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bookmarkStart w:id="401" w:name="_GoBack"/>
    </w:p>
    <w:p>
      <w:pPr>
        <w:spacing w:line="360" w:lineRule="auto"/>
        <w:jc w:val="center"/>
        <w:rPr>
          <w:rFonts w:ascii="宋体" w:hAnsi="宋体" w:cs="宋体"/>
          <w:b/>
          <w:color w:val="auto"/>
          <w:sz w:val="24"/>
          <w:highlight w:val="none"/>
        </w:rPr>
      </w:pPr>
    </w:p>
    <w:p>
      <w:pPr>
        <w:outlineLvl w:val="9"/>
        <w:rPr>
          <w:color w:val="auto"/>
          <w:highlight w:val="none"/>
        </w:rPr>
      </w:pPr>
    </w:p>
    <w:p>
      <w:pPr>
        <w:adjustRightInd/>
        <w:spacing w:line="360" w:lineRule="auto"/>
        <w:jc w:val="center"/>
        <w:rPr>
          <w:rFonts w:hint="eastAsia" w:ascii="宋体" w:hAnsi="宋体" w:cs="宋体"/>
          <w:color w:val="auto"/>
          <w:sz w:val="44"/>
          <w:szCs w:val="44"/>
          <w:highlight w:val="none"/>
        </w:rPr>
      </w:pPr>
    </w:p>
    <w:p>
      <w:pPr>
        <w:adjustRightInd/>
        <w:spacing w:line="360" w:lineRule="auto"/>
        <w:jc w:val="center"/>
        <w:rPr>
          <w:rFonts w:hint="eastAsia" w:hAnsi="宋体" w:cs="宋体"/>
          <w:b/>
          <w:bCs/>
          <w:color w:val="auto"/>
          <w:sz w:val="48"/>
          <w:szCs w:val="48"/>
          <w:highlight w:val="none"/>
          <w:lang w:eastAsia="zh-CN"/>
        </w:rPr>
      </w:pPr>
      <w:r>
        <w:rPr>
          <w:rFonts w:hint="eastAsia" w:hAnsi="宋体" w:cs="宋体"/>
          <w:b/>
          <w:bCs/>
          <w:color w:val="auto"/>
          <w:sz w:val="48"/>
          <w:szCs w:val="48"/>
          <w:highlight w:val="none"/>
          <w:lang w:eastAsia="zh-CN"/>
        </w:rPr>
        <w:t>鄞州区S309横溪堆渣场管理服务</w:t>
      </w:r>
    </w:p>
    <w:p>
      <w:pPr>
        <w:adjustRightInd/>
        <w:spacing w:line="360" w:lineRule="auto"/>
        <w:jc w:val="center"/>
        <w:rPr>
          <w:rFonts w:hint="eastAsia" w:ascii="宋体" w:hAnsi="宋体" w:cs="宋体"/>
          <w:b/>
          <w:color w:val="auto"/>
          <w:sz w:val="52"/>
          <w:szCs w:val="52"/>
          <w:highlight w:val="none"/>
        </w:rPr>
      </w:pPr>
      <w:r>
        <w:rPr>
          <w:rFonts w:hint="eastAsia" w:hAnsi="宋体" w:cs="宋体"/>
          <w:b/>
          <w:bCs/>
          <w:color w:val="auto"/>
          <w:sz w:val="48"/>
          <w:szCs w:val="48"/>
          <w:highlight w:val="none"/>
          <w:lang w:eastAsia="zh-CN"/>
        </w:rPr>
        <w:t>采购项目（重发）</w:t>
      </w:r>
    </w:p>
    <w:p>
      <w:pPr>
        <w:adjustRightInd/>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 xml:space="preserve">招标文件 </w:t>
      </w:r>
    </w:p>
    <w:p>
      <w:pPr>
        <w:adjustRightInd/>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 （电子招投标）</w:t>
      </w:r>
    </w:p>
    <w:p>
      <w:pPr>
        <w:snapToGrid w:val="0"/>
        <w:spacing w:line="360" w:lineRule="auto"/>
        <w:jc w:val="center"/>
        <w:rPr>
          <w:rFonts w:hint="eastAsia" w:ascii="宋体" w:hAnsi="宋体" w:cs="宋体"/>
          <w:color w:val="auto"/>
          <w:sz w:val="30"/>
          <w:szCs w:val="30"/>
          <w:highlight w:val="none"/>
          <w:lang w:val="en-US" w:eastAsia="zh-CN"/>
        </w:rPr>
      </w:pPr>
    </w:p>
    <w:p>
      <w:pPr>
        <w:pStyle w:val="63"/>
        <w:rPr>
          <w:rFonts w:hint="eastAsia"/>
          <w:color w:val="auto"/>
          <w:highlight w:val="none"/>
          <w:lang w:val="en-US" w:eastAsia="zh-CN"/>
        </w:rPr>
      </w:pPr>
    </w:p>
    <w:p>
      <w:pPr>
        <w:pStyle w:val="44"/>
        <w:rPr>
          <w:rFonts w:hint="eastAsia" w:ascii="宋体" w:hAnsi="宋体" w:cs="宋体"/>
          <w:color w:val="auto"/>
          <w:sz w:val="32"/>
          <w:szCs w:val="32"/>
          <w:highlight w:val="none"/>
          <w:lang w:val="en-US" w:eastAsia="zh-CN"/>
        </w:rPr>
      </w:pPr>
    </w:p>
    <w:p>
      <w:pPr>
        <w:rPr>
          <w:rFonts w:hint="eastAsia"/>
          <w:color w:val="auto"/>
          <w:highlight w:val="none"/>
          <w:lang w:val="en-US" w:eastAsia="zh-CN"/>
        </w:rPr>
      </w:pPr>
    </w:p>
    <w:p>
      <w:pPr>
        <w:snapToGrid w:val="0"/>
        <w:spacing w:line="480" w:lineRule="auto"/>
        <w:ind w:left="0" w:leftChars="0" w:firstLine="838" w:firstLineChars="262"/>
        <w:jc w:val="both"/>
        <w:rPr>
          <w:rFonts w:hint="default"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项目</w:t>
      </w:r>
      <w:r>
        <w:rPr>
          <w:rFonts w:hint="eastAsia" w:ascii="宋体" w:hAnsi="宋体" w:cs="宋体"/>
          <w:color w:val="auto"/>
          <w:sz w:val="32"/>
          <w:szCs w:val="32"/>
          <w:highlight w:val="none"/>
        </w:rPr>
        <w:t>编号</w:t>
      </w:r>
      <w:r>
        <w:rPr>
          <w:rFonts w:hint="eastAsia" w:ascii="宋体" w:hAnsi="宋体" w:cs="宋体"/>
          <w:color w:val="auto"/>
          <w:sz w:val="32"/>
          <w:szCs w:val="32"/>
          <w:highlight w:val="none"/>
          <w:lang w:val="en-US" w:eastAsia="zh-CN"/>
        </w:rPr>
        <w:t>:KXZJ-2024109-1</w:t>
      </w:r>
    </w:p>
    <w:p>
      <w:pPr>
        <w:snapToGrid w:val="0"/>
        <w:spacing w:line="480" w:lineRule="auto"/>
        <w:ind w:left="0" w:leftChars="0" w:firstLine="838" w:firstLineChars="262"/>
        <w:jc w:val="both"/>
        <w:rPr>
          <w:rFonts w:hint="eastAsia" w:ascii="宋体" w:hAnsi="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采购人：</w:t>
      </w:r>
      <w:r>
        <w:rPr>
          <w:rFonts w:hint="eastAsia" w:ascii="宋体" w:hAnsi="宋体" w:cs="宋体"/>
          <w:b w:val="0"/>
          <w:bCs/>
          <w:color w:val="auto"/>
          <w:kern w:val="2"/>
          <w:sz w:val="32"/>
          <w:szCs w:val="32"/>
          <w:highlight w:val="none"/>
          <w:lang w:val="en-US" w:eastAsia="zh-CN" w:bidi="ar-SA"/>
        </w:rPr>
        <w:t>宁波市鄞州区横溪镇人民政府</w:t>
      </w:r>
    </w:p>
    <w:p>
      <w:pPr>
        <w:snapToGrid w:val="0"/>
        <w:spacing w:line="480" w:lineRule="auto"/>
        <w:ind w:left="0" w:leftChars="0" w:firstLine="838" w:firstLineChars="262"/>
        <w:jc w:val="both"/>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采购代理机构：浙江凯翔工程咨询管理有限公司</w:t>
      </w:r>
    </w:p>
    <w:p>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pPr>
        <w:snapToGrid w:val="0"/>
        <w:spacing w:line="360" w:lineRule="auto"/>
        <w:jc w:val="center"/>
        <w:rPr>
          <w:rFonts w:hint="eastAsia" w:ascii="宋体" w:hAnsi="宋体" w:eastAsia="宋体" w:cs="宋体"/>
          <w:b w:val="0"/>
          <w:bCs/>
          <w:color w:val="auto"/>
          <w:kern w:val="2"/>
          <w:sz w:val="32"/>
          <w:szCs w:val="32"/>
          <w:highlight w:val="none"/>
          <w:lang w:val="en-US" w:eastAsia="zh-CN" w:bidi="ar-SA"/>
        </w:rPr>
      </w:pPr>
      <w:r>
        <w:rPr>
          <w:rFonts w:hint="eastAsia" w:ascii="宋体" w:hAnsi="宋体" w:cs="宋体"/>
          <w:b w:val="0"/>
          <w:bCs/>
          <w:color w:val="auto"/>
          <w:kern w:val="2"/>
          <w:sz w:val="32"/>
          <w:szCs w:val="32"/>
          <w:highlight w:val="none"/>
          <w:lang w:val="en-US" w:eastAsia="zh-CN" w:bidi="ar-SA"/>
        </w:rPr>
        <w:t>编制日期：</w:t>
      </w:r>
      <w:r>
        <w:rPr>
          <w:rFonts w:hint="eastAsia" w:ascii="宋体" w:hAnsi="宋体" w:eastAsia="宋体" w:cs="宋体"/>
          <w:b w:val="0"/>
          <w:bCs/>
          <w:color w:val="auto"/>
          <w:kern w:val="2"/>
          <w:sz w:val="32"/>
          <w:szCs w:val="32"/>
          <w:highlight w:val="none"/>
          <w:lang w:val="en-US" w:eastAsia="zh-CN" w:bidi="ar-SA"/>
        </w:rPr>
        <w:t>二〇二</w:t>
      </w:r>
      <w:r>
        <w:rPr>
          <w:rFonts w:hint="eastAsia" w:ascii="宋体" w:hAnsi="宋体" w:cs="宋体"/>
          <w:b w:val="0"/>
          <w:bCs/>
          <w:color w:val="auto"/>
          <w:kern w:val="2"/>
          <w:sz w:val="32"/>
          <w:szCs w:val="32"/>
          <w:highlight w:val="none"/>
          <w:lang w:val="en-US" w:eastAsia="zh-CN" w:bidi="ar-SA"/>
        </w:rPr>
        <w:t>四</w:t>
      </w:r>
      <w:r>
        <w:rPr>
          <w:rFonts w:hint="eastAsia" w:ascii="宋体" w:hAnsi="宋体" w:eastAsia="宋体" w:cs="宋体"/>
          <w:b w:val="0"/>
          <w:bCs/>
          <w:color w:val="auto"/>
          <w:kern w:val="2"/>
          <w:sz w:val="32"/>
          <w:szCs w:val="32"/>
          <w:highlight w:val="none"/>
          <w:lang w:val="en-US" w:eastAsia="zh-CN" w:bidi="ar-SA"/>
        </w:rPr>
        <w:t>年</w:t>
      </w:r>
      <w:r>
        <w:rPr>
          <w:rFonts w:hint="eastAsia" w:ascii="宋体" w:hAnsi="宋体" w:cs="宋体"/>
          <w:b w:val="0"/>
          <w:bCs/>
          <w:color w:val="auto"/>
          <w:kern w:val="2"/>
          <w:sz w:val="32"/>
          <w:szCs w:val="32"/>
          <w:highlight w:val="none"/>
          <w:lang w:val="en-US" w:eastAsia="zh-CN" w:bidi="ar-SA"/>
        </w:rPr>
        <w:t>五</w:t>
      </w:r>
      <w:r>
        <w:rPr>
          <w:rFonts w:hint="eastAsia" w:ascii="宋体" w:hAnsi="宋体" w:eastAsia="宋体" w:cs="宋体"/>
          <w:b w:val="0"/>
          <w:bCs/>
          <w:color w:val="auto"/>
          <w:kern w:val="2"/>
          <w:sz w:val="32"/>
          <w:szCs w:val="32"/>
          <w:highlight w:val="none"/>
          <w:lang w:val="en-US" w:eastAsia="zh-CN" w:bidi="ar-SA"/>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40"/>
        <w:outlineLvl w:val="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keepNext w:val="0"/>
        <w:keepLines w:val="0"/>
        <w:pageBreakBefore w:val="0"/>
        <w:kinsoku/>
        <w:wordWrap/>
        <w:overflowPunct/>
        <w:topLinePunct w:val="0"/>
        <w:autoSpaceDE/>
        <w:autoSpaceDN/>
        <w:bidi w:val="0"/>
        <w:adjustRightInd/>
        <w:spacing w:line="400" w:lineRule="exact"/>
        <w:jc w:val="center"/>
        <w:textAlignment w:val="auto"/>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_Toc91899871"/>
      <w:bookmarkStart w:id="9" w:name="第二部分"/>
      <w:bookmarkStart w:id="10" w:name="_Toc91899870"/>
      <w:r>
        <w:rPr>
          <w:rFonts w:hint="eastAsia" w:ascii="宋体" w:hAnsi="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鄞州区S309横溪堆渣场管理服务采购项目（重发）</w:t>
      </w:r>
      <w:r>
        <w:rPr>
          <w:rFonts w:hint="eastAsia" w:ascii="宋体" w:hAnsi="宋体" w:cs="宋体"/>
          <w:color w:val="auto"/>
          <w:sz w:val="21"/>
          <w:szCs w:val="21"/>
          <w:highlight w:val="none"/>
        </w:rPr>
        <w:t>招标项目的潜在投标人应在政采云平台（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"https://www.zcygov.cn/）获取（下载）招标文件，并于202%20年%20月%20日%20点%20分00秒" </w:instrText>
      </w:r>
      <w:r>
        <w:rPr>
          <w:color w:val="auto"/>
          <w:sz w:val="21"/>
          <w:szCs w:val="21"/>
          <w:highlight w:val="none"/>
        </w:rPr>
        <w:fldChar w:fldCharType="separate"/>
      </w:r>
      <w:r>
        <w:rPr>
          <w:rStyle w:val="78"/>
          <w:rFonts w:hint="eastAsia" w:ascii="宋体" w:hAnsi="宋体" w:eastAsia="宋体" w:cs="宋体"/>
          <w:snapToGrid/>
          <w:color w:val="auto"/>
          <w:kern w:val="2"/>
          <w:sz w:val="21"/>
          <w:szCs w:val="21"/>
          <w:highlight w:val="none"/>
        </w:rPr>
        <w:t>https://www.zcygov.cn/）获取（下载）招标文件，并于202</w:t>
      </w:r>
      <w:r>
        <w:rPr>
          <w:rStyle w:val="78"/>
          <w:rFonts w:hint="eastAsia" w:ascii="宋体" w:hAnsi="宋体" w:cs="宋体"/>
          <w:snapToGrid/>
          <w:color w:val="auto"/>
          <w:kern w:val="2"/>
          <w:sz w:val="21"/>
          <w:szCs w:val="21"/>
          <w:highlight w:val="none"/>
          <w:lang w:val="en-US" w:eastAsia="zh-CN"/>
        </w:rPr>
        <w:t>4</w:t>
      </w:r>
      <w:r>
        <w:rPr>
          <w:rStyle w:val="78"/>
          <w:rFonts w:hint="eastAsia" w:ascii="宋体" w:hAnsi="宋体" w:eastAsia="宋体" w:cs="宋体"/>
          <w:snapToGrid/>
          <w:color w:val="auto"/>
          <w:kern w:val="2"/>
          <w:sz w:val="21"/>
          <w:szCs w:val="21"/>
          <w:highlight w:val="none"/>
        </w:rPr>
        <w:t>年</w:t>
      </w:r>
      <w:r>
        <w:rPr>
          <w:rStyle w:val="78"/>
          <w:rFonts w:hint="eastAsia" w:ascii="宋体" w:hAnsi="宋体" w:cs="宋体"/>
          <w:snapToGrid/>
          <w:color w:val="auto"/>
          <w:kern w:val="2"/>
          <w:sz w:val="21"/>
          <w:szCs w:val="21"/>
          <w:highlight w:val="none"/>
          <w:lang w:val="en-US" w:eastAsia="zh-CN"/>
        </w:rPr>
        <w:t>06</w:t>
      </w:r>
      <w:r>
        <w:rPr>
          <w:rStyle w:val="78"/>
          <w:rFonts w:hint="eastAsia" w:ascii="宋体" w:hAnsi="宋体" w:eastAsia="宋体" w:cs="宋体"/>
          <w:snapToGrid/>
          <w:color w:val="auto"/>
          <w:kern w:val="2"/>
          <w:sz w:val="21"/>
          <w:szCs w:val="21"/>
          <w:highlight w:val="none"/>
        </w:rPr>
        <w:t>月</w:t>
      </w:r>
      <w:r>
        <w:rPr>
          <w:rStyle w:val="78"/>
          <w:rFonts w:hint="eastAsia" w:ascii="宋体" w:hAnsi="宋体" w:cs="宋体"/>
          <w:snapToGrid/>
          <w:color w:val="auto"/>
          <w:kern w:val="2"/>
          <w:sz w:val="21"/>
          <w:szCs w:val="21"/>
          <w:highlight w:val="none"/>
          <w:lang w:val="en-US" w:eastAsia="zh-CN"/>
        </w:rPr>
        <w:t>12</w:t>
      </w:r>
      <w:r>
        <w:rPr>
          <w:rStyle w:val="78"/>
          <w:rFonts w:hint="eastAsia" w:ascii="宋体" w:hAnsi="宋体" w:eastAsia="宋体" w:cs="宋体"/>
          <w:snapToGrid/>
          <w:color w:val="auto"/>
          <w:kern w:val="2"/>
          <w:sz w:val="21"/>
          <w:szCs w:val="21"/>
          <w:highlight w:val="none"/>
        </w:rPr>
        <w:t>日</w:t>
      </w:r>
      <w:r>
        <w:rPr>
          <w:rStyle w:val="78"/>
          <w:rFonts w:hint="eastAsia" w:ascii="宋体" w:hAnsi="宋体" w:cs="宋体"/>
          <w:snapToGrid/>
          <w:color w:val="auto"/>
          <w:kern w:val="2"/>
          <w:sz w:val="21"/>
          <w:szCs w:val="21"/>
          <w:highlight w:val="none"/>
          <w:lang w:val="en-US" w:eastAsia="zh-CN"/>
        </w:rPr>
        <w:t>09</w:t>
      </w:r>
      <w:r>
        <w:rPr>
          <w:rStyle w:val="78"/>
          <w:rFonts w:hint="eastAsia" w:ascii="宋体" w:hAnsi="宋体" w:eastAsia="宋体" w:cs="宋体"/>
          <w:snapToGrid/>
          <w:color w:val="auto"/>
          <w:kern w:val="2"/>
          <w:sz w:val="21"/>
          <w:szCs w:val="21"/>
          <w:highlight w:val="none"/>
        </w:rPr>
        <w:t>点</w:t>
      </w:r>
      <w:r>
        <w:rPr>
          <w:rStyle w:val="78"/>
          <w:rFonts w:hint="eastAsia" w:ascii="宋体" w:hAnsi="宋体" w:cs="宋体"/>
          <w:snapToGrid/>
          <w:color w:val="auto"/>
          <w:kern w:val="2"/>
          <w:sz w:val="21"/>
          <w:szCs w:val="21"/>
          <w:highlight w:val="none"/>
          <w:lang w:val="en-US" w:eastAsia="zh-CN"/>
        </w:rPr>
        <w:t>00</w:t>
      </w:r>
      <w:r>
        <w:rPr>
          <w:rStyle w:val="78"/>
          <w:rFonts w:hint="eastAsia" w:ascii="宋体" w:hAnsi="宋体" w:eastAsia="宋体" w:cs="宋体"/>
          <w:snapToGrid/>
          <w:color w:val="auto"/>
          <w:kern w:val="2"/>
          <w:sz w:val="21"/>
          <w:szCs w:val="21"/>
          <w:highlight w:val="none"/>
        </w:rPr>
        <w:t>分</w:t>
      </w:r>
      <w:r>
        <w:rPr>
          <w:rStyle w:val="78"/>
          <w:rFonts w:hint="eastAsia" w:ascii="宋体" w:hAnsi="宋体" w:eastAsia="宋体" w:cs="宋体"/>
          <w:bCs/>
          <w:snapToGrid/>
          <w:color w:val="auto"/>
          <w:kern w:val="2"/>
          <w:sz w:val="21"/>
          <w:szCs w:val="21"/>
          <w:highlight w:val="none"/>
        </w:rPr>
        <w:t>00秒</w:t>
      </w:r>
      <w:r>
        <w:rPr>
          <w:rStyle w:val="78"/>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pPr>
        <w:keepNext w:val="0"/>
        <w:keepLines w:val="0"/>
        <w:pageBreakBefore w:val="0"/>
        <w:kinsoku/>
        <w:wordWrap/>
        <w:overflowPunct/>
        <w:topLinePunct w:val="0"/>
        <w:autoSpaceDE/>
        <w:autoSpaceDN/>
        <w:bidi w:val="0"/>
        <w:spacing w:line="400" w:lineRule="exact"/>
        <w:ind w:firstLine="420"/>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项目编号：</w:t>
      </w:r>
      <w:r>
        <w:rPr>
          <w:rFonts w:hint="eastAsia" w:ascii="宋体" w:hAnsi="宋体" w:cs="宋体"/>
          <w:b w:val="0"/>
          <w:bCs w:val="0"/>
          <w:color w:val="auto"/>
          <w:sz w:val="21"/>
          <w:szCs w:val="21"/>
          <w:highlight w:val="none"/>
          <w:lang w:eastAsia="zh-CN"/>
        </w:rPr>
        <w:t>KXZJ-2024109-1</w:t>
      </w:r>
    </w:p>
    <w:p>
      <w:pPr>
        <w:keepNext w:val="0"/>
        <w:keepLines w:val="0"/>
        <w:pageBreakBefore w:val="0"/>
        <w:kinsoku/>
        <w:wordWrap/>
        <w:overflowPunct/>
        <w:topLinePunct w:val="0"/>
        <w:autoSpaceDE/>
        <w:autoSpaceDN/>
        <w:bidi w:val="0"/>
        <w:spacing w:line="400" w:lineRule="exact"/>
        <w:ind w:firstLine="42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项目名称：</w:t>
      </w:r>
      <w:r>
        <w:rPr>
          <w:rFonts w:hint="eastAsia" w:ascii="宋体" w:hAnsi="宋体" w:cs="宋体"/>
          <w:b w:val="0"/>
          <w:bCs w:val="0"/>
          <w:color w:val="auto"/>
          <w:sz w:val="21"/>
          <w:szCs w:val="21"/>
          <w:highlight w:val="none"/>
          <w:lang w:eastAsia="zh-CN"/>
        </w:rPr>
        <w:t>鄞州区S309横溪堆渣场管理服务采购项目（重发）</w:t>
      </w:r>
      <w:r>
        <w:rPr>
          <w:rFonts w:hint="eastAsia" w:ascii="宋体" w:hAnsi="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spacing w:line="400" w:lineRule="exact"/>
        <w:ind w:firstLine="42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预算金额（</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500000</w:t>
      </w:r>
    </w:p>
    <w:p>
      <w:pPr>
        <w:keepNext w:val="0"/>
        <w:keepLines w:val="0"/>
        <w:pageBreakBefore w:val="0"/>
        <w:kinsoku/>
        <w:wordWrap/>
        <w:overflowPunct/>
        <w:topLinePunct w:val="0"/>
        <w:autoSpaceDE/>
        <w:autoSpaceDN/>
        <w:bidi w:val="0"/>
        <w:spacing w:line="400" w:lineRule="exact"/>
        <w:ind w:firstLine="42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466345</w:t>
      </w:r>
      <w:r>
        <w:rPr>
          <w:rFonts w:hint="eastAsia" w:ascii="宋体" w:hAnsi="宋体" w:cs="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采购需求：具体以招标文件第三部分采</w:t>
      </w:r>
      <w:r>
        <w:rPr>
          <w:rFonts w:hint="eastAsia" w:ascii="宋体" w:hAnsi="宋体" w:cs="宋体"/>
          <w:b w:val="0"/>
          <w:bCs w:val="0"/>
          <w:color w:val="auto"/>
          <w:sz w:val="21"/>
          <w:szCs w:val="21"/>
          <w:highlight w:val="none"/>
          <w:lang w:val="en-US" w:eastAsia="zh-CN"/>
        </w:rPr>
        <w:t>购需求为准</w:t>
      </w:r>
      <w:r>
        <w:rPr>
          <w:rFonts w:hint="eastAsia" w:ascii="宋体" w:hAnsi="宋体" w:cs="宋体"/>
          <w:b w:val="0"/>
          <w:bCs w:val="0"/>
          <w:color w:val="auto"/>
          <w:sz w:val="21"/>
          <w:szCs w:val="21"/>
          <w:highlight w:val="none"/>
        </w:rPr>
        <w:t>，供应商可点击本公告下方“浏览</w:t>
      </w:r>
      <w:r>
        <w:rPr>
          <w:rFonts w:hint="eastAsia" w:ascii="宋体" w:hAnsi="宋体" w:cs="宋体"/>
          <w:b w:val="0"/>
          <w:bCs w:val="0"/>
          <w:color w:val="auto"/>
          <w:sz w:val="21"/>
          <w:szCs w:val="21"/>
          <w:highlight w:val="none"/>
          <w:lang w:eastAsia="zh-CN"/>
        </w:rPr>
        <w:t>招标文件</w:t>
      </w:r>
      <w:r>
        <w:rPr>
          <w:rFonts w:hint="eastAsia" w:ascii="宋体" w:hAnsi="宋体" w:cs="宋体"/>
          <w:b w:val="0"/>
          <w:bCs w:val="0"/>
          <w:color w:val="auto"/>
          <w:sz w:val="21"/>
          <w:szCs w:val="21"/>
          <w:highlight w:val="none"/>
        </w:rPr>
        <w:t>”查看采购需求。</w:t>
      </w:r>
    </w:p>
    <w:p>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400" w:lineRule="exact"/>
        <w:ind w:right="0" w:firstLine="420" w:firstLineChars="200"/>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b w:val="0"/>
          <w:bCs w:val="0"/>
          <w:color w:val="auto"/>
          <w:sz w:val="21"/>
          <w:szCs w:val="21"/>
          <w:highlight w:val="none"/>
          <w:lang w:val="en-US" w:eastAsia="zh-CN"/>
        </w:rPr>
        <w:t>合同履</w:t>
      </w:r>
      <w:r>
        <w:rPr>
          <w:rFonts w:hint="eastAsia" w:ascii="宋体" w:hAnsi="宋体" w:eastAsia="宋体" w:cs="宋体"/>
          <w:b w:val="0"/>
          <w:bCs w:val="0"/>
          <w:snapToGrid/>
          <w:color w:val="auto"/>
          <w:kern w:val="2"/>
          <w:sz w:val="21"/>
          <w:szCs w:val="21"/>
          <w:highlight w:val="none"/>
          <w:lang w:val="en-US" w:eastAsia="zh-CN" w:bidi="ar-SA"/>
        </w:rPr>
        <w:t>约期限：</w:t>
      </w:r>
      <w:r>
        <w:rPr>
          <w:rFonts w:hint="eastAsia" w:cs="宋体"/>
          <w:i w:val="0"/>
          <w:caps w:val="0"/>
          <w:color w:val="auto"/>
          <w:spacing w:val="0"/>
          <w:sz w:val="21"/>
          <w:szCs w:val="21"/>
          <w:highlight w:val="none"/>
          <w:shd w:val="clear" w:color="auto" w:fill="FFFFFF"/>
          <w:lang w:val="en-US" w:eastAsia="zh-CN"/>
        </w:rPr>
        <w:t>三</w:t>
      </w:r>
      <w:r>
        <w:rPr>
          <w:rFonts w:hint="default" w:ascii="宋体" w:hAnsi="宋体" w:eastAsia="宋体" w:cs="宋体"/>
          <w:i w:val="0"/>
          <w:caps w:val="0"/>
          <w:color w:val="auto"/>
          <w:spacing w:val="0"/>
          <w:sz w:val="21"/>
          <w:szCs w:val="21"/>
          <w:highlight w:val="none"/>
          <w:shd w:val="clear" w:color="auto" w:fill="FFFFFF"/>
          <w:lang w:val="en-US" w:eastAsia="zh-CN"/>
        </w:rPr>
        <w:t>年，合同一年一签，采购人根据中标人在上一阶段合同履约、考核情况及财政资金审批等情况决定是否续签。</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本项目接受联合体投标： </w:t>
      </w:r>
      <w:sdt>
        <w:sdtPr>
          <w:rPr>
            <w:rFonts w:hint="eastAsia" w:ascii="宋体" w:hAnsi="宋体" w:cs="宋体"/>
            <w:b w:val="0"/>
            <w:bCs w:val="0"/>
            <w:color w:val="auto"/>
            <w:sz w:val="21"/>
            <w:szCs w:val="21"/>
            <w:highlight w:val="none"/>
            <w:lang w:val="en-US" w:eastAsia="zh-CN"/>
          </w:rPr>
          <w:id w:val="-441836950"/>
          <w14:checkbox>
            <w14:checked w14:val="0"/>
            <w14:checkedState w14:val="00FE" w14:font="Wingdings"/>
            <w14:uncheckedState w14:val="2610" w14:font="MS Gothic"/>
          </w14:checkbox>
        </w:sdtPr>
        <w:sdtEndPr>
          <w:rPr>
            <w:rFonts w:hint="eastAsia" w:ascii="宋体" w:hAnsi="宋体" w:cs="宋体"/>
            <w:b w:val="0"/>
            <w:bCs w:val="0"/>
            <w:color w:val="auto"/>
            <w:sz w:val="21"/>
            <w:szCs w:val="21"/>
            <w:highlight w:val="none"/>
            <w:lang w:val="en-US" w:eastAsia="zh-CN"/>
          </w:rPr>
        </w:sdtEndPr>
        <w:sdtContent>
          <w:r>
            <w:rPr>
              <w:rFonts w:hint="eastAsia" w:ascii="MS Gothic" w:hAnsi="MS Gothic" w:eastAsia="宋体" w:cs="宋体"/>
              <w:b w:val="0"/>
              <w:bCs w:val="0"/>
              <w:color w:val="auto"/>
              <w:kern w:val="2"/>
              <w:sz w:val="21"/>
              <w:szCs w:val="21"/>
              <w:highlight w:val="none"/>
              <w:lang w:val="en-US" w:eastAsia="zh-CN" w:bidi="ar-SA"/>
            </w:rPr>
            <w:t>☐</w:t>
          </w:r>
        </w:sdtContent>
      </w:sdt>
      <w:r>
        <w:rPr>
          <w:rFonts w:hint="eastAsia" w:ascii="宋体" w:hAnsi="宋体" w:cs="宋体"/>
          <w:b w:val="0"/>
          <w:bCs w:val="0"/>
          <w:color w:val="auto"/>
          <w:sz w:val="21"/>
          <w:szCs w:val="21"/>
          <w:highlight w:val="none"/>
          <w:lang w:val="en-US" w:eastAsia="zh-CN"/>
        </w:rPr>
        <w:t>是；</w:t>
      </w:r>
      <w:sdt>
        <w:sdtPr>
          <w:rPr>
            <w:rFonts w:hint="eastAsia" w:ascii="宋体" w:hAnsi="宋体" w:cs="宋体"/>
            <w:b w:val="0"/>
            <w:bCs w:val="0"/>
            <w:color w:val="auto"/>
            <w:sz w:val="21"/>
            <w:szCs w:val="21"/>
            <w:highlight w:val="none"/>
            <w:lang w:val="en-US" w:eastAsia="zh-CN"/>
          </w:rPr>
          <w:id w:val="-1591624199"/>
          <w14:checkbox>
            <w14:checked w14:val="1"/>
            <w14:checkedState w14:val="00FE" w14:font="Wingdings"/>
            <w14:uncheckedState w14:val="2610" w14:font="MS Gothic"/>
          </w14:checkbox>
        </w:sdtPr>
        <w:sdtEndPr>
          <w:rPr>
            <w:rFonts w:hint="eastAsia" w:ascii="宋体" w:hAnsi="宋体" w:cs="宋体"/>
            <w:b w:val="0"/>
            <w:bCs w:val="0"/>
            <w:color w:val="auto"/>
            <w:sz w:val="21"/>
            <w:szCs w:val="21"/>
            <w:highlight w:val="none"/>
            <w:lang w:val="en-US" w:eastAsia="zh-CN"/>
          </w:rPr>
        </w:sdtEndPr>
        <w:sdtContent>
          <w:r>
            <w:rPr>
              <w:rFonts w:hint="eastAsia" w:ascii="Wingdings" w:hAnsi="Wingdings" w:eastAsia="宋体" w:cs="宋体"/>
              <w:b w:val="0"/>
              <w:bCs w:val="0"/>
              <w:color w:val="auto"/>
              <w:kern w:val="2"/>
              <w:sz w:val="21"/>
              <w:szCs w:val="21"/>
              <w:highlight w:val="none"/>
              <w:lang w:val="en-US" w:eastAsia="zh-CN" w:bidi="ar-SA"/>
            </w:rPr>
            <w:t>þ</w:t>
          </w:r>
        </w:sdtContent>
      </w:sdt>
      <w:r>
        <w:rPr>
          <w:rFonts w:hint="eastAsia" w:ascii="宋体" w:hAnsi="宋体" w:cs="宋体"/>
          <w:b w:val="0"/>
          <w:bCs w:val="0"/>
          <w:color w:val="auto"/>
          <w:sz w:val="21"/>
          <w:szCs w:val="21"/>
          <w:highlight w:val="none"/>
          <w:lang w:val="en-US" w:eastAsia="zh-CN"/>
        </w:rPr>
        <w:t>否。</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pPr>
        <w:keepNext w:val="0"/>
        <w:keepLines w:val="0"/>
        <w:pageBreakBefore w:val="0"/>
        <w:kinsoku/>
        <w:wordWrap/>
        <w:overflowPunct/>
        <w:topLinePunct w:val="0"/>
        <w:autoSpaceDE/>
        <w:autoSpaceDN/>
        <w:bidi w:val="0"/>
        <w:spacing w:line="400" w:lineRule="exact"/>
        <w:ind w:firstLine="48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9"/>
        <w:keepNext w:val="0"/>
        <w:keepLines w:val="0"/>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.落实政府采购政策需满足的资格要求：</w:t>
      </w:r>
      <w:r>
        <w:rPr>
          <w:rFonts w:hint="eastAsia" w:cs="宋体"/>
          <w:snapToGrid w:val="0"/>
          <w:color w:val="auto"/>
          <w:kern w:val="28"/>
          <w:sz w:val="21"/>
          <w:szCs w:val="21"/>
          <w:highlight w:val="none"/>
          <w:u w:val="single"/>
          <w:lang w:val="en-US" w:eastAsia="zh-CN"/>
        </w:rPr>
        <w:t xml:space="preserve"> </w:t>
      </w:r>
      <w:r>
        <w:rPr>
          <w:rFonts w:hint="eastAsia" w:ascii="宋体" w:hAnsi="宋体" w:eastAsia="宋体" w:cs="宋体"/>
          <w:color w:val="auto"/>
          <w:sz w:val="21"/>
          <w:szCs w:val="21"/>
          <w:highlight w:val="none"/>
          <w:u w:val="single"/>
          <w:shd w:val="clear" w:color="auto" w:fill="FFFFFF"/>
          <w:lang w:val="en-US" w:eastAsia="zh-CN"/>
        </w:rPr>
        <w:t>供应商为中小企业（残疾人福利性企业、监狱企业视同为小微企业</w:t>
      </w:r>
      <w:r>
        <w:rPr>
          <w:rFonts w:hint="eastAsia" w:cs="宋体"/>
          <w:color w:val="auto"/>
          <w:sz w:val="21"/>
          <w:szCs w:val="21"/>
          <w:highlight w:val="none"/>
          <w:u w:val="single"/>
          <w:shd w:val="clear" w:color="auto" w:fill="FFFFFF"/>
          <w:lang w:val="en-US" w:eastAsia="zh-CN"/>
        </w:rPr>
        <w:t>）</w:t>
      </w:r>
      <w:r>
        <w:rPr>
          <w:rFonts w:hint="eastAsia" w:ascii="宋体" w:hAnsi="宋体" w:eastAsia="宋体" w:cs="宋体"/>
          <w:color w:val="auto"/>
          <w:sz w:val="21"/>
          <w:szCs w:val="21"/>
          <w:highlight w:val="none"/>
          <w:u w:val="single"/>
          <w:shd w:val="clear" w:color="auto" w:fill="FFFFFF"/>
          <w:lang w:val="en-US" w:eastAsia="zh-CN"/>
        </w:rPr>
        <w:t xml:space="preserve"> </w:t>
      </w:r>
      <w:r>
        <w:rPr>
          <w:rFonts w:hint="eastAsia" w:cs="宋体"/>
          <w:snapToGrid w:val="0"/>
          <w:color w:val="auto"/>
          <w:kern w:val="28"/>
          <w:sz w:val="21"/>
          <w:szCs w:val="21"/>
          <w:highlight w:val="none"/>
          <w:u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w:t>
      </w:r>
      <w:r>
        <w:rPr>
          <w:rFonts w:hint="eastAsia" w:cs="宋体"/>
          <w:snapToGrid w:val="0"/>
          <w:color w:val="auto"/>
          <w:kern w:val="28"/>
          <w:sz w:val="21"/>
          <w:szCs w:val="21"/>
          <w:highlight w:val="none"/>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bidi="ar-SA"/>
        </w:rPr>
        <w:t xml:space="preserve"> /  </w:t>
      </w:r>
      <w:r>
        <w:rPr>
          <w:rFonts w:hint="eastAsia" w:ascii="宋体" w:hAnsi="宋体" w:cs="宋体"/>
          <w:snapToGrid w:val="0"/>
          <w:color w:val="auto"/>
          <w:kern w:val="28"/>
          <w:sz w:val="21"/>
          <w:szCs w:val="21"/>
          <w:highlight w:val="none"/>
          <w:u w:val="none"/>
          <w:lang w:val="en-US" w:eastAsia="zh-CN" w:bidi="ar-SA"/>
        </w:rPr>
        <w:t>。</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05</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23</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至</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05</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30</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，每天上午00:00至12:00 ，下午12:00至23:59（北京时间，线上获取法定节假日均可，线下获取文件法定节假日除外）</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地点（网址）：政采云平台（https://www.zcygov.cn/）</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方式：供应商登录政采云平台https://www.zcygov.cn/在线申请获取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（进入“项目采购”应用，在获取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菜单中选择项目，申请获取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售价（元）：0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r>
        <w:rPr>
          <w:rFonts w:hint="eastAsia" w:ascii="宋体" w:hAnsi="宋体" w:cs="宋体"/>
          <w:b w:val="0"/>
          <w:bCs/>
          <w:color w:val="auto"/>
          <w:sz w:val="21"/>
          <w:szCs w:val="21"/>
          <w:highlight w:val="none"/>
        </w:rPr>
        <w:tab/>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提交投标文件截止时间：</w:t>
      </w:r>
      <w:r>
        <w:rPr>
          <w:rFonts w:hint="eastAsia" w:ascii="宋体" w:hAnsi="宋体" w:cs="宋体"/>
          <w:b w:val="0"/>
          <w:bCs/>
          <w:color w:val="auto"/>
          <w:sz w:val="21"/>
          <w:szCs w:val="21"/>
          <w:highlight w:val="none"/>
          <w:u w:val="single"/>
        </w:rPr>
        <w:t xml:space="preserve"> </w:t>
      </w:r>
      <w:r>
        <w:rPr>
          <w:rStyle w:val="78"/>
          <w:rFonts w:hint="eastAsia" w:ascii="宋体" w:hAnsi="宋体" w:eastAsia="宋体" w:cs="宋体"/>
          <w:snapToGrid/>
          <w:color w:val="auto"/>
          <w:kern w:val="2"/>
          <w:sz w:val="21"/>
          <w:szCs w:val="21"/>
          <w:highlight w:val="none"/>
          <w:u w:val="single"/>
        </w:rPr>
        <w:t>202</w:t>
      </w:r>
      <w:r>
        <w:rPr>
          <w:rStyle w:val="78"/>
          <w:rFonts w:hint="eastAsia" w:ascii="宋体" w:hAnsi="宋体" w:cs="宋体"/>
          <w:snapToGrid/>
          <w:color w:val="auto"/>
          <w:kern w:val="2"/>
          <w:sz w:val="21"/>
          <w:szCs w:val="21"/>
          <w:highlight w:val="none"/>
          <w:u w:val="single"/>
          <w:lang w:val="en-US" w:eastAsia="zh-CN"/>
        </w:rPr>
        <w:t>4</w:t>
      </w:r>
      <w:r>
        <w:rPr>
          <w:rStyle w:val="78"/>
          <w:rFonts w:hint="eastAsia" w:ascii="宋体" w:hAnsi="宋体" w:eastAsia="宋体" w:cs="宋体"/>
          <w:snapToGrid/>
          <w:color w:val="auto"/>
          <w:kern w:val="2"/>
          <w:sz w:val="21"/>
          <w:szCs w:val="21"/>
          <w:highlight w:val="none"/>
          <w:u w:val="single"/>
        </w:rPr>
        <w:t>年</w:t>
      </w:r>
      <w:r>
        <w:rPr>
          <w:rStyle w:val="78"/>
          <w:rFonts w:hint="eastAsia" w:ascii="宋体" w:hAnsi="宋体" w:cs="宋体"/>
          <w:snapToGrid/>
          <w:color w:val="auto"/>
          <w:kern w:val="2"/>
          <w:sz w:val="21"/>
          <w:szCs w:val="21"/>
          <w:highlight w:val="none"/>
          <w:u w:val="single"/>
          <w:lang w:val="en-US" w:eastAsia="zh-CN"/>
        </w:rPr>
        <w:t>06</w:t>
      </w:r>
      <w:r>
        <w:rPr>
          <w:rStyle w:val="78"/>
          <w:rFonts w:hint="eastAsia" w:ascii="宋体" w:hAnsi="宋体" w:eastAsia="宋体" w:cs="宋体"/>
          <w:snapToGrid/>
          <w:color w:val="auto"/>
          <w:kern w:val="2"/>
          <w:sz w:val="21"/>
          <w:szCs w:val="21"/>
          <w:highlight w:val="none"/>
          <w:u w:val="single"/>
        </w:rPr>
        <w:t>月</w:t>
      </w:r>
      <w:r>
        <w:rPr>
          <w:rStyle w:val="78"/>
          <w:rFonts w:hint="eastAsia" w:ascii="宋体" w:hAnsi="宋体" w:cs="宋体"/>
          <w:snapToGrid/>
          <w:color w:val="auto"/>
          <w:kern w:val="2"/>
          <w:sz w:val="21"/>
          <w:szCs w:val="21"/>
          <w:highlight w:val="none"/>
          <w:u w:val="single"/>
          <w:lang w:val="en-US" w:eastAsia="zh-CN"/>
        </w:rPr>
        <w:t>12</w:t>
      </w:r>
      <w:r>
        <w:rPr>
          <w:rStyle w:val="78"/>
          <w:rFonts w:hint="eastAsia" w:ascii="宋体" w:hAnsi="宋体" w:eastAsia="宋体" w:cs="宋体"/>
          <w:snapToGrid/>
          <w:color w:val="auto"/>
          <w:kern w:val="2"/>
          <w:sz w:val="21"/>
          <w:szCs w:val="21"/>
          <w:highlight w:val="none"/>
          <w:u w:val="single"/>
        </w:rPr>
        <w:t>日</w:t>
      </w:r>
      <w:r>
        <w:rPr>
          <w:rStyle w:val="78"/>
          <w:rFonts w:hint="eastAsia" w:ascii="宋体" w:hAnsi="宋体" w:cs="宋体"/>
          <w:snapToGrid/>
          <w:color w:val="auto"/>
          <w:kern w:val="2"/>
          <w:sz w:val="21"/>
          <w:szCs w:val="21"/>
          <w:highlight w:val="none"/>
          <w:u w:val="single"/>
          <w:lang w:val="en-US" w:eastAsia="zh-CN"/>
        </w:rPr>
        <w:t>09</w:t>
      </w:r>
      <w:r>
        <w:rPr>
          <w:rStyle w:val="78"/>
          <w:rFonts w:hint="eastAsia" w:ascii="宋体" w:hAnsi="宋体" w:eastAsia="宋体" w:cs="宋体"/>
          <w:snapToGrid/>
          <w:color w:val="auto"/>
          <w:kern w:val="2"/>
          <w:sz w:val="21"/>
          <w:szCs w:val="21"/>
          <w:highlight w:val="none"/>
          <w:u w:val="single"/>
        </w:rPr>
        <w:t>点</w:t>
      </w:r>
      <w:r>
        <w:rPr>
          <w:rStyle w:val="78"/>
          <w:rFonts w:hint="eastAsia" w:ascii="宋体" w:hAnsi="宋体" w:cs="宋体"/>
          <w:snapToGrid/>
          <w:color w:val="auto"/>
          <w:kern w:val="2"/>
          <w:sz w:val="21"/>
          <w:szCs w:val="21"/>
          <w:highlight w:val="none"/>
          <w:u w:val="single"/>
          <w:lang w:val="en-US" w:eastAsia="zh-CN"/>
        </w:rPr>
        <w:t>00</w:t>
      </w:r>
      <w:r>
        <w:rPr>
          <w:rStyle w:val="78"/>
          <w:rFonts w:hint="eastAsia" w:ascii="宋体" w:hAnsi="宋体" w:eastAsia="宋体" w:cs="宋体"/>
          <w:snapToGrid/>
          <w:color w:val="auto"/>
          <w:kern w:val="2"/>
          <w:sz w:val="21"/>
          <w:szCs w:val="21"/>
          <w:highlight w:val="none"/>
          <w:u w:val="single"/>
        </w:rPr>
        <w:t>分</w:t>
      </w:r>
      <w:r>
        <w:rPr>
          <w:rStyle w:val="78"/>
          <w:rFonts w:hint="eastAsia" w:ascii="宋体" w:hAnsi="宋体" w:eastAsia="宋体" w:cs="宋体"/>
          <w:bCs/>
          <w:snapToGrid/>
          <w:color w:val="auto"/>
          <w:kern w:val="2"/>
          <w:sz w:val="21"/>
          <w:szCs w:val="21"/>
          <w:highlight w:val="none"/>
          <w:u w:val="single"/>
        </w:rPr>
        <w:t>00秒</w:t>
      </w:r>
      <w:r>
        <w:rPr>
          <w:rStyle w:val="78"/>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投标地点（网址）：请登录政采云投标客户端投标</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u w:val="single"/>
          <w:lang w:eastAsia="zh-CN"/>
        </w:rPr>
      </w:pPr>
      <w:r>
        <w:rPr>
          <w:rFonts w:hint="eastAsia" w:ascii="宋体" w:hAnsi="宋体" w:cs="宋体"/>
          <w:b w:val="0"/>
          <w:bCs/>
          <w:color w:val="auto"/>
          <w:sz w:val="21"/>
          <w:szCs w:val="21"/>
          <w:highlight w:val="none"/>
        </w:rPr>
        <w:t>开标时间：</w:t>
      </w:r>
      <w:r>
        <w:rPr>
          <w:rFonts w:hint="eastAsia" w:ascii="宋体" w:hAnsi="宋体" w:cs="宋体"/>
          <w:b w:val="0"/>
          <w:bCs/>
          <w:color w:val="auto"/>
          <w:sz w:val="21"/>
          <w:szCs w:val="21"/>
          <w:highlight w:val="none"/>
          <w:u w:val="single"/>
        </w:rPr>
        <w:t xml:space="preserve"> </w:t>
      </w:r>
      <w:r>
        <w:rPr>
          <w:rStyle w:val="78"/>
          <w:rFonts w:hint="eastAsia" w:ascii="宋体" w:hAnsi="宋体" w:eastAsia="宋体" w:cs="宋体"/>
          <w:snapToGrid/>
          <w:color w:val="auto"/>
          <w:kern w:val="2"/>
          <w:sz w:val="21"/>
          <w:szCs w:val="21"/>
          <w:highlight w:val="none"/>
          <w:u w:val="single"/>
        </w:rPr>
        <w:t>202</w:t>
      </w:r>
      <w:r>
        <w:rPr>
          <w:rStyle w:val="78"/>
          <w:rFonts w:hint="eastAsia" w:ascii="宋体" w:hAnsi="宋体" w:cs="宋体"/>
          <w:snapToGrid/>
          <w:color w:val="auto"/>
          <w:kern w:val="2"/>
          <w:sz w:val="21"/>
          <w:szCs w:val="21"/>
          <w:highlight w:val="none"/>
          <w:u w:val="single"/>
          <w:lang w:val="en-US" w:eastAsia="zh-CN"/>
        </w:rPr>
        <w:t>4</w:t>
      </w:r>
      <w:r>
        <w:rPr>
          <w:rStyle w:val="78"/>
          <w:rFonts w:hint="eastAsia" w:ascii="宋体" w:hAnsi="宋体" w:eastAsia="宋体" w:cs="宋体"/>
          <w:snapToGrid/>
          <w:color w:val="auto"/>
          <w:kern w:val="2"/>
          <w:sz w:val="21"/>
          <w:szCs w:val="21"/>
          <w:highlight w:val="none"/>
          <w:u w:val="single"/>
        </w:rPr>
        <w:t>年</w:t>
      </w:r>
      <w:r>
        <w:rPr>
          <w:rStyle w:val="78"/>
          <w:rFonts w:hint="eastAsia" w:ascii="宋体" w:hAnsi="宋体" w:cs="宋体"/>
          <w:snapToGrid/>
          <w:color w:val="auto"/>
          <w:kern w:val="2"/>
          <w:sz w:val="21"/>
          <w:szCs w:val="21"/>
          <w:highlight w:val="none"/>
          <w:u w:val="single"/>
          <w:lang w:val="en-US" w:eastAsia="zh-CN"/>
        </w:rPr>
        <w:t>06</w:t>
      </w:r>
      <w:r>
        <w:rPr>
          <w:rStyle w:val="78"/>
          <w:rFonts w:hint="eastAsia" w:ascii="宋体" w:hAnsi="宋体" w:eastAsia="宋体" w:cs="宋体"/>
          <w:snapToGrid/>
          <w:color w:val="auto"/>
          <w:kern w:val="2"/>
          <w:sz w:val="21"/>
          <w:szCs w:val="21"/>
          <w:highlight w:val="none"/>
          <w:u w:val="single"/>
        </w:rPr>
        <w:t>月</w:t>
      </w:r>
      <w:r>
        <w:rPr>
          <w:rStyle w:val="78"/>
          <w:rFonts w:hint="eastAsia" w:ascii="宋体" w:hAnsi="宋体" w:cs="宋体"/>
          <w:snapToGrid/>
          <w:color w:val="auto"/>
          <w:kern w:val="2"/>
          <w:sz w:val="21"/>
          <w:szCs w:val="21"/>
          <w:highlight w:val="none"/>
          <w:u w:val="single"/>
          <w:lang w:val="en-US" w:eastAsia="zh-CN"/>
        </w:rPr>
        <w:t>12</w:t>
      </w:r>
      <w:r>
        <w:rPr>
          <w:rStyle w:val="78"/>
          <w:rFonts w:hint="eastAsia" w:ascii="宋体" w:hAnsi="宋体" w:eastAsia="宋体" w:cs="宋体"/>
          <w:snapToGrid/>
          <w:color w:val="auto"/>
          <w:kern w:val="2"/>
          <w:sz w:val="21"/>
          <w:szCs w:val="21"/>
          <w:highlight w:val="none"/>
          <w:u w:val="single"/>
        </w:rPr>
        <w:t>日</w:t>
      </w:r>
      <w:r>
        <w:rPr>
          <w:rStyle w:val="78"/>
          <w:rFonts w:hint="eastAsia" w:ascii="宋体" w:hAnsi="宋体" w:cs="宋体"/>
          <w:snapToGrid/>
          <w:color w:val="auto"/>
          <w:kern w:val="2"/>
          <w:sz w:val="21"/>
          <w:szCs w:val="21"/>
          <w:highlight w:val="none"/>
          <w:u w:val="single"/>
          <w:lang w:val="en-US" w:eastAsia="zh-CN"/>
        </w:rPr>
        <w:t>09</w:t>
      </w:r>
      <w:r>
        <w:rPr>
          <w:rStyle w:val="78"/>
          <w:rFonts w:hint="eastAsia" w:ascii="宋体" w:hAnsi="宋体" w:eastAsia="宋体" w:cs="宋体"/>
          <w:snapToGrid/>
          <w:color w:val="auto"/>
          <w:kern w:val="2"/>
          <w:sz w:val="21"/>
          <w:szCs w:val="21"/>
          <w:highlight w:val="none"/>
          <w:u w:val="single"/>
        </w:rPr>
        <w:t>点</w:t>
      </w:r>
      <w:r>
        <w:rPr>
          <w:rStyle w:val="78"/>
          <w:rFonts w:hint="eastAsia" w:ascii="宋体" w:hAnsi="宋体" w:cs="宋体"/>
          <w:snapToGrid/>
          <w:color w:val="auto"/>
          <w:kern w:val="2"/>
          <w:sz w:val="21"/>
          <w:szCs w:val="21"/>
          <w:highlight w:val="none"/>
          <w:u w:val="single"/>
          <w:lang w:val="en-US" w:eastAsia="zh-CN"/>
        </w:rPr>
        <w:t>00</w:t>
      </w:r>
      <w:r>
        <w:rPr>
          <w:rStyle w:val="78"/>
          <w:rFonts w:hint="eastAsia" w:ascii="宋体" w:hAnsi="宋体" w:eastAsia="宋体" w:cs="宋体"/>
          <w:snapToGrid/>
          <w:color w:val="auto"/>
          <w:kern w:val="2"/>
          <w:sz w:val="21"/>
          <w:szCs w:val="21"/>
          <w:highlight w:val="none"/>
          <w:u w:val="single"/>
        </w:rPr>
        <w:t>分</w:t>
      </w:r>
      <w:r>
        <w:rPr>
          <w:rStyle w:val="78"/>
          <w:rFonts w:hint="eastAsia" w:ascii="宋体" w:hAnsi="宋体" w:eastAsia="宋体" w:cs="宋体"/>
          <w:bCs/>
          <w:snapToGrid/>
          <w:color w:val="auto"/>
          <w:kern w:val="2"/>
          <w:sz w:val="21"/>
          <w:szCs w:val="21"/>
          <w:highlight w:val="none"/>
          <w:u w:val="single"/>
        </w:rPr>
        <w:t>00秒</w:t>
      </w:r>
      <w:r>
        <w:rPr>
          <w:rStyle w:val="78"/>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开标地点（网址）：政采云平台（https://www.zcygov.cn/）</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供应商认为招标文件使自己的权益受到损害的，可以自获取招标文件之日或者招标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.其他事项：</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（1）需要落实的政府采购政策：包括节约资源、保护环境、支持创新、促进中小企业发展等。详见招标文件的第二部分总则。</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菜单中选择项目，获取招标文件；④投标文件的制作：在“政采云电子交易客户端”中完成“填写基本信息”、“导入投标文件”、“标书关联”、“标书检查”、“</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”、“生成电子标书”等操作；⑤采购人、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w:t>
      </w:r>
      <w:r>
        <w:rPr>
          <w:rFonts w:hint="eastAsia" w:ascii="宋体" w:hAnsi="宋体" w:eastAsia="宋体" w:cs="宋体"/>
          <w:color w:val="auto"/>
          <w:sz w:val="21"/>
          <w:szCs w:val="21"/>
          <w:highlight w:val="none"/>
        </w:rPr>
        <w:t>目电子交易管理操作指南-供应商”。</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）招标文件公告期限与招标公告的公告期限一致。</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因信用中国网站中“重大税收违法案件当事人名单”已调整为“重大税收违法失信主体”，但政采云系统自动生成的仍为“重大税收违法案件当事人名单”，故查询的内容以“重大税收违法失信主体”为准。</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val="en-US" w:eastAsia="zh-CN"/>
        </w:rPr>
        <w:t>宁波市鄞州区横溪镇人民政府</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val="en-US" w:eastAsia="zh-CN"/>
        </w:rPr>
        <w:t xml:space="preserve">宁波市鄞州区横溪镇府前路1号   </w:t>
      </w:r>
      <w:r>
        <w:rPr>
          <w:rFonts w:hint="eastAsia" w:ascii="宋体" w:hAnsi="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传    真： /</w:t>
      </w:r>
    </w:p>
    <w:p>
      <w:pPr>
        <w:pStyle w:val="59"/>
        <w:snapToGrid w:val="0"/>
        <w:spacing w:before="0" w:beforeAutospacing="0" w:after="0" w:afterAutospacing="0" w:line="400" w:lineRule="exact"/>
        <w:ind w:firstLine="420" w:firstLineChars="200"/>
        <w:rPr>
          <w:rFonts w:hint="eastAsia" w:eastAsia="宋体" w:cs="宋体"/>
          <w:color w:val="auto"/>
          <w:sz w:val="21"/>
          <w:szCs w:val="21"/>
          <w:highlight w:val="none"/>
          <w:shd w:val="clear" w:color="auto" w:fill="FFFFFF"/>
          <w:lang w:eastAsia="zh-CN"/>
        </w:rPr>
      </w:pPr>
      <w:r>
        <w:rPr>
          <w:rFonts w:hint="eastAsia" w:cs="宋体"/>
          <w:color w:val="auto"/>
          <w:sz w:val="21"/>
          <w:szCs w:val="21"/>
          <w:highlight w:val="none"/>
          <w:shd w:val="clear" w:color="auto" w:fill="FFFFFF"/>
        </w:rPr>
        <w:t>项目联系人（询问）：</w:t>
      </w:r>
      <w:r>
        <w:rPr>
          <w:rFonts w:hint="eastAsia" w:cs="宋体"/>
          <w:color w:val="auto"/>
          <w:sz w:val="21"/>
          <w:szCs w:val="21"/>
          <w:highlight w:val="none"/>
          <w:shd w:val="clear" w:color="auto" w:fill="FFFFFF"/>
          <w:lang w:eastAsia="zh-CN"/>
        </w:rPr>
        <w:t>汤老师</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项目联系方式（询问）：0574-</w:t>
      </w:r>
      <w:r>
        <w:rPr>
          <w:rFonts w:hint="eastAsia" w:ascii="宋体" w:hAnsi="宋体" w:cs="宋体"/>
          <w:bCs/>
          <w:color w:val="auto"/>
          <w:szCs w:val="21"/>
          <w:highlight w:val="none"/>
          <w:lang w:val="en-US" w:eastAsia="zh-CN"/>
        </w:rPr>
        <w:t>82826217</w:t>
      </w:r>
      <w:r>
        <w:rPr>
          <w:rFonts w:hint="eastAsia" w:ascii="宋体" w:hAnsi="宋体" w:cs="宋体"/>
          <w:bCs/>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徐老师</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质疑联系方式：0574-</w:t>
      </w:r>
      <w:r>
        <w:rPr>
          <w:rFonts w:hint="eastAsia" w:ascii="宋体" w:hAnsi="宋体" w:cs="宋体"/>
          <w:color w:val="auto"/>
          <w:szCs w:val="21"/>
          <w:highlight w:val="none"/>
          <w:lang w:val="en-US" w:eastAsia="zh-CN"/>
        </w:rPr>
        <w:t xml:space="preserve"> 82826217</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2.采购代理机构信息            </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名    称：浙江凯翔工程咨询管理有限公司</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    址：宁波市鄞州区云龙镇云彩路487号218室</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传    真：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陈春楠、王慧慧、章旭东、史宇骁</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项目联系方式（询问）：0574-83033198 邮箱：kxzb01@126.com</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质疑联系人：陈斌武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质疑联系方式：0574-83033198</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3.同级政府采购监督管理部门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称：宁波市鄞州区政府采购办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址：宁波市鄞州区前河南路16号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 ：郑老师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监督投诉电话：0574-89295894</w:t>
      </w:r>
    </w:p>
    <w:p>
      <w:pPr>
        <w:keepNext w:val="0"/>
        <w:keepLines w:val="0"/>
        <w:pageBreakBefore w:val="0"/>
        <w:kinsoku/>
        <w:wordWrap/>
        <w:overflowPunct/>
        <w:topLinePunct w:val="0"/>
        <w:autoSpaceDE/>
        <w:autoSpaceDN/>
        <w:bidi w:val="0"/>
        <w:spacing w:line="400" w:lineRule="exact"/>
        <w:ind w:firstLine="480"/>
        <w:textAlignment w:val="auto"/>
        <w:rPr>
          <w:rFonts w:hint="eastAsia" w:ascii="宋体" w:hAnsi="宋体" w:cs="宋体"/>
          <w:color w:val="auto"/>
          <w:sz w:val="21"/>
          <w:szCs w:val="21"/>
          <w:highlight w:val="none"/>
        </w:rPr>
      </w:pP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63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55"/>
        <w:gridCol w:w="7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leftChars="0" w:right="0" w:rightChars="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标的：</w:t>
            </w:r>
            <w:r>
              <w:rPr>
                <w:rFonts w:hint="eastAsia" w:ascii="宋体" w:hAnsi="宋体" w:cs="宋体"/>
                <w:color w:val="auto"/>
                <w:szCs w:val="21"/>
                <w:highlight w:val="none"/>
                <w:u w:val="single"/>
                <w:lang w:eastAsia="zh-CN"/>
              </w:rPr>
              <w:t>管理服务</w:t>
            </w:r>
            <w:r>
              <w:rPr>
                <w:rFonts w:hint="eastAsia" w:ascii="宋体" w:hAnsi="宋体" w:cs="宋体"/>
                <w:color w:val="auto"/>
                <w:szCs w:val="21"/>
                <w:highlight w:val="none"/>
              </w:rPr>
              <w:t>，属于</w:t>
            </w:r>
            <w:r>
              <w:rPr>
                <w:rFonts w:hint="eastAsia" w:ascii="宋体" w:hAnsi="宋体" w:cs="宋体"/>
                <w:color w:val="auto"/>
                <w:szCs w:val="21"/>
                <w:highlight w:val="none"/>
                <w:u w:val="single"/>
              </w:rPr>
              <w:t>其他未列明行业</w:t>
            </w:r>
            <w:r>
              <w:rPr>
                <w:rFonts w:hint="eastAsia" w:ascii="宋体" w:hAnsi="宋体" w:cs="宋体"/>
                <w:color w:val="auto"/>
                <w:szCs w:val="21"/>
                <w:highlight w:val="none"/>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right="0" w:rightChars="0"/>
              <w:textAlignment w:val="auto"/>
              <w:rPr>
                <w:color w:val="auto"/>
                <w:highlight w:val="none"/>
                <w:lang w:val="en-US"/>
              </w:rPr>
            </w:pPr>
            <w:r>
              <w:rPr>
                <w:rFonts w:hint="eastAsia" w:ascii="宋体" w:hAnsi="宋体" w:eastAsia="宋体" w:cs="宋体"/>
                <w:color w:val="auto"/>
                <w:kern w:val="0"/>
                <w:sz w:val="21"/>
                <w:szCs w:val="21"/>
                <w:highlight w:val="none"/>
                <w:lang w:val="en-US" w:eastAsia="zh-CN" w:bidi="ar-SA"/>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是否允许采购</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进口产品</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开标前答疑会</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或现场考察</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655"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7352"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.1。</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tc>
        <w:tc>
          <w:tcPr>
            <w:tcW w:w="1655"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p>
        </w:tc>
        <w:tc>
          <w:tcPr>
            <w:tcW w:w="7352"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评标</w:t>
            </w:r>
            <w:r>
              <w:rPr>
                <w:rFonts w:hint="eastAsia" w:ascii="宋体" w:hAnsi="宋体" w:cs="宋体"/>
                <w:color w:val="auto"/>
                <w:sz w:val="21"/>
                <w:szCs w:val="21"/>
                <w:highlight w:val="none"/>
                <w:lang w:eastAsia="zh-CN"/>
              </w:rPr>
              <w:t>办法</w:t>
            </w:r>
            <w:r>
              <w:rPr>
                <w:rFonts w:hint="eastAsia" w:ascii="宋体" w:hAnsi="宋体" w:cs="宋体"/>
                <w:color w:val="auto"/>
                <w:sz w:val="21"/>
                <w:szCs w:val="21"/>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6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7352" w:type="dxa"/>
            <w:tcBorders>
              <w:top w:val="single" w:color="000000" w:sz="8" w:space="0"/>
              <w:left w:val="single" w:color="000000" w:sz="2" w:space="0"/>
              <w:bottom w:val="single" w:color="000000" w:sz="8" w:space="0"/>
              <w:right w:val="single" w:color="000000" w:sz="8" w:space="0"/>
            </w:tcBorders>
            <w:vAlign w:val="center"/>
          </w:tcPr>
          <w:p>
            <w:pPr>
              <w:pStyle w:val="345"/>
              <w:keepNext w:val="0"/>
              <w:keepLines w:val="0"/>
              <w:pageBreakBefore w:val="0"/>
              <w:kinsoku/>
              <w:wordWrap/>
              <w:overflowPunct/>
              <w:topLinePunct w:val="0"/>
              <w:autoSpaceDE/>
              <w:autoSpaceDN/>
              <w:bidi w:val="0"/>
              <w:adjustRightInd w:val="0"/>
              <w:spacing w:before="0" w:after="0" w:line="400" w:lineRule="exact"/>
              <w:ind w:right="0"/>
              <w:jc w:val="both"/>
              <w:textAlignment w:val="auto"/>
              <w:rPr>
                <w:rFonts w:hint="eastAsia" w:ascii="宋体" w:hAnsi="宋体" w:eastAsia="宋体" w:cs="宋体"/>
                <w:b w:val="0"/>
                <w:bCs w:val="0"/>
                <w:snapToGrid/>
                <w:color w:val="auto"/>
                <w:kern w:val="2"/>
                <w:sz w:val="21"/>
                <w:szCs w:val="24"/>
                <w:highlight w:val="none"/>
                <w:lang w:val="zh-CN" w:eastAsia="zh-CN" w:bidi="ar-SA"/>
              </w:rPr>
            </w:pPr>
            <w:r>
              <w:rPr>
                <w:rFonts w:hint="eastAsia" w:ascii="宋体" w:hAnsi="宋体" w:cs="宋体"/>
                <w:b w:val="0"/>
                <w:bCs w:val="0"/>
                <w:snapToGrid/>
                <w:color w:val="auto"/>
                <w:kern w:val="2"/>
                <w:sz w:val="21"/>
                <w:szCs w:val="24"/>
                <w:highlight w:val="none"/>
                <w:lang w:val="zh-CN" w:eastAsia="zh-CN" w:bidi="ar-SA"/>
              </w:rPr>
              <w:t>（</w:t>
            </w:r>
            <w:r>
              <w:rPr>
                <w:rFonts w:hint="eastAsia" w:ascii="宋体" w:hAnsi="宋体" w:cs="宋体"/>
                <w:b w:val="0"/>
                <w:bCs w:val="0"/>
                <w:snapToGrid/>
                <w:color w:val="auto"/>
                <w:kern w:val="2"/>
                <w:sz w:val="21"/>
                <w:szCs w:val="24"/>
                <w:highlight w:val="none"/>
                <w:lang w:val="en-US" w:eastAsia="zh-CN" w:bidi="ar-SA"/>
              </w:rPr>
              <w:t>1</w:t>
            </w:r>
            <w:r>
              <w:rPr>
                <w:rFonts w:hint="eastAsia" w:ascii="宋体" w:hAnsi="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zh-CN" w:eastAsia="zh-CN" w:bidi="ar-SA"/>
              </w:rPr>
              <w:t>报价构成：本项目的报价须包含完成本项目服务所需的所有费用，包含但不限于人员工资（包括人员基本工资、各类福利和补贴（如高温补贴、加班补贴等）、社保（基本养老、基本医疗、工伤、生育、失业保险）、各种保险等）</w:t>
            </w:r>
            <w:r>
              <w:rPr>
                <w:rFonts w:hint="eastAsia" w:ascii="宋体" w:hAnsi="宋体" w:cs="宋体"/>
                <w:b w:val="0"/>
                <w:bCs w:val="0"/>
                <w:snapToGrid/>
                <w:color w:val="auto"/>
                <w:kern w:val="2"/>
                <w:sz w:val="21"/>
                <w:szCs w:val="24"/>
                <w:highlight w:val="none"/>
                <w:lang w:val="zh-CN" w:eastAsia="zh-CN" w:bidi="ar-SA"/>
              </w:rPr>
              <w:t>、劳保用品</w:t>
            </w:r>
            <w:r>
              <w:rPr>
                <w:rFonts w:hint="eastAsia" w:ascii="宋体" w:hAnsi="宋体" w:eastAsia="宋体" w:cs="宋体"/>
                <w:b w:val="0"/>
                <w:bCs w:val="0"/>
                <w:snapToGrid/>
                <w:color w:val="auto"/>
                <w:kern w:val="2"/>
                <w:sz w:val="21"/>
                <w:szCs w:val="24"/>
                <w:highlight w:val="none"/>
                <w:lang w:val="zh-CN" w:eastAsia="zh-CN" w:bidi="ar-SA"/>
              </w:rPr>
              <w:t>、装备费、办公住宿家具及用品、耗材</w:t>
            </w:r>
            <w:r>
              <w:rPr>
                <w:rFonts w:hint="eastAsia" w:ascii="宋体" w:hAnsi="宋体" w:eastAsia="宋体" w:cs="宋体"/>
                <w:b w:val="0"/>
                <w:bCs w:val="0"/>
                <w:snapToGrid/>
                <w:color w:val="auto"/>
                <w:kern w:val="2"/>
                <w:sz w:val="21"/>
                <w:szCs w:val="24"/>
                <w:highlight w:val="none"/>
                <w:lang w:val="en-US" w:eastAsia="zh-CN" w:bidi="ar-SA"/>
              </w:rPr>
              <w:t>、水电费、保险、利润、税金、通讯、招标代理服务费</w:t>
            </w:r>
            <w:r>
              <w:rPr>
                <w:rFonts w:hint="eastAsia" w:ascii="宋体" w:hAnsi="宋体" w:cs="宋体"/>
                <w:b w:val="0"/>
                <w:bCs w:val="0"/>
                <w:snapToGrid/>
                <w:color w:val="auto"/>
                <w:kern w:val="2"/>
                <w:sz w:val="21"/>
                <w:szCs w:val="24"/>
                <w:highlight w:val="none"/>
                <w:lang w:val="en-US" w:eastAsia="zh-CN" w:bidi="ar-SA"/>
              </w:rPr>
              <w:t>、</w:t>
            </w:r>
            <w:r>
              <w:rPr>
                <w:rFonts w:hint="eastAsia" w:ascii="宋体" w:hAnsi="宋体" w:eastAsia="宋体" w:cs="宋体"/>
                <w:b w:val="0"/>
                <w:bCs w:val="0"/>
                <w:snapToGrid/>
                <w:color w:val="auto"/>
                <w:kern w:val="2"/>
                <w:sz w:val="21"/>
                <w:szCs w:val="24"/>
                <w:highlight w:val="none"/>
                <w:lang w:val="en-US" w:eastAsia="zh-CN" w:bidi="ar-SA"/>
              </w:rPr>
              <w:t>管理费、政策性文件规定及合同包含的所有风险、责任等各项应有的费用。</w:t>
            </w:r>
          </w:p>
          <w:p>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en-US" w:eastAsia="zh-CN" w:bidi="ar-SA"/>
              </w:rPr>
              <w:t>（2）</w:t>
            </w:r>
            <w:r>
              <w:rPr>
                <w:rFonts w:hint="eastAsia" w:ascii="宋体" w:hAnsi="宋体" w:eastAsia="宋体" w:cs="宋体"/>
                <w:b w:val="0"/>
                <w:bCs w:val="0"/>
                <w:snapToGrid/>
                <w:color w:val="auto"/>
                <w:kern w:val="2"/>
                <w:sz w:val="21"/>
                <w:szCs w:val="24"/>
                <w:highlight w:val="none"/>
                <w:lang w:val="zh-CN" w:eastAsia="zh-CN" w:bidi="ar-SA"/>
              </w:rPr>
              <w:t>合同履约期限内，中标人承诺的中标价不因市场因素和政策因素变动而调整。人员基本工资不得低于宁波市人力资源和社会保障局最新发布的宁波市最低劳动工资标准。投标人应考虑潜在的市场风险及政策风险，在合同履行期间如遇法定基本工资上调等政策性因素的情况，合同价均不作调整。</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en-US" w:eastAsia="zh-CN" w:bidi="ar-SA"/>
              </w:rPr>
              <w:t>3</w:t>
            </w:r>
            <w:r>
              <w:rPr>
                <w:rFonts w:hint="eastAsia" w:ascii="宋体" w:hAnsi="宋体" w:eastAsia="宋体" w:cs="宋体"/>
                <w:b w:val="0"/>
                <w:bCs w:val="0"/>
                <w:snapToGrid/>
                <w:color w:val="auto"/>
                <w:kern w:val="2"/>
                <w:sz w:val="21"/>
                <w:szCs w:val="24"/>
                <w:highlight w:val="none"/>
                <w:lang w:val="zh-CN" w:eastAsia="zh-CN" w:bidi="ar-SA"/>
              </w:rPr>
              <w:t>）</w:t>
            </w:r>
            <w:r>
              <w:rPr>
                <w:rFonts w:hint="eastAsia" w:cs="宋体"/>
                <w:bCs/>
                <w:color w:val="auto"/>
                <w:sz w:val="21"/>
                <w:szCs w:val="21"/>
                <w:highlight w:val="none"/>
                <w:shd w:val="clear" w:color="auto" w:fill="FFFFFF"/>
                <w:lang w:val="zh-CN"/>
              </w:rPr>
              <w:t>采购预算：</w:t>
            </w:r>
            <w:r>
              <w:rPr>
                <w:rFonts w:hint="eastAsia" w:cs="宋体"/>
                <w:bCs/>
                <w:color w:val="auto"/>
                <w:sz w:val="21"/>
                <w:szCs w:val="21"/>
                <w:highlight w:val="none"/>
                <w:lang w:val="en-US" w:eastAsia="zh-CN"/>
              </w:rPr>
              <w:t>500000</w:t>
            </w:r>
            <w:r>
              <w:rPr>
                <w:rFonts w:hint="eastAsia" w:cs="宋体"/>
                <w:bCs/>
                <w:color w:val="auto"/>
                <w:sz w:val="21"/>
                <w:szCs w:val="21"/>
                <w:highlight w:val="none"/>
                <w:shd w:val="clear" w:color="auto" w:fill="FFFFFF"/>
              </w:rPr>
              <w:t>元</w:t>
            </w:r>
            <w:r>
              <w:rPr>
                <w:rFonts w:hint="eastAsia" w:cs="宋体"/>
                <w:bCs/>
                <w:color w:val="auto"/>
                <w:sz w:val="21"/>
                <w:szCs w:val="21"/>
                <w:highlight w:val="none"/>
                <w:shd w:val="clear" w:color="auto" w:fill="FFFFFF"/>
                <w:lang w:val="en-US" w:eastAsia="zh-CN"/>
              </w:rPr>
              <w:t>/年</w:t>
            </w:r>
            <w:r>
              <w:rPr>
                <w:rFonts w:hint="eastAsia" w:cs="宋体"/>
                <w:bCs/>
                <w:color w:val="auto"/>
                <w:sz w:val="21"/>
                <w:szCs w:val="21"/>
                <w:highlight w:val="none"/>
                <w:shd w:val="clear" w:color="auto" w:fill="FFFFFF"/>
              </w:rPr>
              <w:t>；</w:t>
            </w:r>
            <w:r>
              <w:rPr>
                <w:rFonts w:hint="eastAsia" w:cs="宋体"/>
                <w:color w:val="auto"/>
                <w:sz w:val="21"/>
                <w:szCs w:val="21"/>
                <w:highlight w:val="none"/>
                <w:shd w:val="clear" w:color="auto" w:fill="FFFFFF"/>
              </w:rPr>
              <w:t>最高限</w:t>
            </w:r>
            <w:r>
              <w:rPr>
                <w:rFonts w:hint="eastAsia" w:cs="宋体"/>
                <w:bCs/>
                <w:color w:val="auto"/>
                <w:sz w:val="21"/>
                <w:szCs w:val="21"/>
                <w:highlight w:val="none"/>
                <w:shd w:val="clear" w:color="auto" w:fill="FFFFFF"/>
              </w:rPr>
              <w:t>价：</w:t>
            </w:r>
            <w:r>
              <w:rPr>
                <w:rFonts w:hint="eastAsia" w:cs="宋体"/>
                <w:bCs/>
                <w:color w:val="auto"/>
                <w:sz w:val="21"/>
                <w:szCs w:val="21"/>
                <w:highlight w:val="none"/>
                <w:lang w:val="en-US" w:eastAsia="zh-CN"/>
              </w:rPr>
              <w:t>466345</w:t>
            </w:r>
            <w:r>
              <w:rPr>
                <w:rFonts w:hint="eastAsia" w:cs="宋体"/>
                <w:bCs/>
                <w:color w:val="auto"/>
                <w:sz w:val="21"/>
                <w:szCs w:val="21"/>
                <w:highlight w:val="none"/>
                <w:shd w:val="clear" w:color="auto" w:fill="FFFFFF"/>
              </w:rPr>
              <w:t>元</w:t>
            </w:r>
            <w:r>
              <w:rPr>
                <w:rFonts w:hint="eastAsia" w:cs="宋体"/>
                <w:bCs/>
                <w:color w:val="auto"/>
                <w:sz w:val="21"/>
                <w:szCs w:val="21"/>
                <w:highlight w:val="none"/>
                <w:shd w:val="clear" w:color="auto" w:fill="FFFFFF"/>
                <w:lang w:val="en-US" w:eastAsia="zh-CN"/>
              </w:rPr>
              <w:t>/年</w:t>
            </w:r>
            <w:r>
              <w:rPr>
                <w:rFonts w:hint="eastAsia" w:cs="宋体"/>
                <w:bCs/>
                <w:color w:val="auto"/>
                <w:sz w:val="21"/>
                <w:szCs w:val="21"/>
                <w:highlight w:val="none"/>
                <w:shd w:val="clear" w:color="auto" w:fill="FFFFFF"/>
                <w:lang w:val="zh-CN"/>
              </w:rPr>
              <w:t>。</w:t>
            </w:r>
            <w:r>
              <w:rPr>
                <w:rFonts w:hint="eastAsia" w:cs="宋体"/>
                <w:bCs/>
                <w:color w:val="auto"/>
                <w:sz w:val="21"/>
                <w:szCs w:val="21"/>
                <w:highlight w:val="none"/>
                <w:shd w:val="clear" w:color="auto" w:fill="FFFFFF"/>
              </w:rPr>
              <w:t>超过最高限价的投标作无效标处理。</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en-US" w:eastAsia="zh-CN" w:bidi="ar-SA"/>
              </w:rPr>
              <w:t>4</w:t>
            </w:r>
            <w:r>
              <w:rPr>
                <w:rFonts w:hint="eastAsia" w:ascii="宋体" w:hAnsi="宋体" w:eastAsia="宋体" w:cs="宋体"/>
                <w:b w:val="0"/>
                <w:bCs w:val="0"/>
                <w:snapToGrid/>
                <w:color w:val="auto"/>
                <w:kern w:val="2"/>
                <w:sz w:val="21"/>
                <w:szCs w:val="24"/>
                <w:highlight w:val="none"/>
                <w:lang w:val="zh-CN" w:eastAsia="zh-CN" w:bidi="ar-SA"/>
              </w:rPr>
              <w:t>）不论投标结果如何，</w:t>
            </w:r>
            <w:r>
              <w:rPr>
                <w:rFonts w:hint="eastAsia" w:ascii="宋体" w:hAnsi="宋体" w:eastAsia="宋体" w:cs="宋体"/>
                <w:b w:val="0"/>
                <w:bCs w:val="0"/>
                <w:color w:val="auto"/>
                <w:kern w:val="2"/>
                <w:sz w:val="21"/>
                <w:szCs w:val="24"/>
                <w:highlight w:val="none"/>
                <w:lang w:val="zh-CN" w:eastAsia="zh-CN" w:bidi="ar-SA"/>
              </w:rPr>
              <w:t>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1"/>
                <w:szCs w:val="24"/>
                <w:highlight w:val="none"/>
                <w:lang w:val="en-US" w:eastAsia="zh-CN" w:bidi="ar-SA"/>
              </w:rPr>
              <w:t>（5）</w:t>
            </w:r>
            <w:r>
              <w:rPr>
                <w:rFonts w:hint="eastAsia" w:ascii="宋体" w:hAnsi="宋体" w:eastAsia="宋体" w:cs="宋体"/>
                <w:b w:val="0"/>
                <w:bCs w:val="0"/>
                <w:color w:val="auto"/>
                <w:kern w:val="2"/>
                <w:sz w:val="21"/>
                <w:szCs w:val="24"/>
                <w:highlight w:val="none"/>
                <w:lang w:val="zh-CN" w:eastAsia="zh-CN" w:bidi="ar-SA"/>
              </w:rPr>
              <w:t>投标文件</w:t>
            </w:r>
            <w:r>
              <w:rPr>
                <w:rFonts w:hint="eastAsia" w:ascii="宋体" w:hAnsi="宋体" w:eastAsia="宋体" w:cs="宋体"/>
                <w:b w:val="0"/>
                <w:bCs w:val="0"/>
                <w:color w:val="auto"/>
                <w:highlight w:val="none"/>
              </w:rPr>
              <w:t>开</w:t>
            </w:r>
            <w:r>
              <w:rPr>
                <w:rFonts w:hint="eastAsia" w:ascii="宋体" w:hAnsi="宋体" w:eastAsia="宋体" w:cs="宋体"/>
                <w:b w:val="0"/>
                <w:bCs w:val="0"/>
                <w:color w:val="auto"/>
                <w:highlight w:val="none"/>
                <w:lang w:val="zh-CN"/>
              </w:rPr>
              <w:t>标一览表（报价表）是报价的唯一载体，如投标人在政府采购云平台填写的投标报价与投标文件报价文件中开标一览表（报价表）不一致的，以报价文件中开标一览表（报价表）为准。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65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eastAsia="宋体"/>
                <w:b/>
                <w:bCs/>
                <w:color w:val="auto"/>
                <w:szCs w:val="21"/>
                <w:highlight w:val="none"/>
              </w:rPr>
              <w:t>服务有关要求</w:t>
            </w:r>
          </w:p>
        </w:tc>
        <w:tc>
          <w:tcPr>
            <w:tcW w:w="7352" w:type="dxa"/>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1、服务地点/服务现场：业主指定或认可地点；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eastAsia="宋体"/>
                <w:color w:val="auto"/>
                <w:szCs w:val="21"/>
                <w:highlight w:val="none"/>
              </w:rPr>
              <w:t>2、应提供的其他辅助服务/工作任务：详见“</w:t>
            </w:r>
            <w:r>
              <w:rPr>
                <w:rFonts w:hint="eastAsia" w:ascii="宋体" w:hAnsi="宋体"/>
                <w:color w:val="auto"/>
                <w:szCs w:val="21"/>
                <w:highlight w:val="none"/>
                <w:lang w:eastAsia="zh-CN"/>
              </w:rPr>
              <w:t>第三部分</w:t>
            </w:r>
            <w:r>
              <w:rPr>
                <w:rFonts w:hint="eastAsia" w:ascii="宋体" w:hAnsi="宋体" w:eastAsia="宋体"/>
                <w:color w:val="auto"/>
                <w:szCs w:val="21"/>
                <w:highlight w:val="none"/>
              </w:rPr>
              <w:t xml:space="preserve">  </w:t>
            </w:r>
            <w:r>
              <w:rPr>
                <w:rFonts w:hint="eastAsia" w:ascii="宋体" w:hAnsi="宋体"/>
                <w:color w:val="auto"/>
                <w:szCs w:val="21"/>
                <w:highlight w:val="none"/>
                <w:lang w:eastAsia="zh-CN"/>
              </w:rPr>
              <w:t>采购</w:t>
            </w:r>
            <w:r>
              <w:rPr>
                <w:rFonts w:hint="eastAsia" w:ascii="宋体" w:hAnsi="宋体" w:eastAsia="宋体"/>
                <w:color w:val="auto"/>
                <w:szCs w:val="21"/>
                <w:highlight w:val="none"/>
              </w:rPr>
              <w:t>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165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中小企业</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信用融资</w:t>
            </w:r>
          </w:p>
        </w:tc>
        <w:tc>
          <w:tcPr>
            <w:tcW w:w="7352" w:type="dxa"/>
            <w:tcBorders>
              <w:top w:val="single" w:color="000000" w:sz="8" w:space="0"/>
              <w:left w:val="single" w:color="000000" w:sz="2"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6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7352" w:type="dxa"/>
            <w:tcBorders>
              <w:top w:val="single" w:color="000000" w:sz="8" w:space="0"/>
              <w:left w:val="single" w:color="000000" w:sz="2" w:space="0"/>
              <w:bottom w:val="single" w:color="000000" w:sz="8" w:space="0"/>
              <w:right w:val="single" w:color="000000" w:sz="8" w:space="0"/>
            </w:tcBorders>
            <w:vAlign w:val="center"/>
          </w:tcPr>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（1）采用邮寄方式提交备份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，需按以下要求递交：</w:t>
            </w:r>
          </w:p>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须在202</w:t>
            </w:r>
            <w:r>
              <w:rPr>
                <w:rFonts w:hint="eastAsia" w:cs="宋体"/>
                <w:color w:val="auto"/>
                <w:spacing w:val="0"/>
                <w:w w:val="100"/>
                <w:sz w:val="21"/>
                <w:szCs w:val="21"/>
                <w:highlight w:val="none"/>
                <w:shd w:val="clear" w:color="auto" w:fill="FFFFFF"/>
                <w:lang w:val="en-US" w:eastAsia="zh-CN"/>
              </w:rPr>
              <w:t>4</w:t>
            </w:r>
            <w:r>
              <w:rPr>
                <w:rFonts w:hint="eastAsia" w:ascii="宋体" w:hAnsi="宋体" w:eastAsia="宋体" w:cs="宋体"/>
                <w:color w:val="auto"/>
                <w:spacing w:val="0"/>
                <w:w w:val="100"/>
                <w:sz w:val="21"/>
                <w:szCs w:val="21"/>
                <w:highlight w:val="none"/>
                <w:shd w:val="clear" w:color="auto" w:fill="FFFFFF"/>
              </w:rPr>
              <w:t>年</w:t>
            </w:r>
            <w:r>
              <w:rPr>
                <w:rFonts w:hint="eastAsia" w:cs="宋体"/>
                <w:color w:val="auto"/>
                <w:spacing w:val="0"/>
                <w:w w:val="100"/>
                <w:sz w:val="21"/>
                <w:szCs w:val="21"/>
                <w:highlight w:val="none"/>
                <w:shd w:val="clear" w:color="auto" w:fill="FFFFFF"/>
                <w:lang w:val="en-US" w:eastAsia="zh-CN"/>
              </w:rPr>
              <w:t>06</w:t>
            </w:r>
            <w:r>
              <w:rPr>
                <w:rFonts w:hint="eastAsia" w:ascii="宋体" w:hAnsi="宋体" w:eastAsia="宋体" w:cs="宋体"/>
                <w:color w:val="auto"/>
                <w:spacing w:val="0"/>
                <w:w w:val="100"/>
                <w:sz w:val="21"/>
                <w:szCs w:val="21"/>
                <w:highlight w:val="none"/>
                <w:shd w:val="clear" w:color="auto" w:fill="FFFFFF"/>
              </w:rPr>
              <w:t>月</w:t>
            </w:r>
            <w:r>
              <w:rPr>
                <w:rFonts w:hint="eastAsia" w:cs="宋体"/>
                <w:color w:val="auto"/>
                <w:spacing w:val="0"/>
                <w:w w:val="100"/>
                <w:sz w:val="21"/>
                <w:szCs w:val="21"/>
                <w:highlight w:val="none"/>
                <w:shd w:val="clear" w:color="auto" w:fill="FFFFFF"/>
                <w:lang w:val="en-US" w:eastAsia="zh-CN"/>
              </w:rPr>
              <w:t>11</w:t>
            </w:r>
            <w:r>
              <w:rPr>
                <w:rFonts w:hint="eastAsia" w:ascii="宋体" w:hAnsi="宋体" w:eastAsia="宋体" w:cs="宋体"/>
                <w:color w:val="auto"/>
                <w:spacing w:val="0"/>
                <w:w w:val="100"/>
                <w:sz w:val="21"/>
                <w:szCs w:val="21"/>
                <w:highlight w:val="none"/>
                <w:shd w:val="clear" w:color="auto" w:fill="FFFFFF"/>
              </w:rPr>
              <w:t>日16:00（北京时间）前将备份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邮寄至规定地点，由采购代理机构工作人员进行签收。各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自行考虑邮寄在途时间，邮寄过程中无论何种因素导致备份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未按时递交的后果，均由</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自行负责。备份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递交时间以招标代理实际收到</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的时间为准。迟到的备份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将被拒收。请各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确保密封包装在邮寄过程密封包装完好，并在邮寄包裹上注明项目名称，因邮寄过程的密封破损造成不符合开标要求的，本招标代理及</w:t>
            </w:r>
            <w:r>
              <w:rPr>
                <w:rFonts w:hint="eastAsia" w:ascii="宋体" w:hAnsi="宋体" w:eastAsia="宋体" w:cs="宋体"/>
                <w:color w:val="auto"/>
                <w:spacing w:val="0"/>
                <w:w w:val="100"/>
                <w:sz w:val="21"/>
                <w:szCs w:val="21"/>
                <w:highlight w:val="none"/>
                <w:shd w:val="clear" w:color="auto" w:fill="FFFFFF"/>
                <w:lang w:eastAsia="zh-CN"/>
              </w:rPr>
              <w:t>采购人</w:t>
            </w:r>
            <w:r>
              <w:rPr>
                <w:rFonts w:hint="eastAsia" w:ascii="宋体" w:hAnsi="宋体" w:eastAsia="宋体" w:cs="宋体"/>
                <w:color w:val="auto"/>
                <w:spacing w:val="0"/>
                <w:w w:val="100"/>
                <w:sz w:val="21"/>
                <w:szCs w:val="21"/>
                <w:highlight w:val="none"/>
                <w:shd w:val="clear" w:color="auto" w:fill="FFFFFF"/>
              </w:rPr>
              <w:t>概不负责。</w:t>
            </w:r>
          </w:p>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邮寄地址为：宁波市鄞州区云龙镇云彩路487号</w:t>
            </w:r>
          </w:p>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default" w:ascii="宋体" w:hAnsi="宋体" w:eastAsia="宋体" w:cs="宋体"/>
                <w:color w:val="auto"/>
                <w:spacing w:val="0"/>
                <w:w w:val="100"/>
                <w:sz w:val="21"/>
                <w:szCs w:val="21"/>
                <w:highlight w:val="none"/>
                <w:shd w:val="clear" w:color="auto" w:fill="FFFFFF"/>
                <w:lang w:val="en-US" w:eastAsia="zh-CN"/>
              </w:rPr>
            </w:pPr>
            <w:r>
              <w:rPr>
                <w:rFonts w:hint="eastAsia" w:ascii="宋体" w:hAnsi="宋体" w:eastAsia="宋体" w:cs="宋体"/>
                <w:color w:val="auto"/>
                <w:spacing w:val="0"/>
                <w:w w:val="100"/>
                <w:sz w:val="21"/>
                <w:szCs w:val="21"/>
                <w:highlight w:val="none"/>
                <w:shd w:val="clear" w:color="auto" w:fill="FFFFFF"/>
              </w:rPr>
              <w:t>收件人：</w:t>
            </w:r>
            <w:r>
              <w:rPr>
                <w:rFonts w:hint="eastAsia" w:cs="宋体"/>
                <w:color w:val="auto"/>
                <w:spacing w:val="0"/>
                <w:w w:val="100"/>
                <w:sz w:val="21"/>
                <w:szCs w:val="21"/>
                <w:highlight w:val="none"/>
                <w:shd w:val="clear" w:color="auto" w:fill="FFFFFF"/>
                <w:lang w:val="en-US" w:eastAsia="zh-CN"/>
              </w:rPr>
              <w:t>陈春楠</w:t>
            </w:r>
            <w:r>
              <w:rPr>
                <w:rFonts w:hint="eastAsia" w:ascii="宋体" w:hAnsi="宋体" w:eastAsia="宋体" w:cs="宋体"/>
                <w:color w:val="auto"/>
                <w:spacing w:val="0"/>
                <w:w w:val="100"/>
                <w:sz w:val="21"/>
                <w:szCs w:val="21"/>
                <w:highlight w:val="none"/>
                <w:shd w:val="clear" w:color="auto" w:fill="FFFFFF"/>
                <w:lang w:val="en-US" w:eastAsia="zh-CN"/>
              </w:rPr>
              <w:t xml:space="preserve">  </w:t>
            </w:r>
            <w:r>
              <w:rPr>
                <w:rFonts w:hint="eastAsia" w:ascii="宋体" w:hAnsi="宋体" w:eastAsia="宋体" w:cs="宋体"/>
                <w:color w:val="auto"/>
                <w:spacing w:val="0"/>
                <w:w w:val="100"/>
                <w:sz w:val="21"/>
                <w:szCs w:val="21"/>
                <w:highlight w:val="none"/>
                <w:shd w:val="clear" w:color="auto" w:fill="FFFFFF"/>
              </w:rPr>
              <w:t>联系方式：0574-83033198、</w:t>
            </w:r>
            <w:r>
              <w:rPr>
                <w:rFonts w:hint="eastAsia" w:cs="宋体"/>
                <w:color w:val="auto"/>
                <w:spacing w:val="0"/>
                <w:w w:val="100"/>
                <w:sz w:val="21"/>
                <w:szCs w:val="21"/>
                <w:highlight w:val="none"/>
                <w:shd w:val="clear" w:color="auto" w:fill="FFFFFF"/>
                <w:lang w:val="en-US" w:eastAsia="zh-CN"/>
              </w:rPr>
              <w:t>18868595202</w:t>
            </w:r>
          </w:p>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（2）</w:t>
            </w:r>
            <w:r>
              <w:rPr>
                <w:rFonts w:hint="eastAsia" w:ascii="宋体" w:hAnsi="宋体" w:eastAsia="宋体" w:cs="宋体"/>
                <w:color w:val="auto"/>
                <w:sz w:val="21"/>
                <w:szCs w:val="21"/>
                <w:highlight w:val="none"/>
                <w:shd w:val="clear" w:color="auto" w:fill="FFFFFF"/>
              </w:rPr>
              <w:t>采用现场递交方式递交电子备份</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供应商</w:t>
            </w:r>
            <w:r>
              <w:rPr>
                <w:rFonts w:hint="eastAsia" w:cs="宋体"/>
                <w:color w:val="auto"/>
                <w:sz w:val="21"/>
                <w:szCs w:val="21"/>
                <w:highlight w:val="none"/>
                <w:shd w:val="clear" w:color="auto" w:fill="FFFFFF"/>
                <w:lang w:val="en-US" w:eastAsia="zh-CN"/>
              </w:rPr>
              <w:t>应</w:t>
            </w:r>
            <w:r>
              <w:rPr>
                <w:rFonts w:hint="eastAsia" w:ascii="宋体" w:hAnsi="宋体" w:cs="宋体"/>
                <w:color w:val="auto"/>
                <w:sz w:val="21"/>
                <w:szCs w:val="21"/>
                <w:highlight w:val="none"/>
                <w:shd w:val="clear" w:color="auto" w:fill="FFFFFF"/>
              </w:rPr>
              <w:t>在</w:t>
            </w:r>
            <w:r>
              <w:rPr>
                <w:rFonts w:hint="eastAsia" w:ascii="宋体" w:hAnsi="宋体" w:cs="宋体"/>
                <w:color w:val="auto"/>
                <w:sz w:val="21"/>
                <w:szCs w:val="21"/>
                <w:highlight w:val="none"/>
                <w:shd w:val="clear" w:color="auto" w:fill="FFFFFF"/>
                <w:lang w:val="en-US" w:eastAsia="zh-CN"/>
              </w:rPr>
              <w:t>投标当天投标截止时间前</w:t>
            </w:r>
            <w:r>
              <w:rPr>
                <w:rFonts w:hint="eastAsia" w:ascii="宋体" w:hAnsi="宋体" w:eastAsia="宋体" w:cs="宋体"/>
                <w:color w:val="auto"/>
                <w:sz w:val="21"/>
                <w:szCs w:val="21"/>
                <w:highlight w:val="none"/>
                <w:shd w:val="clear" w:color="auto" w:fill="FFFFFF"/>
              </w:rPr>
              <w:t>递交至宁波市鄞州区</w:t>
            </w:r>
            <w:r>
              <w:rPr>
                <w:rFonts w:hint="eastAsia" w:ascii="宋体" w:hAnsi="宋体" w:eastAsia="宋体" w:cs="宋体"/>
                <w:color w:val="auto"/>
                <w:sz w:val="21"/>
                <w:szCs w:val="21"/>
                <w:highlight w:val="none"/>
                <w:shd w:val="clear" w:color="auto" w:fill="FFFFFF"/>
                <w:lang w:val="en-US" w:eastAsia="zh-CN"/>
              </w:rPr>
              <w:t>政务</w:t>
            </w:r>
            <w:r>
              <w:rPr>
                <w:rFonts w:hint="eastAsia" w:ascii="宋体" w:hAnsi="宋体" w:eastAsia="宋体" w:cs="宋体"/>
                <w:color w:val="auto"/>
                <w:sz w:val="21"/>
                <w:szCs w:val="21"/>
                <w:highlight w:val="none"/>
                <w:shd w:val="clear" w:color="auto" w:fill="FFFFFF"/>
              </w:rPr>
              <w:t>服务中心五楼（鄞州区蕙江路567号，鄞州区妇儿医院对面，详见电子显示屏）。</w:t>
            </w:r>
          </w:p>
          <w:p>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Ansi="宋体" w:cs="宋体"/>
                <w:color w:val="auto"/>
                <w:kern w:val="28"/>
                <w:sz w:val="21"/>
                <w:szCs w:val="21"/>
                <w:highlight w:val="none"/>
              </w:rPr>
            </w:pPr>
            <w:r>
              <w:rPr>
                <w:rFonts w:hint="eastAsia" w:hAnsi="宋体" w:cs="宋体"/>
                <w:b/>
                <w:color w:val="auto"/>
                <w:sz w:val="21"/>
                <w:szCs w:val="21"/>
                <w:highlight w:val="none"/>
              </w:rPr>
              <w:t>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中标候选人及</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中标人数量</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Cs/>
                <w:color w:val="auto"/>
                <w:szCs w:val="21"/>
                <w:highlight w:val="none"/>
              </w:rPr>
              <w:t>由评标委员会推荐1名中标候选人，由采购人确定1名中标人。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5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b/>
                <w:color w:val="auto"/>
                <w:szCs w:val="21"/>
                <w:highlight w:val="none"/>
              </w:rPr>
              <w:t>招标代理服务费</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rPr>
              <w:t>1、</w:t>
            </w:r>
            <w:r>
              <w:rPr>
                <w:rFonts w:hint="eastAsia"/>
                <w:b w:val="0"/>
                <w:bCs/>
                <w:color w:val="auto"/>
                <w:szCs w:val="21"/>
                <w:highlight w:val="none"/>
              </w:rPr>
              <w:t>根据原国家发改委</w:t>
            </w:r>
            <w:r>
              <w:rPr>
                <w:rFonts w:hint="eastAsia" w:ascii="宋体" w:hAnsi="宋体" w:eastAsia="宋体" w:cs="宋体"/>
                <w:b w:val="0"/>
                <w:bCs/>
                <w:color w:val="auto"/>
                <w:szCs w:val="21"/>
                <w:highlight w:val="none"/>
              </w:rPr>
              <w:t>发改办价格[2003]857号通知和国家计委计价格[2002]1980号文件中招标费率规定的服务类标准</w:t>
            </w:r>
            <w:r>
              <w:rPr>
                <w:rFonts w:hint="eastAsia" w:ascii="宋体" w:hAnsi="宋体" w:cs="宋体"/>
                <w:b w:val="0"/>
                <w:bCs/>
                <w:color w:val="auto"/>
                <w:szCs w:val="21"/>
                <w:highlight w:val="none"/>
                <w:lang w:eastAsia="zh-CN"/>
              </w:rPr>
              <w:t>的</w:t>
            </w:r>
            <w:r>
              <w:rPr>
                <w:rFonts w:hint="eastAsia" w:ascii="宋体" w:hAnsi="宋体" w:cs="宋体"/>
                <w:b w:val="0"/>
                <w:bCs/>
                <w:color w:val="auto"/>
                <w:szCs w:val="21"/>
                <w:highlight w:val="none"/>
                <w:lang w:val="en-US" w:eastAsia="zh-CN"/>
              </w:rPr>
              <w:t>80%</w:t>
            </w:r>
            <w:r>
              <w:rPr>
                <w:rFonts w:hint="eastAsia" w:ascii="宋体" w:hAnsi="宋体" w:eastAsia="宋体" w:cs="宋体"/>
                <w:b w:val="0"/>
                <w:bCs/>
                <w:color w:val="auto"/>
                <w:szCs w:val="21"/>
                <w:highlight w:val="none"/>
              </w:rPr>
              <w:t>，以</w:t>
            </w:r>
            <w:r>
              <w:rPr>
                <w:rFonts w:hint="eastAsia" w:ascii="宋体" w:hAnsi="宋体" w:cs="宋体"/>
                <w:b w:val="0"/>
                <w:bCs/>
                <w:color w:val="auto"/>
                <w:szCs w:val="21"/>
                <w:highlight w:val="none"/>
                <w:lang w:eastAsia="zh-CN"/>
              </w:rPr>
              <w:t>三年中标金额</w:t>
            </w:r>
            <w:r>
              <w:rPr>
                <w:rFonts w:hint="eastAsia" w:ascii="宋体" w:hAnsi="宋体" w:eastAsia="宋体" w:cs="宋体"/>
                <w:b w:val="0"/>
                <w:bCs/>
                <w:color w:val="auto"/>
                <w:szCs w:val="21"/>
                <w:highlight w:val="none"/>
              </w:rPr>
              <w:t>为收费基数向</w:t>
            </w:r>
            <w:r>
              <w:rPr>
                <w:rFonts w:hint="eastAsia" w:ascii="宋体" w:hAnsi="宋体" w:eastAsia="宋体" w:cs="宋体"/>
                <w:b w:val="0"/>
                <w:bCs/>
                <w:color w:val="auto"/>
                <w:szCs w:val="21"/>
                <w:highlight w:val="none"/>
                <w:lang w:eastAsia="zh-CN"/>
              </w:rPr>
              <w:t>中标人</w:t>
            </w:r>
            <w:r>
              <w:rPr>
                <w:rFonts w:hint="eastAsia" w:ascii="宋体" w:hAnsi="宋体" w:eastAsia="宋体" w:cs="宋体"/>
                <w:b w:val="0"/>
                <w:bCs/>
                <w:color w:val="auto"/>
                <w:szCs w:val="21"/>
                <w:highlight w:val="none"/>
              </w:rPr>
              <w:t>收取采购代理服务费。</w:t>
            </w:r>
          </w:p>
          <w:p>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2、招标代理服务费</w:t>
            </w:r>
            <w:r>
              <w:rPr>
                <w:rFonts w:hint="eastAsia" w:ascii="宋体" w:hAnsi="宋体" w:eastAsia="宋体" w:cs="宋体"/>
                <w:color w:val="auto"/>
                <w:szCs w:val="21"/>
                <w:highlight w:val="none"/>
                <w:lang w:eastAsia="zh-CN"/>
              </w:rPr>
              <w:t>汇入</w:t>
            </w:r>
            <w:r>
              <w:rPr>
                <w:rFonts w:hint="eastAsia" w:ascii="宋体" w:hAnsi="宋体" w:eastAsia="宋体" w:cs="宋体"/>
                <w:color w:val="auto"/>
                <w:sz w:val="21"/>
                <w:szCs w:val="21"/>
                <w:highlight w:val="none"/>
                <w:lang w:eastAsia="zh-CN"/>
              </w:rPr>
              <w:t>以下账户</w:t>
            </w:r>
          </w:p>
          <w:p>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户名：浙江凯翔工程咨询管理有限公司</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开户行：宁波银行鄞州支行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cs="Arial" w:asciiTheme="minorEastAsia" w:hAnsiTheme="minorEastAsia" w:eastAsiaTheme="minorEastAsia"/>
                <w:color w:val="auto"/>
                <w:kern w:val="0"/>
                <w:sz w:val="21"/>
                <w:szCs w:val="21"/>
                <w:highlight w:val="none"/>
              </w:rPr>
            </w:pPr>
            <w:r>
              <w:rPr>
                <w:rFonts w:hint="eastAsia" w:ascii="宋体" w:hAnsi="宋体" w:cs="宋体"/>
                <w:color w:val="auto"/>
                <w:szCs w:val="21"/>
                <w:highlight w:val="none"/>
              </w:rPr>
              <w:t>账户：53010122000097556</w:t>
            </w:r>
          </w:p>
        </w:tc>
      </w:tr>
    </w:tbl>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pPr>
        <w:keepNext w:val="0"/>
        <w:keepLines w:val="0"/>
        <w:pageBreakBefore w:val="0"/>
        <w:kinsoku/>
        <w:wordWrap/>
        <w:overflowPunct/>
        <w:topLinePunct w:val="0"/>
        <w:bidi w:val="0"/>
        <w:adjustRightInd/>
        <w:spacing w:line="400" w:lineRule="exact"/>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一、总则</w:t>
      </w:r>
    </w:p>
    <w:p>
      <w:pPr>
        <w:keepNext w:val="0"/>
        <w:keepLines w:val="0"/>
        <w:pageBreakBefore w:val="0"/>
        <w:kinsoku/>
        <w:wordWrap/>
        <w:overflowPunct/>
        <w:topLinePunct w:val="0"/>
        <w:bidi w:val="0"/>
        <w:snapToGrid w:val="0"/>
        <w:spacing w:line="400" w:lineRule="exact"/>
        <w:jc w:val="lef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1.适用范围</w:t>
      </w:r>
    </w:p>
    <w:p>
      <w:pPr>
        <w:keepNext w:val="0"/>
        <w:keepLines w:val="0"/>
        <w:pageBreakBefore w:val="0"/>
        <w:kinsoku/>
        <w:wordWrap/>
        <w:overflowPunct/>
        <w:topLinePunct w:val="0"/>
        <w:bidi w:val="0"/>
        <w:snapToGrid w:val="0"/>
        <w:spacing w:line="400" w:lineRule="exact"/>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snapToGrid w:val="0"/>
        <w:spacing w:line="400" w:lineRule="exact"/>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”系指招标公告中载明的本项目的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2.5“</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2.7“▲”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pPr>
        <w:keepNext w:val="0"/>
        <w:keepLines w:val="0"/>
        <w:pageBreakBefore w:val="0"/>
        <w:kinsoku/>
        <w:wordWrap/>
        <w:overflowPunct/>
        <w:topLinePunct w:val="0"/>
        <w:bidi w:val="0"/>
        <w:spacing w:line="40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3.采购项目需要落实的政府采购政策</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3.2 支持绿色发展</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本项目不适用。</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pPr>
        <w:keepNext w:val="0"/>
        <w:keepLines w:val="0"/>
        <w:pageBreakBefore w:val="0"/>
        <w:widowControl/>
        <w:kinsoku/>
        <w:wordWrap/>
        <w:overflowPunct/>
        <w:topLinePunct w:val="0"/>
        <w:bidi w:val="0"/>
        <w:spacing w:line="400" w:lineRule="exact"/>
        <w:ind w:left="0" w:leftChars="0" w:firstLine="420" w:firstLineChars="200"/>
        <w:jc w:val="left"/>
        <w:textAlignment w:val="auto"/>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spacing w:line="400" w:lineRule="exact"/>
        <w:ind w:left="0" w:leftChars="0"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400" w:lineRule="exact"/>
        <w:ind w:left="0" w:leftChars="0" w:firstLine="210" w:firstLineChars="1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本项目不适用。</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4.询问、质疑、投诉</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int="eastAsia"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质疑函范本请到浙江政府采购网下载专区下载。</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4.3.4对同一采购程序环节的质疑，供应商须在法定质疑期内一次性提出。</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.5采购人或者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在质疑回复后5个工作日内，在浙江政府采购网的“其他公告”栏目公开质疑答复，答复内容应当完整。质疑函作为附件上传。</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.6询问或者质疑事项可能影响采购结果的，采购人应当暂停签订合同，已经签订合同的，应当中止履行合同。</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4.4供应商投诉</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4.4.1质疑供应商对采购人、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的答复不满意或者采购人、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未在规定的时间内作出答复的，可以在答复期满后十五个工作日内向同级政府采购监督管理部门提出投诉。</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w:t>
      </w:r>
      <w:r>
        <w:rPr>
          <w:rFonts w:hint="eastAsia" w:ascii="宋体" w:hAnsi="宋体" w:eastAsia="宋体" w:cs="宋体"/>
          <w:snapToGrid/>
          <w:color w:val="auto"/>
          <w:kern w:val="2"/>
          <w:sz w:val="21"/>
          <w:szCs w:val="21"/>
          <w:highlight w:val="none"/>
          <w:lang w:val="zh-CN"/>
        </w:rPr>
        <w:t>2</w:t>
      </w:r>
      <w:r>
        <w:rPr>
          <w:rFonts w:hint="eastAsia" w:ascii="宋体" w:hAnsi="宋体" w:eastAsia="宋体" w:cs="宋体"/>
          <w:snapToGrid/>
          <w:color w:val="auto"/>
          <w:kern w:val="2"/>
          <w:sz w:val="21"/>
          <w:szCs w:val="21"/>
          <w:highlight w:val="none"/>
        </w:rPr>
        <w:t>供应商投诉的事项不得超出已质疑事项的范围，基于质疑答复内容提出的投诉事项除外。</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4.4.3供应商投诉应当有明确的请求和必要的证明材料。</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4.4.4以联合体形式参加政府采购活动的，其投诉应当由组成联合体的所有供应商共同提出。</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bookmarkStart w:id="11" w:name="_Toc134401632"/>
      <w:r>
        <w:rPr>
          <w:rFonts w:hint="eastAsia" w:ascii="宋体" w:hAnsi="宋体" w:eastAsia="宋体" w:cs="宋体"/>
          <w:snapToGrid/>
          <w:color w:val="auto"/>
          <w:kern w:val="2"/>
          <w:sz w:val="21"/>
          <w:szCs w:val="21"/>
          <w:highlight w:val="none"/>
        </w:rPr>
        <w:t>投诉书范本请到浙江政府采购网下载专区下载。</w:t>
      </w:r>
      <w:bookmarkEnd w:id="11"/>
    </w:p>
    <w:p>
      <w:pPr>
        <w:pStyle w:val="5"/>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rPr>
        <w:t>5. 特别说明</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5.1关于分公司投标</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除银行、保险、石油石化、电力、电信等特殊行业外。法人的分支机构由于不能独立承担民事责任，不能以分支机构的身份参加政府采购，只能以法人身份参加。 </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5.2关于知识产权</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5.2.1 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5.2.2 投标报价应包含所有应向所有权人支付的专利权、商标权或其它知识产权的一切相关费用。</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5.2.3 系统软件、通用软件必须是具有在中国境内的合法使用权或版权的正版软件，涉及到第三方提出侵权或知识产权的起诉及支付版税等费用由供应商承担所有责任及费用。</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5.3供应商的风险</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5.3.1 供应商应详细阅读招标文件中的全部内容和要求，按照招标文件的要求提交投标文件，没有按照招标文件要求提供投标文件和资料导致的风险由供应商承担</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并对所提供的全部资料的真实性承担法律责任。</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en-US" w:eastAsia="zh-CN"/>
        </w:rPr>
        <w:t>5</w:t>
      </w:r>
      <w:r>
        <w:rPr>
          <w:rFonts w:hint="eastAsia" w:ascii="宋体" w:hAnsi="宋体" w:eastAsia="宋体" w:cs="宋体"/>
          <w:snapToGrid/>
          <w:color w:val="auto"/>
          <w:kern w:val="2"/>
          <w:sz w:val="21"/>
          <w:szCs w:val="21"/>
          <w:highlight w:val="none"/>
        </w:rPr>
        <w:t>.3.2 无论因何种原因导致本次采购活动终止致供应商损失的，相关责任人均不承担任何责任。</w:t>
      </w:r>
    </w:p>
    <w:p>
      <w:pPr>
        <w:keepNext w:val="0"/>
        <w:keepLines w:val="0"/>
        <w:pageBreakBefore w:val="0"/>
        <w:kinsoku/>
        <w:wordWrap/>
        <w:overflowPunct/>
        <w:topLinePunct w:val="0"/>
        <w:bidi w:val="0"/>
        <w:adjustRightInd/>
        <w:spacing w:line="400" w:lineRule="exact"/>
        <w:ind w:left="0" w:leftChars="0"/>
        <w:jc w:val="center"/>
        <w:textAlignment w:val="auto"/>
        <w:outlineLvl w:val="9"/>
        <w:rPr>
          <w:rFonts w:hint="eastAsia" w:ascii="宋体" w:hAnsi="宋体" w:cs="宋体"/>
          <w:b/>
          <w:color w:val="auto"/>
          <w:sz w:val="21"/>
          <w:szCs w:val="21"/>
          <w:highlight w:val="none"/>
        </w:rPr>
      </w:pPr>
    </w:p>
    <w:p>
      <w:pPr>
        <w:keepNext w:val="0"/>
        <w:keepLines w:val="0"/>
        <w:pageBreakBefore w:val="0"/>
        <w:kinsoku/>
        <w:wordWrap/>
        <w:overflowPunct/>
        <w:topLinePunct w:val="0"/>
        <w:bidi w:val="0"/>
        <w:adjustRightInd/>
        <w:spacing w:line="400" w:lineRule="exact"/>
        <w:ind w:left="0" w:left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二、招标文件的构成、澄清、修改</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6</w:t>
      </w:r>
      <w:r>
        <w:rPr>
          <w:rFonts w:hint="eastAsia" w:hAnsi="宋体" w:cs="宋体"/>
          <w:b/>
          <w:color w:val="auto"/>
          <w:sz w:val="21"/>
          <w:szCs w:val="21"/>
          <w:highlight w:val="none"/>
        </w:rPr>
        <w:t>．招标文件的构成</w:t>
      </w:r>
    </w:p>
    <w:p>
      <w:pPr>
        <w:pStyle w:val="33"/>
        <w:keepNext w:val="0"/>
        <w:keepLines w:val="0"/>
        <w:pageBreakBefore w:val="0"/>
        <w:kinsoku/>
        <w:wordWrap/>
        <w:overflowPunct/>
        <w:topLinePunct w:val="0"/>
        <w:bidi w:val="0"/>
        <w:spacing w:line="400" w:lineRule="exact"/>
        <w:ind w:firstLine="420" w:firstLineChars="2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 招标文件包括下列文件及附件：</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.1.1招标公告；</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.1.2投标人须知；</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.1.3采购需求；</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.1.4评标办法；</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.1.5拟签订的合同文本；</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.1.6应提交的有关格式范例。</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7</w:t>
      </w:r>
      <w:r>
        <w:rPr>
          <w:rFonts w:hint="eastAsia" w:hAnsi="宋体" w:cs="宋体"/>
          <w:b/>
          <w:color w:val="auto"/>
          <w:sz w:val="21"/>
          <w:szCs w:val="21"/>
          <w:highlight w:val="none"/>
        </w:rPr>
        <w:t>. 招标文件的澄清、修改</w:t>
      </w:r>
    </w:p>
    <w:p>
      <w:pPr>
        <w:keepNext w:val="0"/>
        <w:keepLines w:val="0"/>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 更正公告为</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的组成部分，一经在网站发布，视同已通知所有</w:t>
      </w:r>
      <w:r>
        <w:rPr>
          <w:rFonts w:hint="eastAsia" w:ascii="宋体" w:hAnsi="宋体" w:eastAsia="宋体" w:cs="宋体"/>
          <w:color w:val="auto"/>
          <w:kern w:val="2"/>
          <w:sz w:val="21"/>
          <w:szCs w:val="21"/>
          <w:highlight w:val="none"/>
          <w:lang w:val="en-US" w:eastAsia="zh-CN" w:bidi="ar-SA"/>
        </w:rPr>
        <w:t>招标文</w:t>
      </w:r>
      <w:r>
        <w:rPr>
          <w:rFonts w:hint="eastAsia" w:ascii="宋体" w:hAnsi="宋体" w:eastAsia="宋体" w:cs="宋体"/>
          <w:color w:val="auto"/>
          <w:sz w:val="21"/>
          <w:szCs w:val="21"/>
          <w:highlight w:val="none"/>
          <w:lang w:val="en-US" w:eastAsia="zh-CN"/>
        </w:rPr>
        <w:t>件的收受人，不再采用其它方式传达相关信息, 若因未能及时了解到上述网站上发布的相关信息而导致的一切后果自行承担。</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 如更正公告有重新发布电子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应下载最新发布的电子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制作</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 已获取</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的潜在</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，若有问题需要澄清，应于投标截止时间前，以书面形式向采购代理机构提出。</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在规定的时间内未对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提出疑问、质疑或要求澄清的，将视其为无异议。对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中描述有歧义或前后不一致的地方，评标委员会有权进行评判，但对同一条款的评判应适用于每个</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w:t>
      </w:r>
    </w:p>
    <w:p>
      <w:pPr>
        <w:pStyle w:val="137"/>
        <w:keepNext w:val="0"/>
        <w:keepLines w:val="0"/>
        <w:pageBreakBefore w:val="0"/>
        <w:kinsoku/>
        <w:wordWrap/>
        <w:overflowPunct/>
        <w:topLinePunct w:val="0"/>
        <w:bidi w:val="0"/>
        <w:snapToGrid w:val="0"/>
        <w:spacing w:before="0" w:line="400" w:lineRule="exact"/>
        <w:ind w:firstLine="480"/>
        <w:textAlignment w:val="auto"/>
        <w:rPr>
          <w:rFonts w:hint="eastAsia" w:ascii="宋体" w:hAnsi="宋体" w:cs="宋体"/>
          <w:color w:val="auto"/>
          <w:sz w:val="21"/>
          <w:szCs w:val="21"/>
          <w:highlight w:val="none"/>
        </w:rPr>
      </w:pPr>
    </w:p>
    <w:p>
      <w:pPr>
        <w:pStyle w:val="25"/>
        <w:keepNext w:val="0"/>
        <w:keepLines w:val="0"/>
        <w:pageBreakBefore w:val="0"/>
        <w:kinsoku/>
        <w:wordWrap/>
        <w:overflowPunct/>
        <w:topLinePunct w:val="0"/>
        <w:bidi w:val="0"/>
        <w:spacing w:line="400" w:lineRule="exact"/>
        <w:ind w:left="0" w:leftChars="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8</w:t>
      </w:r>
      <w:r>
        <w:rPr>
          <w:rFonts w:hint="eastAsia" w:hAnsi="宋体" w:cs="宋体"/>
          <w:b/>
          <w:color w:val="auto"/>
          <w:sz w:val="21"/>
          <w:szCs w:val="21"/>
          <w:highlight w:val="none"/>
        </w:rPr>
        <w:t>. 招标文件的获取</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9</w:t>
      </w:r>
      <w:r>
        <w:rPr>
          <w:rFonts w:hint="eastAsia" w:hAnsi="宋体" w:cs="宋体"/>
          <w:b/>
          <w:color w:val="auto"/>
          <w:sz w:val="21"/>
          <w:szCs w:val="21"/>
          <w:highlight w:val="none"/>
        </w:rPr>
        <w:t>.开标前答疑会或现场考察</w:t>
      </w:r>
    </w:p>
    <w:p>
      <w:pPr>
        <w:pStyle w:val="33"/>
        <w:keepNext w:val="0"/>
        <w:keepLines w:val="0"/>
        <w:pageBreakBefore w:val="0"/>
        <w:kinsoku/>
        <w:wordWrap/>
        <w:overflowPunct/>
        <w:topLinePunct w:val="0"/>
        <w:bidi w:val="0"/>
        <w:spacing w:line="4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kern w:val="28"/>
          <w:sz w:val="21"/>
          <w:szCs w:val="21"/>
          <w:highlight w:val="none"/>
        </w:rPr>
        <w:t>10</w:t>
      </w:r>
      <w:r>
        <w:rPr>
          <w:rFonts w:hint="eastAsia" w:hAnsi="宋体" w:cs="宋体"/>
          <w:b/>
          <w:color w:val="auto"/>
          <w:kern w:val="28"/>
          <w:sz w:val="21"/>
          <w:szCs w:val="21"/>
          <w:highlight w:val="none"/>
        </w:rPr>
        <w:t>.投标保证金</w:t>
      </w:r>
    </w:p>
    <w:p>
      <w:pPr>
        <w:pStyle w:val="5"/>
        <w:keepNext w:val="0"/>
        <w:keepLines w:val="0"/>
        <w:pageBreakBefore w:val="0"/>
        <w:kinsoku/>
        <w:wordWrap/>
        <w:overflowPunct/>
        <w:topLinePunct w:val="0"/>
        <w:bidi w:val="0"/>
        <w:spacing w:line="400" w:lineRule="exact"/>
        <w:ind w:firstLine="411" w:firstLineChars="196"/>
        <w:textAlignment w:val="auto"/>
        <w:rPr>
          <w:rFonts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1</w:t>
      </w:r>
      <w:r>
        <w:rPr>
          <w:rFonts w:hint="eastAsia" w:hAnsi="宋体" w:cs="宋体"/>
          <w:b/>
          <w:color w:val="auto"/>
          <w:sz w:val="21"/>
          <w:szCs w:val="21"/>
          <w:highlight w:val="none"/>
        </w:rPr>
        <w:t>. 投标文件的语言</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pPr>
        <w:pStyle w:val="33"/>
        <w:keepNext w:val="0"/>
        <w:keepLines w:val="0"/>
        <w:pageBreakBefore w:val="0"/>
        <w:kinsoku/>
        <w:wordWrap/>
        <w:overflowPunct/>
        <w:topLinePunct w:val="0"/>
        <w:bidi w:val="0"/>
        <w:spacing w:line="400" w:lineRule="exact"/>
        <w:ind w:left="0" w:leftChars="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12.</w:t>
      </w:r>
      <w:r>
        <w:rPr>
          <w:rFonts w:hint="eastAsia" w:hAnsi="宋体" w:cs="宋体"/>
          <w:b/>
          <w:color w:val="auto"/>
          <w:sz w:val="21"/>
          <w:szCs w:val="21"/>
          <w:highlight w:val="none"/>
        </w:rPr>
        <w:t>投标文件的组成</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12.1资格文件：</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12.1.1符合参加政府采购活动应当具备的一般条件的承诺函；</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12.1.2有效的企业法人营业执照（或事业法人登记证）、其他组织（个体工商户）的营业执照或者民办非企业单位登记证书复印件；投标供应商如果有名称变更的，应提供由行政主管部门出具的变更证明文件；</w:t>
      </w:r>
    </w:p>
    <w:p>
      <w:pPr>
        <w:snapToGrid w:val="0"/>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12.1.3落实政府采购政策需满足的资格要求（如有）；</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12.1.4本项目的特定资格要求（如有）；</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12.1.5业务专用章使用说明函（如有）；</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12.1.6其他投标认为应提交的资料</w:t>
      </w:r>
      <w:r>
        <w:rPr>
          <w:rFonts w:hint="eastAsia" w:ascii="宋体" w:hAnsi="宋体" w:cs="宋体"/>
          <w:color w:val="auto"/>
          <w:szCs w:val="21"/>
          <w:highlight w:val="none"/>
          <w:lang w:val="zh-CN"/>
        </w:rPr>
        <w:t>（如有）。</w:t>
      </w:r>
    </w:p>
    <w:p>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12.2.1投标函；</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12.2.2授权委托书或法定代表人（单位负责人、自然人本人）身份证明；</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12.2.3符合性审查资料；</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12.2.4 政府采购供应商廉洁自律承诺书；</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12.2.5 商务、技术偏离表；</w:t>
      </w:r>
    </w:p>
    <w:p>
      <w:pPr>
        <w:snapToGrid w:val="0"/>
        <w:spacing w:line="400" w:lineRule="exact"/>
        <w:ind w:firstLine="630" w:firstLineChars="3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12.2.6 评标标准相应的商务技术资料</w:t>
      </w:r>
      <w:r>
        <w:rPr>
          <w:rFonts w:hint="eastAsia" w:ascii="宋体" w:hAnsi="宋体" w:cs="宋体"/>
          <w:color w:val="auto"/>
          <w:szCs w:val="21"/>
          <w:highlight w:val="none"/>
          <w:lang w:eastAsia="zh-CN"/>
        </w:rPr>
        <w:t>；</w:t>
      </w:r>
    </w:p>
    <w:p>
      <w:pPr>
        <w:snapToGrid w:val="0"/>
        <w:spacing w:line="400" w:lineRule="exact"/>
        <w:ind w:firstLine="630" w:firstLineChars="300"/>
        <w:jc w:val="left"/>
        <w:rPr>
          <w:rFonts w:hint="eastAsia" w:ascii="宋体" w:hAnsi="宋体" w:eastAsia="宋体" w:cs="宋体"/>
          <w:color w:val="auto"/>
          <w:szCs w:val="21"/>
          <w:highlight w:val="none"/>
        </w:rPr>
      </w:pPr>
      <w:r>
        <w:rPr>
          <w:rFonts w:hint="eastAsia" w:ascii="宋体" w:hAnsi="宋体" w:cs="宋体"/>
          <w:color w:val="auto"/>
          <w:szCs w:val="21"/>
          <w:highlight w:val="none"/>
        </w:rPr>
        <w:t>12.2.7</w:t>
      </w:r>
      <w:r>
        <w:rPr>
          <w:rFonts w:hint="eastAsia" w:ascii="宋体" w:hAnsi="宋体" w:eastAsia="宋体" w:cs="宋体"/>
          <w:color w:val="auto"/>
          <w:szCs w:val="21"/>
          <w:highlight w:val="none"/>
        </w:rPr>
        <w:t>其他供应商认为应提交的资料（如有）</w:t>
      </w:r>
      <w:r>
        <w:rPr>
          <w:rFonts w:hint="eastAsia" w:ascii="宋体" w:hAnsi="宋体" w:eastAsia="宋体" w:cs="宋体"/>
          <w:color w:val="auto"/>
          <w:szCs w:val="21"/>
          <w:highlight w:val="none"/>
          <w:lang w:val="zh-CN"/>
        </w:rPr>
        <w:t>。</w:t>
      </w:r>
    </w:p>
    <w:p>
      <w:pPr>
        <w:snapToGrid w:val="0"/>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3报价文件：</w:t>
      </w:r>
    </w:p>
    <w:p>
      <w:pPr>
        <w:snapToGrid w:val="0"/>
        <w:spacing w:line="400" w:lineRule="exact"/>
        <w:ind w:firstLine="630" w:firstLineChars="3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12.3.1开标一览表（报价表）</w:t>
      </w:r>
      <w:r>
        <w:rPr>
          <w:rFonts w:hint="eastAsia" w:ascii="宋体" w:hAnsi="宋体" w:eastAsia="宋体" w:cs="宋体"/>
          <w:color w:val="auto"/>
          <w:szCs w:val="21"/>
          <w:highlight w:val="none"/>
          <w:lang w:eastAsia="zh-CN"/>
        </w:rPr>
        <w:t>；</w:t>
      </w:r>
    </w:p>
    <w:p>
      <w:pPr>
        <w:snapToGrid w:val="0"/>
        <w:spacing w:line="400" w:lineRule="exact"/>
        <w:ind w:firstLine="630" w:firstLineChars="3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12.3.2报价明细表</w:t>
      </w:r>
      <w:r>
        <w:rPr>
          <w:rFonts w:hint="eastAsia" w:ascii="宋体" w:hAnsi="宋体" w:cs="宋体"/>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pacing w:line="40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40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bookmarkEnd w:id="8"/>
    <w:bookmarkEnd w:id="9"/>
    <w:bookmarkEnd w:id="10"/>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0" w:firstLineChars="0"/>
        <w:textAlignment w:val="auto"/>
        <w:outlineLvl w:val="9"/>
        <w:rPr>
          <w:rFonts w:ascii="宋体" w:hAnsi="宋体" w:cs="宋体"/>
          <w:b/>
          <w:color w:val="auto"/>
          <w:sz w:val="21"/>
          <w:szCs w:val="21"/>
          <w:highlight w:val="none"/>
        </w:rPr>
      </w:pPr>
      <w:bookmarkStart w:id="12" w:name="_Toc134401635"/>
      <w:bookmarkStart w:id="13" w:name="第三部分"/>
      <w:bookmarkStart w:id="14" w:name="_Toc164416483"/>
      <w:r>
        <w:rPr>
          <w:rFonts w:hint="eastAsia" w:ascii="宋体" w:hAnsi="宋体" w:cs="宋体"/>
          <w:b/>
          <w:color w:val="auto"/>
          <w:sz w:val="21"/>
          <w:szCs w:val="21"/>
          <w:highlight w:val="none"/>
        </w:rPr>
        <w:t>1</w:t>
      </w:r>
      <w:r>
        <w:rPr>
          <w:rFonts w:ascii="宋体" w:hAnsi="宋体" w:cs="宋体"/>
          <w:b/>
          <w:color w:val="auto"/>
          <w:sz w:val="21"/>
          <w:szCs w:val="21"/>
          <w:highlight w:val="none"/>
        </w:rPr>
        <w:t>3</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bookmarkEnd w:id="12"/>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4</w:t>
      </w:r>
      <w:r>
        <w:rPr>
          <w:rFonts w:hint="eastAsia" w:ascii="宋体" w:hAnsi="宋体" w:cs="宋体"/>
          <w:b/>
          <w:color w:val="auto"/>
          <w:sz w:val="21"/>
          <w:szCs w:val="21"/>
          <w:highlight w:val="none"/>
        </w:rPr>
        <w:t>.投标文件的签署、盖章</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.2为确保网上操作合法、有效和安全，投标人应当在投标截止时间前完成在“政府采购云平台”的身份认证，确保在电子投标过程中能够对相关数据电文进行加密和使用电子签名。</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.3招标文件对投标文件签署、盖章的要求适用于电子签名。</w:t>
      </w:r>
    </w:p>
    <w:p>
      <w:pPr>
        <w:pStyle w:val="137"/>
        <w:keepNext w:val="0"/>
        <w:keepLines w:val="0"/>
        <w:pageBreakBefore w:val="0"/>
        <w:widowControl w:val="0"/>
        <w:kinsoku/>
        <w:wordWrap/>
        <w:overflowPunct/>
        <w:topLinePunct w:val="0"/>
        <w:autoSpaceDE/>
        <w:autoSpaceDN/>
        <w:bidi w:val="0"/>
        <w:adjustRightInd w:val="0"/>
        <w:spacing w:before="0" w:line="400" w:lineRule="exact"/>
        <w:ind w:firstLine="0" w:firstLineChars="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5</w:t>
      </w:r>
      <w:r>
        <w:rPr>
          <w:rFonts w:hint="eastAsia" w:ascii="宋体" w:hAnsi="宋体" w:cs="宋体"/>
          <w:b/>
          <w:color w:val="auto"/>
          <w:sz w:val="21"/>
          <w:szCs w:val="21"/>
          <w:highlight w:val="none"/>
        </w:rPr>
        <w:t>. 投标文件的提交、补充、修改、撤回</w:t>
      </w:r>
    </w:p>
    <w:p>
      <w:pPr>
        <w:pStyle w:val="137"/>
        <w:keepNext w:val="0"/>
        <w:keepLines w:val="0"/>
        <w:pageBreakBefore w:val="0"/>
        <w:widowControl w:val="0"/>
        <w:kinsoku/>
        <w:wordWrap/>
        <w:overflowPunct/>
        <w:topLinePunct w:val="0"/>
        <w:autoSpaceDE/>
        <w:autoSpaceDN/>
        <w:bidi w:val="0"/>
        <w:adjustRightIn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7"/>
        <w:keepNext w:val="0"/>
        <w:keepLines w:val="0"/>
        <w:pageBreakBefore w:val="0"/>
        <w:widowControl w:val="0"/>
        <w:kinsoku/>
        <w:wordWrap/>
        <w:overflowPunct/>
        <w:topLinePunct w:val="0"/>
        <w:autoSpaceDE/>
        <w:autoSpaceDN/>
        <w:bidi w:val="0"/>
        <w:adjustRightIn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.2电子交易平台收到投标文件，将妥善保存并即时向供应商发出确认回执通知。在投标截止时间前，除供应商补充、修改或者撤回投标文件外，任何单位和个人不得解密或提取投标文件。</w:t>
      </w:r>
    </w:p>
    <w:p>
      <w:pPr>
        <w:pStyle w:val="137"/>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.3采购人、采购代理机构可以视情况延长投标文件提交的截止时间。在上述情况下，采购代理机构与投标人以前在投标截止期方面的全部权利、责任和义务，将适用于延长至新的投标截止期。</w:t>
      </w:r>
    </w:p>
    <w:p>
      <w:pPr>
        <w:pStyle w:val="33"/>
        <w:keepNext w:val="0"/>
        <w:keepLines w:val="0"/>
        <w:pageBreakBefore w:val="0"/>
        <w:widowControl w:val="0"/>
        <w:kinsoku/>
        <w:wordWrap/>
        <w:overflowPunct/>
        <w:topLinePunct w:val="0"/>
        <w:autoSpaceDE/>
        <w:autoSpaceDN/>
        <w:bidi w:val="0"/>
        <w:adjustRightInd w:val="0"/>
        <w:snapToGrid/>
        <w:spacing w:line="40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6</w:t>
      </w:r>
      <w:r>
        <w:rPr>
          <w:rFonts w:hint="eastAsia" w:hAnsi="宋体" w:cs="宋体"/>
          <w:b/>
          <w:color w:val="auto"/>
          <w:sz w:val="21"/>
          <w:szCs w:val="21"/>
          <w:highlight w:val="none"/>
        </w:rPr>
        <w:t>.备份投标文件</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315" w:firstLineChars="150"/>
        <w:textAlignment w:val="auto"/>
        <w:rPr>
          <w:rFonts w:hAnsi="宋体" w:cs="宋体"/>
          <w:b/>
          <w:color w:val="auto"/>
          <w:sz w:val="21"/>
          <w:szCs w:val="21"/>
          <w:highlight w:val="none"/>
        </w:rPr>
      </w:pPr>
      <w:r>
        <w:rPr>
          <w:rFonts w:hint="eastAsia" w:hAnsi="宋体" w:cs="宋体"/>
          <w:color w:val="auto"/>
          <w:sz w:val="21"/>
          <w:szCs w:val="21"/>
          <w:highlight w:val="none"/>
        </w:rPr>
        <w:t xml:space="preserve"> 1</w:t>
      </w:r>
      <w:r>
        <w:rPr>
          <w:rFonts w:hAnsi="宋体" w:cs="宋体"/>
          <w:color w:val="auto"/>
          <w:sz w:val="21"/>
          <w:szCs w:val="21"/>
          <w:highlight w:val="none"/>
        </w:rPr>
        <w:t>6</w:t>
      </w:r>
      <w:r>
        <w:rPr>
          <w:rFonts w:hint="eastAsia" w:hAnsi="宋体" w:cs="宋体"/>
          <w:color w:val="auto"/>
          <w:sz w:val="21"/>
          <w:szCs w:val="21"/>
          <w:highlight w:val="none"/>
        </w:rPr>
        <w:t>.1投标人在电子交易平台传输递交投标文件后，还可以在投标截止时间前直接提交或者以邮寄方式递交备份投标文件1份，</w:t>
      </w:r>
      <w:r>
        <w:rPr>
          <w:rFonts w:hint="eastAsia" w:hAnsi="宋体" w:cs="宋体"/>
          <w:b/>
          <w:color w:val="auto"/>
          <w:sz w:val="21"/>
          <w:szCs w:val="21"/>
          <w:highlight w:val="none"/>
        </w:rPr>
        <w:t>但采购人、采购代理机构不强制或变相强制投标人提交备份投标文件。</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Ansi="宋体" w:cs="宋体"/>
          <w:b/>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.2备份投标文件须在“政采云投标客户端”制作生成，并储存在</w:t>
      </w:r>
      <w:r>
        <w:rPr>
          <w:rFonts w:hint="eastAsia" w:hAnsi="宋体" w:cs="宋体"/>
          <w:color w:val="auto"/>
          <w:kern w:val="28"/>
          <w:sz w:val="21"/>
          <w:szCs w:val="21"/>
          <w:highlight w:val="none"/>
        </w:rPr>
        <w:t>U盘存储</w:t>
      </w:r>
      <w:r>
        <w:rPr>
          <w:rFonts w:hint="eastAsia" w:hAnsi="宋体" w:cs="宋体"/>
          <w:color w:val="auto"/>
          <w:sz w:val="21"/>
          <w:szCs w:val="21"/>
          <w:highlight w:val="none"/>
        </w:rPr>
        <w:t>介质中。备份投标文件应当密封包装并在包装上加盖公章并注明投标项目名称，投标人名称</w:t>
      </w:r>
      <w:r>
        <w:rPr>
          <w:rFonts w:hint="eastAsia" w:hAnsi="宋体" w:cs="宋体"/>
          <w:color w:val="auto"/>
          <w:sz w:val="21"/>
          <w:szCs w:val="21"/>
          <w:highlight w:val="none"/>
          <w:lang w:eastAsia="zh-CN"/>
        </w:rPr>
        <w:t>（</w:t>
      </w:r>
      <w:r>
        <w:rPr>
          <w:rFonts w:hint="eastAsia" w:hAnsi="宋体" w:cs="宋体"/>
          <w:color w:val="auto"/>
          <w:sz w:val="21"/>
          <w:szCs w:val="21"/>
          <w:highlight w:val="none"/>
        </w:rPr>
        <w:t>联合体投标的，包装物封面需注明联合体投标，并注明联合体成员各方的名称和联合协议中约定的牵头人的名称</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b/>
          <w:color w:val="auto"/>
          <w:sz w:val="21"/>
          <w:szCs w:val="21"/>
          <w:highlight w:val="none"/>
        </w:rPr>
        <w:t>不符合上述制作、存储、密封规定的备份投标文件将被视为无效或者被拒绝接收。</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.3直接提交备份投标文件的，投标人应于投标截止时间前在招标公告中载明的开标地点将备份投标文件提交给采购代理机构，采购代理机构将拒绝接受逾期送达的备份投标文件。</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.4以邮寄方式递交备份投标文件的，投标人应先将备份投标文件按要求密封和标记，再进行邮件外包装后邮寄。备份投标文件须在投标截止时间之前送达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w:t>
      </w:r>
      <w:r>
        <w:rPr>
          <w:rFonts w:hint="eastAsia" w:ascii="宋体" w:hAnsi="宋体" w:eastAsia="宋体" w:cs="宋体"/>
          <w:color w:val="auto"/>
          <w:sz w:val="21"/>
          <w:szCs w:val="21"/>
          <w:highlight w:val="none"/>
        </w:rPr>
        <w:t>邮寄过程中，电子备份投标文件发生泄露、遗失、损坏或延期送达等情况的，由投标人自行负责。</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16.5投标人仅提交备份投标文件，未在电子交易平台传输递交投标文件的，投标无效。</w:t>
      </w:r>
    </w:p>
    <w:p>
      <w:pPr>
        <w:pStyle w:val="137"/>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17.投标文件的无效处理</w:t>
      </w:r>
    </w:p>
    <w:p>
      <w:pPr>
        <w:pStyle w:val="26"/>
        <w:keepNext w:val="0"/>
        <w:keepLines w:val="0"/>
        <w:pageBreakBefore w:val="0"/>
        <w:widowControl w:val="0"/>
        <w:kinsoku/>
        <w:wordWrap/>
        <w:overflowPunct/>
        <w:topLinePunct w:val="0"/>
        <w:autoSpaceDE/>
        <w:autoSpaceDN/>
        <w:bidi w:val="0"/>
        <w:adjustRightInd w:val="0"/>
        <w:snapToGrid/>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pPr>
        <w:pStyle w:val="137"/>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18.投标有效期</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pPr>
        <w:pStyle w:val="137"/>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18.2投标文件合格投递后，自投标截止日期起，在投标有效期内有效。</w:t>
      </w:r>
    </w:p>
    <w:p>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18.3在原定投标有效期满之前，如果出现特殊情况，采购代理机构可以以书面形式通知投标人延长投标有效期。投标人同意延长的，不得要求或被允许修改其投标文件，投标人拒绝延长的，其投标无效。</w:t>
      </w:r>
    </w:p>
    <w:p>
      <w:pPr>
        <w:pStyle w:val="137"/>
        <w:keepNext w:val="0"/>
        <w:keepLines w:val="0"/>
        <w:pageBreakBefore w:val="0"/>
        <w:kinsoku/>
        <w:wordWrap/>
        <w:overflowPunct/>
        <w:topLinePunct w:val="0"/>
        <w:bidi w:val="0"/>
        <w:adjustRightInd w:val="0"/>
        <w:spacing w:before="0" w:beforeAutospacing="0" w:line="400" w:lineRule="exact"/>
        <w:ind w:left="0" w:leftChars="0" w:firstLine="0" w:firstLineChars="0"/>
        <w:jc w:val="center"/>
        <w:textAlignment w:val="auto"/>
        <w:outlineLvl w:val="9"/>
        <w:rPr>
          <w:rFonts w:hint="eastAsia" w:ascii="宋体" w:hAnsi="宋体" w:eastAsia="宋体" w:cs="宋体"/>
          <w:b/>
          <w:color w:val="auto"/>
          <w:sz w:val="21"/>
          <w:szCs w:val="21"/>
          <w:highlight w:val="none"/>
        </w:rPr>
      </w:pPr>
    </w:p>
    <w:p>
      <w:pPr>
        <w:pStyle w:val="137"/>
        <w:keepNext w:val="0"/>
        <w:keepLines w:val="0"/>
        <w:pageBreakBefore w:val="0"/>
        <w:kinsoku/>
        <w:wordWrap/>
        <w:overflowPunct/>
        <w:topLinePunct w:val="0"/>
        <w:bidi w:val="0"/>
        <w:adjustRightInd w:val="0"/>
        <w:spacing w:before="0" w:beforeAutospacing="0" w:line="400" w:lineRule="exact"/>
        <w:ind w:left="0" w:leftChars="0" w:firstLine="0" w:firstLineChars="0"/>
        <w:jc w:val="center"/>
        <w:textAlignment w:val="auto"/>
        <w:outlineLvl w:val="9"/>
        <w:rPr>
          <w:rFonts w:hint="eastAsia" w:ascii="宋体" w:hAnsi="宋体" w:eastAsia="宋体" w:cs="宋体"/>
          <w:b/>
          <w:color w:val="auto"/>
          <w:sz w:val="21"/>
          <w:szCs w:val="21"/>
          <w:highlight w:val="none"/>
        </w:rPr>
      </w:pPr>
    </w:p>
    <w:p>
      <w:pPr>
        <w:pStyle w:val="137"/>
        <w:keepNext w:val="0"/>
        <w:keepLines w:val="0"/>
        <w:pageBreakBefore w:val="0"/>
        <w:kinsoku/>
        <w:wordWrap/>
        <w:overflowPunct/>
        <w:topLinePunct w:val="0"/>
        <w:bidi w:val="0"/>
        <w:adjustRightInd w:val="0"/>
        <w:spacing w:before="0" w:beforeAutospacing="0" w:line="400" w:lineRule="exact"/>
        <w:ind w:left="0" w:leftChars="0"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pPr>
        <w:pStyle w:val="560"/>
        <w:keepNext w:val="0"/>
        <w:keepLines w:val="0"/>
        <w:pageBreakBefore w:val="0"/>
        <w:kinsoku/>
        <w:wordWrap/>
        <w:overflowPunct/>
        <w:topLinePunct w:val="0"/>
        <w:bidi w:val="0"/>
        <w:adjustRightInd w:val="0"/>
        <w:spacing w:before="0" w:beforeAutospacing="0" w:line="400" w:lineRule="exact"/>
        <w:ind w:left="0" w:leftChars="0"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19.开标</w:t>
      </w:r>
      <w:r>
        <w:rPr>
          <w:rFonts w:hint="eastAsia" w:ascii="宋体" w:hAnsi="宋体" w:eastAsia="宋体" w:cs="宋体"/>
          <w:color w:val="auto"/>
          <w:sz w:val="21"/>
          <w:szCs w:val="21"/>
          <w:highlight w:val="none"/>
        </w:rPr>
        <w:t xml:space="preserve"> </w:t>
      </w:r>
    </w:p>
    <w:p>
      <w:pPr>
        <w:pStyle w:val="560"/>
        <w:keepNext w:val="0"/>
        <w:keepLines w:val="0"/>
        <w:pageBreakBefore w:val="0"/>
        <w:kinsoku/>
        <w:wordWrap/>
        <w:overflowPunct/>
        <w:topLinePunct w:val="0"/>
        <w:bidi w:val="0"/>
        <w:adjustRightInd w:val="0"/>
        <w:spacing w:before="0" w:beforeAutospacing="0" w:line="400" w:lineRule="exact"/>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19.1采购代理机构按照招标文件规定的时间通过电子交易平台组织开标，所有投标人均应当准时在线参加。投标人不足3家的，不得开标。</w:t>
      </w:r>
    </w:p>
    <w:p>
      <w:pPr>
        <w:pStyle w:val="560"/>
        <w:keepNext w:val="0"/>
        <w:keepLines w:val="0"/>
        <w:pageBreakBefore w:val="0"/>
        <w:kinsoku/>
        <w:wordWrap/>
        <w:overflowPunct/>
        <w:topLinePunct w:val="0"/>
        <w:bidi w:val="0"/>
        <w:adjustRightInd w:val="0"/>
        <w:spacing w:before="0" w:beforeAutospacing="0" w:line="400" w:lineRule="exact"/>
        <w:ind w:left="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19.2开标时，电子交易平台按开标时间自动提取所有投标文件。采购代理机构依托电子交易平台发起开始解密指令，投标人按照平台提示和招标文件的规定在半小时内完成在线解密。</w:t>
      </w:r>
    </w:p>
    <w:p>
      <w:pPr>
        <w:pStyle w:val="560"/>
        <w:keepNext w:val="0"/>
        <w:keepLines w:val="0"/>
        <w:pageBreakBefore w:val="0"/>
        <w:kinsoku/>
        <w:wordWrap/>
        <w:overflowPunct/>
        <w:topLinePunct w:val="0"/>
        <w:bidi w:val="0"/>
        <w:adjustRightInd w:val="0"/>
        <w:spacing w:before="0" w:beforeAutospacing="0" w:line="400" w:lineRule="exact"/>
        <w:ind w:left="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19.3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Autospacing="0" w:line="4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pPr>
        <w:keepNext w:val="0"/>
        <w:keepLines w:val="0"/>
        <w:pageBreakBefore w:val="0"/>
        <w:kinsoku/>
        <w:wordWrap/>
        <w:overflowPunct/>
        <w:topLinePunct w:val="0"/>
        <w:bidi w:val="0"/>
        <w:adjustRightInd w:val="0"/>
        <w:snapToGrid w:val="0"/>
        <w:spacing w:before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20.1</w:t>
      </w:r>
      <w:r>
        <w:rPr>
          <w:rFonts w:hint="eastAsia" w:ascii="宋体" w:hAnsi="宋体" w:eastAsia="宋体" w:cs="宋体"/>
          <w:color w:val="auto"/>
          <w:sz w:val="21"/>
          <w:szCs w:val="21"/>
          <w:highlight w:val="none"/>
        </w:rPr>
        <w:t>采购人或采购代理机构依据法律法规和招标文件的规定，对投标人的资格进行审查。</w:t>
      </w:r>
    </w:p>
    <w:p>
      <w:pPr>
        <w:pStyle w:val="137"/>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20.2投标人未按照招标文件要求提供与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pPr>
        <w:pStyle w:val="137"/>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3对未通过资格审查的投标人，采购人或采购代理机构告知其未通过的原因。</w:t>
      </w:r>
    </w:p>
    <w:p>
      <w:pPr>
        <w:pStyle w:val="137"/>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4合格投标人不足3家的，不再评标。</w:t>
      </w:r>
    </w:p>
    <w:p>
      <w:pPr>
        <w:pStyle w:val="137"/>
        <w:keepNext w:val="0"/>
        <w:keepLines w:val="0"/>
        <w:pageBreakBefore w:val="0"/>
        <w:kinsoku/>
        <w:wordWrap/>
        <w:overflowPunct/>
        <w:topLinePunct w:val="0"/>
        <w:bidi w:val="0"/>
        <w:adjustRightInd w:val="0"/>
        <w:spacing w:before="0" w:beforeAutospacing="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21.1信用信息查询渠道及截止时间：采购代理机构将在资格审查时通过“信用中国”网站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www.creditchina.gov.cn)、中国政府采购网（www.ccgp.gov.cn）渠道查询投标人接受资格时的信用记录。</w:t>
      </w:r>
    </w:p>
    <w:p>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21.2信用信息查询记录和证据留存的具体方式：现场查询的投标人的信用记录、查询结果经确认后将与采购文件一起存档。</w:t>
      </w:r>
    </w:p>
    <w:p>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21.3信用信息的使用规则：经查询列入失信被执行人名单、重大税收违法案件当事人名单、政府采购严重违法失信行为记录名单的投标人将被拒绝参与政府采购活动。</w:t>
      </w:r>
    </w:p>
    <w:p>
      <w:pPr>
        <w:pStyle w:val="137"/>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val="0"/>
        <w:spacing w:line="400" w:lineRule="exact"/>
        <w:ind w:left="0" w:leftChars="0"/>
        <w:jc w:val="center"/>
        <w:textAlignment w:val="auto"/>
        <w:outlineLvl w:val="9"/>
        <w:rPr>
          <w:rFonts w:hint="eastAsia" w:ascii="宋体" w:hAnsi="宋体" w:cs="宋体"/>
          <w:b/>
          <w:color w:val="auto"/>
          <w:sz w:val="21"/>
          <w:szCs w:val="21"/>
          <w:highlight w:val="none"/>
        </w:rPr>
      </w:pPr>
    </w:p>
    <w:p>
      <w:pPr>
        <w:keepNext w:val="0"/>
        <w:keepLines w:val="0"/>
        <w:pageBreakBefore w:val="0"/>
        <w:kinsoku/>
        <w:wordWrap/>
        <w:overflowPunct/>
        <w:topLinePunct w:val="0"/>
        <w:bidi w:val="0"/>
        <w:snapToGrid w:val="0"/>
        <w:spacing w:line="400" w:lineRule="exact"/>
        <w:ind w:left="0" w:left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pPr>
        <w:pStyle w:val="137"/>
        <w:keepNext w:val="0"/>
        <w:keepLines w:val="0"/>
        <w:pageBreakBefore w:val="0"/>
        <w:kinsoku/>
        <w:wordWrap/>
        <w:overflowPunct/>
        <w:topLinePunct w:val="0"/>
        <w:bidi w:val="0"/>
        <w:adjustRightInd w:val="0"/>
        <w:spacing w:before="0" w:beforeAutospacing="0" w:line="400" w:lineRule="exact"/>
        <w:ind w:left="0" w:leftChars="0" w:firstLine="0" w:firstLineChars="0"/>
        <w:textAlignment w:val="auto"/>
        <w:rPr>
          <w:rFonts w:hint="eastAsia" w:ascii="宋体" w:hAnsi="宋体" w:eastAsia="宋体" w:cs="宋体"/>
          <w:color w:val="auto"/>
          <w:kern w:val="0"/>
          <w:sz w:val="21"/>
          <w:szCs w:val="21"/>
          <w:highlight w:val="none"/>
        </w:rPr>
      </w:pPr>
      <w:bookmarkStart w:id="15" w:name="_Toc91899903"/>
      <w:r>
        <w:rPr>
          <w:rFonts w:hint="eastAsia" w:ascii="宋体" w:hAnsi="宋体" w:eastAsia="宋体" w:cs="宋体"/>
          <w:color w:val="auto"/>
          <w:kern w:val="0"/>
          <w:sz w:val="21"/>
          <w:szCs w:val="21"/>
          <w:highlight w:val="none"/>
        </w:rPr>
        <w:t>22.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keepNext w:val="0"/>
        <w:keepLines w:val="0"/>
        <w:pageBreakBefore w:val="0"/>
        <w:kinsoku/>
        <w:wordWrap/>
        <w:overflowPunct/>
        <w:topLinePunct w:val="0"/>
        <w:bidi w:val="0"/>
        <w:snapToGrid w:val="0"/>
        <w:spacing w:line="400" w:lineRule="exact"/>
        <w:ind w:left="0" w:leftChars="0"/>
        <w:jc w:val="center"/>
        <w:textAlignment w:val="auto"/>
        <w:outlineLvl w:val="9"/>
        <w:rPr>
          <w:rFonts w:hint="eastAsia" w:ascii="宋体" w:hAnsi="宋体" w:cs="宋体"/>
          <w:b/>
          <w:color w:val="auto"/>
          <w:sz w:val="21"/>
          <w:szCs w:val="21"/>
          <w:highlight w:val="none"/>
        </w:rPr>
      </w:pPr>
    </w:p>
    <w:p>
      <w:pPr>
        <w:keepNext w:val="0"/>
        <w:keepLines w:val="0"/>
        <w:pageBreakBefore w:val="0"/>
        <w:kinsoku/>
        <w:wordWrap/>
        <w:overflowPunct/>
        <w:topLinePunct w:val="0"/>
        <w:bidi w:val="0"/>
        <w:snapToGrid w:val="0"/>
        <w:spacing w:line="400" w:lineRule="exact"/>
        <w:ind w:left="0" w:left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pPr>
        <w:pStyle w:val="26"/>
        <w:keepNext w:val="0"/>
        <w:keepLines w:val="0"/>
        <w:pageBreakBefore w:val="0"/>
        <w:widowControl w:val="0"/>
        <w:kinsoku/>
        <w:wordWrap/>
        <w:overflowPunct/>
        <w:topLinePunct w:val="0"/>
        <w:autoSpaceDE/>
        <w:autoSpaceDN/>
        <w:bidi w:val="0"/>
        <w:adjustRightInd w:val="0"/>
        <w:spacing w:line="40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23.确定中标供应商</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24.中标通知与中标结果公告</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24.1自中标人确定之日起2个工作日内，采购代理机构通过电子交易平台向中标人发出中标通知书，同时编制发布采购结果公告。采购代理机构也可以以纸质形式进行中标通知。</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未中标情况说明、中标公告期限以及评审专家名单、评分汇总及明细。</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24.3公告期限为1个工作日。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pPr>
        <w:pStyle w:val="26"/>
        <w:keepNext w:val="0"/>
        <w:keepLines w:val="0"/>
        <w:pageBreakBefore w:val="0"/>
        <w:widowControl w:val="0"/>
        <w:kinsoku/>
        <w:wordWrap/>
        <w:overflowPunct/>
        <w:topLinePunct w:val="0"/>
        <w:autoSpaceDE/>
        <w:autoSpaceDN/>
        <w:bidi w:val="0"/>
        <w:adjustRightInd w:val="0"/>
        <w:spacing w:line="40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25.合同主要条款详见第五部分拟签订的合同文本。</w:t>
      </w:r>
    </w:p>
    <w:p>
      <w:pPr>
        <w:pStyle w:val="26"/>
        <w:keepNext w:val="0"/>
        <w:keepLines w:val="0"/>
        <w:pageBreakBefore w:val="0"/>
        <w:widowControl w:val="0"/>
        <w:kinsoku/>
        <w:wordWrap/>
        <w:overflowPunct/>
        <w:topLinePunct w:val="0"/>
        <w:autoSpaceDE/>
        <w:autoSpaceDN/>
        <w:bidi w:val="0"/>
        <w:adjustRightInd w:val="0"/>
        <w:spacing w:line="400" w:lineRule="exact"/>
        <w:ind w:left="420" w:leftChars="0" w:hanging="420" w:hangingChars="199"/>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6</w:t>
      </w:r>
      <w:r>
        <w:rPr>
          <w:rFonts w:hint="eastAsia" w:cs="宋体"/>
          <w:b/>
          <w:color w:val="auto"/>
          <w:sz w:val="21"/>
          <w:szCs w:val="21"/>
          <w:highlight w:val="none"/>
        </w:rPr>
        <w:t>.合同的签订</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26.3如签订合同并生效后，供应商无故拒绝或延期，除按照合同条款处理外，列入不良行为记录一次，并给予通报。</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26.4中标供应商拒绝与采购人签订合同的，采购人可以按照评审报告推荐的中标或者成交候选人名单排序，确定下一候选人为中标供应商，也可以重新开展政府采购活动。</w:t>
      </w:r>
    </w:p>
    <w:p>
      <w:pPr>
        <w:pStyle w:val="137"/>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26.5采购合同由采购人与中标供应商根据招标文件、投标文件等内容通过政府采购电子交易平台在线签订，自动备案。</w:t>
      </w:r>
    </w:p>
    <w:p>
      <w:pPr>
        <w:pStyle w:val="26"/>
        <w:keepNext w:val="0"/>
        <w:keepLines w:val="0"/>
        <w:pageBreakBefore w:val="0"/>
        <w:widowControl w:val="0"/>
        <w:numPr>
          <w:ilvl w:val="0"/>
          <w:numId w:val="2"/>
        </w:numPr>
        <w:kinsoku/>
        <w:wordWrap/>
        <w:overflowPunct/>
        <w:topLinePunct w:val="0"/>
        <w:autoSpaceDE/>
        <w:autoSpaceDN/>
        <w:bidi w:val="0"/>
        <w:adjustRightInd w:val="0"/>
        <w:spacing w:line="400" w:lineRule="exact"/>
        <w:ind w:left="479" w:hanging="420" w:hangingChars="199"/>
        <w:textAlignment w:val="auto"/>
        <w:rPr>
          <w:rFonts w:hint="eastAsia" w:cs="宋体"/>
          <w:b/>
          <w:color w:val="auto"/>
          <w:sz w:val="21"/>
          <w:szCs w:val="21"/>
          <w:highlight w:val="none"/>
          <w:lang w:eastAsia="zh-CN"/>
        </w:rPr>
      </w:pPr>
      <w:r>
        <w:rPr>
          <w:rFonts w:hint="eastAsia" w:ascii="宋体" w:hAnsi="宋体" w:eastAsia="宋体" w:cs="宋体"/>
          <w:b/>
          <w:color w:val="auto"/>
          <w:sz w:val="21"/>
          <w:szCs w:val="21"/>
          <w:highlight w:val="none"/>
        </w:rPr>
        <w:t>履约保证金</w:t>
      </w:r>
      <w:r>
        <w:rPr>
          <w:rFonts w:hint="eastAsia" w:cs="宋体"/>
          <w:b/>
          <w:color w:val="auto"/>
          <w:sz w:val="21"/>
          <w:szCs w:val="21"/>
          <w:highlight w:val="none"/>
          <w:lang w:eastAsia="zh-CN"/>
        </w:rPr>
        <w:t>（如有）：</w:t>
      </w:r>
    </w:p>
    <w:p>
      <w:pPr>
        <w:keepNext w:val="0"/>
        <w:keepLines w:val="0"/>
        <w:pageBreakBefore w:val="0"/>
        <w:widowControl w:val="0"/>
        <w:tabs>
          <w:tab w:val="left" w:pos="0"/>
        </w:tabs>
        <w:kinsoku/>
        <w:wordWrap/>
        <w:overflowPunct/>
        <w:topLinePunct w:val="0"/>
        <w:autoSpaceDE/>
        <w:autoSpaceDN/>
        <w:bidi w:val="0"/>
        <w:adjustRightInd w:val="0"/>
        <w:spacing w:line="40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p>
    <w:p>
      <w:pPr>
        <w:keepNext w:val="0"/>
        <w:keepLines w:val="0"/>
        <w:pageBreakBefore w:val="0"/>
        <w:widowControl w:val="0"/>
        <w:tabs>
          <w:tab w:val="left" w:pos="0"/>
        </w:tabs>
        <w:kinsoku/>
        <w:wordWrap/>
        <w:overflowPunct/>
        <w:topLinePunct w:val="0"/>
        <w:autoSpaceDE/>
        <w:autoSpaceDN/>
        <w:bidi w:val="0"/>
        <w:adjustRightInd w:val="0"/>
        <w:spacing w:line="400" w:lineRule="exact"/>
        <w:ind w:firstLine="482"/>
        <w:textAlignment w:val="auto"/>
        <w:rPr>
          <w:rFonts w:hint="eastAsia" w:ascii="宋体" w:hAnsi="宋体" w:eastAsia="宋体" w:cs="宋体"/>
          <w:color w:val="auto"/>
          <w:kern w:val="0"/>
          <w:sz w:val="21"/>
          <w:szCs w:val="21"/>
          <w:highlight w:val="none"/>
        </w:rPr>
      </w:pPr>
      <w:bookmarkStart w:id="16" w:name="_Toc5410"/>
      <w:r>
        <w:rPr>
          <w:rFonts w:hint="eastAsia" w:ascii="宋体" w:hAnsi="宋体" w:eastAsia="宋体" w:cs="宋体"/>
          <w:color w:val="auto"/>
          <w:kern w:val="0"/>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6"/>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pPr>
        <w:pStyle w:val="137"/>
        <w:keepNext w:val="0"/>
        <w:keepLines w:val="0"/>
        <w:pageBreakBefore w:val="0"/>
        <w:kinsoku/>
        <w:wordWrap/>
        <w:overflowPunct/>
        <w:topLinePunct w:val="0"/>
        <w:bidi w:val="0"/>
        <w:snapToGrid w:val="0"/>
        <w:spacing w:before="0" w:line="400" w:lineRule="exact"/>
        <w:ind w:left="0" w:leftChars="0" w:firstLine="0" w:firstLineChars="0"/>
        <w:textAlignment w:val="auto"/>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pPr>
        <w:pStyle w:val="137"/>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pPr>
        <w:pStyle w:val="137"/>
        <w:keepNext w:val="0"/>
        <w:keepLines w:val="0"/>
        <w:pageBreakBefore w:val="0"/>
        <w:kinsoku/>
        <w:wordWrap/>
        <w:overflowPunct/>
        <w:topLinePunct w:val="0"/>
        <w:bidi w:val="0"/>
        <w:snapToGrid w:val="0"/>
        <w:spacing w:before="0" w:line="400" w:lineRule="exact"/>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pPr>
        <w:pStyle w:val="26"/>
        <w:keepNext w:val="0"/>
        <w:keepLines w:val="0"/>
        <w:pageBreakBefore w:val="0"/>
        <w:kinsoku/>
        <w:wordWrap/>
        <w:overflowPunct/>
        <w:topLinePunct w:val="0"/>
        <w:bidi w:val="0"/>
        <w:adjustRightInd w:val="0"/>
        <w:snapToGrid/>
        <w:spacing w:line="400" w:lineRule="exact"/>
        <w:ind w:left="0" w:leftChars="0" w:firstLine="0" w:firstLineChars="0"/>
        <w:textAlignment w:val="auto"/>
        <w:rPr>
          <w:rFonts w:cs="宋体"/>
          <w:b/>
          <w:color w:val="auto"/>
          <w:sz w:val="21"/>
          <w:szCs w:val="21"/>
          <w:highlight w:val="none"/>
        </w:rPr>
      </w:pPr>
      <w:r>
        <w:rPr>
          <w:rFonts w:hint="eastAsia" w:cs="宋体"/>
          <w:b/>
          <w:color w:val="auto"/>
          <w:sz w:val="21"/>
          <w:szCs w:val="21"/>
          <w:highlight w:val="none"/>
        </w:rPr>
        <w:t>30.验收</w:t>
      </w:r>
    </w:p>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hint="eastAsia" w:ascii="宋体" w:hAnsi="宋体" w:eastAsia="宋体" w:cs="宋体"/>
          <w:color w:val="auto"/>
          <w:kern w:val="0"/>
          <w:sz w:val="21"/>
          <w:szCs w:val="21"/>
          <w:highlight w:val="none"/>
        </w:rPr>
        <w:sectPr>
          <w:headerReference r:id="rId3" w:type="default"/>
          <w:footerReference r:id="rId4"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bookmarkStart w:id="17" w:name="_Hlt74714665"/>
      <w:bookmarkEnd w:id="17"/>
      <w:bookmarkStart w:id="18" w:name="_Hlt74707468"/>
      <w:bookmarkEnd w:id="18"/>
      <w:bookmarkStart w:id="19" w:name="_Hlt74730295"/>
      <w:bookmarkEnd w:id="19"/>
      <w:bookmarkStart w:id="20" w:name="_Hlt75236290"/>
      <w:bookmarkEnd w:id="20"/>
      <w:bookmarkStart w:id="21" w:name="_Hlt68072998"/>
      <w:bookmarkEnd w:id="21"/>
      <w:bookmarkStart w:id="22" w:name="_Hlt68057669"/>
      <w:bookmarkEnd w:id="22"/>
      <w:bookmarkStart w:id="23" w:name="_Hlt74729768"/>
      <w:bookmarkEnd w:id="23"/>
      <w:bookmarkStart w:id="24" w:name="_Hlt68403820"/>
      <w:bookmarkEnd w:id="24"/>
      <w:bookmarkStart w:id="25" w:name="_Hlt68072990"/>
      <w:bookmarkEnd w:id="25"/>
      <w:bookmarkStart w:id="26" w:name="_Hlt75236101"/>
      <w:bookmarkEnd w:id="26"/>
      <w:bookmarkStart w:id="27" w:name="_Hlt75236011"/>
      <w:bookmarkEnd w:id="27"/>
      <w:bookmarkStart w:id="28" w:name="_Hlt68073093"/>
      <w:bookmarkEnd w:id="28"/>
    </w:p>
    <w:bookmarkEnd w:id="13"/>
    <w:bookmarkEnd w:id="14"/>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宋体" w:hAnsi="宋体" w:eastAsia="宋体" w:cs="宋体"/>
          <w:color w:val="auto"/>
          <w:szCs w:val="21"/>
          <w:highlight w:val="none"/>
        </w:rPr>
      </w:pPr>
      <w:bookmarkStart w:id="29" w:name="第四部分"/>
      <w:r>
        <w:rPr>
          <w:rFonts w:hint="eastAsia" w:ascii="宋体" w:hAnsi="宋体" w:cs="宋体"/>
          <w:b/>
          <w:color w:val="auto"/>
          <w:sz w:val="36"/>
          <w:szCs w:val="36"/>
          <w:highlight w:val="none"/>
        </w:rPr>
        <w:t>第三部分 采购需求</w:t>
      </w:r>
    </w:p>
    <w:p>
      <w:pPr>
        <w:pageBreakBefore w:val="0"/>
        <w:kinsoku/>
        <w:wordWrap/>
        <w:overflowPunct/>
        <w:topLinePunct w:val="0"/>
        <w:autoSpaceDE/>
        <w:autoSpaceDN/>
        <w:bidi w:val="0"/>
        <w:spacing w:line="440" w:lineRule="exact"/>
        <w:jc w:val="center"/>
        <w:outlineLvl w:val="9"/>
        <w:rPr>
          <w:rFonts w:hint="eastAsia" w:ascii="宋体" w:hAnsi="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hAnsi="宋体" w:eastAsia="宋体" w:cs="宋体"/>
          <w:b/>
          <w:bCs w:val="0"/>
          <w:color w:val="auto"/>
          <w:kern w:val="0"/>
          <w:sz w:val="21"/>
          <w:szCs w:val="21"/>
          <w:highlight w:val="none"/>
          <w:lang w:val="en-US" w:eastAsia="zh-CN" w:bidi="ar"/>
        </w:rPr>
      </w:pPr>
      <w:r>
        <w:rPr>
          <w:rFonts w:hint="eastAsia" w:ascii="宋体" w:hAnsi="宋体" w:eastAsia="宋体" w:cs="宋体"/>
          <w:b/>
          <w:bCs/>
          <w:color w:val="auto"/>
          <w:sz w:val="21"/>
          <w:szCs w:val="21"/>
          <w:highlight w:val="none"/>
        </w:rPr>
        <w:t>一、</w:t>
      </w:r>
      <w:r>
        <w:rPr>
          <w:rFonts w:hint="eastAsia" w:hAnsi="宋体" w:eastAsia="宋体" w:cs="宋体"/>
          <w:b/>
          <w:bCs w:val="0"/>
          <w:color w:val="auto"/>
          <w:kern w:val="0"/>
          <w:sz w:val="21"/>
          <w:szCs w:val="21"/>
          <w:highlight w:val="none"/>
          <w:lang w:val="en-US" w:eastAsia="zh-CN" w:bidi="ar"/>
        </w:rPr>
        <w:t>商务要求表</w:t>
      </w:r>
    </w:p>
    <w:tbl>
      <w:tblPr>
        <w:tblStyle w:val="64"/>
        <w:tblW w:w="9366" w:type="dxa"/>
        <w:jc w:val="center"/>
        <w:tblLayout w:type="fixed"/>
        <w:tblCellMar>
          <w:top w:w="0" w:type="dxa"/>
          <w:left w:w="0" w:type="dxa"/>
          <w:bottom w:w="0" w:type="dxa"/>
          <w:right w:w="0" w:type="dxa"/>
        </w:tblCellMar>
      </w:tblPr>
      <w:tblGrid>
        <w:gridCol w:w="613"/>
        <w:gridCol w:w="1946"/>
        <w:gridCol w:w="6807"/>
      </w:tblGrid>
      <w:tr>
        <w:tblPrEx>
          <w:tblCellMar>
            <w:top w:w="0" w:type="dxa"/>
            <w:left w:w="0" w:type="dxa"/>
            <w:bottom w:w="0" w:type="dxa"/>
            <w:right w:w="0" w:type="dxa"/>
          </w:tblCellMar>
        </w:tblPrEx>
        <w:trPr>
          <w:trHeight w:val="698"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pStyle w:val="960"/>
              <w:keepNext w:val="0"/>
              <w:keepLines w:val="0"/>
              <w:pageBreakBefore w:val="0"/>
              <w:widowControl w:val="0"/>
              <w:kinsoku w:val="0"/>
              <w:wordWrap/>
              <w:overflowPunct w:val="0"/>
              <w:topLinePunct w:val="0"/>
              <w:bidi w:val="0"/>
              <w:adjustRightInd w:val="0"/>
              <w:snapToGrid w:val="0"/>
              <w:spacing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pStyle w:val="960"/>
              <w:keepNext w:val="0"/>
              <w:keepLines w:val="0"/>
              <w:pageBreakBefore w:val="0"/>
              <w:widowControl w:val="0"/>
              <w:kinsoku w:val="0"/>
              <w:wordWrap/>
              <w:overflowPunct w:val="0"/>
              <w:topLinePunct w:val="0"/>
              <w:bidi w:val="0"/>
              <w:adjustRightInd w:val="0"/>
              <w:snapToGrid w:val="0"/>
              <w:spacing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pPr>
              <w:pStyle w:val="960"/>
              <w:keepNext w:val="0"/>
              <w:keepLines w:val="0"/>
              <w:pageBreakBefore w:val="0"/>
              <w:widowControl w:val="0"/>
              <w:kinsoku w:val="0"/>
              <w:wordWrap/>
              <w:overflowPunct w:val="0"/>
              <w:topLinePunct w:val="0"/>
              <w:autoSpaceDE w:val="0"/>
              <w:autoSpaceDN w:val="0"/>
              <w:bidi w:val="0"/>
              <w:adjustRightInd w:val="0"/>
              <w:snapToGrid w:val="0"/>
              <w:spacing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招标要求</w:t>
            </w:r>
          </w:p>
        </w:tc>
      </w:tr>
      <w:tr>
        <w:tblPrEx>
          <w:tblCellMar>
            <w:top w:w="0" w:type="dxa"/>
            <w:left w:w="0" w:type="dxa"/>
            <w:bottom w:w="0" w:type="dxa"/>
            <w:right w:w="0" w:type="dxa"/>
          </w:tblCellMar>
        </w:tblPrEx>
        <w:trPr>
          <w:trHeight w:val="117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pStyle w:val="960"/>
              <w:keepNext w:val="0"/>
              <w:keepLines w:val="0"/>
              <w:pageBreakBefore w:val="0"/>
              <w:widowControl w:val="0"/>
              <w:kinsoku w:val="0"/>
              <w:wordWrap/>
              <w:overflowPunct w:val="0"/>
              <w:topLinePunct w:val="0"/>
              <w:bidi w:val="0"/>
              <w:adjustRightInd w:val="0"/>
              <w:snapToGrid w:val="0"/>
              <w:spacing w:line="400" w:lineRule="exact"/>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pStyle w:val="960"/>
              <w:keepNext w:val="0"/>
              <w:keepLines w:val="0"/>
              <w:pageBreakBefore w:val="0"/>
              <w:widowControl w:val="0"/>
              <w:kinsoku w:val="0"/>
              <w:wordWrap/>
              <w:overflowPunct w:val="0"/>
              <w:topLinePunct w:val="0"/>
              <w:bidi w:val="0"/>
              <w:adjustRightInd w:val="0"/>
              <w:snapToGrid w:val="0"/>
              <w:spacing w:line="400" w:lineRule="exact"/>
              <w:ind w:left="0" w:leftChars="0"/>
              <w:jc w:val="center"/>
              <w:textAlignment w:val="auto"/>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eastAsia="zh-CN"/>
              </w:rPr>
              <w:t>合同履约期限</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i w:val="0"/>
                <w:caps w:val="0"/>
                <w:color w:val="auto"/>
                <w:spacing w:val="0"/>
                <w:sz w:val="21"/>
                <w:szCs w:val="21"/>
                <w:highlight w:val="none"/>
                <w:shd w:val="clear" w:color="auto" w:fill="FFFFFF"/>
                <w:lang w:val="en-US" w:eastAsia="zh-CN"/>
              </w:rPr>
              <w:t>三年，合同一年一签，采购人根据中标人在上一阶段合同履约、考核情况及财政资金审批等情况决定是否续签。</w:t>
            </w:r>
          </w:p>
        </w:tc>
      </w:tr>
      <w:tr>
        <w:tblPrEx>
          <w:tblCellMar>
            <w:top w:w="0" w:type="dxa"/>
            <w:left w:w="0" w:type="dxa"/>
            <w:bottom w:w="0" w:type="dxa"/>
            <w:right w:w="0" w:type="dxa"/>
          </w:tblCellMar>
        </w:tblPrEx>
        <w:trPr>
          <w:trHeight w:val="5796" w:hRule="atLeast"/>
          <w:jc w:val="center"/>
        </w:trPr>
        <w:tc>
          <w:tcPr>
            <w:tcW w:w="61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194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b w:val="0"/>
                <w:bCs/>
                <w:color w:val="auto"/>
                <w:kern w:val="2"/>
                <w:sz w:val="21"/>
                <w:szCs w:val="21"/>
                <w:highlight w:val="none"/>
                <w:lang w:val="en-US" w:eastAsia="zh-CN" w:bidi="ar-SA"/>
              </w:rPr>
              <w:t>付款方式</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（1）服务经费支付：</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w w:val="100"/>
                <w:sz w:val="21"/>
                <w:szCs w:val="21"/>
                <w:highlight w:val="none"/>
                <w:lang w:eastAsia="zh-CN"/>
              </w:rPr>
              <w:t>①</w:t>
            </w:r>
            <w:r>
              <w:rPr>
                <w:rFonts w:hint="eastAsia" w:ascii="宋体" w:hAnsi="宋体" w:eastAsia="宋体" w:cs="宋体"/>
                <w:b w:val="0"/>
                <w:bCs/>
                <w:color w:val="auto"/>
                <w:kern w:val="0"/>
                <w:sz w:val="21"/>
                <w:szCs w:val="21"/>
                <w:highlight w:val="none"/>
                <w:lang w:val="en-US" w:eastAsia="zh-CN" w:bidi="ar-SA"/>
              </w:rPr>
              <w:t>合同生效以及具备实施条件后7个工作日内，采购人向中标人支付合同总价的20%作为预付款；</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color w:val="auto"/>
                <w:w w:val="100"/>
                <w:sz w:val="21"/>
                <w:szCs w:val="21"/>
                <w:highlight w:val="none"/>
                <w:lang w:eastAsia="zh-CN"/>
              </w:rPr>
            </w:pPr>
            <w:r>
              <w:rPr>
                <w:rFonts w:hint="eastAsia" w:ascii="宋体" w:hAnsi="宋体" w:eastAsia="宋体" w:cs="宋体"/>
                <w:b w:val="0"/>
                <w:bCs/>
                <w:color w:val="auto"/>
                <w:w w:val="100"/>
                <w:sz w:val="21"/>
                <w:szCs w:val="21"/>
                <w:highlight w:val="none"/>
                <w:lang w:eastAsia="zh-CN"/>
              </w:rPr>
              <w:t>②</w:t>
            </w:r>
            <w:r>
              <w:rPr>
                <w:rFonts w:hint="eastAsia" w:ascii="宋体" w:hAnsi="宋体" w:eastAsia="宋体" w:cs="宋体"/>
                <w:b w:val="0"/>
                <w:bCs/>
                <w:color w:val="auto"/>
                <w:kern w:val="0"/>
                <w:sz w:val="21"/>
                <w:szCs w:val="21"/>
                <w:highlight w:val="none"/>
                <w:lang w:val="en-US" w:eastAsia="zh-CN" w:bidi="ar-SA"/>
              </w:rPr>
              <w:t>结合考核结果，每月按月考核成绩核定当月费用，按季度进行核拨，采购人在收到符合财务制度要求的发票后7个工作日内核拨给中标人。核拨的服务经费在预付款中扣除，扣完后继续按季度进行核拨支付。</w:t>
            </w:r>
          </w:p>
          <w:p>
            <w:pPr>
              <w:pStyle w:val="82"/>
              <w:keepNext w:val="0"/>
              <w:keepLines w:val="0"/>
              <w:pageBreakBefore w:val="0"/>
              <w:widowControl w:val="0"/>
              <w:numPr>
                <w:ilvl w:val="0"/>
                <w:numId w:val="0"/>
              </w:numPr>
              <w:kinsoku/>
              <w:wordWrap/>
              <w:overflowPunct/>
              <w:topLinePunct w:val="0"/>
              <w:autoSpaceDE/>
              <w:autoSpaceDN/>
              <w:bidi w:val="0"/>
              <w:adjustRightInd w:val="0"/>
              <w:spacing w:after="0" w:afterLines="0" w:line="400" w:lineRule="exact"/>
              <w:ind w:leftChars="0"/>
              <w:textAlignment w:val="auto"/>
              <w:rPr>
                <w:rFonts w:hint="eastAsia" w:ascii="宋体" w:hAnsi="宋体" w:eastAsia="宋体" w:cs="宋体"/>
                <w:b/>
                <w:bCs w:val="0"/>
                <w:color w:val="auto"/>
                <w:w w:val="100"/>
                <w:sz w:val="21"/>
                <w:szCs w:val="21"/>
                <w:highlight w:val="none"/>
                <w:lang w:eastAsia="zh-CN"/>
              </w:rPr>
            </w:pPr>
            <w:r>
              <w:rPr>
                <w:rFonts w:hint="eastAsia" w:ascii="宋体" w:hAnsi="宋体" w:eastAsia="宋体" w:cs="宋体"/>
                <w:b/>
                <w:bCs w:val="0"/>
                <w:color w:val="auto"/>
                <w:w w:val="100"/>
                <w:sz w:val="21"/>
                <w:szCs w:val="21"/>
                <w:highlight w:val="none"/>
                <w:lang w:eastAsia="zh-CN"/>
              </w:rPr>
              <w:t>（</w:t>
            </w:r>
            <w:r>
              <w:rPr>
                <w:rFonts w:hint="eastAsia" w:ascii="宋体" w:hAnsi="宋体" w:eastAsia="宋体" w:cs="宋体"/>
                <w:b/>
                <w:bCs w:val="0"/>
                <w:color w:val="auto"/>
                <w:w w:val="100"/>
                <w:sz w:val="21"/>
                <w:szCs w:val="21"/>
                <w:highlight w:val="none"/>
                <w:lang w:val="en-US" w:eastAsia="zh-CN"/>
              </w:rPr>
              <w:t>2</w:t>
            </w:r>
            <w:r>
              <w:rPr>
                <w:rFonts w:hint="eastAsia" w:ascii="宋体" w:hAnsi="宋体" w:eastAsia="宋体" w:cs="宋体"/>
                <w:b/>
                <w:bCs w:val="0"/>
                <w:color w:val="auto"/>
                <w:w w:val="100"/>
                <w:sz w:val="21"/>
                <w:szCs w:val="21"/>
                <w:highlight w:val="none"/>
                <w:lang w:eastAsia="zh-CN"/>
              </w:rPr>
              <w:t>）考核办法：</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w w:val="100"/>
                <w:sz w:val="21"/>
                <w:szCs w:val="21"/>
                <w:highlight w:val="none"/>
                <w:lang w:eastAsia="zh-CN"/>
              </w:rPr>
              <w:t>①</w:t>
            </w:r>
            <w:r>
              <w:rPr>
                <w:rFonts w:hint="eastAsia" w:ascii="宋体" w:hAnsi="宋体" w:eastAsia="宋体" w:cs="宋体"/>
                <w:b w:val="0"/>
                <w:bCs/>
                <w:color w:val="auto"/>
                <w:kern w:val="0"/>
                <w:sz w:val="21"/>
                <w:szCs w:val="21"/>
                <w:highlight w:val="none"/>
                <w:lang w:val="en-US" w:eastAsia="zh-CN" w:bidi="ar-SA"/>
              </w:rPr>
              <w:t>月考核得分≥95分的，全额核算当月服务经费；</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w w:val="100"/>
                <w:sz w:val="21"/>
                <w:szCs w:val="21"/>
                <w:highlight w:val="none"/>
                <w:lang w:eastAsia="zh-CN"/>
              </w:rPr>
              <w:t>②</w:t>
            </w:r>
            <w:r>
              <w:rPr>
                <w:rFonts w:hint="eastAsia" w:ascii="宋体" w:hAnsi="宋体" w:eastAsia="宋体" w:cs="宋体"/>
                <w:b w:val="0"/>
                <w:bCs/>
                <w:color w:val="auto"/>
                <w:kern w:val="0"/>
                <w:sz w:val="21"/>
                <w:szCs w:val="21"/>
                <w:highlight w:val="none"/>
                <w:lang w:val="en-US" w:eastAsia="zh-CN" w:bidi="ar-SA"/>
              </w:rPr>
              <w:t>85分≤月考核得分＜95分的，核算当月服务经费的</w:t>
            </w:r>
            <w:r>
              <w:rPr>
                <w:rFonts w:hint="eastAsia" w:ascii="宋体" w:hAnsi="宋体" w:cs="宋体"/>
                <w:b w:val="0"/>
                <w:bCs/>
                <w:color w:val="auto"/>
                <w:kern w:val="0"/>
                <w:sz w:val="21"/>
                <w:szCs w:val="21"/>
                <w:highlight w:val="none"/>
                <w:lang w:val="en-US" w:eastAsia="zh-CN" w:bidi="ar-SA"/>
              </w:rPr>
              <w:t>90</w:t>
            </w:r>
            <w:r>
              <w:rPr>
                <w:rFonts w:hint="eastAsia" w:ascii="宋体" w:hAnsi="宋体" w:eastAsia="宋体" w:cs="宋体"/>
                <w:b w:val="0"/>
                <w:bCs/>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③月考核得分＜85分，核算当月服务经费的</w:t>
            </w:r>
            <w:r>
              <w:rPr>
                <w:rFonts w:hint="eastAsia" w:ascii="宋体" w:hAnsi="宋体" w:cs="宋体"/>
                <w:b w:val="0"/>
                <w:bCs/>
                <w:color w:val="auto"/>
                <w:kern w:val="0"/>
                <w:sz w:val="21"/>
                <w:szCs w:val="21"/>
                <w:highlight w:val="none"/>
                <w:lang w:val="en-US" w:eastAsia="zh-CN" w:bidi="ar-SA"/>
              </w:rPr>
              <w:t>80</w:t>
            </w:r>
            <w:r>
              <w:rPr>
                <w:rFonts w:hint="eastAsia" w:ascii="宋体" w:hAnsi="宋体" w:eastAsia="宋体" w:cs="宋体"/>
                <w:b w:val="0"/>
                <w:bCs/>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④连续两个月考核成绩低于85分（不含）或一个年度合同期内中累计三个月考核成绩低于85分（不含）的，采购人有权无条件终止合同，由此造成的一切损失及责任均由中标人承担；</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⑤因任何原因扣发的服务经费均不以任何形式返还。</w:t>
            </w:r>
          </w:p>
        </w:tc>
      </w:tr>
      <w:tr>
        <w:tblPrEx>
          <w:tblCellMar>
            <w:top w:w="0" w:type="dxa"/>
            <w:left w:w="0" w:type="dxa"/>
            <w:bottom w:w="0" w:type="dxa"/>
            <w:right w:w="0" w:type="dxa"/>
          </w:tblCellMar>
        </w:tblPrEx>
        <w:trPr>
          <w:trHeight w:val="7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履约保证金</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400" w:lineRule="exact"/>
              <w:ind w:left="0"/>
              <w:textAlignment w:val="auto"/>
              <w:rPr>
                <w:rFonts w:hint="eastAsia" w:ascii="宋体" w:hAnsi="宋体" w:eastAsia="宋体" w:cs="宋体"/>
                <w:b w:val="0"/>
                <w:bCs/>
                <w:color w:val="auto"/>
                <w:w w:val="100"/>
                <w:sz w:val="21"/>
                <w:szCs w:val="21"/>
                <w:highlight w:val="none"/>
                <w:lang w:eastAsia="zh-CN"/>
              </w:rPr>
            </w:pPr>
            <w:r>
              <w:rPr>
                <w:rFonts w:hint="eastAsia" w:ascii="宋体" w:hAnsi="宋体" w:eastAsia="宋体" w:cs="宋体"/>
                <w:b w:val="0"/>
                <w:bCs/>
                <w:color w:val="auto"/>
                <w:sz w:val="21"/>
                <w:szCs w:val="21"/>
                <w:highlight w:val="none"/>
                <w:lang w:eastAsia="zh-CN"/>
              </w:rPr>
              <w:t>本项目不需要缴纳</w:t>
            </w:r>
            <w:r>
              <w:rPr>
                <w:rFonts w:hint="eastAsia" w:ascii="宋体" w:hAnsi="宋体" w:eastAsia="宋体" w:cs="宋体"/>
                <w:b w:val="0"/>
                <w:bCs/>
                <w:color w:val="auto"/>
                <w:sz w:val="21"/>
                <w:szCs w:val="21"/>
                <w:highlight w:val="none"/>
              </w:rPr>
              <w:t>履约保证金</w:t>
            </w:r>
            <w:r>
              <w:rPr>
                <w:rFonts w:hint="eastAsia" w:ascii="宋体" w:hAnsi="宋体" w:eastAsia="宋体" w:cs="宋体"/>
                <w:b w:val="0"/>
                <w:bCs/>
                <w:color w:val="auto"/>
                <w:sz w:val="21"/>
                <w:szCs w:val="21"/>
                <w:highlight w:val="none"/>
                <w:lang w:eastAsia="zh-CN"/>
              </w:rPr>
              <w:t>。</w:t>
            </w:r>
          </w:p>
        </w:tc>
      </w:tr>
      <w:tr>
        <w:tblPrEx>
          <w:tblCellMar>
            <w:top w:w="0" w:type="dxa"/>
            <w:left w:w="0" w:type="dxa"/>
            <w:bottom w:w="0" w:type="dxa"/>
            <w:right w:w="0" w:type="dxa"/>
          </w:tblCellMar>
        </w:tblPrEx>
        <w:trPr>
          <w:trHeight w:val="7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签订合同时间</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400" w:lineRule="exact"/>
              <w:ind w:lef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中标通知书发出后30日内。</w:t>
            </w:r>
          </w:p>
        </w:tc>
      </w:tr>
      <w:tr>
        <w:tblPrEx>
          <w:tblCellMar>
            <w:top w:w="0" w:type="dxa"/>
            <w:left w:w="0" w:type="dxa"/>
            <w:bottom w:w="0" w:type="dxa"/>
            <w:right w:w="0" w:type="dxa"/>
          </w:tblCellMar>
        </w:tblPrEx>
        <w:trPr>
          <w:trHeight w:val="7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eastAsia="zh-CN"/>
              </w:rPr>
              <w:t>投标文件</w:t>
            </w:r>
            <w:r>
              <w:rPr>
                <w:rFonts w:hint="eastAsia" w:ascii="宋体" w:hAnsi="宋体" w:eastAsia="宋体" w:cs="宋体"/>
                <w:b w:val="0"/>
                <w:bCs/>
                <w:color w:val="auto"/>
                <w:sz w:val="21"/>
                <w:szCs w:val="21"/>
                <w:highlight w:val="none"/>
              </w:rPr>
              <w:t>有效期</w:t>
            </w:r>
          </w:p>
        </w:tc>
        <w:tc>
          <w:tcPr>
            <w:tcW w:w="6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自投标截止日起90天。</w:t>
            </w:r>
          </w:p>
        </w:tc>
      </w:tr>
    </w:tbl>
    <w:p>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outlineLvl w:val="1"/>
        <w:rPr>
          <w:rFonts w:hint="eastAsia" w:ascii="宋体" w:hAnsi="宋体" w:eastAsia="宋体" w:cs="宋体"/>
          <w:b/>
          <w:bCs w:val="0"/>
          <w:color w:val="auto"/>
          <w:kern w:val="0"/>
          <w:sz w:val="21"/>
          <w:szCs w:val="21"/>
          <w:highlight w:val="none"/>
          <w:lang w:val="en-US" w:eastAsia="zh-CN" w:bidi="ar"/>
        </w:rPr>
        <w:sectPr>
          <w:footerReference r:id="rId5" w:type="default"/>
          <w:pgSz w:w="11905" w:h="16838"/>
          <w:pgMar w:top="1417" w:right="1247" w:bottom="1417" w:left="1247" w:header="0" w:footer="709"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outlineLvl w:val="1"/>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二、技术要求</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outlineLvl w:val="1"/>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（一）项目概况</w:t>
      </w:r>
    </w:p>
    <w:p>
      <w:pPr>
        <w:keepNext w:val="0"/>
        <w:keepLines w:val="0"/>
        <w:pageBreakBefore w:val="0"/>
        <w:widowControl w:val="0"/>
        <w:kinsoku/>
        <w:wordWrap/>
        <w:overflowPunct/>
        <w:topLinePunct w:val="0"/>
        <w:autoSpaceDE/>
        <w:autoSpaceDN/>
        <w:bidi w:val="0"/>
        <w:snapToGrid/>
        <w:spacing w:line="400" w:lineRule="exact"/>
        <w:ind w:right="0" w:firstLine="460" w:firstLineChars="200"/>
        <w:jc w:val="both"/>
        <w:textAlignment w:val="auto"/>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拟派遣</w:t>
      </w:r>
      <w:r>
        <w:rPr>
          <w:rFonts w:hint="eastAsia" w:ascii="宋体" w:hAnsi="宋体" w:cs="宋体"/>
          <w:color w:val="auto"/>
          <w:spacing w:val="10"/>
          <w:sz w:val="21"/>
          <w:szCs w:val="21"/>
          <w:highlight w:val="none"/>
          <w:lang w:eastAsia="zh-CN"/>
        </w:rPr>
        <w:t>工作</w:t>
      </w:r>
      <w:r>
        <w:rPr>
          <w:rFonts w:ascii="宋体" w:hAnsi="宋体" w:eastAsia="宋体" w:cs="宋体"/>
          <w:color w:val="auto"/>
          <w:spacing w:val="10"/>
          <w:sz w:val="21"/>
          <w:szCs w:val="21"/>
          <w:highlight w:val="none"/>
        </w:rPr>
        <w:t>人员主要从事</w:t>
      </w:r>
      <w:r>
        <w:rPr>
          <w:rFonts w:hint="eastAsia" w:ascii="宋体" w:hAnsi="宋体" w:cs="宋体"/>
          <w:color w:val="auto"/>
          <w:spacing w:val="10"/>
          <w:sz w:val="21"/>
          <w:szCs w:val="21"/>
          <w:highlight w:val="none"/>
          <w:lang w:eastAsia="zh-CN"/>
        </w:rPr>
        <w:t>S309</w:t>
      </w:r>
      <w:r>
        <w:rPr>
          <w:rFonts w:hint="eastAsia" w:ascii="宋体" w:hAnsi="宋体" w:eastAsia="宋体" w:cs="宋体"/>
          <w:color w:val="auto"/>
          <w:spacing w:val="10"/>
          <w:sz w:val="21"/>
          <w:szCs w:val="21"/>
          <w:highlight w:val="none"/>
          <w:lang w:eastAsia="zh-CN"/>
        </w:rPr>
        <w:t>横溪堆渣场</w:t>
      </w:r>
      <w:r>
        <w:rPr>
          <w:rFonts w:ascii="宋体" w:hAnsi="宋体" w:eastAsia="宋体" w:cs="宋体"/>
          <w:color w:val="auto"/>
          <w:spacing w:val="10"/>
          <w:sz w:val="21"/>
          <w:szCs w:val="21"/>
          <w:highlight w:val="none"/>
        </w:rPr>
        <w:t>的地磅管理、数据维护、</w:t>
      </w:r>
      <w:r>
        <w:rPr>
          <w:rFonts w:hint="eastAsia" w:ascii="宋体" w:hAnsi="宋体" w:eastAsia="宋体" w:cs="宋体"/>
          <w:color w:val="auto"/>
          <w:spacing w:val="10"/>
          <w:sz w:val="21"/>
          <w:szCs w:val="21"/>
          <w:highlight w:val="none"/>
          <w:lang w:eastAsia="zh-CN"/>
        </w:rPr>
        <w:t>堆渣场</w:t>
      </w:r>
      <w:r>
        <w:rPr>
          <w:rFonts w:ascii="宋体" w:hAnsi="宋体" w:eastAsia="宋体" w:cs="宋体"/>
          <w:color w:val="auto"/>
          <w:spacing w:val="10"/>
          <w:sz w:val="21"/>
          <w:szCs w:val="21"/>
          <w:highlight w:val="none"/>
        </w:rPr>
        <w:t>管理</w:t>
      </w:r>
      <w:r>
        <w:rPr>
          <w:rFonts w:hint="eastAsia" w:ascii="宋体" w:hAnsi="宋体" w:eastAsia="宋体" w:cs="宋体"/>
          <w:color w:val="auto"/>
          <w:spacing w:val="10"/>
          <w:sz w:val="21"/>
          <w:szCs w:val="21"/>
          <w:highlight w:val="none"/>
          <w:lang w:eastAsia="zh-CN"/>
        </w:rPr>
        <w:t>及</w:t>
      </w:r>
      <w:r>
        <w:rPr>
          <w:rFonts w:ascii="宋体" w:hAnsi="宋体" w:eastAsia="宋体" w:cs="宋体"/>
          <w:color w:val="auto"/>
          <w:spacing w:val="10"/>
          <w:sz w:val="21"/>
          <w:szCs w:val="21"/>
          <w:highlight w:val="none"/>
        </w:rPr>
        <w:t>巡</w:t>
      </w:r>
      <w:r>
        <w:rPr>
          <w:rFonts w:ascii="宋体" w:hAnsi="宋体" w:eastAsia="宋体" w:cs="宋体"/>
          <w:color w:val="auto"/>
          <w:spacing w:val="7"/>
          <w:sz w:val="21"/>
          <w:szCs w:val="21"/>
          <w:highlight w:val="none"/>
        </w:rPr>
        <w:t>查、运营车辆秩序管理、交通疏导等工作</w:t>
      </w: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同时协助</w:t>
      </w:r>
      <w:r>
        <w:rPr>
          <w:rFonts w:hint="eastAsia" w:ascii="宋体" w:hAnsi="宋体" w:cs="宋体"/>
          <w:color w:val="auto"/>
          <w:spacing w:val="7"/>
          <w:sz w:val="21"/>
          <w:szCs w:val="21"/>
          <w:highlight w:val="none"/>
          <w:lang w:eastAsia="zh-CN"/>
        </w:rPr>
        <w:t>采购人</w:t>
      </w:r>
      <w:r>
        <w:rPr>
          <w:rFonts w:hint="eastAsia" w:ascii="宋体" w:hAnsi="宋体" w:eastAsia="宋体" w:cs="宋体"/>
          <w:color w:val="auto"/>
          <w:spacing w:val="7"/>
          <w:sz w:val="21"/>
          <w:szCs w:val="21"/>
          <w:highlight w:val="none"/>
          <w:lang w:eastAsia="zh-CN"/>
        </w:rPr>
        <w:t>交待的其余</w:t>
      </w:r>
      <w:r>
        <w:rPr>
          <w:rFonts w:ascii="宋体" w:hAnsi="宋体" w:eastAsia="宋体" w:cs="宋体"/>
          <w:color w:val="auto"/>
          <w:spacing w:val="11"/>
          <w:sz w:val="21"/>
          <w:szCs w:val="21"/>
          <w:highlight w:val="none"/>
        </w:rPr>
        <w:t>相</w:t>
      </w:r>
      <w:r>
        <w:rPr>
          <w:rFonts w:ascii="宋体" w:hAnsi="宋体" w:eastAsia="宋体" w:cs="宋体"/>
          <w:color w:val="auto"/>
          <w:spacing w:val="10"/>
          <w:sz w:val="21"/>
          <w:szCs w:val="21"/>
          <w:highlight w:val="none"/>
        </w:rPr>
        <w:t>关工作，具体工作内容以</w:t>
      </w:r>
      <w:r>
        <w:rPr>
          <w:rFonts w:hint="eastAsia" w:ascii="宋体" w:hAnsi="宋体" w:cs="宋体"/>
          <w:color w:val="auto"/>
          <w:spacing w:val="10"/>
          <w:sz w:val="21"/>
          <w:szCs w:val="21"/>
          <w:highlight w:val="none"/>
          <w:lang w:eastAsia="zh-CN"/>
        </w:rPr>
        <w:t>采购人</w:t>
      </w:r>
      <w:r>
        <w:rPr>
          <w:rFonts w:ascii="宋体" w:hAnsi="宋体" w:eastAsia="宋体" w:cs="宋体"/>
          <w:color w:val="auto"/>
          <w:spacing w:val="10"/>
          <w:sz w:val="21"/>
          <w:szCs w:val="21"/>
          <w:highlight w:val="none"/>
        </w:rPr>
        <w:t>约定</w:t>
      </w:r>
      <w:r>
        <w:rPr>
          <w:rFonts w:ascii="宋体" w:hAnsi="宋体" w:eastAsia="宋体" w:cs="宋体"/>
          <w:color w:val="auto"/>
          <w:sz w:val="21"/>
          <w:szCs w:val="21"/>
          <w:highlight w:val="none"/>
        </w:rPr>
        <w:t>的为准。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1"/>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（二）服务要求</w:t>
      </w:r>
    </w:p>
    <w:p>
      <w:pPr>
        <w:keepNext w:val="0"/>
        <w:keepLines w:val="0"/>
        <w:pageBreakBefore w:val="0"/>
        <w:widowControl w:val="0"/>
        <w:numPr>
          <w:ilvl w:val="0"/>
          <w:numId w:val="0"/>
        </w:numPr>
        <w:kinsoku/>
        <w:wordWrap/>
        <w:overflowPunct/>
        <w:topLinePunct w:val="0"/>
        <w:autoSpaceDE/>
        <w:autoSpaceDN/>
        <w:bidi w:val="0"/>
        <w:snapToGrid/>
        <w:spacing w:line="400" w:lineRule="exact"/>
        <w:ind w:leftChars="200"/>
        <w:jc w:val="left"/>
        <w:textAlignment w:val="auto"/>
        <w:outlineLvl w:val="6"/>
        <w:rPr>
          <w:rFonts w:hint="eastAsia" w:ascii="宋体" w:hAnsi="宋体" w:cs="宋体"/>
          <w:b/>
          <w:bCs/>
          <w:color w:val="auto"/>
          <w:spacing w:val="4"/>
          <w:sz w:val="21"/>
          <w:szCs w:val="21"/>
          <w:highlight w:val="none"/>
          <w:lang w:val="en-US" w:eastAsia="zh-CN"/>
        </w:rPr>
      </w:pPr>
      <w:r>
        <w:rPr>
          <w:rFonts w:hint="eastAsia" w:ascii="宋体" w:hAnsi="宋体" w:cs="宋体"/>
          <w:b/>
          <w:bCs/>
          <w:color w:val="auto"/>
          <w:spacing w:val="4"/>
          <w:sz w:val="21"/>
          <w:szCs w:val="21"/>
          <w:highlight w:val="none"/>
          <w:lang w:val="en-US" w:eastAsia="zh-CN"/>
        </w:rPr>
        <w:t>1、人员管理要求</w:t>
      </w:r>
    </w:p>
    <w:p>
      <w:pPr>
        <w:keepNext w:val="0"/>
        <w:keepLines w:val="0"/>
        <w:pageBreakBefore w:val="0"/>
        <w:widowControl w:val="0"/>
        <w:numPr>
          <w:ilvl w:val="0"/>
          <w:numId w:val="3"/>
        </w:numPr>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cs="宋体"/>
          <w:color w:val="auto"/>
          <w:sz w:val="21"/>
          <w:szCs w:val="21"/>
          <w:highlight w:val="none"/>
        </w:rPr>
      </w:pPr>
      <w:r>
        <w:rPr>
          <w:rFonts w:hint="eastAsia" w:ascii="宋体" w:hAnsi="宋体" w:eastAsia="宋体" w:cs="宋体"/>
          <w:color w:val="auto"/>
          <w:spacing w:val="10"/>
          <w:sz w:val="21"/>
          <w:szCs w:val="21"/>
          <w:highlight w:val="none"/>
          <w:lang w:eastAsia="zh-CN"/>
        </w:rPr>
        <w:t>中标人</w:t>
      </w:r>
      <w:r>
        <w:rPr>
          <w:rFonts w:hint="eastAsia" w:ascii="宋体" w:hAnsi="宋体" w:eastAsia="宋体" w:cs="宋体"/>
          <w:color w:val="auto"/>
          <w:spacing w:val="10"/>
          <w:sz w:val="21"/>
          <w:szCs w:val="21"/>
          <w:highlight w:val="none"/>
        </w:rPr>
        <w:t>负责与</w:t>
      </w:r>
      <w:r>
        <w:rPr>
          <w:rFonts w:hint="eastAsia" w:ascii="宋体" w:hAnsi="宋体" w:eastAsia="宋体" w:cs="宋体"/>
          <w:color w:val="auto"/>
          <w:spacing w:val="10"/>
          <w:sz w:val="21"/>
          <w:szCs w:val="21"/>
          <w:highlight w:val="none"/>
          <w:lang w:eastAsia="zh-CN"/>
        </w:rPr>
        <w:t>拟派本项目的工作</w:t>
      </w:r>
      <w:r>
        <w:rPr>
          <w:rFonts w:hint="eastAsia" w:ascii="宋体" w:hAnsi="宋体" w:eastAsia="宋体" w:cs="宋体"/>
          <w:color w:val="auto"/>
          <w:spacing w:val="10"/>
          <w:sz w:val="21"/>
          <w:szCs w:val="21"/>
          <w:highlight w:val="none"/>
        </w:rPr>
        <w:t>人员签订劳动合同，确定劳动关系</w:t>
      </w:r>
      <w:r>
        <w:rPr>
          <w:rFonts w:hint="eastAsia" w:ascii="宋体" w:hAnsi="宋体" w:eastAsia="宋体" w:cs="宋体"/>
          <w:color w:val="auto"/>
          <w:spacing w:val="10"/>
          <w:sz w:val="21"/>
          <w:szCs w:val="21"/>
          <w:highlight w:val="none"/>
          <w:lang w:eastAsia="zh-CN"/>
        </w:rPr>
        <w:t>；为其</w:t>
      </w:r>
      <w:r>
        <w:rPr>
          <w:rFonts w:hint="eastAsia" w:ascii="宋体" w:hAnsi="宋体" w:cs="宋体"/>
          <w:color w:val="auto"/>
          <w:sz w:val="21"/>
          <w:szCs w:val="21"/>
          <w:highlight w:val="none"/>
        </w:rPr>
        <w:t>缴纳社保及意外伤害险，并按照相关法律规定支付</w:t>
      </w:r>
      <w:r>
        <w:rPr>
          <w:rFonts w:hint="eastAsia" w:ascii="宋体" w:hAnsi="宋体" w:cs="宋体"/>
          <w:color w:val="auto"/>
          <w:sz w:val="21"/>
          <w:szCs w:val="21"/>
          <w:highlight w:val="none"/>
          <w:lang w:eastAsia="zh-CN"/>
        </w:rPr>
        <w:t>人员工资</w:t>
      </w:r>
      <w:r>
        <w:rPr>
          <w:rFonts w:hint="eastAsia" w:ascii="宋体" w:hAnsi="宋体" w:cs="宋体"/>
          <w:color w:val="auto"/>
          <w:sz w:val="21"/>
          <w:szCs w:val="21"/>
          <w:highlight w:val="none"/>
        </w:rPr>
        <w:t>（包括人员基本工资、各类福利和补贴（如高温补贴、加班补贴等）、社保（基本养老、基本医疗、工伤、生育、失业保险、各种保险）等）。</w:t>
      </w:r>
    </w:p>
    <w:p>
      <w:pPr>
        <w:keepNext w:val="0"/>
        <w:keepLines w:val="0"/>
        <w:pageBreakBefore w:val="0"/>
        <w:widowControl w:val="0"/>
        <w:numPr>
          <w:ilvl w:val="0"/>
          <w:numId w:val="3"/>
        </w:numPr>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中标人负责处理</w:t>
      </w:r>
      <w:r>
        <w:rPr>
          <w:rFonts w:hint="eastAsia" w:ascii="宋体" w:hAnsi="宋体" w:eastAsia="宋体" w:cs="宋体"/>
          <w:color w:val="auto"/>
          <w:spacing w:val="10"/>
          <w:sz w:val="21"/>
          <w:szCs w:val="21"/>
          <w:highlight w:val="none"/>
          <w:lang w:eastAsia="zh-CN"/>
        </w:rPr>
        <w:t>工作</w:t>
      </w:r>
      <w:r>
        <w:rPr>
          <w:rFonts w:hint="eastAsia" w:ascii="宋体" w:hAnsi="宋体" w:eastAsia="宋体" w:cs="宋体"/>
          <w:color w:val="auto"/>
          <w:spacing w:val="10"/>
          <w:sz w:val="21"/>
          <w:szCs w:val="21"/>
          <w:highlight w:val="none"/>
        </w:rPr>
        <w:t>人员提出的劳动仲裁、诉讼等事宜。</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rPr>
        <w:t>）中标人负责</w:t>
      </w:r>
      <w:r>
        <w:rPr>
          <w:rFonts w:hint="eastAsia" w:ascii="宋体" w:hAnsi="宋体" w:eastAsia="宋体" w:cs="宋体"/>
          <w:color w:val="auto"/>
          <w:spacing w:val="10"/>
          <w:sz w:val="21"/>
          <w:szCs w:val="21"/>
          <w:highlight w:val="none"/>
          <w:lang w:eastAsia="zh-CN"/>
        </w:rPr>
        <w:t>工作</w:t>
      </w:r>
      <w:r>
        <w:rPr>
          <w:rFonts w:hint="eastAsia" w:ascii="宋体" w:hAnsi="宋体" w:eastAsia="宋体" w:cs="宋体"/>
          <w:color w:val="auto"/>
          <w:spacing w:val="10"/>
          <w:sz w:val="21"/>
          <w:szCs w:val="21"/>
          <w:highlight w:val="none"/>
        </w:rPr>
        <w:t>人员的档案管理等。</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rPr>
        <w:t>）中标人负责做好</w:t>
      </w:r>
      <w:r>
        <w:rPr>
          <w:rFonts w:hint="eastAsia" w:ascii="宋体" w:hAnsi="宋体" w:eastAsia="宋体" w:cs="宋体"/>
          <w:color w:val="auto"/>
          <w:spacing w:val="10"/>
          <w:sz w:val="21"/>
          <w:szCs w:val="21"/>
          <w:highlight w:val="none"/>
          <w:lang w:eastAsia="zh-CN"/>
        </w:rPr>
        <w:t>工作</w:t>
      </w:r>
      <w:r>
        <w:rPr>
          <w:rFonts w:hint="eastAsia" w:ascii="宋体" w:hAnsi="宋体" w:eastAsia="宋体" w:cs="宋体"/>
          <w:color w:val="auto"/>
          <w:spacing w:val="10"/>
          <w:sz w:val="21"/>
          <w:szCs w:val="21"/>
          <w:highlight w:val="none"/>
        </w:rPr>
        <w:t>人员上岗前后相对应的岗位培训工作，并达到</w:t>
      </w:r>
      <w:r>
        <w:rPr>
          <w:rFonts w:hint="eastAsia" w:ascii="宋体" w:hAnsi="宋体" w:cs="宋体"/>
          <w:color w:val="auto"/>
          <w:spacing w:val="10"/>
          <w:sz w:val="21"/>
          <w:szCs w:val="21"/>
          <w:highlight w:val="none"/>
          <w:lang w:eastAsia="zh-CN"/>
        </w:rPr>
        <w:t>采购人</w:t>
      </w:r>
      <w:r>
        <w:rPr>
          <w:rFonts w:hint="eastAsia" w:ascii="宋体" w:hAnsi="宋体" w:eastAsia="宋体" w:cs="宋体"/>
          <w:color w:val="auto"/>
          <w:spacing w:val="10"/>
          <w:sz w:val="21"/>
          <w:szCs w:val="21"/>
          <w:highlight w:val="none"/>
        </w:rPr>
        <w:t>要求标准。</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5</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中标人</w:t>
      </w:r>
      <w:r>
        <w:rPr>
          <w:rFonts w:hint="eastAsia" w:ascii="宋体" w:hAnsi="宋体" w:eastAsia="宋体" w:cs="宋体"/>
          <w:color w:val="auto"/>
          <w:spacing w:val="10"/>
          <w:sz w:val="21"/>
          <w:szCs w:val="21"/>
          <w:highlight w:val="none"/>
          <w:lang w:val="en-US" w:eastAsia="zh-CN"/>
        </w:rPr>
        <w:t>不得随意更换项目拟派人员，如有特殊情况需要更换，须经采购人书面同意</w:t>
      </w:r>
      <w:r>
        <w:rPr>
          <w:rFonts w:hint="eastAsia" w:ascii="宋体" w:hAnsi="宋体" w:eastAsia="宋体" w:cs="宋体"/>
          <w:color w:val="auto"/>
          <w:spacing w:val="10"/>
          <w:sz w:val="21"/>
          <w:szCs w:val="21"/>
          <w:highlight w:val="none"/>
        </w:rPr>
        <w:t>后方可变更人员</w:t>
      </w:r>
      <w:r>
        <w:rPr>
          <w:rFonts w:hint="eastAsia" w:ascii="宋体" w:hAnsi="宋体" w:eastAsia="宋体" w:cs="宋体"/>
          <w:color w:val="auto"/>
          <w:spacing w:val="10"/>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400" w:lineRule="exact"/>
        <w:ind w:left="0" w:firstLine="438" w:firstLineChars="200"/>
        <w:jc w:val="left"/>
        <w:textAlignment w:val="auto"/>
        <w:outlineLvl w:val="6"/>
        <w:rPr>
          <w:rFonts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lang w:val="en-US" w:eastAsia="zh-CN"/>
        </w:rPr>
        <w:t>2</w:t>
      </w:r>
      <w:r>
        <w:rPr>
          <w:rFonts w:hint="eastAsia" w:ascii="宋体" w:hAnsi="宋体" w:eastAsia="宋体" w:cs="宋体"/>
          <w:b/>
          <w:bCs/>
          <w:color w:val="auto"/>
          <w:spacing w:val="4"/>
          <w:sz w:val="21"/>
          <w:szCs w:val="21"/>
          <w:highlight w:val="none"/>
        </w:rPr>
        <w:t>、应急管理</w:t>
      </w:r>
      <w:r>
        <w:rPr>
          <w:rFonts w:ascii="宋体" w:hAnsi="宋体" w:eastAsia="宋体" w:cs="宋体"/>
          <w:b/>
          <w:bCs/>
          <w:color w:val="auto"/>
          <w:spacing w:val="4"/>
          <w:sz w:val="21"/>
          <w:szCs w:val="21"/>
          <w:highlight w:val="none"/>
        </w:rPr>
        <w:t>要求</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（1）中标人应配合</w:t>
      </w:r>
      <w:r>
        <w:rPr>
          <w:rFonts w:hint="eastAsia" w:ascii="宋体" w:hAnsi="宋体" w:cs="宋体"/>
          <w:color w:val="auto"/>
          <w:spacing w:val="10"/>
          <w:sz w:val="21"/>
          <w:szCs w:val="21"/>
          <w:highlight w:val="none"/>
          <w:lang w:eastAsia="zh-CN"/>
        </w:rPr>
        <w:t>采购人</w:t>
      </w:r>
      <w:r>
        <w:rPr>
          <w:rFonts w:hint="eastAsia" w:ascii="宋体" w:hAnsi="宋体" w:eastAsia="宋体" w:cs="宋体"/>
          <w:color w:val="auto"/>
          <w:spacing w:val="10"/>
          <w:sz w:val="21"/>
          <w:szCs w:val="21"/>
          <w:highlight w:val="none"/>
        </w:rPr>
        <w:t>执行</w:t>
      </w:r>
      <w:r>
        <w:rPr>
          <w:rFonts w:hint="eastAsia" w:ascii="宋体" w:hAnsi="宋体" w:eastAsia="宋体" w:cs="宋体"/>
          <w:color w:val="auto"/>
          <w:spacing w:val="9"/>
          <w:sz w:val="21"/>
          <w:szCs w:val="21"/>
          <w:highlight w:val="none"/>
        </w:rPr>
        <w:t>极端恶劣天气、火灾等自</w:t>
      </w:r>
      <w:r>
        <w:rPr>
          <w:rFonts w:hint="eastAsia" w:ascii="宋体" w:hAnsi="宋体" w:eastAsia="宋体" w:cs="宋体"/>
          <w:color w:val="auto"/>
          <w:spacing w:val="7"/>
          <w:sz w:val="21"/>
          <w:szCs w:val="21"/>
          <w:highlight w:val="none"/>
        </w:rPr>
        <w:t>然灾害、</w:t>
      </w:r>
      <w:r>
        <w:rPr>
          <w:rFonts w:hint="eastAsia" w:ascii="宋体" w:hAnsi="宋体" w:cs="宋体"/>
          <w:color w:val="auto"/>
          <w:spacing w:val="7"/>
          <w:sz w:val="21"/>
          <w:szCs w:val="21"/>
          <w:highlight w:val="none"/>
          <w:lang w:eastAsia="zh-CN"/>
        </w:rPr>
        <w:t>采购人</w:t>
      </w:r>
      <w:r>
        <w:rPr>
          <w:rFonts w:hint="eastAsia" w:ascii="宋体" w:hAnsi="宋体" w:eastAsia="宋体" w:cs="宋体"/>
          <w:color w:val="auto"/>
          <w:spacing w:val="6"/>
          <w:sz w:val="21"/>
          <w:szCs w:val="21"/>
          <w:highlight w:val="none"/>
          <w:lang w:eastAsia="zh-CN"/>
        </w:rPr>
        <w:t>临时委派的其他任务等急需增派人员的情况的</w:t>
      </w:r>
      <w:r>
        <w:rPr>
          <w:rFonts w:hint="eastAsia" w:ascii="宋体" w:hAnsi="宋体" w:eastAsia="宋体" w:cs="宋体"/>
          <w:color w:val="auto"/>
          <w:spacing w:val="10"/>
          <w:sz w:val="21"/>
          <w:szCs w:val="21"/>
          <w:highlight w:val="none"/>
        </w:rPr>
        <w:t>应急预案，服从</w:t>
      </w:r>
      <w:r>
        <w:rPr>
          <w:rFonts w:hint="eastAsia" w:ascii="宋体" w:hAnsi="宋体" w:cs="宋体"/>
          <w:color w:val="auto"/>
          <w:spacing w:val="10"/>
          <w:sz w:val="21"/>
          <w:szCs w:val="21"/>
          <w:highlight w:val="none"/>
          <w:lang w:eastAsia="zh-CN"/>
        </w:rPr>
        <w:t>采购人</w:t>
      </w:r>
      <w:r>
        <w:rPr>
          <w:rFonts w:hint="eastAsia" w:ascii="宋体" w:hAnsi="宋体" w:eastAsia="宋体" w:cs="宋体"/>
          <w:color w:val="auto"/>
          <w:spacing w:val="10"/>
          <w:sz w:val="21"/>
          <w:szCs w:val="21"/>
          <w:highlight w:val="none"/>
        </w:rPr>
        <w:t>统一指挥、调度相关人力物资。</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（2）灾害</w:t>
      </w:r>
      <w:r>
        <w:rPr>
          <w:rFonts w:hint="eastAsia" w:ascii="宋体" w:hAnsi="宋体" w:eastAsia="宋体" w:cs="宋体"/>
          <w:color w:val="auto"/>
          <w:spacing w:val="7"/>
          <w:sz w:val="21"/>
          <w:szCs w:val="21"/>
          <w:highlight w:val="none"/>
        </w:rPr>
        <w:t>性天气来临前需落实值班，中标人应配合</w:t>
      </w:r>
      <w:r>
        <w:rPr>
          <w:rFonts w:hint="eastAsia" w:ascii="宋体" w:hAnsi="宋体" w:cs="宋体"/>
          <w:color w:val="auto"/>
          <w:spacing w:val="7"/>
          <w:sz w:val="21"/>
          <w:szCs w:val="21"/>
          <w:highlight w:val="none"/>
          <w:lang w:eastAsia="zh-CN"/>
        </w:rPr>
        <w:t>采购人</w:t>
      </w:r>
      <w:r>
        <w:rPr>
          <w:rFonts w:hint="eastAsia" w:ascii="宋体" w:hAnsi="宋体" w:eastAsia="宋体" w:cs="宋体"/>
          <w:color w:val="auto"/>
          <w:spacing w:val="7"/>
          <w:sz w:val="21"/>
          <w:szCs w:val="21"/>
          <w:highlight w:val="none"/>
        </w:rPr>
        <w:t>设置抗灾物资，如沙袋、水泵、铁锹、盐、警戒线、告示牌等。仔细检查</w:t>
      </w:r>
      <w:r>
        <w:rPr>
          <w:rFonts w:hint="eastAsia" w:ascii="宋体" w:hAnsi="宋体" w:cs="宋体"/>
          <w:color w:val="auto"/>
          <w:spacing w:val="7"/>
          <w:sz w:val="21"/>
          <w:szCs w:val="21"/>
          <w:highlight w:val="none"/>
          <w:lang w:eastAsia="zh-CN"/>
        </w:rPr>
        <w:t>堆渣场</w:t>
      </w:r>
      <w:r>
        <w:rPr>
          <w:rFonts w:hint="eastAsia" w:ascii="宋体" w:hAnsi="宋体" w:eastAsia="宋体" w:cs="宋体"/>
          <w:color w:val="auto"/>
          <w:spacing w:val="7"/>
          <w:sz w:val="21"/>
          <w:szCs w:val="21"/>
          <w:highlight w:val="none"/>
        </w:rPr>
        <w:t>内设施、设备，确安保全、功能完好。</w:t>
      </w:r>
    </w:p>
    <w:p>
      <w:pPr>
        <w:keepNext w:val="0"/>
        <w:keepLines w:val="0"/>
        <w:pageBreakBefore w:val="0"/>
        <w:widowControl w:val="0"/>
        <w:kinsoku/>
        <w:wordWrap/>
        <w:overflowPunct/>
        <w:topLinePunct w:val="0"/>
        <w:autoSpaceDE/>
        <w:autoSpaceDN/>
        <w:bidi w:val="0"/>
        <w:snapToGrid/>
        <w:spacing w:line="400" w:lineRule="exact"/>
        <w:ind w:left="0" w:right="0" w:firstLine="450" w:firstLineChars="200"/>
        <w:jc w:val="both"/>
        <w:textAlignment w:val="auto"/>
        <w:rPr>
          <w:rFonts w:hint="eastAsia" w:ascii="宋体" w:hAnsi="宋体" w:eastAsia="宋体" w:cs="宋体"/>
          <w:b/>
          <w:bCs/>
          <w:color w:val="auto"/>
          <w:spacing w:val="7"/>
          <w:sz w:val="21"/>
          <w:szCs w:val="21"/>
          <w:highlight w:val="none"/>
          <w:lang w:val="en-US" w:eastAsia="zh-CN"/>
        </w:rPr>
      </w:pPr>
      <w:r>
        <w:rPr>
          <w:rFonts w:hint="eastAsia" w:ascii="宋体" w:hAnsi="宋体" w:eastAsia="宋体" w:cs="宋体"/>
          <w:b/>
          <w:bCs/>
          <w:color w:val="auto"/>
          <w:spacing w:val="7"/>
          <w:sz w:val="21"/>
          <w:szCs w:val="21"/>
          <w:highlight w:val="none"/>
          <w:lang w:val="en-US" w:eastAsia="zh-CN"/>
        </w:rPr>
        <w:t>3、其他要求</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1</w:t>
      </w:r>
      <w:r>
        <w:rPr>
          <w:rFonts w:hint="eastAsia" w:ascii="宋体" w:hAnsi="宋体" w:eastAsia="宋体" w:cs="宋体"/>
          <w:color w:val="auto"/>
          <w:spacing w:val="10"/>
          <w:sz w:val="21"/>
          <w:szCs w:val="21"/>
          <w:highlight w:val="none"/>
          <w:lang w:eastAsia="zh-CN"/>
        </w:rPr>
        <w:t>）由中标人负责</w:t>
      </w:r>
      <w:r>
        <w:rPr>
          <w:rFonts w:hint="eastAsia" w:ascii="宋体" w:hAnsi="宋体" w:cs="宋体"/>
          <w:color w:val="auto"/>
          <w:spacing w:val="10"/>
          <w:sz w:val="21"/>
          <w:szCs w:val="21"/>
          <w:highlight w:val="none"/>
          <w:lang w:eastAsia="zh-CN"/>
        </w:rPr>
        <w:t>装备</w:t>
      </w:r>
      <w:r>
        <w:rPr>
          <w:rFonts w:hint="eastAsia" w:ascii="宋体" w:hAnsi="宋体" w:eastAsia="宋体" w:cs="宋体"/>
          <w:color w:val="auto"/>
          <w:spacing w:val="10"/>
          <w:sz w:val="21"/>
          <w:szCs w:val="21"/>
          <w:highlight w:val="none"/>
          <w:lang w:eastAsia="zh-CN"/>
        </w:rPr>
        <w:t>购置包括但不限于警示锥、警戒隔离设施、应急消防器材、岗亭警示灯、武装带、安全头盔、安保用品（包括盾牌、手套、头盔、手电、钢叉、对讲机等）等，费用包含在投标报价中。</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lang w:eastAsia="zh-CN"/>
        </w:rPr>
        <w:t>）采购人为中标人提供合理的办公场所及住宿场地，但办公住宿家具及用品（如办公桌、住宿床等）由</w:t>
      </w:r>
      <w:r>
        <w:rPr>
          <w:rFonts w:hint="eastAsia" w:ascii="宋体" w:hAnsi="宋体" w:cs="宋体"/>
          <w:color w:val="auto"/>
          <w:spacing w:val="10"/>
          <w:sz w:val="21"/>
          <w:szCs w:val="21"/>
          <w:highlight w:val="none"/>
          <w:lang w:eastAsia="zh-CN"/>
        </w:rPr>
        <w:t>中标</w:t>
      </w:r>
      <w:r>
        <w:rPr>
          <w:rFonts w:hint="eastAsia" w:ascii="宋体" w:hAnsi="宋体" w:eastAsia="宋体" w:cs="宋体"/>
          <w:color w:val="auto"/>
          <w:spacing w:val="10"/>
          <w:sz w:val="21"/>
          <w:szCs w:val="21"/>
          <w:highlight w:val="none"/>
          <w:lang w:eastAsia="zh-CN"/>
        </w:rPr>
        <w:t>人自行解决，</w:t>
      </w:r>
      <w:r>
        <w:rPr>
          <w:rFonts w:hint="eastAsia" w:ascii="宋体" w:hAnsi="宋体" w:cs="宋体"/>
          <w:color w:val="auto"/>
          <w:spacing w:val="10"/>
          <w:sz w:val="21"/>
          <w:szCs w:val="21"/>
          <w:highlight w:val="none"/>
          <w:lang w:eastAsia="zh-CN"/>
        </w:rPr>
        <w:t>以及合同履行期间中</w:t>
      </w:r>
      <w:r>
        <w:rPr>
          <w:rFonts w:hint="eastAsia" w:ascii="宋体" w:hAnsi="宋体" w:eastAsia="宋体" w:cs="宋体"/>
          <w:color w:val="auto"/>
          <w:szCs w:val="21"/>
          <w:highlight w:val="none"/>
        </w:rPr>
        <w:t>需交的水电费由</w:t>
      </w:r>
      <w:r>
        <w:rPr>
          <w:rFonts w:hint="eastAsia" w:ascii="宋体" w:hAnsi="宋体" w:eastAsia="宋体" w:cs="宋体"/>
          <w:color w:val="auto"/>
          <w:szCs w:val="21"/>
          <w:highlight w:val="none"/>
          <w:lang w:eastAsia="zh-CN"/>
        </w:rPr>
        <w:t>中标人承担，此</w:t>
      </w:r>
      <w:r>
        <w:rPr>
          <w:rFonts w:hint="eastAsia" w:ascii="宋体" w:hAnsi="宋体" w:eastAsia="宋体" w:cs="宋体"/>
          <w:color w:val="auto"/>
          <w:spacing w:val="10"/>
          <w:sz w:val="21"/>
          <w:szCs w:val="21"/>
          <w:highlight w:val="none"/>
          <w:lang w:eastAsia="zh-CN"/>
        </w:rPr>
        <w:t>费用包含在投标报价中。</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lang w:eastAsia="zh-CN"/>
        </w:rPr>
        <w:t>）中标人须尽职尽责，不得擅自离岗，如有违规问题，将按有关规定严肃处理，若采购人发现工作人员</w:t>
      </w:r>
      <w:r>
        <w:rPr>
          <w:rFonts w:hint="eastAsia" w:ascii="宋体" w:hAnsi="宋体" w:cs="宋体"/>
          <w:color w:val="auto"/>
          <w:spacing w:val="10"/>
          <w:sz w:val="21"/>
          <w:szCs w:val="21"/>
          <w:highlight w:val="none"/>
          <w:lang w:eastAsia="zh-CN"/>
        </w:rPr>
        <w:t>不服从管理、</w:t>
      </w:r>
      <w:r>
        <w:rPr>
          <w:rFonts w:hint="eastAsia" w:ascii="宋体" w:hAnsi="宋体" w:eastAsia="宋体" w:cs="宋体"/>
          <w:color w:val="auto"/>
          <w:spacing w:val="10"/>
          <w:sz w:val="21"/>
          <w:szCs w:val="21"/>
          <w:highlight w:val="none"/>
          <w:lang w:eastAsia="zh-CN"/>
        </w:rPr>
        <w:t>严重违纪或不能胜任本职工作的，有权向中标人提出更换人员，中标人应及时更换工作人员。</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lang w:eastAsia="zh-CN"/>
        </w:rPr>
        <w:t>）中标人应建立健全安全生产管理制度，服从采购人及相关行政管理部门的安全生产管理。在合同履行期限内，如发生安全生产责任事故或交通事故或工伤事故或其他劳动纠纷，由中标人承担一切责任及损失，采购人均不负责。</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val="en-US" w:eastAsia="zh-CN"/>
        </w:rPr>
        <w:t>5</w:t>
      </w:r>
      <w:r>
        <w:rPr>
          <w:rFonts w:hint="eastAsia" w:ascii="宋体" w:hAnsi="宋体" w:eastAsia="宋体" w:cs="宋体"/>
          <w:color w:val="auto"/>
          <w:spacing w:val="10"/>
          <w:sz w:val="21"/>
          <w:szCs w:val="21"/>
          <w:highlight w:val="none"/>
          <w:lang w:eastAsia="zh-CN"/>
        </w:rPr>
        <w:t>）中标人在做好本岗位应尽职责的同时，还应积极配合采购人要求的其他任务，如协助搬运、临时任务等，不得推诿。</w:t>
      </w:r>
    </w:p>
    <w:p>
      <w:pPr>
        <w:keepNext w:val="0"/>
        <w:keepLines w:val="0"/>
        <w:pageBreakBefore w:val="0"/>
        <w:widowControl w:val="0"/>
        <w:kinsoku/>
        <w:wordWrap/>
        <w:overflowPunct/>
        <w:topLinePunct w:val="0"/>
        <w:autoSpaceDE/>
        <w:autoSpaceDN/>
        <w:bidi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val="en-US" w:eastAsia="zh-CN"/>
        </w:rPr>
        <w:t>6</w:t>
      </w: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eastAsia="zh-CN"/>
        </w:rPr>
        <w:t>中标人需完备台账资料的登记、管理制度，且制作的台账</w:t>
      </w:r>
      <w:r>
        <w:rPr>
          <w:rFonts w:hint="eastAsia" w:ascii="宋体" w:hAnsi="宋体" w:eastAsia="宋体" w:cs="宋体"/>
          <w:color w:val="auto"/>
          <w:spacing w:val="10"/>
          <w:sz w:val="21"/>
          <w:szCs w:val="21"/>
          <w:highlight w:val="none"/>
          <w:lang w:eastAsia="zh-CN"/>
        </w:rPr>
        <w:t>规范、真实、清晰、准确。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1"/>
        <w:rPr>
          <w:rFonts w:hint="eastAsia" w:ascii="宋体" w:hAnsi="宋体" w:eastAsia="宋体" w:cs="宋体"/>
          <w:b/>
          <w:bCs w:val="0"/>
          <w:color w:val="auto"/>
          <w:kern w:val="0"/>
          <w:sz w:val="21"/>
          <w:szCs w:val="21"/>
          <w:highlight w:val="none"/>
          <w:lang w:val="en-US" w:eastAsia="zh-CN" w:bidi="ar"/>
        </w:rPr>
      </w:pPr>
      <w:r>
        <w:rPr>
          <w:rFonts w:hint="eastAsia" w:ascii="宋体" w:hAnsi="宋体" w:cs="宋体"/>
          <w:b/>
          <w:bCs w:val="0"/>
          <w:color w:val="auto"/>
          <w:kern w:val="0"/>
          <w:sz w:val="21"/>
          <w:szCs w:val="21"/>
          <w:highlight w:val="none"/>
          <w:lang w:val="en-US" w:eastAsia="zh-CN" w:bidi="ar"/>
        </w:rPr>
        <w:t>（三）</w:t>
      </w:r>
      <w:r>
        <w:rPr>
          <w:rFonts w:hint="eastAsia" w:ascii="宋体" w:hAnsi="宋体" w:eastAsia="宋体" w:cs="宋体"/>
          <w:b/>
          <w:bCs w:val="0"/>
          <w:color w:val="auto"/>
          <w:kern w:val="0"/>
          <w:sz w:val="21"/>
          <w:szCs w:val="21"/>
          <w:highlight w:val="none"/>
          <w:lang w:val="en-US" w:eastAsia="zh-CN" w:bidi="ar"/>
        </w:rPr>
        <w:t>人员配置要求</w:t>
      </w:r>
    </w:p>
    <w:tbl>
      <w:tblPr>
        <w:tblStyle w:val="64"/>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18"/>
        <w:gridCol w:w="1592"/>
        <w:gridCol w:w="85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blHeader/>
        </w:trPr>
        <w:tc>
          <w:tcPr>
            <w:tcW w:w="646" w:type="dxa"/>
            <w:noWrap/>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318" w:type="dxa"/>
            <w:noWrap/>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lang w:eastAsia="zh-CN"/>
              </w:rPr>
              <w:t>岗位</w:t>
            </w:r>
            <w:r>
              <w:rPr>
                <w:rFonts w:hint="eastAsia" w:ascii="宋体" w:hAnsi="宋体" w:cs="宋体"/>
                <w:b/>
                <w:bCs/>
                <w:color w:val="auto"/>
                <w:szCs w:val="21"/>
                <w:highlight w:val="none"/>
              </w:rPr>
              <w:t>名称</w:t>
            </w:r>
          </w:p>
        </w:tc>
        <w:tc>
          <w:tcPr>
            <w:tcW w:w="1592" w:type="dxa"/>
            <w:noWrap/>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班次</w:t>
            </w:r>
          </w:p>
        </w:tc>
        <w:tc>
          <w:tcPr>
            <w:tcW w:w="858" w:type="dxa"/>
            <w:noWrap/>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人数</w:t>
            </w:r>
          </w:p>
        </w:tc>
        <w:tc>
          <w:tcPr>
            <w:tcW w:w="5244" w:type="dxa"/>
            <w:noWrap/>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646"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318"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ascii="宋体" w:hAnsi="宋体" w:cs="宋体"/>
                <w:color w:val="auto"/>
                <w:szCs w:val="21"/>
                <w:highlight w:val="none"/>
              </w:rPr>
            </w:pPr>
            <w:r>
              <w:rPr>
                <w:rFonts w:hint="eastAsia" w:ascii="宋体" w:hAnsi="宋体" w:cs="宋体"/>
                <w:color w:val="auto"/>
                <w:spacing w:val="5"/>
                <w:sz w:val="21"/>
                <w:szCs w:val="21"/>
                <w:highlight w:val="none"/>
                <w:lang w:eastAsia="zh-CN"/>
              </w:rPr>
              <w:t>管理</w:t>
            </w:r>
            <w:r>
              <w:rPr>
                <w:rFonts w:hint="eastAsia" w:ascii="宋体" w:hAnsi="宋体" w:eastAsia="宋体" w:cs="宋体"/>
                <w:color w:val="auto"/>
                <w:spacing w:val="5"/>
                <w:sz w:val="21"/>
                <w:szCs w:val="21"/>
                <w:highlight w:val="none"/>
              </w:rPr>
              <w:t>人员</w:t>
            </w:r>
          </w:p>
        </w:tc>
        <w:tc>
          <w:tcPr>
            <w:tcW w:w="1592"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白、中、夜班</w:t>
            </w:r>
          </w:p>
        </w:tc>
        <w:tc>
          <w:tcPr>
            <w:tcW w:w="858"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w:t>
            </w:r>
          </w:p>
        </w:tc>
        <w:tc>
          <w:tcPr>
            <w:tcW w:w="5244"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工作时间：每日</w:t>
            </w:r>
            <w:r>
              <w:rPr>
                <w:rFonts w:hint="eastAsia" w:ascii="宋体" w:hAnsi="宋体" w:eastAsia="宋体" w:cs="宋体"/>
                <w:color w:val="auto"/>
                <w:sz w:val="21"/>
                <w:szCs w:val="21"/>
                <w:highlight w:val="none"/>
              </w:rPr>
              <w:t>24小时值勤</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lang w:eastAsia="zh-CN"/>
              </w:rPr>
              <w:t>工作要求：</w:t>
            </w:r>
            <w:r>
              <w:rPr>
                <w:rFonts w:hint="eastAsia" w:ascii="宋体" w:hAnsi="宋体" w:eastAsia="宋体" w:cs="宋体"/>
                <w:color w:val="auto"/>
                <w:spacing w:val="5"/>
                <w:sz w:val="21"/>
                <w:szCs w:val="21"/>
                <w:highlight w:val="none"/>
              </w:rPr>
              <w:t>负责</w:t>
            </w:r>
            <w:r>
              <w:rPr>
                <w:rFonts w:hint="eastAsia" w:ascii="宋体" w:hAnsi="宋体" w:eastAsia="宋体" w:cs="宋体"/>
                <w:color w:val="auto"/>
                <w:spacing w:val="5"/>
                <w:sz w:val="21"/>
                <w:szCs w:val="21"/>
                <w:highlight w:val="none"/>
                <w:lang w:eastAsia="zh-CN"/>
              </w:rPr>
              <w:t>堆渣</w:t>
            </w:r>
            <w:r>
              <w:rPr>
                <w:rFonts w:hint="eastAsia" w:ascii="宋体" w:hAnsi="宋体" w:eastAsia="宋体" w:cs="宋体"/>
                <w:color w:val="auto"/>
                <w:spacing w:val="5"/>
                <w:sz w:val="21"/>
                <w:szCs w:val="21"/>
                <w:highlight w:val="none"/>
              </w:rPr>
              <w:t>管理</w:t>
            </w:r>
            <w:r>
              <w:rPr>
                <w:rFonts w:hint="eastAsia" w:ascii="宋体" w:hAnsi="宋体" w:eastAsia="宋体" w:cs="宋体"/>
                <w:color w:val="auto"/>
                <w:spacing w:val="5"/>
                <w:sz w:val="21"/>
                <w:szCs w:val="21"/>
                <w:highlight w:val="none"/>
                <w:lang w:eastAsia="zh-CN"/>
              </w:rPr>
              <w:t>及</w:t>
            </w:r>
            <w:r>
              <w:rPr>
                <w:rFonts w:hint="eastAsia" w:ascii="宋体" w:hAnsi="宋体" w:eastAsia="宋体" w:cs="宋体"/>
                <w:color w:val="auto"/>
                <w:spacing w:val="5"/>
                <w:sz w:val="21"/>
                <w:szCs w:val="21"/>
                <w:highlight w:val="none"/>
              </w:rPr>
              <w:t>巡查、运营车辆秩序管理、交通疏导等工作</w:t>
            </w:r>
            <w:r>
              <w:rPr>
                <w:rFonts w:hint="eastAsia" w:ascii="宋体" w:hAnsi="宋体" w:eastAsia="宋体" w:cs="宋体"/>
                <w:color w:val="auto"/>
                <w:spacing w:val="5"/>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5" w:hRule="atLeast"/>
        </w:trPr>
        <w:tc>
          <w:tcPr>
            <w:tcW w:w="646"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1318"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ascii="宋体" w:hAnsi="宋体" w:cs="宋体"/>
                <w:color w:val="auto"/>
                <w:szCs w:val="21"/>
                <w:highlight w:val="none"/>
              </w:rPr>
            </w:pPr>
            <w:r>
              <w:rPr>
                <w:rFonts w:hint="eastAsia" w:ascii="宋体" w:hAnsi="宋体" w:eastAsia="宋体" w:cs="宋体"/>
                <w:color w:val="auto"/>
                <w:spacing w:val="4"/>
                <w:sz w:val="21"/>
                <w:szCs w:val="21"/>
                <w:highlight w:val="none"/>
              </w:rPr>
              <w:t>地磅管理员</w:t>
            </w:r>
          </w:p>
        </w:tc>
        <w:tc>
          <w:tcPr>
            <w:tcW w:w="1592"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白、中、夜班</w:t>
            </w:r>
          </w:p>
        </w:tc>
        <w:tc>
          <w:tcPr>
            <w:tcW w:w="858"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w:t>
            </w:r>
          </w:p>
        </w:tc>
        <w:tc>
          <w:tcPr>
            <w:tcW w:w="5244"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每日</w:t>
            </w:r>
            <w:r>
              <w:rPr>
                <w:rFonts w:hint="eastAsia" w:ascii="宋体" w:hAnsi="宋体" w:eastAsia="宋体" w:cs="宋体"/>
                <w:color w:val="auto"/>
                <w:sz w:val="21"/>
                <w:szCs w:val="21"/>
                <w:highlight w:val="none"/>
              </w:rPr>
              <w:t>24小时</w:t>
            </w:r>
            <w:r>
              <w:rPr>
                <w:rFonts w:hint="eastAsia" w:ascii="宋体" w:hAnsi="宋体" w:eastAsia="宋体" w:cs="宋体"/>
                <w:color w:val="auto"/>
                <w:sz w:val="21"/>
                <w:szCs w:val="21"/>
                <w:highlight w:val="none"/>
                <w:lang w:eastAsia="zh-CN"/>
              </w:rPr>
              <w:t>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lang w:eastAsia="zh-CN"/>
              </w:rPr>
              <w:t>工作要求：</w:t>
            </w:r>
            <w:r>
              <w:rPr>
                <w:rFonts w:hint="eastAsia" w:ascii="宋体" w:hAnsi="宋体" w:eastAsia="宋体" w:cs="宋体"/>
                <w:color w:val="auto"/>
                <w:spacing w:val="5"/>
                <w:sz w:val="21"/>
                <w:szCs w:val="21"/>
                <w:highlight w:val="none"/>
              </w:rPr>
              <w:t>负责做好进出车辆甄别，车辆登记，禁止外来车辆及人员进入偷运</w:t>
            </w:r>
            <w:r>
              <w:rPr>
                <w:rFonts w:hint="eastAsia" w:ascii="宋体" w:hAnsi="宋体" w:eastAsia="宋体" w:cs="宋体"/>
                <w:color w:val="auto"/>
                <w:spacing w:val="5"/>
                <w:sz w:val="21"/>
                <w:szCs w:val="21"/>
                <w:highlight w:val="none"/>
                <w:lang w:eastAsia="zh-CN"/>
              </w:rPr>
              <w:t>堆渣</w:t>
            </w:r>
            <w:r>
              <w:rPr>
                <w:rFonts w:hint="eastAsia" w:ascii="宋体" w:hAnsi="宋体" w:eastAsia="宋体" w:cs="宋体"/>
                <w:color w:val="auto"/>
                <w:spacing w:val="5"/>
                <w:sz w:val="21"/>
                <w:szCs w:val="21"/>
                <w:highlight w:val="none"/>
              </w:rPr>
              <w:t>，</w:t>
            </w:r>
            <w:r>
              <w:rPr>
                <w:rFonts w:hint="eastAsia" w:ascii="宋体" w:hAnsi="宋体" w:cs="宋体"/>
                <w:color w:val="auto"/>
                <w:spacing w:val="5"/>
                <w:sz w:val="21"/>
                <w:szCs w:val="21"/>
                <w:highlight w:val="none"/>
                <w:lang w:eastAsia="zh-CN"/>
              </w:rPr>
              <w:t>以及</w:t>
            </w:r>
            <w:r>
              <w:rPr>
                <w:rFonts w:hint="eastAsia" w:ascii="宋体" w:hAnsi="宋体" w:eastAsia="宋体" w:cs="宋体"/>
                <w:color w:val="auto"/>
                <w:spacing w:val="5"/>
                <w:sz w:val="21"/>
                <w:szCs w:val="21"/>
                <w:highlight w:val="none"/>
              </w:rPr>
              <w:t>负责数据收集、整理等工作</w:t>
            </w:r>
            <w:r>
              <w:rPr>
                <w:rFonts w:hint="eastAsia" w:ascii="宋体" w:hAnsi="宋体" w:eastAsia="宋体" w:cs="宋体"/>
                <w:color w:val="auto"/>
                <w:spacing w:val="5"/>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3556"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rPr>
              <w:t>合计</w:t>
            </w:r>
          </w:p>
        </w:tc>
        <w:tc>
          <w:tcPr>
            <w:tcW w:w="858"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名</w:t>
            </w:r>
          </w:p>
        </w:tc>
        <w:tc>
          <w:tcPr>
            <w:tcW w:w="5244" w:type="dxa"/>
            <w:noWrap/>
            <w:vAlign w:val="center"/>
          </w:tcPr>
          <w:p>
            <w:pPr>
              <w:pStyle w:val="63"/>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jc w:val="center"/>
              <w:textAlignment w:val="auto"/>
              <w:rPr>
                <w:rFonts w:hAnsi="宋体"/>
                <w:b w:val="0"/>
                <w:bCs w:val="0"/>
                <w:color w:val="auto"/>
                <w:highlight w:val="none"/>
                <w:lang w:val="en-US" w:eastAsia="zh-CN"/>
              </w:rPr>
            </w:pPr>
            <w:r>
              <w:rPr>
                <w:rFonts w:hint="eastAsia" w:hAnsi="宋体"/>
                <w:b w:val="0"/>
                <w:bCs w:val="0"/>
                <w:color w:val="auto"/>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right="0" w:firstLine="210" w:firstLineChars="100"/>
        <w:textAlignment w:val="auto"/>
        <w:outlineLvl w:val="1"/>
        <w:rPr>
          <w:rFonts w:hint="eastAsia" w:ascii="宋体" w:hAnsi="宋体" w:eastAsia="宋体" w:cs="宋体"/>
          <w:snapToGrid w:val="0"/>
          <w:color w:val="auto"/>
          <w:w w:val="100"/>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bidi="ar"/>
        </w:rPr>
        <w:t>注：</w:t>
      </w:r>
      <w:r>
        <w:rPr>
          <w:rFonts w:hint="eastAsia" w:ascii="宋体" w:hAnsi="宋体" w:cs="宋体"/>
          <w:b w:val="0"/>
          <w:bCs/>
          <w:color w:val="auto"/>
          <w:kern w:val="0"/>
          <w:sz w:val="21"/>
          <w:szCs w:val="21"/>
          <w:highlight w:val="none"/>
          <w:lang w:val="en-US" w:eastAsia="zh-CN" w:bidi="ar"/>
        </w:rPr>
        <w:t>（1）</w:t>
      </w:r>
      <w:r>
        <w:rPr>
          <w:rFonts w:hint="eastAsia" w:ascii="宋体" w:hAnsi="宋体" w:eastAsia="宋体" w:cs="宋体"/>
          <w:snapToGrid w:val="0"/>
          <w:color w:val="auto"/>
          <w:w w:val="100"/>
          <w:kern w:val="0"/>
          <w:sz w:val="21"/>
          <w:szCs w:val="21"/>
          <w:highlight w:val="none"/>
          <w:lang w:eastAsia="zh-CN"/>
        </w:rPr>
        <w:t>上</w:t>
      </w:r>
      <w:r>
        <w:rPr>
          <w:rFonts w:hint="eastAsia" w:ascii="宋体" w:hAnsi="宋体" w:eastAsia="宋体" w:cs="宋体"/>
          <w:snapToGrid w:val="0"/>
          <w:color w:val="auto"/>
          <w:w w:val="100"/>
          <w:kern w:val="0"/>
          <w:sz w:val="21"/>
          <w:szCs w:val="21"/>
          <w:highlight w:val="none"/>
        </w:rPr>
        <w:t>表中所列岗位，可按项目实际需要增设，但不得低于本项目的最低数量要求，否则其投标文件作无效标处理</w:t>
      </w:r>
      <w:r>
        <w:rPr>
          <w:rFonts w:hint="eastAsia" w:ascii="宋体" w:hAnsi="宋体" w:eastAsia="宋体" w:cs="宋体"/>
          <w:snapToGrid w:val="0"/>
          <w:color w:val="auto"/>
          <w:w w:val="100"/>
          <w:kern w:val="0"/>
          <w:sz w:val="21"/>
          <w:szCs w:val="21"/>
          <w:highlight w:val="none"/>
          <w:lang w:eastAsia="zh-CN"/>
        </w:rPr>
        <w:t>（如中标后配置具体人员的，须在投标方案中</w:t>
      </w:r>
      <w:r>
        <w:rPr>
          <w:rFonts w:hint="eastAsia" w:ascii="宋体" w:hAnsi="宋体" w:eastAsia="宋体" w:cs="宋体"/>
          <w:snapToGrid w:val="0"/>
          <w:color w:val="auto"/>
          <w:w w:val="100"/>
          <w:kern w:val="0"/>
          <w:sz w:val="21"/>
          <w:szCs w:val="21"/>
          <w:highlight w:val="none"/>
        </w:rPr>
        <w:t>列明拟投入人员的数量</w:t>
      </w:r>
      <w:r>
        <w:rPr>
          <w:rFonts w:hint="eastAsia" w:ascii="宋体" w:hAnsi="宋体" w:eastAsia="宋体" w:cs="宋体"/>
          <w:snapToGrid w:val="0"/>
          <w:color w:val="auto"/>
          <w:w w:val="100"/>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outlineLvl w:val="1"/>
        <w:rPr>
          <w:rFonts w:hint="eastAsia" w:ascii="宋体" w:hAnsi="宋体" w:eastAsia="宋体" w:cs="宋体"/>
          <w:b/>
          <w:bCs w:val="0"/>
          <w:color w:val="auto"/>
          <w:kern w:val="0"/>
          <w:sz w:val="21"/>
          <w:szCs w:val="21"/>
          <w:highlight w:val="none"/>
          <w:lang w:val="en-US" w:eastAsia="zh-CN" w:bidi="ar"/>
        </w:rPr>
      </w:pPr>
      <w:r>
        <w:rPr>
          <w:rFonts w:hint="eastAsia" w:ascii="宋体" w:hAnsi="宋体" w:eastAsia="宋体" w:cs="宋体"/>
          <w:snapToGrid w:val="0"/>
          <w:color w:val="auto"/>
          <w:w w:val="100"/>
          <w:kern w:val="0"/>
          <w:sz w:val="21"/>
          <w:szCs w:val="21"/>
          <w:highlight w:val="none"/>
          <w:lang w:eastAsia="zh-CN"/>
        </w:rPr>
        <w:t>（</w:t>
      </w:r>
      <w:r>
        <w:rPr>
          <w:rFonts w:hint="eastAsia" w:ascii="宋体" w:hAnsi="宋体" w:eastAsia="宋体" w:cs="宋体"/>
          <w:snapToGrid w:val="0"/>
          <w:color w:val="auto"/>
          <w:w w:val="100"/>
          <w:kern w:val="0"/>
          <w:sz w:val="21"/>
          <w:szCs w:val="21"/>
          <w:highlight w:val="none"/>
          <w:lang w:val="en-US" w:eastAsia="zh-CN"/>
        </w:rPr>
        <w:t>2</w:t>
      </w:r>
      <w:r>
        <w:rPr>
          <w:rFonts w:hint="eastAsia" w:ascii="宋体" w:hAnsi="宋体" w:eastAsia="宋体" w:cs="宋体"/>
          <w:snapToGrid w:val="0"/>
          <w:color w:val="auto"/>
          <w:w w:val="100"/>
          <w:kern w:val="0"/>
          <w:sz w:val="21"/>
          <w:szCs w:val="21"/>
          <w:highlight w:val="none"/>
          <w:lang w:eastAsia="zh-CN"/>
        </w:rPr>
        <w:t>）上</w:t>
      </w:r>
      <w:r>
        <w:rPr>
          <w:rFonts w:hint="eastAsia" w:ascii="宋体" w:hAnsi="宋体" w:eastAsia="宋体" w:cs="宋体"/>
          <w:snapToGrid w:val="0"/>
          <w:color w:val="auto"/>
          <w:w w:val="100"/>
          <w:kern w:val="0"/>
          <w:sz w:val="21"/>
          <w:szCs w:val="21"/>
          <w:highlight w:val="none"/>
        </w:rPr>
        <w:t>表</w:t>
      </w:r>
      <w:r>
        <w:rPr>
          <w:rFonts w:hint="eastAsia" w:ascii="宋体" w:hAnsi="宋体" w:eastAsia="宋体" w:cs="宋体"/>
          <w:color w:val="auto"/>
          <w:spacing w:val="8"/>
          <w:sz w:val="21"/>
          <w:szCs w:val="21"/>
          <w:highlight w:val="none"/>
          <w:lang w:val="en-US" w:eastAsia="zh-CN"/>
        </w:rPr>
        <w:t>所配置的工作人员要求为中专及以上学历年龄不超过50周岁的男性，且</w:t>
      </w:r>
      <w:r>
        <w:rPr>
          <w:rFonts w:ascii="宋体" w:hAnsi="宋体" w:eastAsia="宋体" w:cs="宋体"/>
          <w:color w:val="auto"/>
          <w:spacing w:val="8"/>
          <w:sz w:val="21"/>
          <w:szCs w:val="21"/>
          <w:highlight w:val="none"/>
        </w:rPr>
        <w:t>语言表达能力较好，反应敏捷</w:t>
      </w: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无重大病史和传染疾病，身体健康符合就业要求</w:t>
      </w:r>
      <w:r>
        <w:rPr>
          <w:rFonts w:hint="eastAsia" w:ascii="宋体" w:hAnsi="宋体" w:eastAsia="宋体" w:cs="宋体"/>
          <w:color w:val="auto"/>
          <w:spacing w:val="8"/>
          <w:sz w:val="21"/>
          <w:szCs w:val="21"/>
          <w:highlight w:val="none"/>
          <w:lang w:eastAsia="zh-CN"/>
        </w:rPr>
        <w:t>，熟练使用办公软件</w:t>
      </w:r>
      <w:r>
        <w:rPr>
          <w:rFonts w:ascii="宋体" w:hAnsi="宋体" w:eastAsia="宋体" w:cs="宋体"/>
          <w:color w:val="auto"/>
          <w:spacing w:val="8"/>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outlineLvl w:val="1"/>
        <w:rPr>
          <w:rFonts w:hint="eastAsia" w:ascii="宋体" w:hAnsi="宋体" w:eastAsia="宋体" w:cs="宋体"/>
          <w:b/>
          <w:bCs w:val="0"/>
          <w:color w:val="auto"/>
          <w:kern w:val="0"/>
          <w:sz w:val="21"/>
          <w:szCs w:val="21"/>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outlineLvl w:val="1"/>
        <w:rPr>
          <w:rFonts w:hint="eastAsia" w:ascii="宋体" w:hAnsi="宋体" w:eastAsia="宋体" w:cs="宋体"/>
          <w:b/>
          <w:bCs w:val="0"/>
          <w:color w:val="auto"/>
          <w:kern w:val="0"/>
          <w:sz w:val="21"/>
          <w:szCs w:val="21"/>
          <w:highlight w:val="none"/>
          <w:lang w:val="en-US" w:eastAsia="zh-CN" w:bidi="ar"/>
        </w:rPr>
      </w:pPr>
    </w:p>
    <w:p>
      <w:pPr>
        <w:keepNext w:val="0"/>
        <w:keepLines w:val="0"/>
        <w:pageBreakBefore w:val="0"/>
        <w:tabs>
          <w:tab w:val="left" w:pos="3132"/>
        </w:tabs>
        <w:kinsoku/>
        <w:wordWrap/>
        <w:overflowPunct/>
        <w:topLinePunct w:val="0"/>
        <w:bidi w:val="0"/>
        <w:snapToGrid/>
        <w:spacing w:line="440" w:lineRule="exact"/>
        <w:ind w:left="0" w:right="0"/>
        <w:jc w:val="left"/>
        <w:textAlignment w:val="auto"/>
        <w:rPr>
          <w:rFonts w:hint="eastAsia" w:ascii="宋体" w:hAnsi="宋体" w:eastAsia="宋体" w:cs="宋体"/>
          <w:b/>
          <w:bCs/>
          <w:color w:val="auto"/>
          <w:spacing w:val="-3"/>
          <w:sz w:val="21"/>
          <w:szCs w:val="21"/>
          <w:highlight w:val="none"/>
          <w:lang w:eastAsia="zh-CN"/>
        </w:rPr>
        <w:sectPr>
          <w:headerReference r:id="rId7" w:type="first"/>
          <w:footerReference r:id="rId9" w:type="first"/>
          <w:headerReference r:id="rId6" w:type="default"/>
          <w:footerReference r:id="rId8"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pPr>
        <w:keepNext w:val="0"/>
        <w:keepLines w:val="0"/>
        <w:pageBreakBefore w:val="0"/>
        <w:tabs>
          <w:tab w:val="left" w:pos="3132"/>
        </w:tabs>
        <w:kinsoku/>
        <w:wordWrap/>
        <w:overflowPunct/>
        <w:topLinePunct w:val="0"/>
        <w:bidi w:val="0"/>
        <w:snapToGrid/>
        <w:spacing w:line="440" w:lineRule="exact"/>
        <w:ind w:left="0" w:right="0"/>
        <w:jc w:val="left"/>
        <w:textAlignment w:val="auto"/>
        <w:rPr>
          <w:rFonts w:hint="default"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eastAsia="zh-CN"/>
        </w:rPr>
        <w:t>附件</w:t>
      </w:r>
      <w:r>
        <w:rPr>
          <w:rFonts w:hint="eastAsia" w:ascii="宋体" w:hAnsi="宋体" w:cs="宋体"/>
          <w:b/>
          <w:bCs/>
          <w:color w:val="auto"/>
          <w:spacing w:val="-3"/>
          <w:sz w:val="21"/>
          <w:szCs w:val="21"/>
          <w:highlight w:val="none"/>
          <w:lang w:val="en-US" w:eastAsia="zh-CN"/>
        </w:rPr>
        <w:t>1</w:t>
      </w:r>
    </w:p>
    <w:p>
      <w:pPr>
        <w:keepNext w:val="0"/>
        <w:keepLines w:val="0"/>
        <w:pageBreakBefore w:val="0"/>
        <w:tabs>
          <w:tab w:val="left" w:pos="3132"/>
        </w:tabs>
        <w:kinsoku/>
        <w:wordWrap/>
        <w:overflowPunct/>
        <w:topLinePunct w:val="0"/>
        <w:bidi w:val="0"/>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月考评记录表</w:t>
      </w:r>
    </w:p>
    <w:tbl>
      <w:tblPr>
        <w:tblStyle w:val="976"/>
        <w:tblW w:w="9943"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4105"/>
        <w:gridCol w:w="1042"/>
        <w:gridCol w:w="1042"/>
        <w:gridCol w:w="1042"/>
        <w:gridCol w:w="1042"/>
        <w:gridCol w:w="10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27" w:type="dxa"/>
            <w:vMerge w:val="restart"/>
            <w:tcBorders>
              <w:bottom w:val="nil"/>
            </w:tcBorders>
            <w:textDirection w:val="tbRlV"/>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序</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9"/>
                <w:sz w:val="21"/>
                <w:szCs w:val="21"/>
                <w:highlight w:val="none"/>
              </w:rPr>
              <w:t>号</w:t>
            </w:r>
          </w:p>
        </w:tc>
        <w:tc>
          <w:tcPr>
            <w:tcW w:w="4105" w:type="dxa"/>
            <w:vMerge w:val="restart"/>
            <w:tcBorders>
              <w:bottom w:val="nil"/>
            </w:tcBorders>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p>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考评内容</w:t>
            </w:r>
          </w:p>
        </w:tc>
        <w:tc>
          <w:tcPr>
            <w:tcW w:w="5211" w:type="dxa"/>
            <w:gridSpan w:val="5"/>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评定等级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27" w:type="dxa"/>
            <w:vMerge w:val="continue"/>
            <w:tcBorders>
              <w:top w:val="nil"/>
            </w:tcBorders>
            <w:textDirection w:val="tbRlV"/>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4105" w:type="dxa"/>
            <w:vMerge w:val="continue"/>
            <w:tcBorders>
              <w:top w:val="nil"/>
            </w:tcBorders>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042"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好</w:t>
            </w:r>
          </w:p>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pacing w:val="12"/>
                <w:w w:val="101"/>
                <w:sz w:val="21"/>
                <w:szCs w:val="21"/>
                <w:highlight w:val="none"/>
              </w:rPr>
              <w:t xml:space="preserve"> </w:t>
            </w:r>
            <w:r>
              <w:rPr>
                <w:rFonts w:hint="eastAsia" w:ascii="宋体" w:hAnsi="宋体" w:eastAsia="宋体" w:cs="宋体"/>
                <w:color w:val="auto"/>
                <w:sz w:val="21"/>
                <w:szCs w:val="21"/>
                <w:highlight w:val="none"/>
              </w:rPr>
              <w:t>分）</w:t>
            </w:r>
          </w:p>
        </w:tc>
        <w:tc>
          <w:tcPr>
            <w:tcW w:w="1042"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较好</w:t>
            </w:r>
            <w:r>
              <w:rPr>
                <w:rFonts w:hint="eastAsia" w:ascii="宋体" w:hAnsi="宋体" w:eastAsia="宋体" w:cs="宋体"/>
                <w:color w:val="auto"/>
                <w:sz w:val="21"/>
                <w:szCs w:val="21"/>
                <w:highlight w:val="none"/>
              </w:rPr>
              <w:t xml:space="preserve">  </w:t>
            </w:r>
          </w:p>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（8分）</w:t>
            </w:r>
          </w:p>
        </w:tc>
        <w:tc>
          <w:tcPr>
            <w:tcW w:w="1042"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一般</w:t>
            </w:r>
            <w:r>
              <w:rPr>
                <w:rFonts w:hint="eastAsia" w:ascii="宋体" w:hAnsi="宋体" w:eastAsia="宋体" w:cs="宋体"/>
                <w:color w:val="auto"/>
                <w:sz w:val="21"/>
                <w:szCs w:val="21"/>
                <w:highlight w:val="none"/>
              </w:rPr>
              <w:t xml:space="preserve">  </w:t>
            </w:r>
          </w:p>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（6分）</w:t>
            </w:r>
          </w:p>
        </w:tc>
        <w:tc>
          <w:tcPr>
            <w:tcW w:w="1042"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较差</w:t>
            </w:r>
            <w:r>
              <w:rPr>
                <w:rFonts w:hint="eastAsia" w:ascii="宋体" w:hAnsi="宋体" w:eastAsia="宋体" w:cs="宋体"/>
                <w:color w:val="auto"/>
                <w:sz w:val="21"/>
                <w:szCs w:val="21"/>
                <w:highlight w:val="none"/>
              </w:rPr>
              <w:t xml:space="preserve">  </w:t>
            </w:r>
          </w:p>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（4分）</w:t>
            </w:r>
          </w:p>
        </w:tc>
        <w:tc>
          <w:tcPr>
            <w:tcW w:w="1043"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差</w:t>
            </w:r>
            <w:r>
              <w:rPr>
                <w:rFonts w:hint="eastAsia" w:ascii="宋体" w:hAnsi="宋体" w:eastAsia="宋体" w:cs="宋体"/>
                <w:color w:val="auto"/>
                <w:sz w:val="21"/>
                <w:szCs w:val="21"/>
                <w:highlight w:val="none"/>
              </w:rPr>
              <w:t xml:space="preserve">   </w:t>
            </w:r>
          </w:p>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eastAsia="zh-CN"/>
              </w:rPr>
              <w:t>工作</w:t>
            </w:r>
            <w:r>
              <w:rPr>
                <w:rFonts w:hint="eastAsia" w:ascii="宋体" w:hAnsi="宋体" w:eastAsia="宋体" w:cs="宋体"/>
                <w:color w:val="auto"/>
                <w:spacing w:val="11"/>
                <w:sz w:val="21"/>
                <w:szCs w:val="21"/>
                <w:highlight w:val="none"/>
              </w:rPr>
              <w:t>人员到岗率是否达到合同条款</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11"/>
                <w:sz w:val="21"/>
                <w:szCs w:val="21"/>
                <w:highlight w:val="none"/>
              </w:rPr>
              <w:t>的约定，未出现迟到、早退及消极</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5"/>
                <w:sz w:val="21"/>
                <w:szCs w:val="21"/>
                <w:highlight w:val="none"/>
              </w:rPr>
              <w:t>怠工现象。</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eastAsia="zh-CN"/>
              </w:rPr>
              <w:t>工作</w:t>
            </w:r>
            <w:r>
              <w:rPr>
                <w:rFonts w:hint="eastAsia" w:ascii="宋体" w:hAnsi="宋体" w:eastAsia="宋体" w:cs="宋体"/>
                <w:color w:val="auto"/>
                <w:spacing w:val="11"/>
                <w:sz w:val="21"/>
                <w:szCs w:val="21"/>
                <w:highlight w:val="none"/>
              </w:rPr>
              <w:t>人员</w:t>
            </w:r>
            <w:r>
              <w:rPr>
                <w:rFonts w:hint="eastAsia" w:ascii="宋体" w:hAnsi="宋体" w:eastAsia="宋体" w:cs="宋体"/>
                <w:color w:val="auto"/>
                <w:spacing w:val="10"/>
                <w:sz w:val="21"/>
                <w:szCs w:val="21"/>
                <w:highlight w:val="none"/>
              </w:rPr>
              <w:t>工作中做到文明用语，</w:t>
            </w:r>
            <w:r>
              <w:rPr>
                <w:rFonts w:hint="eastAsia"/>
                <w:color w:val="auto"/>
                <w:sz w:val="21"/>
                <w:szCs w:val="21"/>
                <w:highlight w:val="none"/>
              </w:rPr>
              <w:t>每月如实建立台账</w:t>
            </w:r>
            <w:r>
              <w:rPr>
                <w:rFonts w:hint="eastAsia"/>
                <w:color w:val="auto"/>
                <w:sz w:val="21"/>
                <w:szCs w:val="21"/>
                <w:highlight w:val="none"/>
                <w:lang w:eastAsia="zh-CN"/>
              </w:rPr>
              <w:t>且做到台账</w:t>
            </w:r>
            <w:r>
              <w:rPr>
                <w:rFonts w:hint="eastAsia" w:ascii="宋体" w:hAnsi="宋体" w:eastAsia="宋体" w:cs="宋体"/>
                <w:color w:val="auto"/>
                <w:spacing w:val="10"/>
                <w:sz w:val="21"/>
                <w:szCs w:val="21"/>
                <w:highlight w:val="none"/>
                <w:lang w:eastAsia="zh-CN"/>
              </w:rPr>
              <w:t>规范、真实、清晰、准确</w:t>
            </w:r>
            <w:r>
              <w:rPr>
                <w:rFonts w:hint="eastAsia" w:ascii="宋体" w:hAnsi="宋体" w:eastAsia="宋体" w:cs="宋体"/>
                <w:color w:val="auto"/>
                <w:spacing w:val="1"/>
                <w:sz w:val="21"/>
                <w:szCs w:val="21"/>
                <w:highlight w:val="none"/>
              </w:rPr>
              <w:t>。</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未曾出现</w:t>
            </w:r>
            <w:r>
              <w:rPr>
                <w:rFonts w:hint="eastAsia" w:ascii="宋体" w:hAnsi="宋体" w:eastAsia="宋体" w:cs="宋体"/>
                <w:color w:val="auto"/>
                <w:spacing w:val="11"/>
                <w:sz w:val="21"/>
                <w:szCs w:val="21"/>
                <w:highlight w:val="none"/>
                <w:lang w:eastAsia="zh-CN"/>
              </w:rPr>
              <w:t>堆渣</w:t>
            </w:r>
            <w:r>
              <w:rPr>
                <w:rFonts w:hint="eastAsia" w:ascii="宋体" w:hAnsi="宋体" w:eastAsia="宋体" w:cs="宋体"/>
                <w:color w:val="auto"/>
                <w:spacing w:val="11"/>
                <w:sz w:val="21"/>
                <w:szCs w:val="21"/>
                <w:highlight w:val="none"/>
              </w:rPr>
              <w:t>丢失、倒卖偷盗等 行为，在工作中做到廉洁守法</w:t>
            </w:r>
            <w:r>
              <w:rPr>
                <w:rFonts w:hint="eastAsia" w:ascii="宋体" w:hAnsi="宋体" w:eastAsia="宋体" w:cs="宋体"/>
                <w:color w:val="auto"/>
                <w:spacing w:val="8"/>
                <w:sz w:val="21"/>
                <w:szCs w:val="21"/>
                <w:highlight w:val="none"/>
              </w:rPr>
              <w:t>。</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对因</w:t>
            </w:r>
            <w:r>
              <w:rPr>
                <w:rFonts w:hint="eastAsia" w:ascii="宋体" w:hAnsi="宋体" w:eastAsia="宋体" w:cs="宋体"/>
                <w:color w:val="auto"/>
                <w:spacing w:val="11"/>
                <w:sz w:val="21"/>
                <w:szCs w:val="21"/>
                <w:highlight w:val="none"/>
                <w:lang w:eastAsia="zh-CN"/>
              </w:rPr>
              <w:t>堆渣</w:t>
            </w:r>
            <w:r>
              <w:rPr>
                <w:rFonts w:hint="eastAsia" w:ascii="宋体" w:hAnsi="宋体" w:eastAsia="宋体" w:cs="宋体"/>
                <w:color w:val="auto"/>
                <w:spacing w:val="11"/>
                <w:sz w:val="21"/>
                <w:szCs w:val="21"/>
                <w:highlight w:val="none"/>
              </w:rPr>
              <w:t>运输往来的外来人员或车辆是否履行相应的批准手续并严格</w:t>
            </w:r>
            <w:r>
              <w:rPr>
                <w:rFonts w:hint="eastAsia" w:ascii="宋体" w:hAnsi="宋体" w:eastAsia="宋体" w:cs="宋体"/>
                <w:color w:val="auto"/>
                <w:spacing w:val="7"/>
                <w:sz w:val="21"/>
                <w:szCs w:val="21"/>
                <w:highlight w:val="none"/>
              </w:rPr>
              <w:t>执行登记制度。</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做好</w:t>
            </w:r>
            <w:r>
              <w:rPr>
                <w:rFonts w:hint="eastAsia" w:ascii="宋体" w:hAnsi="宋体" w:eastAsia="宋体" w:cs="宋体"/>
                <w:color w:val="auto"/>
                <w:spacing w:val="11"/>
                <w:sz w:val="21"/>
                <w:szCs w:val="21"/>
                <w:highlight w:val="none"/>
                <w:lang w:eastAsia="zh-CN"/>
              </w:rPr>
              <w:t>堆渣</w:t>
            </w:r>
            <w:r>
              <w:rPr>
                <w:rFonts w:hint="eastAsia" w:ascii="宋体" w:hAnsi="宋体" w:eastAsia="宋体" w:cs="宋体"/>
                <w:color w:val="auto"/>
                <w:spacing w:val="11"/>
                <w:sz w:val="21"/>
                <w:szCs w:val="21"/>
                <w:highlight w:val="none"/>
              </w:rPr>
              <w:t>场内和地磅处的物资保护</w:t>
            </w:r>
            <w:r>
              <w:rPr>
                <w:rFonts w:hint="eastAsia" w:ascii="宋体" w:hAnsi="宋体" w:eastAsia="宋体" w:cs="宋体"/>
                <w:color w:val="auto"/>
                <w:spacing w:val="8"/>
                <w:sz w:val="21"/>
                <w:szCs w:val="21"/>
                <w:highlight w:val="none"/>
              </w:rPr>
              <w:t>监管及运输安全管理工作。</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采购人</w:t>
            </w:r>
            <w:r>
              <w:rPr>
                <w:rFonts w:hint="eastAsia" w:ascii="宋体" w:hAnsi="宋体" w:eastAsia="宋体" w:cs="宋体"/>
                <w:color w:val="auto"/>
                <w:spacing w:val="9"/>
                <w:sz w:val="21"/>
                <w:szCs w:val="21"/>
                <w:highlight w:val="none"/>
              </w:rPr>
              <w:t>提供的设备使用、保养是否得</w:t>
            </w:r>
            <w:r>
              <w:rPr>
                <w:rFonts w:hint="eastAsia" w:ascii="宋体" w:hAnsi="宋体" w:eastAsia="宋体" w:cs="宋体"/>
                <w:color w:val="auto"/>
                <w:spacing w:val="10"/>
                <w:sz w:val="21"/>
                <w:szCs w:val="21"/>
                <w:highlight w:val="none"/>
              </w:rPr>
              <w:t>当，无人为故意损坏，地磅管理处</w:t>
            </w:r>
            <w:r>
              <w:rPr>
                <w:rFonts w:hint="eastAsia" w:ascii="宋体" w:hAnsi="宋体" w:eastAsia="宋体" w:cs="宋体"/>
                <w:color w:val="auto"/>
                <w:spacing w:val="5"/>
                <w:sz w:val="21"/>
                <w:szCs w:val="21"/>
                <w:highlight w:val="none"/>
              </w:rPr>
              <w:t>的卫生是否整洁。</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对于地磅处</w:t>
            </w:r>
            <w:r>
              <w:rPr>
                <w:rFonts w:hint="eastAsia" w:ascii="宋体" w:hAnsi="宋体" w:eastAsia="宋体" w:cs="宋体"/>
                <w:color w:val="auto"/>
                <w:spacing w:val="11"/>
                <w:sz w:val="21"/>
                <w:szCs w:val="21"/>
                <w:highlight w:val="none"/>
                <w:lang w:eastAsia="zh-CN"/>
              </w:rPr>
              <w:t>堆渣</w:t>
            </w:r>
            <w:r>
              <w:rPr>
                <w:rFonts w:hint="eastAsia" w:ascii="宋体" w:hAnsi="宋体" w:eastAsia="宋体" w:cs="宋体"/>
                <w:color w:val="auto"/>
                <w:spacing w:val="11"/>
                <w:sz w:val="21"/>
                <w:szCs w:val="21"/>
                <w:highlight w:val="none"/>
              </w:rPr>
              <w:t>过磅及数据核</w:t>
            </w:r>
            <w:r>
              <w:rPr>
                <w:rFonts w:hint="eastAsia" w:ascii="宋体" w:hAnsi="宋体" w:eastAsia="宋体" w:cs="宋体"/>
                <w:color w:val="auto"/>
                <w:spacing w:val="5"/>
                <w:sz w:val="21"/>
                <w:szCs w:val="21"/>
                <w:highlight w:val="none"/>
              </w:rPr>
              <w:t>对是否精准，保证出错率在</w:t>
            </w:r>
            <w:r>
              <w:rPr>
                <w:rFonts w:hint="eastAsia" w:ascii="宋体" w:hAnsi="宋体" w:eastAsia="宋体" w:cs="宋体"/>
                <w:color w:val="auto"/>
                <w:spacing w:val="-25"/>
                <w:sz w:val="21"/>
                <w:szCs w:val="21"/>
                <w:highlight w:val="none"/>
                <w:lang w:val="en-US" w:eastAsia="zh-CN"/>
              </w:rPr>
              <w:t>2</w:t>
            </w:r>
            <w:r>
              <w:rPr>
                <w:rFonts w:hint="eastAsia" w:ascii="宋体" w:hAnsi="宋体" w:eastAsia="宋体" w:cs="宋体"/>
                <w:color w:val="auto"/>
                <w:spacing w:val="5"/>
                <w:sz w:val="21"/>
                <w:szCs w:val="21"/>
                <w:highlight w:val="none"/>
              </w:rPr>
              <w:t>次/月</w:t>
            </w:r>
            <w:r>
              <w:rPr>
                <w:rFonts w:hint="eastAsia" w:ascii="宋体" w:hAnsi="宋体" w:eastAsia="宋体" w:cs="宋体"/>
                <w:color w:val="auto"/>
                <w:spacing w:val="6"/>
                <w:sz w:val="21"/>
                <w:szCs w:val="21"/>
                <w:highlight w:val="none"/>
              </w:rPr>
              <w:t>标准之上。</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每月进行一次安全教育，记录要详</w:t>
            </w:r>
            <w:r>
              <w:rPr>
                <w:rFonts w:hint="eastAsia" w:ascii="宋体" w:hAnsi="宋体" w:eastAsia="宋体" w:cs="宋体"/>
                <w:color w:val="auto"/>
                <w:spacing w:val="-3"/>
                <w:sz w:val="21"/>
                <w:szCs w:val="21"/>
                <w:highlight w:val="none"/>
              </w:rPr>
              <w:t>实。</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突发安全事件，处置是否得当、及</w:t>
            </w:r>
            <w:r>
              <w:rPr>
                <w:rFonts w:hint="eastAsia" w:ascii="宋体" w:hAnsi="宋体" w:eastAsia="宋体" w:cs="宋体"/>
                <w:color w:val="auto"/>
                <w:spacing w:val="-5"/>
                <w:sz w:val="21"/>
                <w:szCs w:val="21"/>
                <w:highlight w:val="none"/>
              </w:rPr>
              <w:t>时。</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27"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10</w:t>
            </w:r>
          </w:p>
        </w:tc>
        <w:tc>
          <w:tcPr>
            <w:tcW w:w="4105" w:type="dxa"/>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配合</w:t>
            </w:r>
            <w:r>
              <w:rPr>
                <w:rFonts w:hint="eastAsia" w:ascii="宋体" w:hAnsi="宋体" w:eastAsia="宋体" w:cs="宋体"/>
                <w:color w:val="auto"/>
                <w:spacing w:val="11"/>
                <w:sz w:val="21"/>
                <w:szCs w:val="21"/>
                <w:highlight w:val="none"/>
                <w:lang w:eastAsia="zh-CN"/>
              </w:rPr>
              <w:t>采购人</w:t>
            </w:r>
            <w:r>
              <w:rPr>
                <w:rFonts w:hint="eastAsia" w:ascii="宋体" w:hAnsi="宋体" w:eastAsia="宋体" w:cs="宋体"/>
                <w:color w:val="auto"/>
                <w:spacing w:val="11"/>
                <w:sz w:val="21"/>
                <w:szCs w:val="21"/>
                <w:highlight w:val="none"/>
              </w:rPr>
              <w:t>工作密切、得力，未经同意</w:t>
            </w:r>
            <w:r>
              <w:rPr>
                <w:rFonts w:hint="eastAsia" w:ascii="宋体" w:hAnsi="宋体" w:cs="宋体"/>
                <w:color w:val="auto"/>
                <w:spacing w:val="11"/>
                <w:sz w:val="21"/>
                <w:szCs w:val="21"/>
                <w:highlight w:val="none"/>
                <w:lang w:eastAsia="zh-CN"/>
              </w:rPr>
              <w:t>管理</w:t>
            </w:r>
            <w:r>
              <w:rPr>
                <w:rFonts w:hint="eastAsia" w:ascii="宋体" w:hAnsi="宋体" w:eastAsia="宋体" w:cs="宋体"/>
                <w:color w:val="auto"/>
                <w:spacing w:val="11"/>
                <w:sz w:val="21"/>
                <w:szCs w:val="21"/>
                <w:highlight w:val="none"/>
              </w:rPr>
              <w:t>人员工作时间内不得从事任</w:t>
            </w:r>
            <w:r>
              <w:rPr>
                <w:rFonts w:hint="eastAsia" w:ascii="宋体" w:hAnsi="宋体" w:eastAsia="宋体" w:cs="宋体"/>
                <w:color w:val="auto"/>
                <w:spacing w:val="7"/>
                <w:sz w:val="21"/>
                <w:szCs w:val="21"/>
                <w:highlight w:val="none"/>
              </w:rPr>
              <w:t>何与工作无关的事项。</w:t>
            </w: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2"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c>
          <w:tcPr>
            <w:tcW w:w="1043" w:type="dxa"/>
            <w:vAlign w:val="top"/>
          </w:tcPr>
          <w:p>
            <w:pPr>
              <w:keepNext w:val="0"/>
              <w:keepLines w:val="0"/>
              <w:pageBreakBefore w:val="0"/>
              <w:kinsoku/>
              <w:wordWrap/>
              <w:overflowPunct/>
              <w:topLinePunct w:val="0"/>
              <w:autoSpaceDE/>
              <w:autoSpaceDN/>
              <w:bidi w:val="0"/>
              <w:adjustRightInd w:val="0"/>
              <w:snapToGrid/>
              <w:spacing w:line="400" w:lineRule="exact"/>
              <w:ind w:left="0" w:right="0" w:firstLine="0"/>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732" w:type="dxa"/>
            <w:gridSpan w:val="2"/>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得分小计</w:t>
            </w:r>
          </w:p>
        </w:tc>
        <w:tc>
          <w:tcPr>
            <w:tcW w:w="1042"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both"/>
              <w:textAlignment w:val="auto"/>
              <w:rPr>
                <w:rFonts w:hint="eastAsia" w:ascii="宋体" w:hAnsi="宋体" w:eastAsia="宋体" w:cs="宋体"/>
                <w:color w:val="auto"/>
                <w:sz w:val="21"/>
                <w:szCs w:val="21"/>
                <w:highlight w:val="none"/>
              </w:rPr>
            </w:pPr>
          </w:p>
        </w:tc>
        <w:tc>
          <w:tcPr>
            <w:tcW w:w="1042"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both"/>
              <w:textAlignment w:val="auto"/>
              <w:rPr>
                <w:rFonts w:hint="eastAsia" w:ascii="宋体" w:hAnsi="宋体" w:eastAsia="宋体" w:cs="宋体"/>
                <w:color w:val="auto"/>
                <w:sz w:val="21"/>
                <w:szCs w:val="21"/>
                <w:highlight w:val="none"/>
              </w:rPr>
            </w:pPr>
          </w:p>
        </w:tc>
        <w:tc>
          <w:tcPr>
            <w:tcW w:w="1042"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both"/>
              <w:textAlignment w:val="auto"/>
              <w:rPr>
                <w:rFonts w:hint="eastAsia" w:ascii="宋体" w:hAnsi="宋体" w:eastAsia="宋体" w:cs="宋体"/>
                <w:color w:val="auto"/>
                <w:sz w:val="21"/>
                <w:szCs w:val="21"/>
                <w:highlight w:val="none"/>
              </w:rPr>
            </w:pPr>
          </w:p>
        </w:tc>
        <w:tc>
          <w:tcPr>
            <w:tcW w:w="1042"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both"/>
              <w:textAlignment w:val="auto"/>
              <w:rPr>
                <w:rFonts w:hint="eastAsia" w:ascii="宋体" w:hAnsi="宋体" w:eastAsia="宋体" w:cs="宋体"/>
                <w:color w:val="auto"/>
                <w:sz w:val="21"/>
                <w:szCs w:val="21"/>
                <w:highlight w:val="none"/>
              </w:rPr>
            </w:pPr>
          </w:p>
        </w:tc>
        <w:tc>
          <w:tcPr>
            <w:tcW w:w="1043" w:type="dxa"/>
            <w:vAlign w:val="center"/>
          </w:tcPr>
          <w:p>
            <w:pPr>
              <w:keepNext w:val="0"/>
              <w:keepLines w:val="0"/>
              <w:pageBreakBefore w:val="0"/>
              <w:kinsoku/>
              <w:wordWrap/>
              <w:overflowPunct/>
              <w:topLinePunct w:val="0"/>
              <w:autoSpaceDE/>
              <w:autoSpaceDN/>
              <w:bidi w:val="0"/>
              <w:adjustRightInd w:val="0"/>
              <w:snapToGrid/>
              <w:spacing w:line="400" w:lineRule="exact"/>
              <w:ind w:left="0" w:right="0" w:firstLine="0"/>
              <w:jc w:val="both"/>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943" w:type="dxa"/>
            <w:gridSpan w:val="7"/>
            <w:vAlign w:val="center"/>
          </w:tcPr>
          <w:p>
            <w:pPr>
              <w:pStyle w:val="345"/>
              <w:keepNext w:val="0"/>
              <w:keepLines w:val="0"/>
              <w:pageBreakBefore w:val="0"/>
              <w:kinsoku/>
              <w:wordWrap/>
              <w:overflowPunct/>
              <w:topLinePunct w:val="0"/>
              <w:autoSpaceDE/>
              <w:autoSpaceDN/>
              <w:bidi w:val="0"/>
              <w:adjustRightInd w:val="0"/>
              <w:snapToGrid/>
              <w:spacing w:before="0" w:after="0" w:line="400"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考评人：</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4"/>
                <w:sz w:val="21"/>
                <w:szCs w:val="21"/>
                <w:highlight w:val="none"/>
              </w:rPr>
              <w:t>考评日期：</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4"/>
                <w:sz w:val="21"/>
                <w:szCs w:val="21"/>
                <w:highlight w:val="none"/>
              </w:rPr>
              <w:t>年   月</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4"/>
                <w:sz w:val="21"/>
                <w:szCs w:val="21"/>
                <w:highlight w:val="none"/>
              </w:rPr>
              <w:t>日</w:t>
            </w:r>
          </w:p>
        </w:tc>
      </w:tr>
    </w:tbl>
    <w:p>
      <w:pPr>
        <w:keepNext w:val="0"/>
        <w:keepLines w:val="0"/>
        <w:pageBreakBefore w:val="0"/>
        <w:kinsoku/>
        <w:wordWrap/>
        <w:overflowPunct/>
        <w:topLinePunct w:val="0"/>
        <w:bidi w:val="0"/>
        <w:snapToGrid/>
        <w:spacing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注：</w:t>
      </w:r>
      <w:r>
        <w:rPr>
          <w:rFonts w:hint="eastAsia" w:ascii="宋体" w:hAnsi="宋体" w:cs="宋体"/>
          <w:b/>
          <w:bCs/>
          <w:color w:val="auto"/>
          <w:spacing w:val="7"/>
          <w:sz w:val="21"/>
          <w:szCs w:val="21"/>
          <w:highlight w:val="none"/>
          <w:lang w:eastAsia="zh-CN"/>
        </w:rPr>
        <w:t>采购</w:t>
      </w:r>
      <w:r>
        <w:rPr>
          <w:rFonts w:hint="eastAsia" w:ascii="宋体" w:hAnsi="宋体" w:eastAsia="宋体" w:cs="宋体"/>
          <w:b/>
          <w:bCs/>
          <w:color w:val="auto"/>
          <w:spacing w:val="7"/>
          <w:sz w:val="21"/>
          <w:szCs w:val="21"/>
          <w:highlight w:val="none"/>
        </w:rPr>
        <w:t>人对以上考核办法有最终制定和解释权。</w:t>
      </w:r>
    </w:p>
    <w:p>
      <w:pPr>
        <w:pStyle w:val="36"/>
        <w:rPr>
          <w:rFonts w:hint="eastAsia"/>
          <w:color w:val="auto"/>
          <w:highlight w:val="none"/>
          <w:lang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pPr>
        <w:keepNext w:val="0"/>
        <w:keepLines w:val="0"/>
        <w:pageBreakBefore w:val="0"/>
        <w:widowControl w:val="0"/>
        <w:numPr>
          <w:ilvl w:val="0"/>
          <w:numId w:val="4"/>
        </w:numPr>
        <w:kinsoku/>
        <w:wordWrap/>
        <w:overflowPunct/>
        <w:topLinePunct w:val="0"/>
        <w:autoSpaceDE/>
        <w:autoSpaceDN/>
        <w:bidi w:val="0"/>
        <w:adjustRightInd w:val="0"/>
        <w:spacing w:line="440" w:lineRule="exact"/>
        <w:jc w:val="center"/>
        <w:textAlignment w:val="auto"/>
        <w:outlineLvl w:val="0"/>
        <w:rPr>
          <w:rFonts w:hint="eastAsia" w:ascii="宋体" w:hAnsi="宋体" w:cs="宋体"/>
          <w:b/>
          <w:color w:val="auto"/>
          <w:sz w:val="36"/>
          <w:szCs w:val="36"/>
          <w:highlight w:val="none"/>
        </w:rPr>
      </w:pPr>
      <w:bookmarkStart w:id="30" w:name="_Toc184314424"/>
      <w:bookmarkEnd w:id="30"/>
      <w:bookmarkStart w:id="31" w:name="_Toc184312085"/>
      <w:bookmarkEnd w:id="31"/>
      <w:bookmarkStart w:id="32" w:name="_Toc184313278"/>
      <w:bookmarkEnd w:id="32"/>
      <w:bookmarkStart w:id="33" w:name="_Toc184313263"/>
      <w:bookmarkEnd w:id="33"/>
      <w:bookmarkStart w:id="34" w:name="_Toc184312067"/>
      <w:bookmarkEnd w:id="34"/>
      <w:bookmarkStart w:id="35" w:name="_Toc184310296"/>
      <w:bookmarkEnd w:id="35"/>
      <w:bookmarkStart w:id="36" w:name="_Toc184308068"/>
      <w:bookmarkEnd w:id="36"/>
      <w:bookmarkStart w:id="37" w:name="_Toc184313255"/>
      <w:bookmarkEnd w:id="37"/>
      <w:bookmarkStart w:id="38" w:name="_Toc184312074"/>
      <w:bookmarkEnd w:id="38"/>
      <w:bookmarkStart w:id="39" w:name="_Toc184314461"/>
      <w:bookmarkEnd w:id="39"/>
      <w:bookmarkStart w:id="40" w:name="_Toc184310320"/>
      <w:bookmarkEnd w:id="40"/>
      <w:bookmarkStart w:id="41" w:name="_Toc184308036"/>
      <w:bookmarkEnd w:id="41"/>
      <w:bookmarkStart w:id="42" w:name="_Toc184310293"/>
      <w:bookmarkEnd w:id="42"/>
      <w:bookmarkStart w:id="43" w:name="_Toc184310323"/>
      <w:bookmarkEnd w:id="43"/>
      <w:bookmarkStart w:id="44" w:name="_Toc184310272"/>
      <w:bookmarkEnd w:id="44"/>
      <w:bookmarkStart w:id="45" w:name="_Toc184313295"/>
      <w:bookmarkEnd w:id="45"/>
      <w:bookmarkStart w:id="46" w:name="_Toc184313258"/>
      <w:bookmarkEnd w:id="46"/>
      <w:bookmarkStart w:id="47" w:name="_Toc184313257"/>
      <w:bookmarkEnd w:id="47"/>
      <w:bookmarkStart w:id="48" w:name="_Toc184312090"/>
      <w:bookmarkEnd w:id="48"/>
      <w:bookmarkStart w:id="49" w:name="_Toc184313250"/>
      <w:bookmarkEnd w:id="49"/>
      <w:bookmarkStart w:id="50" w:name="_Toc184314438"/>
      <w:bookmarkEnd w:id="50"/>
      <w:bookmarkStart w:id="51" w:name="_Toc184310330"/>
      <w:bookmarkEnd w:id="51"/>
      <w:bookmarkStart w:id="52" w:name="_Toc184313309"/>
      <w:bookmarkEnd w:id="52"/>
      <w:bookmarkStart w:id="53" w:name="_Toc184313305"/>
      <w:bookmarkEnd w:id="53"/>
      <w:bookmarkStart w:id="54" w:name="_Toc184310314"/>
      <w:bookmarkEnd w:id="54"/>
      <w:bookmarkStart w:id="55" w:name="_Toc184312093"/>
      <w:bookmarkEnd w:id="55"/>
      <w:bookmarkStart w:id="56" w:name="_Toc184310338"/>
      <w:bookmarkEnd w:id="56"/>
      <w:bookmarkStart w:id="57" w:name="_Toc184310292"/>
      <w:bookmarkEnd w:id="57"/>
      <w:bookmarkStart w:id="58" w:name="_Toc184314471"/>
      <w:bookmarkEnd w:id="58"/>
      <w:bookmarkStart w:id="59" w:name="_Toc184308108"/>
      <w:bookmarkEnd w:id="59"/>
      <w:bookmarkStart w:id="60" w:name="_Toc184314477"/>
      <w:bookmarkEnd w:id="60"/>
      <w:bookmarkStart w:id="61" w:name="_Toc184312073"/>
      <w:bookmarkEnd w:id="61"/>
      <w:bookmarkStart w:id="62" w:name="_Toc184312091"/>
      <w:bookmarkEnd w:id="62"/>
      <w:bookmarkStart w:id="63" w:name="_Toc184314423"/>
      <w:bookmarkEnd w:id="63"/>
      <w:bookmarkStart w:id="64" w:name="_Toc184310301"/>
      <w:bookmarkEnd w:id="64"/>
      <w:bookmarkStart w:id="65" w:name="_Toc184308065"/>
      <w:bookmarkEnd w:id="65"/>
      <w:bookmarkStart w:id="66" w:name="_Toc184314415"/>
      <w:bookmarkEnd w:id="66"/>
      <w:bookmarkStart w:id="67" w:name="_Toc184308071"/>
      <w:bookmarkEnd w:id="67"/>
      <w:bookmarkStart w:id="68" w:name="_Toc184314455"/>
      <w:bookmarkEnd w:id="68"/>
      <w:bookmarkStart w:id="69" w:name="_Toc184308074"/>
      <w:bookmarkEnd w:id="69"/>
      <w:bookmarkStart w:id="70" w:name="_Toc184310305"/>
      <w:bookmarkEnd w:id="70"/>
      <w:bookmarkStart w:id="71" w:name="_Toc184312138"/>
      <w:bookmarkEnd w:id="71"/>
      <w:bookmarkStart w:id="72" w:name="_Toc184312099"/>
      <w:bookmarkEnd w:id="72"/>
      <w:bookmarkStart w:id="73" w:name="_Toc184310319"/>
      <w:bookmarkEnd w:id="73"/>
      <w:bookmarkStart w:id="74" w:name="_Toc184313294"/>
      <w:bookmarkEnd w:id="74"/>
      <w:bookmarkStart w:id="75" w:name="_Toc184314432"/>
      <w:bookmarkEnd w:id="75"/>
      <w:bookmarkStart w:id="76" w:name="_Toc184310325"/>
      <w:bookmarkEnd w:id="76"/>
      <w:bookmarkStart w:id="77" w:name="_Toc184313285"/>
      <w:bookmarkEnd w:id="77"/>
      <w:bookmarkStart w:id="78" w:name="_Toc184312098"/>
      <w:bookmarkEnd w:id="78"/>
      <w:bookmarkStart w:id="79" w:name="_Toc184313256"/>
      <w:bookmarkEnd w:id="79"/>
      <w:bookmarkStart w:id="80" w:name="_Toc184310312"/>
      <w:bookmarkEnd w:id="80"/>
      <w:bookmarkStart w:id="81" w:name="_Toc184308085"/>
      <w:bookmarkEnd w:id="81"/>
      <w:bookmarkStart w:id="82" w:name="_Toc184308056"/>
      <w:bookmarkEnd w:id="82"/>
      <w:bookmarkStart w:id="83" w:name="_Toc184310343"/>
      <w:bookmarkEnd w:id="83"/>
      <w:bookmarkStart w:id="84" w:name="_Toc184308040"/>
      <w:bookmarkEnd w:id="84"/>
      <w:bookmarkStart w:id="85" w:name="_Toc184314425"/>
      <w:bookmarkEnd w:id="85"/>
      <w:bookmarkStart w:id="86" w:name="_Toc184314451"/>
      <w:bookmarkEnd w:id="86"/>
      <w:bookmarkStart w:id="87" w:name="_Toc184312094"/>
      <w:bookmarkEnd w:id="87"/>
      <w:bookmarkStart w:id="88" w:name="_Toc184310307"/>
      <w:bookmarkEnd w:id="88"/>
      <w:bookmarkStart w:id="89" w:name="_Toc184312130"/>
      <w:bookmarkEnd w:id="89"/>
      <w:bookmarkStart w:id="90" w:name="_Toc184310309"/>
      <w:bookmarkEnd w:id="90"/>
      <w:bookmarkStart w:id="91" w:name="_Toc184310285"/>
      <w:bookmarkEnd w:id="91"/>
      <w:bookmarkStart w:id="92" w:name="_Toc184312078"/>
      <w:bookmarkEnd w:id="92"/>
      <w:bookmarkStart w:id="93" w:name="_Toc184312135"/>
      <w:bookmarkEnd w:id="93"/>
      <w:bookmarkStart w:id="94" w:name="_Toc184310298"/>
      <w:bookmarkEnd w:id="94"/>
      <w:bookmarkStart w:id="95" w:name="_Toc184313241"/>
      <w:bookmarkEnd w:id="95"/>
      <w:bookmarkStart w:id="96" w:name="_Toc184314427"/>
      <w:bookmarkEnd w:id="96"/>
      <w:bookmarkStart w:id="97" w:name="_Toc184313310"/>
      <w:bookmarkEnd w:id="97"/>
      <w:bookmarkStart w:id="98" w:name="_Toc184314452"/>
      <w:bookmarkEnd w:id="98"/>
      <w:bookmarkStart w:id="99" w:name="_Toc184310280"/>
      <w:bookmarkEnd w:id="99"/>
      <w:bookmarkStart w:id="100" w:name="_Toc184310288"/>
      <w:bookmarkEnd w:id="100"/>
      <w:bookmarkStart w:id="101" w:name="_Toc184308094"/>
      <w:bookmarkEnd w:id="101"/>
      <w:bookmarkStart w:id="102" w:name="_Toc184314474"/>
      <w:bookmarkEnd w:id="102"/>
      <w:bookmarkStart w:id="103" w:name="_Toc184308093"/>
      <w:bookmarkEnd w:id="103"/>
      <w:bookmarkStart w:id="104" w:name="_Toc184313277"/>
      <w:bookmarkEnd w:id="104"/>
      <w:bookmarkStart w:id="105" w:name="_Toc184312113"/>
      <w:bookmarkEnd w:id="105"/>
      <w:bookmarkStart w:id="106" w:name="_Toc184312107"/>
      <w:bookmarkEnd w:id="106"/>
      <w:bookmarkStart w:id="107" w:name="_Toc184308095"/>
      <w:bookmarkEnd w:id="107"/>
      <w:bookmarkStart w:id="108" w:name="_Toc184314466"/>
      <w:bookmarkEnd w:id="108"/>
      <w:bookmarkStart w:id="109" w:name="_Toc184308097"/>
      <w:bookmarkEnd w:id="109"/>
      <w:bookmarkStart w:id="110" w:name="_Toc184313282"/>
      <w:bookmarkEnd w:id="110"/>
      <w:bookmarkStart w:id="111" w:name="_Toc184308107"/>
      <w:bookmarkEnd w:id="111"/>
      <w:bookmarkStart w:id="112" w:name="_Toc184313292"/>
      <w:bookmarkEnd w:id="112"/>
      <w:bookmarkStart w:id="113" w:name="_Toc184314429"/>
      <w:bookmarkEnd w:id="113"/>
      <w:bookmarkStart w:id="114" w:name="_Toc184313286"/>
      <w:bookmarkEnd w:id="114"/>
      <w:bookmarkStart w:id="115" w:name="_Toc184314478"/>
      <w:bookmarkEnd w:id="115"/>
      <w:bookmarkStart w:id="116" w:name="_Toc184310334"/>
      <w:bookmarkEnd w:id="116"/>
      <w:bookmarkStart w:id="117" w:name="_Toc184313268"/>
      <w:bookmarkEnd w:id="117"/>
      <w:bookmarkStart w:id="118" w:name="_Toc184308082"/>
      <w:bookmarkEnd w:id="118"/>
      <w:bookmarkStart w:id="119" w:name="_Toc184310333"/>
      <w:bookmarkEnd w:id="119"/>
      <w:bookmarkStart w:id="120" w:name="_Toc184312072"/>
      <w:bookmarkEnd w:id="120"/>
      <w:bookmarkStart w:id="121" w:name="_Toc184312106"/>
      <w:bookmarkEnd w:id="121"/>
      <w:bookmarkStart w:id="122" w:name="_Toc184312084"/>
      <w:bookmarkEnd w:id="122"/>
      <w:bookmarkStart w:id="123" w:name="_Toc184312089"/>
      <w:bookmarkEnd w:id="123"/>
      <w:bookmarkStart w:id="124" w:name="_Toc184308061"/>
      <w:bookmarkEnd w:id="124"/>
      <w:bookmarkStart w:id="125" w:name="_Toc184312104"/>
      <w:bookmarkEnd w:id="125"/>
      <w:bookmarkStart w:id="126" w:name="_Toc184314446"/>
      <w:bookmarkEnd w:id="126"/>
      <w:bookmarkStart w:id="127" w:name="_Toc184313273"/>
      <w:bookmarkEnd w:id="127"/>
      <w:bookmarkStart w:id="128" w:name="_Toc184314463"/>
      <w:bookmarkEnd w:id="128"/>
      <w:bookmarkStart w:id="129" w:name="_Toc184312125"/>
      <w:bookmarkEnd w:id="129"/>
      <w:bookmarkStart w:id="130" w:name="_Toc184310290"/>
      <w:bookmarkEnd w:id="130"/>
      <w:bookmarkStart w:id="131" w:name="_Toc184308098"/>
      <w:bookmarkEnd w:id="131"/>
      <w:bookmarkStart w:id="132" w:name="_Toc184310335"/>
      <w:bookmarkEnd w:id="132"/>
      <w:bookmarkStart w:id="133" w:name="_Toc184314460"/>
      <w:bookmarkEnd w:id="133"/>
      <w:bookmarkStart w:id="134" w:name="_Toc184310297"/>
      <w:bookmarkEnd w:id="134"/>
      <w:bookmarkStart w:id="135" w:name="_Toc184314447"/>
      <w:bookmarkEnd w:id="135"/>
      <w:bookmarkStart w:id="136" w:name="_Toc184314482"/>
      <w:bookmarkEnd w:id="136"/>
      <w:bookmarkStart w:id="137" w:name="_Toc184308046"/>
      <w:bookmarkEnd w:id="137"/>
      <w:bookmarkStart w:id="138" w:name="_Toc184312117"/>
      <w:bookmarkEnd w:id="138"/>
      <w:bookmarkStart w:id="139" w:name="_Toc184313300"/>
      <w:bookmarkEnd w:id="139"/>
      <w:bookmarkStart w:id="140" w:name="_Toc184312119"/>
      <w:bookmarkEnd w:id="140"/>
      <w:bookmarkStart w:id="141" w:name="_Toc184308045"/>
      <w:bookmarkEnd w:id="141"/>
      <w:bookmarkStart w:id="142" w:name="_Toc184310331"/>
      <w:bookmarkEnd w:id="142"/>
      <w:bookmarkStart w:id="143" w:name="_Toc184312127"/>
      <w:bookmarkEnd w:id="143"/>
      <w:bookmarkStart w:id="144" w:name="_Toc184310283"/>
      <w:bookmarkEnd w:id="144"/>
      <w:bookmarkStart w:id="145" w:name="_Toc184312124"/>
      <w:bookmarkEnd w:id="145"/>
      <w:bookmarkStart w:id="146" w:name="_Toc184308070"/>
      <w:bookmarkEnd w:id="146"/>
      <w:bookmarkStart w:id="147" w:name="_Toc184312118"/>
      <w:bookmarkEnd w:id="147"/>
      <w:bookmarkStart w:id="148" w:name="_Toc184308049"/>
      <w:bookmarkEnd w:id="148"/>
      <w:bookmarkStart w:id="149" w:name="_Toc184308053"/>
      <w:bookmarkEnd w:id="149"/>
      <w:bookmarkStart w:id="150" w:name="_Toc184314439"/>
      <w:bookmarkEnd w:id="150"/>
      <w:bookmarkStart w:id="151" w:name="_Toc184310286"/>
      <w:bookmarkEnd w:id="151"/>
      <w:bookmarkStart w:id="152" w:name="_Toc184308047"/>
      <w:bookmarkEnd w:id="152"/>
      <w:bookmarkStart w:id="153" w:name="_Toc184308079"/>
      <w:bookmarkEnd w:id="153"/>
      <w:bookmarkStart w:id="154" w:name="_Toc184314428"/>
      <w:bookmarkEnd w:id="154"/>
      <w:bookmarkStart w:id="155" w:name="_Toc184308041"/>
      <w:bookmarkEnd w:id="155"/>
      <w:bookmarkStart w:id="156" w:name="_Toc184310317"/>
      <w:bookmarkEnd w:id="156"/>
      <w:bookmarkStart w:id="157" w:name="_Toc184313264"/>
      <w:bookmarkEnd w:id="157"/>
      <w:bookmarkStart w:id="158" w:name="_Toc184312081"/>
      <w:bookmarkEnd w:id="158"/>
      <w:bookmarkStart w:id="159" w:name="_Toc184314480"/>
      <w:bookmarkEnd w:id="159"/>
      <w:bookmarkStart w:id="160" w:name="_Toc184313272"/>
      <w:bookmarkEnd w:id="160"/>
      <w:bookmarkStart w:id="161" w:name="_Toc184313290"/>
      <w:bookmarkEnd w:id="161"/>
      <w:bookmarkStart w:id="162" w:name="_Toc184314473"/>
      <w:bookmarkEnd w:id="162"/>
      <w:bookmarkStart w:id="163" w:name="_Toc184310332"/>
      <w:bookmarkEnd w:id="163"/>
      <w:bookmarkStart w:id="164" w:name="_Toc184313280"/>
      <w:bookmarkEnd w:id="164"/>
      <w:bookmarkStart w:id="165" w:name="_Toc184312105"/>
      <w:bookmarkEnd w:id="165"/>
      <w:bookmarkStart w:id="166" w:name="_Toc184310304"/>
      <w:bookmarkEnd w:id="166"/>
      <w:bookmarkStart w:id="167" w:name="_Toc184308069"/>
      <w:bookmarkEnd w:id="167"/>
      <w:bookmarkStart w:id="168" w:name="_Toc184312132"/>
      <w:bookmarkEnd w:id="168"/>
      <w:bookmarkStart w:id="169" w:name="_Toc184312126"/>
      <w:bookmarkEnd w:id="169"/>
      <w:bookmarkStart w:id="170" w:name="_Toc184313279"/>
      <w:bookmarkEnd w:id="170"/>
      <w:bookmarkStart w:id="171" w:name="_Toc184310326"/>
      <w:bookmarkEnd w:id="171"/>
      <w:bookmarkStart w:id="172" w:name="_Toc184314456"/>
      <w:bookmarkEnd w:id="172"/>
      <w:bookmarkStart w:id="173" w:name="_Toc184310328"/>
      <w:bookmarkEnd w:id="173"/>
      <w:bookmarkStart w:id="174" w:name="_Toc184313296"/>
      <w:bookmarkEnd w:id="174"/>
      <w:bookmarkStart w:id="175" w:name="_Toc184314470"/>
      <w:bookmarkEnd w:id="175"/>
      <w:bookmarkStart w:id="176" w:name="_Toc184313299"/>
      <w:bookmarkEnd w:id="176"/>
      <w:bookmarkStart w:id="177" w:name="_Toc184308092"/>
      <w:bookmarkEnd w:id="177"/>
      <w:bookmarkStart w:id="178" w:name="_Toc184312123"/>
      <w:bookmarkEnd w:id="178"/>
      <w:bookmarkStart w:id="179" w:name="_Toc184310291"/>
      <w:bookmarkEnd w:id="179"/>
      <w:bookmarkStart w:id="180" w:name="_Toc184314481"/>
      <w:bookmarkEnd w:id="180"/>
      <w:bookmarkStart w:id="181" w:name="_Toc184312083"/>
      <w:bookmarkEnd w:id="181"/>
      <w:bookmarkStart w:id="182" w:name="_Toc184313298"/>
      <w:bookmarkEnd w:id="182"/>
      <w:bookmarkStart w:id="183" w:name="_Toc184312114"/>
      <w:bookmarkEnd w:id="183"/>
      <w:bookmarkStart w:id="184" w:name="_Toc184310300"/>
      <w:bookmarkEnd w:id="184"/>
      <w:bookmarkStart w:id="185" w:name="_Toc184310303"/>
      <w:bookmarkEnd w:id="185"/>
      <w:bookmarkStart w:id="186" w:name="_Toc184308072"/>
      <w:bookmarkEnd w:id="186"/>
      <w:bookmarkStart w:id="187" w:name="_Toc184308054"/>
      <w:bookmarkEnd w:id="187"/>
      <w:bookmarkStart w:id="188" w:name="_Toc184308043"/>
      <w:bookmarkEnd w:id="188"/>
      <w:bookmarkStart w:id="189" w:name="_Toc184314459"/>
      <w:bookmarkEnd w:id="189"/>
      <w:bookmarkStart w:id="190" w:name="_Toc184310287"/>
      <w:bookmarkEnd w:id="190"/>
      <w:bookmarkStart w:id="191" w:name="_Toc184308073"/>
      <w:bookmarkEnd w:id="191"/>
      <w:bookmarkStart w:id="192" w:name="_Toc184310316"/>
      <w:bookmarkEnd w:id="192"/>
      <w:bookmarkStart w:id="193" w:name="_Toc184312092"/>
      <w:bookmarkEnd w:id="193"/>
      <w:bookmarkStart w:id="194" w:name="_Toc184308039"/>
      <w:bookmarkEnd w:id="194"/>
      <w:bookmarkStart w:id="195" w:name="_Toc184308078"/>
      <w:bookmarkEnd w:id="195"/>
      <w:bookmarkStart w:id="196" w:name="_Toc184312133"/>
      <w:bookmarkEnd w:id="196"/>
      <w:bookmarkStart w:id="197" w:name="_Toc184308103"/>
      <w:bookmarkEnd w:id="197"/>
      <w:bookmarkStart w:id="198" w:name="_Toc184314416"/>
      <w:bookmarkEnd w:id="198"/>
      <w:bookmarkStart w:id="199" w:name="_Toc184308048"/>
      <w:bookmarkEnd w:id="199"/>
      <w:bookmarkStart w:id="200" w:name="_Toc184308044"/>
      <w:bookmarkEnd w:id="200"/>
      <w:bookmarkStart w:id="201" w:name="_Toc184312131"/>
      <w:bookmarkEnd w:id="201"/>
      <w:bookmarkStart w:id="202" w:name="_Toc184310329"/>
      <w:bookmarkEnd w:id="202"/>
      <w:bookmarkStart w:id="203" w:name="_Toc184314436"/>
      <w:bookmarkEnd w:id="203"/>
      <w:bookmarkStart w:id="204" w:name="_Toc184310340"/>
      <w:bookmarkEnd w:id="204"/>
      <w:bookmarkStart w:id="205" w:name="_Toc184312109"/>
      <w:bookmarkEnd w:id="205"/>
      <w:bookmarkStart w:id="206" w:name="_Toc184314412"/>
      <w:bookmarkEnd w:id="206"/>
      <w:bookmarkStart w:id="207" w:name="_Toc184313308"/>
      <w:bookmarkEnd w:id="207"/>
      <w:bookmarkStart w:id="208" w:name="_Toc184313266"/>
      <w:bookmarkEnd w:id="208"/>
      <w:bookmarkStart w:id="209" w:name="_Toc184314441"/>
      <w:bookmarkEnd w:id="209"/>
      <w:bookmarkStart w:id="210" w:name="_Toc184312082"/>
      <w:bookmarkEnd w:id="210"/>
      <w:bookmarkStart w:id="211" w:name="_Toc184313252"/>
      <w:bookmarkEnd w:id="211"/>
      <w:bookmarkStart w:id="212" w:name="_Toc184314420"/>
      <w:bookmarkEnd w:id="212"/>
      <w:bookmarkStart w:id="213" w:name="_Toc184314475"/>
      <w:bookmarkEnd w:id="213"/>
      <w:bookmarkStart w:id="214" w:name="_Toc184310321"/>
      <w:bookmarkEnd w:id="214"/>
      <w:bookmarkStart w:id="215" w:name="_Toc184314462"/>
      <w:bookmarkEnd w:id="215"/>
      <w:bookmarkStart w:id="216" w:name="_Toc184310281"/>
      <w:bookmarkEnd w:id="216"/>
      <w:bookmarkStart w:id="217" w:name="_Toc184314433"/>
      <w:bookmarkEnd w:id="217"/>
      <w:bookmarkStart w:id="218" w:name="_Toc184314464"/>
      <w:bookmarkEnd w:id="218"/>
      <w:bookmarkStart w:id="219" w:name="_Toc184310274"/>
      <w:bookmarkEnd w:id="219"/>
      <w:bookmarkStart w:id="220" w:name="_Toc184312110"/>
      <w:bookmarkEnd w:id="220"/>
      <w:bookmarkStart w:id="221" w:name="_Toc184312077"/>
      <w:bookmarkEnd w:id="221"/>
      <w:bookmarkStart w:id="222" w:name="_Toc184312120"/>
      <w:bookmarkEnd w:id="222"/>
      <w:bookmarkStart w:id="223" w:name="_Toc184312095"/>
      <w:bookmarkEnd w:id="223"/>
      <w:bookmarkStart w:id="224" w:name="_Toc184314421"/>
      <w:bookmarkEnd w:id="224"/>
      <w:bookmarkStart w:id="225" w:name="_Toc184308063"/>
      <w:bookmarkEnd w:id="225"/>
      <w:bookmarkStart w:id="226" w:name="_Toc184312121"/>
      <w:bookmarkEnd w:id="226"/>
      <w:bookmarkStart w:id="227" w:name="_Toc184308080"/>
      <w:bookmarkEnd w:id="227"/>
      <w:bookmarkStart w:id="228" w:name="_Toc184312076"/>
      <w:bookmarkEnd w:id="228"/>
      <w:bookmarkStart w:id="229" w:name="_Toc184312102"/>
      <w:bookmarkEnd w:id="229"/>
      <w:bookmarkStart w:id="230" w:name="_Toc184310342"/>
      <w:bookmarkEnd w:id="230"/>
      <w:bookmarkStart w:id="231" w:name="_Toc184313261"/>
      <w:bookmarkEnd w:id="231"/>
      <w:bookmarkStart w:id="232" w:name="_Toc184314453"/>
      <w:bookmarkEnd w:id="232"/>
      <w:bookmarkStart w:id="233" w:name="_Toc184308101"/>
      <w:bookmarkEnd w:id="233"/>
      <w:bookmarkStart w:id="234" w:name="_Toc184314443"/>
      <w:bookmarkEnd w:id="234"/>
      <w:bookmarkStart w:id="235" w:name="_Toc184314472"/>
      <w:bookmarkEnd w:id="235"/>
      <w:bookmarkStart w:id="236" w:name="_Toc184313284"/>
      <w:bookmarkEnd w:id="236"/>
      <w:bookmarkStart w:id="237" w:name="_Toc184308075"/>
      <w:bookmarkEnd w:id="237"/>
      <w:bookmarkStart w:id="238" w:name="_Toc184310337"/>
      <w:bookmarkEnd w:id="238"/>
      <w:bookmarkStart w:id="239" w:name="_Toc184314414"/>
      <w:bookmarkEnd w:id="239"/>
      <w:bookmarkStart w:id="240" w:name="_Toc184313249"/>
      <w:bookmarkEnd w:id="240"/>
      <w:bookmarkStart w:id="241" w:name="_Toc184308057"/>
      <w:bookmarkEnd w:id="241"/>
      <w:bookmarkStart w:id="242" w:name="_Toc184312139"/>
      <w:bookmarkEnd w:id="242"/>
      <w:bookmarkStart w:id="243" w:name="_Toc184310322"/>
      <w:bookmarkEnd w:id="243"/>
      <w:bookmarkStart w:id="244" w:name="_Toc184313242"/>
      <w:bookmarkEnd w:id="244"/>
      <w:bookmarkStart w:id="245" w:name="_Toc184312128"/>
      <w:bookmarkEnd w:id="245"/>
      <w:bookmarkStart w:id="246" w:name="_Toc184313276"/>
      <w:bookmarkEnd w:id="246"/>
      <w:bookmarkStart w:id="247" w:name="_Toc184312075"/>
      <w:bookmarkEnd w:id="247"/>
      <w:bookmarkStart w:id="248" w:name="_Toc184308042"/>
      <w:bookmarkEnd w:id="248"/>
      <w:bookmarkStart w:id="249" w:name="_Toc184310341"/>
      <w:bookmarkEnd w:id="249"/>
      <w:bookmarkStart w:id="250" w:name="_Toc184313246"/>
      <w:bookmarkEnd w:id="250"/>
      <w:bookmarkStart w:id="251" w:name="_Toc184312116"/>
      <w:bookmarkEnd w:id="251"/>
      <w:bookmarkStart w:id="252" w:name="_Toc184313301"/>
      <w:bookmarkEnd w:id="252"/>
      <w:bookmarkStart w:id="253" w:name="_Toc184310302"/>
      <w:bookmarkEnd w:id="253"/>
      <w:bookmarkStart w:id="254" w:name="_Toc184313302"/>
      <w:bookmarkEnd w:id="254"/>
      <w:bookmarkStart w:id="255" w:name="_Toc184310282"/>
      <w:bookmarkEnd w:id="255"/>
      <w:bookmarkStart w:id="256" w:name="_Toc184308104"/>
      <w:bookmarkEnd w:id="256"/>
      <w:bookmarkStart w:id="257" w:name="_Toc184314445"/>
      <w:bookmarkEnd w:id="257"/>
      <w:bookmarkStart w:id="258" w:name="_Toc184314444"/>
      <w:bookmarkEnd w:id="258"/>
      <w:bookmarkStart w:id="259" w:name="_Toc184310308"/>
      <w:bookmarkEnd w:id="259"/>
      <w:bookmarkStart w:id="260" w:name="_Toc184314479"/>
      <w:bookmarkEnd w:id="260"/>
      <w:bookmarkStart w:id="261" w:name="_Toc184314435"/>
      <w:bookmarkEnd w:id="261"/>
      <w:bookmarkStart w:id="262" w:name="_Toc184313275"/>
      <w:bookmarkEnd w:id="262"/>
      <w:bookmarkStart w:id="263" w:name="_Toc184313306"/>
      <w:bookmarkEnd w:id="263"/>
      <w:bookmarkStart w:id="264" w:name="_Toc184313265"/>
      <w:bookmarkEnd w:id="264"/>
      <w:bookmarkStart w:id="265" w:name="_Toc184308060"/>
      <w:bookmarkEnd w:id="265"/>
      <w:bookmarkStart w:id="266" w:name="_Toc184308090"/>
      <w:bookmarkEnd w:id="266"/>
      <w:bookmarkStart w:id="267" w:name="_Toc184310294"/>
      <w:bookmarkEnd w:id="267"/>
      <w:bookmarkStart w:id="268" w:name="_Toc184310339"/>
      <w:bookmarkEnd w:id="268"/>
      <w:bookmarkStart w:id="269" w:name="_Toc184313304"/>
      <w:bookmarkEnd w:id="269"/>
      <w:bookmarkStart w:id="270" w:name="_Toc184314468"/>
      <w:bookmarkEnd w:id="270"/>
      <w:bookmarkStart w:id="271" w:name="_Toc184312100"/>
      <w:bookmarkEnd w:id="271"/>
      <w:bookmarkStart w:id="272" w:name="_Toc184312079"/>
      <w:bookmarkEnd w:id="272"/>
      <w:bookmarkStart w:id="273" w:name="_Toc184308037"/>
      <w:bookmarkEnd w:id="273"/>
      <w:bookmarkStart w:id="274" w:name="_Toc184310299"/>
      <w:bookmarkEnd w:id="274"/>
      <w:bookmarkStart w:id="275" w:name="_Toc184308106"/>
      <w:bookmarkEnd w:id="275"/>
      <w:bookmarkStart w:id="276" w:name="_Toc184313239"/>
      <w:bookmarkEnd w:id="276"/>
      <w:bookmarkStart w:id="277" w:name="_Toc184308084"/>
      <w:bookmarkEnd w:id="277"/>
      <w:bookmarkStart w:id="278" w:name="_Toc184308087"/>
      <w:bookmarkEnd w:id="278"/>
      <w:bookmarkStart w:id="279" w:name="_Toc184313238"/>
      <w:bookmarkEnd w:id="279"/>
      <w:bookmarkStart w:id="280" w:name="_Toc184314417"/>
      <w:bookmarkEnd w:id="280"/>
      <w:bookmarkStart w:id="281" w:name="_Toc184312136"/>
      <w:bookmarkEnd w:id="281"/>
      <w:bookmarkStart w:id="282" w:name="_Toc184312087"/>
      <w:bookmarkEnd w:id="282"/>
      <w:bookmarkStart w:id="283" w:name="_Toc184312071"/>
      <w:bookmarkEnd w:id="283"/>
      <w:bookmarkStart w:id="284" w:name="_Toc184313267"/>
      <w:bookmarkEnd w:id="284"/>
      <w:bookmarkStart w:id="285" w:name="_Toc184314422"/>
      <w:bookmarkEnd w:id="285"/>
      <w:bookmarkStart w:id="286" w:name="_Toc184312097"/>
      <w:bookmarkEnd w:id="286"/>
      <w:bookmarkStart w:id="287" w:name="_Toc184313262"/>
      <w:bookmarkEnd w:id="287"/>
      <w:bookmarkStart w:id="288" w:name="_Toc184312129"/>
      <w:bookmarkEnd w:id="288"/>
      <w:bookmarkStart w:id="289" w:name="_Toc184313248"/>
      <w:bookmarkEnd w:id="289"/>
      <w:bookmarkStart w:id="290" w:name="_Toc184313274"/>
      <w:bookmarkEnd w:id="290"/>
      <w:bookmarkStart w:id="291" w:name="_Toc184314440"/>
      <w:bookmarkEnd w:id="291"/>
      <w:bookmarkStart w:id="292" w:name="_Toc184313251"/>
      <w:bookmarkEnd w:id="292"/>
      <w:bookmarkStart w:id="293" w:name="_Toc184313303"/>
      <w:bookmarkEnd w:id="293"/>
      <w:bookmarkStart w:id="294" w:name="_Toc184313289"/>
      <w:bookmarkEnd w:id="294"/>
      <w:bookmarkStart w:id="295" w:name="_Toc184308067"/>
      <w:bookmarkEnd w:id="295"/>
      <w:bookmarkStart w:id="296" w:name="_Toc184313293"/>
      <w:bookmarkEnd w:id="296"/>
      <w:bookmarkStart w:id="297" w:name="_Toc184308059"/>
      <w:bookmarkEnd w:id="297"/>
      <w:bookmarkStart w:id="298" w:name="_Toc184312069"/>
      <w:bookmarkEnd w:id="298"/>
      <w:bookmarkStart w:id="299" w:name="_Toc184308055"/>
      <w:bookmarkEnd w:id="299"/>
      <w:bookmarkStart w:id="300" w:name="_Toc184312068"/>
      <w:bookmarkEnd w:id="300"/>
      <w:bookmarkStart w:id="301" w:name="_Toc184313245"/>
      <w:bookmarkEnd w:id="301"/>
      <w:bookmarkStart w:id="302" w:name="_Toc184314442"/>
      <w:bookmarkEnd w:id="302"/>
      <w:bookmarkStart w:id="303" w:name="_Toc184308086"/>
      <w:bookmarkEnd w:id="303"/>
      <w:bookmarkStart w:id="304" w:name="_Toc184313253"/>
      <w:bookmarkEnd w:id="304"/>
      <w:bookmarkStart w:id="305" w:name="_Toc184310344"/>
      <w:bookmarkEnd w:id="305"/>
      <w:bookmarkStart w:id="306" w:name="_Toc184308088"/>
      <w:bookmarkEnd w:id="306"/>
      <w:bookmarkStart w:id="307" w:name="_Toc184314449"/>
      <w:bookmarkEnd w:id="307"/>
      <w:bookmarkStart w:id="308" w:name="_Toc184312115"/>
      <w:bookmarkEnd w:id="308"/>
      <w:bookmarkStart w:id="309" w:name="_Toc184308091"/>
      <w:bookmarkEnd w:id="309"/>
      <w:bookmarkStart w:id="310" w:name="_Toc184314437"/>
      <w:bookmarkEnd w:id="310"/>
      <w:bookmarkStart w:id="311" w:name="_Toc184312070"/>
      <w:bookmarkEnd w:id="311"/>
      <w:bookmarkStart w:id="312" w:name="_Toc184312122"/>
      <w:bookmarkEnd w:id="312"/>
      <w:bookmarkStart w:id="313" w:name="_Toc184313281"/>
      <w:bookmarkEnd w:id="313"/>
      <w:bookmarkStart w:id="314" w:name="_Toc184310310"/>
      <w:bookmarkEnd w:id="314"/>
      <w:bookmarkStart w:id="315" w:name="_Toc184314434"/>
      <w:bookmarkEnd w:id="315"/>
      <w:bookmarkStart w:id="316" w:name="_Toc184308064"/>
      <w:bookmarkEnd w:id="316"/>
      <w:bookmarkStart w:id="317" w:name="_Toc184308058"/>
      <w:bookmarkEnd w:id="317"/>
      <w:bookmarkStart w:id="318" w:name="_Toc184310279"/>
      <w:bookmarkEnd w:id="318"/>
      <w:bookmarkStart w:id="319" w:name="_Toc184308089"/>
      <w:bookmarkEnd w:id="319"/>
      <w:bookmarkStart w:id="320" w:name="_Toc184314431"/>
      <w:bookmarkEnd w:id="320"/>
      <w:bookmarkStart w:id="321" w:name="_Toc184308077"/>
      <w:bookmarkEnd w:id="321"/>
      <w:bookmarkStart w:id="322" w:name="_Toc184312108"/>
      <w:bookmarkEnd w:id="322"/>
      <w:bookmarkStart w:id="323" w:name="_Toc184314467"/>
      <w:bookmarkEnd w:id="323"/>
      <w:bookmarkStart w:id="324" w:name="_Toc184314476"/>
      <w:bookmarkEnd w:id="324"/>
      <w:bookmarkStart w:id="325" w:name="_Toc184312096"/>
      <w:bookmarkEnd w:id="325"/>
      <w:bookmarkStart w:id="326" w:name="_Toc184314448"/>
      <w:bookmarkEnd w:id="326"/>
      <w:bookmarkStart w:id="327" w:name="_Toc184314469"/>
      <w:bookmarkEnd w:id="327"/>
      <w:bookmarkStart w:id="328" w:name="_Toc184308076"/>
      <w:bookmarkEnd w:id="328"/>
      <w:bookmarkStart w:id="329" w:name="_Toc184310284"/>
      <w:bookmarkEnd w:id="329"/>
      <w:bookmarkStart w:id="330" w:name="_Toc184313260"/>
      <w:bookmarkEnd w:id="330"/>
      <w:bookmarkStart w:id="331" w:name="_Toc184313291"/>
      <w:bookmarkEnd w:id="331"/>
      <w:bookmarkStart w:id="332" w:name="_Toc184308105"/>
      <w:bookmarkEnd w:id="332"/>
      <w:bookmarkStart w:id="333" w:name="_Toc184310289"/>
      <w:bookmarkEnd w:id="333"/>
      <w:bookmarkStart w:id="334" w:name="_Toc184314458"/>
      <w:bookmarkEnd w:id="334"/>
      <w:bookmarkStart w:id="335" w:name="_Toc184310313"/>
      <w:bookmarkEnd w:id="335"/>
      <w:bookmarkStart w:id="336" w:name="_Toc184310327"/>
      <w:bookmarkEnd w:id="336"/>
      <w:bookmarkStart w:id="337" w:name="_Toc184312101"/>
      <w:bookmarkEnd w:id="337"/>
      <w:bookmarkStart w:id="338" w:name="_Toc184308066"/>
      <w:bookmarkEnd w:id="338"/>
      <w:bookmarkStart w:id="339" w:name="_Toc184314430"/>
      <w:bookmarkEnd w:id="339"/>
      <w:bookmarkStart w:id="340" w:name="_Toc184313254"/>
      <w:bookmarkEnd w:id="340"/>
      <w:bookmarkStart w:id="341" w:name="_Toc184313240"/>
      <w:bookmarkEnd w:id="341"/>
      <w:bookmarkStart w:id="342" w:name="_Toc184312111"/>
      <w:bookmarkEnd w:id="342"/>
      <w:bookmarkStart w:id="343" w:name="_Toc184308050"/>
      <w:bookmarkEnd w:id="343"/>
      <w:bookmarkStart w:id="344" w:name="_Toc184308096"/>
      <w:bookmarkEnd w:id="344"/>
      <w:bookmarkStart w:id="345" w:name="_Toc184310336"/>
      <w:bookmarkEnd w:id="345"/>
      <w:bookmarkStart w:id="346" w:name="_Toc184313297"/>
      <w:bookmarkEnd w:id="346"/>
      <w:bookmarkStart w:id="347" w:name="_Toc184313259"/>
      <w:bookmarkEnd w:id="347"/>
      <w:bookmarkStart w:id="348" w:name="_Toc184313244"/>
      <w:bookmarkEnd w:id="348"/>
      <w:bookmarkStart w:id="349" w:name="_Toc184308062"/>
      <w:bookmarkEnd w:id="349"/>
      <w:bookmarkStart w:id="350" w:name="_Toc184310275"/>
      <w:bookmarkEnd w:id="350"/>
      <w:bookmarkStart w:id="351" w:name="_Toc184310315"/>
      <w:bookmarkEnd w:id="351"/>
      <w:bookmarkStart w:id="352" w:name="_Toc184312080"/>
      <w:bookmarkEnd w:id="352"/>
      <w:bookmarkStart w:id="353" w:name="_Toc184314410"/>
      <w:bookmarkEnd w:id="353"/>
      <w:bookmarkStart w:id="354" w:name="_Toc184310277"/>
      <w:bookmarkEnd w:id="354"/>
      <w:bookmarkStart w:id="355" w:name="_Toc184312137"/>
      <w:bookmarkEnd w:id="355"/>
      <w:bookmarkStart w:id="356" w:name="_Toc184310278"/>
      <w:bookmarkEnd w:id="356"/>
      <w:bookmarkStart w:id="357" w:name="_Toc184314454"/>
      <w:bookmarkEnd w:id="357"/>
      <w:bookmarkStart w:id="358" w:name="_Toc184314457"/>
      <w:bookmarkEnd w:id="358"/>
      <w:bookmarkStart w:id="359" w:name="_Toc184310318"/>
      <w:bookmarkEnd w:id="359"/>
      <w:bookmarkStart w:id="360" w:name="_Toc184308081"/>
      <w:bookmarkEnd w:id="360"/>
      <w:bookmarkStart w:id="361" w:name="_Toc184312103"/>
      <w:bookmarkEnd w:id="361"/>
      <w:bookmarkStart w:id="362" w:name="_Toc184312134"/>
      <w:bookmarkEnd w:id="362"/>
      <w:bookmarkStart w:id="363" w:name="_Toc184308102"/>
      <w:bookmarkEnd w:id="363"/>
      <w:bookmarkStart w:id="364" w:name="_Toc184313271"/>
      <w:bookmarkEnd w:id="364"/>
      <w:bookmarkStart w:id="365" w:name="_Toc184313270"/>
      <w:bookmarkEnd w:id="365"/>
      <w:bookmarkStart w:id="366" w:name="_Toc184314426"/>
      <w:bookmarkEnd w:id="366"/>
      <w:bookmarkStart w:id="367" w:name="_Toc184314465"/>
      <w:bookmarkEnd w:id="367"/>
      <w:bookmarkStart w:id="368" w:name="_Toc184310273"/>
      <w:bookmarkEnd w:id="368"/>
      <w:bookmarkStart w:id="369" w:name="_Toc184308083"/>
      <w:bookmarkEnd w:id="369"/>
      <w:bookmarkStart w:id="370" w:name="_Toc184308052"/>
      <w:bookmarkEnd w:id="370"/>
      <w:bookmarkStart w:id="371" w:name="_Toc184313269"/>
      <w:bookmarkEnd w:id="371"/>
      <w:bookmarkStart w:id="372" w:name="_Toc184310306"/>
      <w:bookmarkEnd w:id="372"/>
      <w:bookmarkStart w:id="373" w:name="_Toc184310276"/>
      <w:bookmarkEnd w:id="373"/>
      <w:bookmarkStart w:id="374" w:name="_Toc184310311"/>
      <w:bookmarkEnd w:id="374"/>
      <w:bookmarkStart w:id="375" w:name="_Toc184313288"/>
      <w:bookmarkEnd w:id="375"/>
      <w:bookmarkStart w:id="376" w:name="_Toc184313307"/>
      <w:bookmarkEnd w:id="376"/>
      <w:bookmarkStart w:id="377" w:name="_Toc184314411"/>
      <w:bookmarkEnd w:id="377"/>
      <w:bookmarkStart w:id="378" w:name="_Toc184308100"/>
      <w:bookmarkEnd w:id="378"/>
      <w:bookmarkStart w:id="379" w:name="_Toc184314413"/>
      <w:bookmarkEnd w:id="379"/>
      <w:bookmarkStart w:id="380" w:name="_Toc184312088"/>
      <w:bookmarkEnd w:id="380"/>
      <w:bookmarkStart w:id="381" w:name="_Toc184310324"/>
      <w:bookmarkEnd w:id="381"/>
      <w:bookmarkStart w:id="382" w:name="_Toc184313287"/>
      <w:bookmarkEnd w:id="382"/>
      <w:bookmarkStart w:id="383" w:name="_Toc184310295"/>
      <w:bookmarkEnd w:id="383"/>
      <w:bookmarkStart w:id="384" w:name="_Toc184314418"/>
      <w:bookmarkEnd w:id="384"/>
      <w:bookmarkStart w:id="385" w:name="_Toc184313243"/>
      <w:bookmarkEnd w:id="385"/>
      <w:bookmarkStart w:id="386" w:name="_Toc184313283"/>
      <w:bookmarkEnd w:id="386"/>
      <w:bookmarkStart w:id="387" w:name="_Toc184312086"/>
      <w:bookmarkEnd w:id="387"/>
      <w:bookmarkStart w:id="388" w:name="_Toc184314419"/>
      <w:bookmarkEnd w:id="388"/>
      <w:bookmarkStart w:id="389" w:name="_Toc184308038"/>
      <w:bookmarkEnd w:id="389"/>
      <w:bookmarkStart w:id="390" w:name="_Toc184308099"/>
      <w:bookmarkEnd w:id="390"/>
      <w:bookmarkStart w:id="391" w:name="_Toc184312112"/>
      <w:bookmarkEnd w:id="391"/>
      <w:bookmarkStart w:id="392" w:name="_Toc184308051"/>
      <w:bookmarkEnd w:id="392"/>
      <w:bookmarkStart w:id="393" w:name="_Toc184313247"/>
      <w:bookmarkEnd w:id="393"/>
      <w:bookmarkStart w:id="394" w:name="_Toc184314450"/>
      <w:bookmarkEnd w:id="394"/>
      <w:r>
        <w:rPr>
          <w:rFonts w:hint="eastAsia" w:ascii="宋体" w:hAnsi="宋体" w:cs="宋体"/>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评标办法前附表</w:t>
      </w:r>
    </w:p>
    <w:tbl>
      <w:tblPr>
        <w:tblStyle w:val="64"/>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69"/>
        <w:gridCol w:w="687"/>
        <w:gridCol w:w="5824"/>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824"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评分内容</w:t>
            </w:r>
          </w:p>
        </w:tc>
        <w:tc>
          <w:tcPr>
            <w:tcW w:w="879"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48" w:type="dxa"/>
            <w:vMerge w:val="restart"/>
            <w:noWrap w:val="0"/>
            <w:tcMar>
              <w:left w:w="28" w:type="dxa"/>
              <w:right w:w="28" w:type="dxa"/>
            </w:tcMar>
            <w:vAlign w:val="center"/>
          </w:tcPr>
          <w:p>
            <w:pPr>
              <w:keepNext w:val="0"/>
              <w:keepLines w:val="0"/>
              <w:pageBreakBefore w:val="0"/>
              <w:widowControl w:val="0"/>
              <w:tabs>
                <w:tab w:val="left" w:pos="4866"/>
              </w:tabs>
              <w:kinsoku/>
              <w:wordWrap/>
              <w:overflowPunct/>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w:t>
            </w:r>
          </w:p>
          <w:p>
            <w:pPr>
              <w:keepNext w:val="0"/>
              <w:keepLines w:val="0"/>
              <w:pageBreakBefore w:val="0"/>
              <w:widowControl w:val="0"/>
              <w:tabs>
                <w:tab w:val="left" w:pos="4866"/>
              </w:tabs>
              <w:kinsoku/>
              <w:wordWrap/>
              <w:overflowPunct/>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务</w:t>
            </w:r>
          </w:p>
          <w:p>
            <w:pPr>
              <w:keepNext w:val="0"/>
              <w:keepLines w:val="0"/>
              <w:pageBreakBefore w:val="0"/>
              <w:widowControl w:val="0"/>
              <w:tabs>
                <w:tab w:val="left" w:pos="4866"/>
              </w:tabs>
              <w:kinsoku/>
              <w:wordWrap/>
              <w:overflowPunct/>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w:t>
            </w:r>
          </w:p>
          <w:p>
            <w:pPr>
              <w:keepNext w:val="0"/>
              <w:keepLines w:val="0"/>
              <w:pageBreakBefore w:val="0"/>
              <w:widowControl w:val="0"/>
              <w:tabs>
                <w:tab w:val="left" w:pos="4866"/>
              </w:tabs>
              <w:kinsoku/>
              <w:wordWrap/>
              <w:overflowPunct/>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术</w:t>
            </w:r>
          </w:p>
          <w:p>
            <w:pPr>
              <w:keepNext w:val="0"/>
              <w:keepLines w:val="0"/>
              <w:pageBreakBefore w:val="0"/>
              <w:widowControl w:val="0"/>
              <w:tabs>
                <w:tab w:val="left" w:pos="4866"/>
              </w:tabs>
              <w:kinsoku/>
              <w:wordWrap/>
              <w:overflowPunct/>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85</w:t>
            </w:r>
          </w:p>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w:t>
            </w:r>
          </w:p>
          <w:p>
            <w:pPr>
              <w:pStyle w:val="63"/>
              <w:keepNext w:val="0"/>
              <w:keepLines w:val="0"/>
              <w:pageBreakBefore w:val="0"/>
              <w:widowControl w:val="0"/>
              <w:kinsoku/>
              <w:wordWrap/>
              <w:overflowPunct/>
              <w:bidi w:val="0"/>
              <w:adjustRightInd w:val="0"/>
              <w:snapToGrid w:val="0"/>
              <w:spacing w:after="0" w:line="400" w:lineRule="exact"/>
              <w:textAlignment w:val="auto"/>
              <w:rPr>
                <w:rFonts w:hint="eastAsia" w:ascii="宋体" w:hAnsi="宋体" w:eastAsia="宋体" w:cs="宋体"/>
                <w:color w:val="auto"/>
                <w:highlight w:val="none"/>
              </w:rPr>
            </w:pPr>
          </w:p>
        </w:tc>
        <w:tc>
          <w:tcPr>
            <w:tcW w:w="1369"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contextualSpacing/>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项目了解与</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分析</w:t>
            </w: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5824" w:type="dxa"/>
            <w:noWrap w:val="0"/>
            <w:tcMar>
              <w:left w:w="28" w:type="dxa"/>
              <w:right w:w="28" w:type="dxa"/>
            </w:tcMar>
            <w:vAlign w:val="center"/>
          </w:tcPr>
          <w:p>
            <w:pPr>
              <w:keepNext w:val="0"/>
              <w:keepLines w:val="0"/>
              <w:pageBreakBefore w:val="0"/>
              <w:kinsoku/>
              <w:wordWrap/>
              <w:overflowPunct/>
              <w:bidi w:val="0"/>
              <w:adjustRightInd w:val="0"/>
              <w:snapToGrid w:val="0"/>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Cs/>
                <w:color w:val="auto"/>
                <w:sz w:val="21"/>
                <w:szCs w:val="21"/>
                <w:highlight w:val="none"/>
                <w:lang w:val="en-US" w:eastAsia="zh-CN"/>
              </w:rPr>
              <w:t>对</w:t>
            </w:r>
            <w:r>
              <w:rPr>
                <w:rFonts w:hint="eastAsia" w:ascii="宋体" w:hAnsi="宋体" w:eastAsia="宋体" w:cs="宋体"/>
                <w:bCs/>
                <w:color w:val="auto"/>
                <w:sz w:val="21"/>
                <w:szCs w:val="21"/>
                <w:highlight w:val="none"/>
              </w:rPr>
              <w:t>项目</w:t>
            </w:r>
            <w:r>
              <w:rPr>
                <w:rFonts w:hint="eastAsia" w:ascii="宋体" w:hAnsi="宋体" w:eastAsia="宋体" w:cs="宋体"/>
                <w:bCs/>
                <w:color w:val="auto"/>
                <w:sz w:val="21"/>
                <w:szCs w:val="21"/>
                <w:highlight w:val="none"/>
                <w:lang w:eastAsia="zh-CN"/>
              </w:rPr>
              <w:t>需求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了解</w:t>
            </w:r>
            <w:r>
              <w:rPr>
                <w:rFonts w:hint="eastAsia" w:ascii="宋体" w:hAnsi="宋体" w:eastAsia="宋体" w:cs="宋体"/>
                <w:color w:val="auto"/>
                <w:szCs w:val="21"/>
                <w:highlight w:val="none"/>
                <w:lang w:eastAsia="zh-CN"/>
              </w:rPr>
              <w:t>：</w:t>
            </w:r>
          </w:p>
          <w:p>
            <w:pPr>
              <w:keepNext w:val="0"/>
              <w:keepLines w:val="0"/>
              <w:pageBreakBefore w:val="0"/>
              <w:kinsoku/>
              <w:wordWrap/>
              <w:overflowPunct/>
              <w:bidi w:val="0"/>
              <w:adjustRightInd w:val="0"/>
              <w:snapToGrid w:val="0"/>
              <w:spacing w:line="400" w:lineRule="exact"/>
              <w:jc w:val="left"/>
              <w:textAlignment w:val="auto"/>
              <w:rPr>
                <w:rFonts w:hint="eastAsia"/>
                <w:color w:val="auto"/>
                <w:highlight w:val="none"/>
                <w:lang w:val="en-US" w:eastAsia="zh-CN"/>
              </w:rPr>
            </w:pPr>
            <w:r>
              <w:rPr>
                <w:rFonts w:hint="eastAsia" w:ascii="宋体" w:hAnsi="宋体" w:eastAsia="宋体" w:cs="宋体"/>
                <w:bCs/>
                <w:strike w:val="0"/>
                <w:dstrike w:val="0"/>
                <w:color w:val="auto"/>
                <w:sz w:val="21"/>
                <w:szCs w:val="21"/>
                <w:highlight w:val="none"/>
                <w:lang w:eastAsia="zh-CN"/>
              </w:rPr>
              <w:t>①符合实际情况、具体详尽、合理、针对性强的得</w:t>
            </w:r>
            <w:r>
              <w:rPr>
                <w:rFonts w:hint="eastAsia" w:ascii="宋体" w:hAnsi="宋体" w:eastAsia="宋体" w:cs="宋体"/>
                <w:bCs/>
                <w:strike w:val="0"/>
                <w:dstrike w:val="0"/>
                <w:color w:val="auto"/>
                <w:sz w:val="21"/>
                <w:szCs w:val="21"/>
                <w:highlight w:val="none"/>
                <w:lang w:val="en-US" w:eastAsia="zh-CN"/>
              </w:rPr>
              <w:t>5</w:t>
            </w:r>
            <w:r>
              <w:rPr>
                <w:rFonts w:hint="eastAsia" w:ascii="宋体" w:hAnsi="宋体" w:eastAsia="宋体" w:cs="宋体"/>
                <w:bCs/>
                <w:strike w:val="0"/>
                <w:dstrike w:val="0"/>
                <w:color w:val="auto"/>
                <w:sz w:val="21"/>
                <w:szCs w:val="21"/>
                <w:highlight w:val="none"/>
                <w:lang w:eastAsia="zh-CN"/>
              </w:rPr>
              <w:t>分；②基本符合实际情况、具体内容比较有针对性的得</w:t>
            </w:r>
            <w:r>
              <w:rPr>
                <w:rFonts w:hint="eastAsia" w:ascii="宋体" w:hAnsi="宋体" w:eastAsia="宋体" w:cs="宋体"/>
                <w:bCs/>
                <w:strike w:val="0"/>
                <w:dstrike w:val="0"/>
                <w:color w:val="auto"/>
                <w:sz w:val="21"/>
                <w:szCs w:val="21"/>
                <w:highlight w:val="none"/>
                <w:lang w:val="en-US" w:eastAsia="zh-CN"/>
              </w:rPr>
              <w:t>4</w:t>
            </w:r>
            <w:r>
              <w:rPr>
                <w:rFonts w:hint="eastAsia" w:ascii="宋体" w:hAnsi="宋体" w:eastAsia="宋体" w:cs="宋体"/>
                <w:bCs/>
                <w:strike w:val="0"/>
                <w:dstrike w:val="0"/>
                <w:color w:val="auto"/>
                <w:sz w:val="21"/>
                <w:szCs w:val="21"/>
                <w:highlight w:val="none"/>
                <w:lang w:eastAsia="zh-CN"/>
              </w:rPr>
              <w:t>分；</w:t>
            </w:r>
            <w:r>
              <w:rPr>
                <w:rFonts w:hint="eastAsia" w:ascii="Times New Roman" w:hAnsi="Times New Roman" w:eastAsia="宋体" w:cs="Times New Roman"/>
                <w:bCs w:val="0"/>
                <w:strike w:val="0"/>
                <w:dstrike w:val="0"/>
                <w:color w:val="auto"/>
                <w:kern w:val="2"/>
                <w:sz w:val="21"/>
                <w:szCs w:val="24"/>
                <w:highlight w:val="none"/>
                <w:lang w:eastAsia="zh-CN"/>
              </w:rPr>
              <w:t>③</w:t>
            </w:r>
            <w:r>
              <w:rPr>
                <w:rFonts w:hint="eastAsia" w:ascii="宋体" w:hAnsi="宋体" w:eastAsia="宋体" w:cs="宋体"/>
                <w:bCs/>
                <w:strike w:val="0"/>
                <w:dstrike w:val="0"/>
                <w:color w:val="auto"/>
                <w:sz w:val="21"/>
                <w:szCs w:val="21"/>
                <w:highlight w:val="none"/>
                <w:lang w:eastAsia="zh-CN"/>
              </w:rPr>
              <w:t>比较符合实际情况、具体内容有针对性的得</w:t>
            </w:r>
            <w:r>
              <w:rPr>
                <w:rFonts w:hint="eastAsia" w:ascii="宋体" w:hAnsi="宋体" w:eastAsia="宋体" w:cs="宋体"/>
                <w:bCs/>
                <w:strike w:val="0"/>
                <w:dstrike w:val="0"/>
                <w:color w:val="auto"/>
                <w:sz w:val="21"/>
                <w:szCs w:val="21"/>
                <w:highlight w:val="none"/>
                <w:lang w:val="en-US" w:eastAsia="zh-CN"/>
              </w:rPr>
              <w:t>3</w:t>
            </w:r>
            <w:r>
              <w:rPr>
                <w:rFonts w:hint="eastAsia" w:ascii="宋体" w:hAnsi="宋体" w:eastAsia="宋体" w:cs="宋体"/>
                <w:bCs/>
                <w:strike w:val="0"/>
                <w:dstrike w:val="0"/>
                <w:color w:val="auto"/>
                <w:sz w:val="21"/>
                <w:szCs w:val="21"/>
                <w:highlight w:val="none"/>
                <w:lang w:eastAsia="zh-CN"/>
              </w:rPr>
              <w:t>分；</w:t>
            </w:r>
            <w:r>
              <w:rPr>
                <w:rFonts w:hint="eastAsia" w:ascii="宋体" w:hAnsi="宋体" w:eastAsia="宋体" w:cs="宋体"/>
                <w:strike w:val="0"/>
                <w:dstrike w:val="0"/>
                <w:color w:val="auto"/>
                <w:w w:val="100"/>
                <w:sz w:val="21"/>
                <w:szCs w:val="21"/>
                <w:highlight w:val="none"/>
                <w:lang w:val="en-US" w:eastAsia="zh-CN"/>
              </w:rPr>
              <w:t>④</w:t>
            </w:r>
            <w:r>
              <w:rPr>
                <w:rFonts w:hint="eastAsia" w:ascii="宋体" w:hAnsi="宋体" w:eastAsia="宋体" w:cs="宋体"/>
                <w:bCs/>
                <w:strike w:val="0"/>
                <w:dstrike w:val="0"/>
                <w:color w:val="auto"/>
                <w:sz w:val="21"/>
                <w:szCs w:val="21"/>
                <w:highlight w:val="none"/>
                <w:lang w:val="en-US" w:eastAsia="zh-CN"/>
              </w:rPr>
              <w:t>在</w:t>
            </w:r>
            <w:r>
              <w:rPr>
                <w:rFonts w:hint="eastAsia" w:ascii="宋体" w:hAnsi="宋体" w:eastAsia="宋体" w:cs="宋体"/>
                <w:bCs/>
                <w:strike w:val="0"/>
                <w:dstrike w:val="0"/>
                <w:color w:val="auto"/>
                <w:sz w:val="21"/>
                <w:szCs w:val="21"/>
                <w:highlight w:val="none"/>
                <w:lang w:eastAsia="zh-CN"/>
              </w:rPr>
              <w:t>细节上略有欠缺、但能</w:t>
            </w:r>
            <w:r>
              <w:rPr>
                <w:rFonts w:hint="eastAsia" w:ascii="宋体" w:hAnsi="宋体" w:eastAsia="宋体" w:cs="宋体"/>
                <w:bCs/>
                <w:strike w:val="0"/>
                <w:dstrike w:val="0"/>
                <w:color w:val="auto"/>
                <w:sz w:val="21"/>
                <w:szCs w:val="21"/>
                <w:highlight w:val="none"/>
                <w:lang w:val="en-US" w:eastAsia="zh-CN"/>
              </w:rPr>
              <w:t>满足本项目需求</w:t>
            </w:r>
            <w:r>
              <w:rPr>
                <w:rFonts w:hint="eastAsia" w:ascii="宋体" w:hAnsi="宋体" w:eastAsia="宋体" w:cs="宋体"/>
                <w:bCs/>
                <w:strike w:val="0"/>
                <w:dstrike w:val="0"/>
                <w:color w:val="auto"/>
                <w:sz w:val="21"/>
                <w:szCs w:val="21"/>
                <w:highlight w:val="none"/>
                <w:lang w:eastAsia="zh-CN"/>
              </w:rPr>
              <w:t>的得</w:t>
            </w:r>
            <w:r>
              <w:rPr>
                <w:rFonts w:hint="eastAsia" w:ascii="宋体" w:hAnsi="宋体" w:eastAsia="宋体" w:cs="宋体"/>
                <w:bCs/>
                <w:strike w:val="0"/>
                <w:dstrike w:val="0"/>
                <w:color w:val="auto"/>
                <w:sz w:val="21"/>
                <w:szCs w:val="21"/>
                <w:highlight w:val="none"/>
                <w:lang w:val="en-US" w:eastAsia="zh-CN"/>
              </w:rPr>
              <w:t>2</w:t>
            </w:r>
            <w:r>
              <w:rPr>
                <w:rFonts w:hint="eastAsia" w:ascii="宋体" w:hAnsi="宋体" w:eastAsia="宋体" w:cs="宋体"/>
                <w:bCs/>
                <w:strike w:val="0"/>
                <w:dstrike w:val="0"/>
                <w:color w:val="auto"/>
                <w:sz w:val="21"/>
                <w:szCs w:val="21"/>
                <w:highlight w:val="none"/>
                <w:lang w:eastAsia="zh-CN"/>
              </w:rPr>
              <w:t>分；</w:t>
            </w:r>
            <w:r>
              <w:rPr>
                <w:rFonts w:hint="eastAsia" w:ascii="宋体" w:hAnsi="宋体" w:eastAsia="宋体" w:cs="宋体"/>
                <w:strike w:val="0"/>
                <w:dstrike w:val="0"/>
                <w:color w:val="auto"/>
                <w:w w:val="100"/>
                <w:sz w:val="21"/>
                <w:szCs w:val="21"/>
                <w:highlight w:val="none"/>
                <w:lang w:val="en-US" w:eastAsia="zh-CN"/>
              </w:rPr>
              <w:t>⑤</w:t>
            </w:r>
            <w:r>
              <w:rPr>
                <w:rFonts w:hint="eastAsia" w:ascii="宋体" w:hAnsi="宋体" w:eastAsia="宋体" w:cs="宋体"/>
                <w:bCs/>
                <w:strike w:val="0"/>
                <w:dstrike w:val="0"/>
                <w:color w:val="auto"/>
                <w:sz w:val="21"/>
                <w:szCs w:val="21"/>
                <w:highlight w:val="none"/>
                <w:lang w:eastAsia="zh-CN"/>
              </w:rPr>
              <w:t>了解片面、</w:t>
            </w:r>
            <w:r>
              <w:rPr>
                <w:rFonts w:hint="eastAsia" w:ascii="宋体" w:hAnsi="宋体" w:eastAsia="宋体" w:cs="宋体"/>
                <w:bCs/>
                <w:strike w:val="0"/>
                <w:dstrike w:val="0"/>
                <w:color w:val="auto"/>
                <w:sz w:val="21"/>
                <w:szCs w:val="21"/>
                <w:highlight w:val="none"/>
              </w:rPr>
              <w:t>与</w:t>
            </w:r>
            <w:r>
              <w:rPr>
                <w:rFonts w:hint="eastAsia" w:ascii="宋体" w:hAnsi="宋体" w:eastAsia="宋体" w:cs="宋体"/>
                <w:bCs/>
                <w:strike w:val="0"/>
                <w:dstrike w:val="0"/>
                <w:color w:val="auto"/>
                <w:sz w:val="21"/>
                <w:szCs w:val="21"/>
                <w:highlight w:val="none"/>
                <w:lang w:eastAsia="zh-CN"/>
              </w:rPr>
              <w:t>实际情况</w:t>
            </w:r>
            <w:r>
              <w:rPr>
                <w:rFonts w:hint="eastAsia" w:ascii="宋体" w:hAnsi="宋体" w:eastAsia="宋体" w:cs="宋体"/>
                <w:bCs/>
                <w:strike w:val="0"/>
                <w:dstrike w:val="0"/>
                <w:color w:val="auto"/>
                <w:sz w:val="21"/>
                <w:szCs w:val="21"/>
                <w:highlight w:val="none"/>
              </w:rPr>
              <w:t>存在一定偏差的得1分</w:t>
            </w:r>
            <w:r>
              <w:rPr>
                <w:rFonts w:hint="eastAsia" w:ascii="宋体" w:hAnsi="宋体" w:eastAsia="宋体" w:cs="宋体"/>
                <w:bCs/>
                <w:strike w:val="0"/>
                <w:dstrike w:val="0"/>
                <w:color w:val="auto"/>
                <w:sz w:val="21"/>
                <w:szCs w:val="21"/>
                <w:highlight w:val="none"/>
                <w:lang w:eastAsia="zh-CN"/>
              </w:rPr>
              <w:t>；缺项不得分。</w:t>
            </w:r>
          </w:p>
        </w:tc>
        <w:tc>
          <w:tcPr>
            <w:tcW w:w="879" w:type="dxa"/>
            <w:noWrap w:val="0"/>
            <w:tcMar>
              <w:left w:w="28" w:type="dxa"/>
              <w:right w:w="28" w:type="dxa"/>
            </w:tcMar>
            <w:vAlign w:val="center"/>
          </w:tcPr>
          <w:p>
            <w:pPr>
              <w:keepNext w:val="0"/>
              <w:keepLines w:val="0"/>
              <w:pageBreakBefore w:val="0"/>
              <w:tabs>
                <w:tab w:val="left" w:pos="4954"/>
              </w:tabs>
              <w:kinsoku/>
              <w:wordWrap/>
              <w:overflow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48" w:type="dxa"/>
            <w:vMerge w:val="continue"/>
            <w:noWrap w:val="0"/>
            <w:tcMar>
              <w:left w:w="28" w:type="dxa"/>
              <w:right w:w="28" w:type="dxa"/>
            </w:tcMar>
            <w:vAlign w:val="center"/>
          </w:tcPr>
          <w:p>
            <w:pPr>
              <w:pStyle w:val="63"/>
              <w:keepNext w:val="0"/>
              <w:keepLines w:val="0"/>
              <w:pageBreakBefore w:val="0"/>
              <w:widowControl w:val="0"/>
              <w:kinsoku/>
              <w:wordWrap/>
              <w:overflowPunct/>
              <w:bidi w:val="0"/>
              <w:adjustRightInd w:val="0"/>
              <w:snapToGrid w:val="0"/>
              <w:spacing w:after="0" w:line="400" w:lineRule="exact"/>
              <w:textAlignment w:val="auto"/>
              <w:rPr>
                <w:rFonts w:hint="eastAsia" w:ascii="宋体" w:hAnsi="宋体" w:eastAsia="宋体" w:cs="宋体"/>
                <w:color w:val="auto"/>
                <w:highlight w:val="none"/>
              </w:rPr>
            </w:pPr>
          </w:p>
        </w:tc>
        <w:tc>
          <w:tcPr>
            <w:tcW w:w="1369" w:type="dxa"/>
            <w:vMerge w:val="continue"/>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400" w:lineRule="exact"/>
              <w:ind w:right="0" w:rightChars="0"/>
              <w:contextualSpacing/>
              <w:jc w:val="center"/>
              <w:textAlignment w:val="auto"/>
              <w:rPr>
                <w:rFonts w:hint="eastAsia" w:ascii="宋体" w:hAnsi="宋体" w:eastAsia="宋体" w:cs="宋体"/>
                <w:color w:val="auto"/>
                <w:kern w:val="2"/>
                <w:sz w:val="21"/>
                <w:szCs w:val="21"/>
                <w:highlight w:val="none"/>
                <w:lang w:val="en-US" w:eastAsia="zh-CN" w:bidi="ar-SA"/>
              </w:rPr>
            </w:pP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5824" w:type="dxa"/>
            <w:noWrap w:val="0"/>
            <w:tcMar>
              <w:left w:w="28" w:type="dxa"/>
              <w:right w:w="28" w:type="dxa"/>
            </w:tcMar>
            <w:vAlign w:val="center"/>
          </w:tcPr>
          <w:p>
            <w:pPr>
              <w:keepNext w:val="0"/>
              <w:keepLines w:val="0"/>
              <w:pageBreakBefore w:val="0"/>
              <w:kinsoku/>
              <w:wordWrap/>
              <w:overflowPunct/>
              <w:bidi w:val="0"/>
              <w:adjustRightInd w:val="0"/>
              <w:snapToGrid w:val="0"/>
              <w:spacing w:line="400" w:lineRule="exact"/>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对项目目前总体情况</w:t>
            </w:r>
            <w:r>
              <w:rPr>
                <w:rFonts w:hint="eastAsia" w:ascii="宋体" w:hAnsi="宋体" w:eastAsia="宋体" w:cs="宋体"/>
                <w:bCs/>
                <w:color w:val="auto"/>
                <w:sz w:val="21"/>
                <w:szCs w:val="21"/>
                <w:highlight w:val="none"/>
              </w:rPr>
              <w:t>的认识</w:t>
            </w:r>
            <w:r>
              <w:rPr>
                <w:rFonts w:hint="eastAsia" w:ascii="宋体" w:hAnsi="宋体" w:eastAsia="宋体" w:cs="宋体"/>
                <w:bCs/>
                <w:color w:val="auto"/>
                <w:szCs w:val="21"/>
                <w:highlight w:val="none"/>
                <w:lang w:eastAsia="zh-CN"/>
              </w:rPr>
              <w:t>及</w:t>
            </w:r>
            <w:r>
              <w:rPr>
                <w:rFonts w:hint="eastAsia" w:ascii="宋体" w:hAnsi="宋体" w:eastAsia="宋体" w:cs="宋体"/>
                <w:bCs/>
                <w:color w:val="auto"/>
                <w:szCs w:val="21"/>
                <w:highlight w:val="none"/>
              </w:rPr>
              <w:t>目标任务的描述以及分析评价</w:t>
            </w:r>
            <w:r>
              <w:rPr>
                <w:rFonts w:hint="eastAsia" w:ascii="宋体" w:hAnsi="宋体" w:eastAsia="宋体" w:cs="宋体"/>
                <w:bCs/>
                <w:color w:val="auto"/>
                <w:szCs w:val="21"/>
                <w:highlight w:val="none"/>
                <w:lang w:eastAsia="zh-CN"/>
              </w:rPr>
              <w:t>：</w:t>
            </w:r>
          </w:p>
          <w:p>
            <w:pPr>
              <w:keepNext w:val="0"/>
              <w:keepLines w:val="0"/>
              <w:pageBreakBefore w:val="0"/>
              <w:kinsoku/>
              <w:wordWrap/>
              <w:overflowPunct/>
              <w:bidi w:val="0"/>
              <w:adjustRightInd w:val="0"/>
              <w:snapToGrid w:val="0"/>
              <w:spacing w:line="400" w:lineRule="exact"/>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szCs w:val="21"/>
                <w:highlight w:val="none"/>
                <w:lang w:eastAsia="zh-CN"/>
              </w:rPr>
              <w:t>①</w:t>
            </w:r>
            <w:r>
              <w:rPr>
                <w:rFonts w:hint="eastAsia" w:ascii="宋体" w:hAnsi="宋体" w:eastAsia="宋体" w:cs="宋体"/>
                <w:bCs/>
                <w:color w:val="auto"/>
                <w:szCs w:val="21"/>
                <w:highlight w:val="none"/>
                <w:lang w:val="en-US" w:eastAsia="zh-CN"/>
              </w:rPr>
              <w:t>总体情况</w:t>
            </w:r>
            <w:r>
              <w:rPr>
                <w:rFonts w:hint="eastAsia" w:ascii="宋体" w:hAnsi="宋体" w:eastAsia="宋体" w:cs="宋体"/>
                <w:bCs/>
                <w:color w:val="auto"/>
                <w:szCs w:val="21"/>
                <w:highlight w:val="none"/>
              </w:rPr>
              <w:t>认识</w:t>
            </w:r>
            <w:r>
              <w:rPr>
                <w:rFonts w:hint="eastAsia" w:ascii="宋体" w:hAnsi="宋体" w:eastAsia="宋体" w:cs="宋体"/>
                <w:bCs/>
                <w:color w:val="auto"/>
                <w:sz w:val="21"/>
                <w:szCs w:val="21"/>
                <w:highlight w:val="none"/>
              </w:rPr>
              <w:t>准确、充分，目标任务的描述以及分析评价方向准确、全面</w:t>
            </w:r>
            <w:r>
              <w:rPr>
                <w:rFonts w:hint="eastAsia" w:ascii="宋体" w:hAnsi="宋体" w:eastAsia="宋体" w:cs="宋体"/>
                <w:bCs/>
                <w:color w:val="auto"/>
                <w:szCs w:val="21"/>
                <w:highlight w:val="none"/>
                <w:lang w:eastAsia="zh-CN"/>
              </w:rPr>
              <w:t>的得</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eastAsia="zh-CN"/>
              </w:rPr>
              <w:t>分；</w:t>
            </w:r>
            <w:r>
              <w:rPr>
                <w:rFonts w:hint="eastAsia" w:ascii="宋体" w:hAnsi="宋体" w:eastAsia="宋体" w:cs="宋体"/>
                <w:bCs/>
                <w:color w:val="auto"/>
                <w:sz w:val="21"/>
                <w:szCs w:val="21"/>
                <w:highlight w:val="none"/>
                <w:lang w:eastAsia="zh-CN"/>
              </w:rPr>
              <w:t>②</w:t>
            </w:r>
            <w:r>
              <w:rPr>
                <w:rFonts w:hint="eastAsia" w:ascii="宋体" w:hAnsi="宋体" w:eastAsia="宋体" w:cs="宋体"/>
                <w:bCs/>
                <w:color w:val="auto"/>
                <w:szCs w:val="21"/>
                <w:highlight w:val="none"/>
                <w:lang w:val="en-US" w:eastAsia="zh-CN"/>
              </w:rPr>
              <w:t>总体情况</w:t>
            </w:r>
            <w:r>
              <w:rPr>
                <w:rFonts w:hint="eastAsia" w:ascii="宋体" w:hAnsi="宋体" w:eastAsia="宋体" w:cs="宋体"/>
                <w:bCs/>
                <w:color w:val="auto"/>
                <w:szCs w:val="21"/>
                <w:highlight w:val="none"/>
              </w:rPr>
              <w:t>认识</w:t>
            </w:r>
            <w:r>
              <w:rPr>
                <w:rFonts w:hint="eastAsia" w:ascii="宋体" w:hAnsi="宋体" w:eastAsia="宋体" w:cs="宋体"/>
                <w:bCs/>
                <w:color w:val="auto"/>
                <w:szCs w:val="21"/>
                <w:highlight w:val="none"/>
                <w:lang w:eastAsia="zh-CN"/>
              </w:rPr>
              <w:t>基本</w:t>
            </w:r>
            <w:r>
              <w:rPr>
                <w:rFonts w:hint="eastAsia" w:ascii="宋体" w:hAnsi="宋体" w:eastAsia="宋体" w:cs="宋体"/>
                <w:bCs/>
                <w:color w:val="auto"/>
                <w:sz w:val="21"/>
                <w:szCs w:val="21"/>
                <w:highlight w:val="none"/>
              </w:rPr>
              <w:t>准确，目标任务的描述以及分析评价方向</w:t>
            </w:r>
            <w:r>
              <w:rPr>
                <w:rFonts w:hint="eastAsia" w:ascii="宋体" w:hAnsi="宋体" w:eastAsia="宋体" w:cs="宋体"/>
                <w:bCs/>
                <w:color w:val="auto"/>
                <w:sz w:val="21"/>
                <w:szCs w:val="21"/>
                <w:highlight w:val="none"/>
                <w:lang w:eastAsia="zh-CN"/>
              </w:rPr>
              <w:t>基本</w:t>
            </w:r>
            <w:r>
              <w:rPr>
                <w:rFonts w:hint="eastAsia" w:ascii="宋体" w:hAnsi="宋体" w:eastAsia="宋体" w:cs="宋体"/>
                <w:bCs/>
                <w:color w:val="auto"/>
                <w:sz w:val="21"/>
                <w:szCs w:val="21"/>
                <w:highlight w:val="none"/>
              </w:rPr>
              <w:t>准确、全面</w:t>
            </w:r>
            <w:r>
              <w:rPr>
                <w:rFonts w:hint="eastAsia" w:ascii="宋体" w:hAnsi="宋体" w:eastAsia="宋体" w:cs="宋体"/>
                <w:bCs/>
                <w:color w:val="auto"/>
                <w:szCs w:val="21"/>
                <w:highlight w:val="none"/>
                <w:lang w:eastAsia="zh-CN"/>
              </w:rPr>
              <w:t>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eastAsia="zh-CN"/>
              </w:rPr>
              <w:t>分；</w:t>
            </w:r>
            <w:r>
              <w:rPr>
                <w:rFonts w:hint="eastAsia" w:ascii="Times New Roman" w:hAnsi="Times New Roman" w:eastAsia="宋体" w:cs="Times New Roman"/>
                <w:bCs w:val="0"/>
                <w:strike w:val="0"/>
                <w:dstrike w:val="0"/>
                <w:color w:val="auto"/>
                <w:kern w:val="2"/>
                <w:sz w:val="21"/>
                <w:szCs w:val="24"/>
                <w:highlight w:val="none"/>
                <w:lang w:eastAsia="zh-CN"/>
              </w:rPr>
              <w:t>③</w:t>
            </w:r>
            <w:r>
              <w:rPr>
                <w:rFonts w:hint="eastAsia" w:ascii="宋体" w:hAnsi="宋体" w:eastAsia="宋体" w:cs="宋体"/>
                <w:bCs/>
                <w:color w:val="auto"/>
                <w:szCs w:val="21"/>
                <w:highlight w:val="none"/>
                <w:lang w:val="en-US" w:eastAsia="zh-CN"/>
              </w:rPr>
              <w:t>总体情况</w:t>
            </w:r>
            <w:r>
              <w:rPr>
                <w:rFonts w:hint="eastAsia" w:ascii="宋体" w:hAnsi="宋体" w:eastAsia="宋体" w:cs="宋体"/>
                <w:bCs/>
                <w:color w:val="auto"/>
                <w:szCs w:val="21"/>
                <w:highlight w:val="none"/>
              </w:rPr>
              <w:t>认识</w:t>
            </w:r>
            <w:r>
              <w:rPr>
                <w:rFonts w:hint="eastAsia" w:ascii="宋体" w:hAnsi="宋体" w:eastAsia="宋体" w:cs="宋体"/>
                <w:bCs/>
                <w:color w:val="auto"/>
                <w:szCs w:val="21"/>
                <w:highlight w:val="none"/>
                <w:lang w:eastAsia="zh-CN"/>
              </w:rPr>
              <w:t>比较</w:t>
            </w:r>
            <w:r>
              <w:rPr>
                <w:rFonts w:hint="eastAsia" w:ascii="宋体" w:hAnsi="宋体" w:eastAsia="宋体" w:cs="宋体"/>
                <w:bCs/>
                <w:color w:val="auto"/>
                <w:sz w:val="21"/>
                <w:szCs w:val="21"/>
                <w:highlight w:val="none"/>
              </w:rPr>
              <w:t>准确，目标任务的描述以及分析评价方向</w:t>
            </w:r>
            <w:r>
              <w:rPr>
                <w:rFonts w:hint="eastAsia" w:ascii="宋体" w:hAnsi="宋体" w:eastAsia="宋体" w:cs="宋体"/>
                <w:bCs/>
                <w:color w:val="auto"/>
                <w:sz w:val="21"/>
                <w:szCs w:val="21"/>
                <w:highlight w:val="none"/>
                <w:lang w:eastAsia="zh-CN"/>
              </w:rPr>
              <w:t>比较</w:t>
            </w:r>
            <w:r>
              <w:rPr>
                <w:rFonts w:hint="eastAsia" w:ascii="宋体" w:hAnsi="宋体" w:eastAsia="宋体" w:cs="宋体"/>
                <w:bCs/>
                <w:color w:val="auto"/>
                <w:sz w:val="21"/>
                <w:szCs w:val="21"/>
                <w:highlight w:val="none"/>
              </w:rPr>
              <w:t>准确、全面</w:t>
            </w:r>
            <w:r>
              <w:rPr>
                <w:rFonts w:hint="eastAsia" w:ascii="宋体" w:hAnsi="宋体" w:eastAsia="宋体" w:cs="宋体"/>
                <w:bCs/>
                <w:color w:val="auto"/>
                <w:szCs w:val="21"/>
                <w:highlight w:val="none"/>
                <w:lang w:eastAsia="zh-CN"/>
              </w:rPr>
              <w:t>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eastAsia="zh-CN"/>
              </w:rPr>
              <w:t>分；</w:t>
            </w:r>
            <w:r>
              <w:rPr>
                <w:rFonts w:hint="eastAsia" w:ascii="宋体" w:hAnsi="宋体" w:eastAsia="宋体" w:cs="宋体"/>
                <w:strike w:val="0"/>
                <w:dstrike w:val="0"/>
                <w:color w:val="auto"/>
                <w:w w:val="100"/>
                <w:sz w:val="21"/>
                <w:szCs w:val="21"/>
                <w:highlight w:val="none"/>
                <w:lang w:val="en-US" w:eastAsia="zh-CN"/>
              </w:rPr>
              <w:t>④</w:t>
            </w:r>
            <w:r>
              <w:rPr>
                <w:rFonts w:hint="eastAsia" w:ascii="宋体" w:hAnsi="宋体" w:eastAsia="宋体" w:cs="宋体"/>
                <w:bCs/>
                <w:color w:val="auto"/>
                <w:sz w:val="21"/>
                <w:szCs w:val="21"/>
                <w:highlight w:val="none"/>
                <w:lang w:val="en-US" w:eastAsia="zh-CN"/>
              </w:rPr>
              <w:t>总体情况</w:t>
            </w:r>
            <w:r>
              <w:rPr>
                <w:rFonts w:hint="eastAsia" w:ascii="宋体" w:hAnsi="宋体" w:eastAsia="宋体" w:cs="宋体"/>
                <w:bCs/>
                <w:color w:val="auto"/>
                <w:sz w:val="21"/>
                <w:szCs w:val="21"/>
                <w:highlight w:val="none"/>
                <w:lang w:eastAsia="zh-CN"/>
              </w:rPr>
              <w:t>认识</w:t>
            </w:r>
            <w:r>
              <w:rPr>
                <w:rFonts w:hint="eastAsia" w:ascii="宋体" w:hAnsi="宋体" w:eastAsia="宋体" w:cs="宋体"/>
                <w:bCs/>
                <w:color w:val="auto"/>
                <w:kern w:val="2"/>
                <w:sz w:val="21"/>
                <w:szCs w:val="21"/>
                <w:highlight w:val="none"/>
                <w:lang w:eastAsia="zh-CN"/>
              </w:rPr>
              <w:t>及</w:t>
            </w:r>
            <w:r>
              <w:rPr>
                <w:rFonts w:hint="eastAsia" w:ascii="宋体" w:hAnsi="宋体" w:eastAsia="宋体" w:cs="宋体"/>
                <w:bCs/>
                <w:color w:val="auto"/>
                <w:sz w:val="21"/>
                <w:szCs w:val="21"/>
                <w:highlight w:val="none"/>
              </w:rPr>
              <w:t>目标任务的描述以及分析评价方向</w:t>
            </w:r>
            <w:r>
              <w:rPr>
                <w:rFonts w:hint="eastAsia" w:ascii="宋体" w:hAnsi="宋体" w:eastAsia="宋体" w:cs="宋体"/>
                <w:bCs/>
                <w:color w:val="auto"/>
                <w:sz w:val="21"/>
                <w:szCs w:val="21"/>
                <w:highlight w:val="none"/>
                <w:lang w:eastAsia="zh-CN"/>
              </w:rPr>
              <w:t>略有欠缺、但能</w:t>
            </w:r>
            <w:r>
              <w:rPr>
                <w:rFonts w:hint="eastAsia" w:ascii="宋体" w:hAnsi="宋体" w:eastAsia="宋体" w:cs="宋体"/>
                <w:bCs/>
                <w:color w:val="auto"/>
                <w:sz w:val="21"/>
                <w:szCs w:val="21"/>
                <w:highlight w:val="none"/>
                <w:lang w:val="en-US" w:eastAsia="zh-CN"/>
              </w:rPr>
              <w:t>满足本项目需求</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w:t>
            </w:r>
            <w:r>
              <w:rPr>
                <w:rFonts w:hint="eastAsia" w:ascii="宋体" w:hAnsi="宋体" w:cs="宋体"/>
                <w:bCs/>
                <w:color w:val="auto"/>
                <w:sz w:val="21"/>
                <w:szCs w:val="21"/>
                <w:highlight w:val="none"/>
                <w:lang w:eastAsia="zh-CN"/>
              </w:rPr>
              <w:t>；</w:t>
            </w:r>
            <w:r>
              <w:rPr>
                <w:rFonts w:hint="eastAsia" w:ascii="宋体" w:hAnsi="宋体" w:eastAsia="宋体" w:cs="宋体"/>
                <w:strike w:val="0"/>
                <w:dstrike w:val="0"/>
                <w:color w:val="auto"/>
                <w:w w:val="100"/>
                <w:sz w:val="21"/>
                <w:szCs w:val="21"/>
                <w:highlight w:val="none"/>
                <w:lang w:val="en-US" w:eastAsia="zh-CN"/>
              </w:rPr>
              <w:t>⑤</w:t>
            </w:r>
            <w:r>
              <w:rPr>
                <w:rFonts w:hint="eastAsia" w:ascii="宋体" w:hAnsi="宋体" w:eastAsia="宋体" w:cs="宋体"/>
                <w:bCs/>
                <w:color w:val="auto"/>
                <w:sz w:val="21"/>
                <w:szCs w:val="21"/>
                <w:highlight w:val="none"/>
                <w:lang w:val="en-US" w:eastAsia="zh-CN"/>
              </w:rPr>
              <w:t>总体情况</w:t>
            </w:r>
            <w:r>
              <w:rPr>
                <w:rFonts w:hint="eastAsia" w:ascii="宋体" w:hAnsi="宋体" w:eastAsia="宋体" w:cs="宋体"/>
                <w:bCs/>
                <w:color w:val="auto"/>
                <w:sz w:val="21"/>
                <w:szCs w:val="21"/>
                <w:highlight w:val="none"/>
                <w:lang w:eastAsia="zh-CN"/>
              </w:rPr>
              <w:t>认识</w:t>
            </w:r>
            <w:r>
              <w:rPr>
                <w:rFonts w:hint="eastAsia" w:ascii="宋体" w:hAnsi="宋体" w:eastAsia="宋体" w:cs="宋体"/>
                <w:bCs/>
                <w:color w:val="auto"/>
                <w:kern w:val="2"/>
                <w:sz w:val="21"/>
                <w:szCs w:val="21"/>
                <w:highlight w:val="none"/>
                <w:lang w:eastAsia="zh-CN"/>
              </w:rPr>
              <w:t>及</w:t>
            </w:r>
            <w:r>
              <w:rPr>
                <w:rFonts w:hint="eastAsia" w:ascii="宋体" w:hAnsi="宋体" w:eastAsia="宋体" w:cs="宋体"/>
                <w:bCs/>
                <w:color w:val="auto"/>
                <w:sz w:val="21"/>
                <w:szCs w:val="21"/>
                <w:highlight w:val="none"/>
              </w:rPr>
              <w:t>目标任务的描述以及分析评价方向</w:t>
            </w:r>
            <w:r>
              <w:rPr>
                <w:rFonts w:hint="eastAsia" w:ascii="宋体" w:hAnsi="宋体" w:eastAsia="宋体" w:cs="宋体"/>
                <w:bCs/>
                <w:color w:val="auto"/>
                <w:sz w:val="21"/>
                <w:szCs w:val="21"/>
                <w:highlight w:val="none"/>
                <w:lang w:eastAsia="zh-CN"/>
              </w:rPr>
              <w:t>片面、</w:t>
            </w:r>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eastAsia="zh-CN"/>
              </w:rPr>
              <w:t>实际情况</w:t>
            </w:r>
            <w:r>
              <w:rPr>
                <w:rFonts w:hint="eastAsia" w:ascii="宋体" w:hAnsi="宋体" w:eastAsia="宋体" w:cs="宋体"/>
                <w:bCs/>
                <w:color w:val="auto"/>
                <w:sz w:val="21"/>
                <w:szCs w:val="21"/>
                <w:highlight w:val="none"/>
              </w:rPr>
              <w:t>存在一定偏差的得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；缺项不得分。</w:t>
            </w:r>
          </w:p>
        </w:tc>
        <w:tc>
          <w:tcPr>
            <w:tcW w:w="879" w:type="dxa"/>
            <w:noWrap w:val="0"/>
            <w:tcMar>
              <w:left w:w="28" w:type="dxa"/>
              <w:right w:w="28" w:type="dxa"/>
            </w:tcMar>
            <w:vAlign w:val="center"/>
          </w:tcPr>
          <w:p>
            <w:pPr>
              <w:keepNext w:val="0"/>
              <w:keepLines w:val="0"/>
              <w:pageBreakBefore w:val="0"/>
              <w:kinsoku/>
              <w:wordWrap/>
              <w:overflowPunct/>
              <w:topLine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restart"/>
            <w:noWrap w:val="0"/>
            <w:tcMar>
              <w:left w:w="28" w:type="dxa"/>
              <w:right w:w="28" w:type="dxa"/>
            </w:tcMar>
            <w:vAlign w:val="center"/>
          </w:tcPr>
          <w:p>
            <w:pPr>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rPr>
              <w:t>服务方案</w:t>
            </w: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5824" w:type="dxa"/>
            <w:noWrap w:val="0"/>
            <w:tcMar>
              <w:left w:w="28" w:type="dxa"/>
              <w:right w:w="28" w:type="dxa"/>
            </w:tcMar>
            <w:vAlign w:val="center"/>
          </w:tcPr>
          <w:p>
            <w:pPr>
              <w:keepNext w:val="0"/>
              <w:keepLines w:val="0"/>
              <w:pageBreakBefore w:val="0"/>
              <w:kinsoku/>
              <w:wordWrap/>
              <w:overflowPunct/>
              <w:bidi w:val="0"/>
              <w:adjustRightInd w:val="0"/>
              <w:snapToGrid w:val="0"/>
              <w:spacing w:line="40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整理实施工作方案：</w:t>
            </w:r>
          </w:p>
          <w:p>
            <w:pPr>
              <w:keepNext w:val="0"/>
              <w:keepLines w:val="0"/>
              <w:pageBreakBefore w:val="0"/>
              <w:kinsoku/>
              <w:wordWrap/>
              <w:overflowPunct/>
              <w:bidi w:val="0"/>
              <w:adjustRightInd w:val="0"/>
              <w:snapToGrid w:val="0"/>
              <w:spacing w:line="40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方案内容详实，逻辑清晰，符合项目实际需求，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与实际情况存在一定偏差的得1分；缺项不得分。</w:t>
            </w:r>
          </w:p>
        </w:tc>
        <w:tc>
          <w:tcPr>
            <w:tcW w:w="879" w:type="dxa"/>
            <w:noWrap w:val="0"/>
            <w:tcMar>
              <w:left w:w="28" w:type="dxa"/>
              <w:right w:w="28" w:type="dxa"/>
            </w:tcMar>
            <w:vAlign w:val="center"/>
          </w:tcPr>
          <w:p>
            <w:pPr>
              <w:keepNext w:val="0"/>
              <w:keepLines w:val="0"/>
              <w:pageBreakBefore w:val="0"/>
              <w:kinsoku/>
              <w:wordWrap/>
              <w:overflowPunct/>
              <w:bidi w:val="0"/>
              <w:adjustRightInd w:val="0"/>
              <w:snapToGrid w:val="0"/>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continue"/>
            <w:noWrap w:val="0"/>
            <w:tcMar>
              <w:left w:w="28" w:type="dxa"/>
              <w:right w:w="28" w:type="dxa"/>
            </w:tcMar>
            <w:vAlign w:val="center"/>
          </w:tcPr>
          <w:p>
            <w:pPr>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sz w:val="21"/>
                <w:szCs w:val="21"/>
                <w:highlight w:val="none"/>
                <w:lang w:eastAsia="zh-CN"/>
              </w:rPr>
            </w:pP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5824"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color w:val="auto"/>
                <w:szCs w:val="21"/>
                <w:highlight w:val="none"/>
                <w:lang w:eastAsia="zh-CN"/>
              </w:rPr>
            </w:pPr>
            <w:r>
              <w:rPr>
                <w:rFonts w:hint="eastAsia" w:ascii="宋体" w:hAnsi="宋体" w:cs="宋体"/>
                <w:color w:val="auto"/>
                <w:w w:val="100"/>
                <w:sz w:val="21"/>
                <w:szCs w:val="21"/>
                <w:highlight w:val="none"/>
                <w:lang w:eastAsia="zh-CN"/>
              </w:rPr>
              <w:t>管理</w:t>
            </w:r>
            <w:r>
              <w:rPr>
                <w:rFonts w:hint="eastAsia" w:ascii="宋体" w:hAnsi="宋体" w:eastAsia="宋体" w:cs="宋体"/>
                <w:color w:val="auto"/>
                <w:w w:val="100"/>
                <w:sz w:val="21"/>
                <w:szCs w:val="21"/>
                <w:highlight w:val="none"/>
                <w:lang w:eastAsia="zh-CN"/>
              </w:rPr>
              <w:t>服务方案</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6"/>
                <w:highlight w:val="none"/>
                <w:lang w:val="en-US" w:eastAsia="zh-CN"/>
              </w:rPr>
              <w:t>①方案内容详实，逻辑清晰，符合项目实际需求，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与实际情况存在一定偏差的得1分；缺项不得分。</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continue"/>
            <w:noWrap w:val="0"/>
            <w:tcMar>
              <w:left w:w="28" w:type="dxa"/>
              <w:right w:w="28" w:type="dxa"/>
            </w:tcMar>
            <w:vAlign w:val="center"/>
          </w:tcPr>
          <w:p>
            <w:pPr>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w w:val="100"/>
                <w:sz w:val="21"/>
                <w:szCs w:val="21"/>
                <w:highlight w:val="none"/>
              </w:rPr>
            </w:pP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5824"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cs="宋体"/>
                <w:color w:val="auto"/>
                <w:spacing w:val="10"/>
                <w:sz w:val="21"/>
                <w:szCs w:val="21"/>
                <w:highlight w:val="none"/>
                <w:lang w:eastAsia="zh-CN"/>
              </w:rPr>
            </w:pPr>
            <w:r>
              <w:rPr>
                <w:rFonts w:ascii="宋体" w:hAnsi="宋体" w:eastAsia="宋体" w:cs="宋体"/>
                <w:color w:val="auto"/>
                <w:spacing w:val="10"/>
                <w:sz w:val="21"/>
                <w:szCs w:val="21"/>
                <w:highlight w:val="none"/>
              </w:rPr>
              <w:t>地磅管理</w:t>
            </w:r>
            <w:r>
              <w:rPr>
                <w:rFonts w:hint="eastAsia" w:ascii="宋体" w:hAnsi="宋体" w:cs="宋体"/>
                <w:color w:val="auto"/>
                <w:spacing w:val="10"/>
                <w:sz w:val="21"/>
                <w:szCs w:val="21"/>
                <w:highlight w:val="none"/>
                <w:lang w:eastAsia="zh-CN"/>
              </w:rPr>
              <w:t>方案：</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bCs/>
                <w:strike w:val="0"/>
                <w:dstrike w:val="0"/>
                <w:color w:val="auto"/>
                <w:kern w:val="2"/>
                <w:sz w:val="21"/>
                <w:szCs w:val="21"/>
                <w:highlight w:val="none"/>
                <w:lang w:val="en-US" w:eastAsia="zh-CN" w:bidi="ar-SA"/>
              </w:rPr>
            </w:pPr>
            <w:r>
              <w:rPr>
                <w:rFonts w:hint="eastAsia" w:ascii="宋体" w:hAnsi="宋体" w:eastAsia="宋体" w:cs="宋体"/>
                <w:color w:val="auto"/>
                <w:spacing w:val="6"/>
                <w:highlight w:val="none"/>
                <w:lang w:val="en-US" w:eastAsia="zh-CN"/>
              </w:rPr>
              <w:t>①方案内容详实，逻辑清晰，符合项目实际需求，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与实际情况存在一定偏差的得1分；缺项不得分。</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continue"/>
            <w:noWrap w:val="0"/>
            <w:tcMar>
              <w:left w:w="28" w:type="dxa"/>
              <w:right w:w="28" w:type="dxa"/>
            </w:tcMar>
            <w:vAlign w:val="center"/>
          </w:tcPr>
          <w:p>
            <w:pPr>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w w:val="100"/>
                <w:sz w:val="21"/>
                <w:szCs w:val="21"/>
                <w:highlight w:val="none"/>
              </w:rPr>
            </w:pP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5824" w:type="dxa"/>
            <w:noWrap w:val="0"/>
            <w:tcMar>
              <w:left w:w="28" w:type="dxa"/>
              <w:right w:w="28" w:type="dxa"/>
            </w:tcMar>
            <w:vAlign w:val="center"/>
          </w:tcPr>
          <w:p>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color w:val="auto"/>
                <w:highlight w:val="none"/>
                <w:lang w:eastAsia="zh-CN"/>
              </w:rPr>
            </w:pPr>
            <w:r>
              <w:rPr>
                <w:rFonts w:hint="eastAsia"/>
                <w:color w:val="auto"/>
                <w:highlight w:val="none"/>
              </w:rPr>
              <w:t>台账</w:t>
            </w:r>
            <w:r>
              <w:rPr>
                <w:rFonts w:hint="eastAsia"/>
                <w:color w:val="auto"/>
                <w:highlight w:val="none"/>
                <w:lang w:eastAsia="zh-CN"/>
              </w:rPr>
              <w:t>管理方案：</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strike w:val="0"/>
                <w:dstrike w:val="0"/>
                <w:color w:val="auto"/>
                <w:kern w:val="2"/>
                <w:sz w:val="21"/>
                <w:szCs w:val="21"/>
                <w:highlight w:val="none"/>
                <w:lang w:val="en-US" w:eastAsia="zh-CN" w:bidi="ar-SA"/>
              </w:rPr>
              <w:t>①方案内容详实，符合项目实际需求，切实可行的得5分；②方案内容详细，工作思路清楚，基本符合项目实际情况，合理可行的得4分；③方案内容较略有偏差，但实际可实施的得3分；④方案内容比较简单，虽然存在一些不足但无明显重大缺陷的得2分；⑤方案内容简单、笼统，存在较多的不足，可行性差的得1分；缺项不得分。</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continue"/>
            <w:noWrap w:val="0"/>
            <w:tcMar>
              <w:left w:w="28" w:type="dxa"/>
              <w:right w:w="28" w:type="dxa"/>
            </w:tcMar>
            <w:vAlign w:val="center"/>
          </w:tcPr>
          <w:p>
            <w:pPr>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eastAsia="宋体" w:cs="宋体"/>
                <w:color w:val="auto"/>
                <w:w w:val="100"/>
                <w:sz w:val="21"/>
                <w:szCs w:val="21"/>
                <w:highlight w:val="none"/>
              </w:rPr>
            </w:pP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5824"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安全生产管理</w:t>
            </w:r>
            <w:r>
              <w:rPr>
                <w:rFonts w:hint="eastAsia" w:ascii="宋体" w:hAnsi="宋体" w:cs="宋体"/>
                <w:color w:val="auto"/>
                <w:spacing w:val="10"/>
                <w:sz w:val="21"/>
                <w:szCs w:val="21"/>
                <w:highlight w:val="none"/>
                <w:lang w:eastAsia="zh-CN"/>
              </w:rPr>
              <w:t>方案：</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cs="宋体"/>
                <w:color w:val="auto"/>
                <w:spacing w:val="10"/>
                <w:sz w:val="21"/>
                <w:szCs w:val="21"/>
                <w:highlight w:val="none"/>
                <w:lang w:val="en-US" w:eastAsia="zh-CN"/>
              </w:rPr>
            </w:pPr>
            <w:r>
              <w:rPr>
                <w:rFonts w:hint="eastAsia" w:ascii="宋体" w:hAnsi="宋体" w:eastAsia="宋体" w:cs="宋体"/>
                <w:bCs/>
                <w:strike w:val="0"/>
                <w:dstrike w:val="0"/>
                <w:color w:val="auto"/>
                <w:kern w:val="2"/>
                <w:sz w:val="21"/>
                <w:szCs w:val="21"/>
                <w:highlight w:val="none"/>
                <w:lang w:val="en-US" w:eastAsia="zh-CN" w:bidi="ar-SA"/>
              </w:rPr>
              <w:t>①方案内容详实，符合项目实际需求，切实可行的得5分；②方案内容详细，工作思路清楚，基本符合项目实际情况，合理可行的得4分；③方案内容较略有偏差，但实际可实施的得3分；④方案内容比较简单，虽然存在一些不足但无明显重大缺陷的得2分；⑤方案内容简单、笼统，存在较多的不足，可行性差的得1分；缺项不得分。</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restart"/>
            <w:noWrap w:val="0"/>
            <w:tcMar>
              <w:left w:w="28" w:type="dxa"/>
              <w:right w:w="28" w:type="dxa"/>
            </w:tcMar>
            <w:vAlign w:val="center"/>
          </w:tcPr>
          <w:p>
            <w:pPr>
              <w:keepNext w:val="0"/>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重点、难点、解决方法及措施</w:t>
            </w:r>
          </w:p>
        </w:tc>
        <w:tc>
          <w:tcPr>
            <w:tcW w:w="687" w:type="dxa"/>
            <w:noWrap w:val="0"/>
            <w:tcMar>
              <w:left w:w="28" w:type="dxa"/>
              <w:right w:w="28" w:type="dxa"/>
            </w:tcMar>
            <w:vAlign w:val="center"/>
          </w:tcPr>
          <w:p>
            <w:pPr>
              <w:keepNext w:val="0"/>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spacing w:val="0"/>
                <w:w w:val="100"/>
                <w:position w:val="0"/>
                <w:highlight w:val="none"/>
                <w:lang w:val="en-US" w:eastAsia="zh-CN"/>
              </w:rPr>
            </w:pPr>
            <w:r>
              <w:rPr>
                <w:rFonts w:hint="eastAsia" w:ascii="宋体" w:hAnsi="宋体" w:cs="宋体"/>
                <w:color w:val="auto"/>
                <w:szCs w:val="21"/>
                <w:highlight w:val="none"/>
                <w:lang w:val="en-US" w:eastAsia="zh-CN"/>
              </w:rPr>
              <w:t>5</w:t>
            </w:r>
          </w:p>
        </w:tc>
        <w:tc>
          <w:tcPr>
            <w:tcW w:w="5824" w:type="dxa"/>
            <w:noWrap w:val="0"/>
            <w:tcMar>
              <w:left w:w="28" w:type="dxa"/>
              <w:right w:w="28" w:type="dxa"/>
            </w:tcMar>
            <w:vAlign w:val="center"/>
          </w:tcPr>
          <w:p>
            <w:pPr>
              <w:keepNext w:val="0"/>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重点、难点分析</w:t>
            </w:r>
            <w:r>
              <w:rPr>
                <w:rFonts w:hint="eastAsia" w:ascii="宋体" w:hAnsi="宋体" w:eastAsia="宋体" w:cs="宋体"/>
                <w:color w:val="auto"/>
                <w:szCs w:val="21"/>
                <w:highlight w:val="none"/>
                <w:lang w:eastAsia="zh-CN"/>
              </w:rPr>
              <w:t>：</w:t>
            </w:r>
          </w:p>
          <w:p>
            <w:pPr>
              <w:keepNext w:val="0"/>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 w:val="0"/>
                <w:bCs w:val="0"/>
                <w:color w:val="auto"/>
                <w:w w:val="100"/>
                <w:sz w:val="21"/>
                <w:szCs w:val="21"/>
                <w:highlight w:val="none"/>
              </w:rPr>
            </w:pPr>
            <w:r>
              <w:rPr>
                <w:rFonts w:hint="eastAsia" w:ascii="宋体" w:hAnsi="宋体" w:cs="宋体"/>
                <w:bCs/>
                <w:strike w:val="0"/>
                <w:dstrike w:val="0"/>
                <w:color w:val="auto"/>
                <w:kern w:val="0"/>
                <w:highlight w:val="none"/>
              </w:rPr>
              <w:t>①对项目重难点的剖析精准、全面、详尽的得5分；</w:t>
            </w:r>
            <w:r>
              <w:rPr>
                <w:rFonts w:hint="eastAsia" w:ascii="宋体" w:hAnsi="宋体" w:eastAsia="宋体" w:cs="宋体"/>
                <w:bCs/>
                <w:color w:val="auto"/>
                <w:kern w:val="0"/>
                <w:highlight w:val="none"/>
                <w:lang w:val="en-US" w:eastAsia="zh-CN"/>
              </w:rPr>
              <w:t>②对项目重难点的剖析比较全面的得4分；</w:t>
            </w:r>
            <w:r>
              <w:rPr>
                <w:rFonts w:hint="eastAsia" w:ascii="宋体" w:hAnsi="宋体" w:cs="宋体"/>
                <w:bCs/>
                <w:strike w:val="0"/>
                <w:dstrike w:val="0"/>
                <w:color w:val="auto"/>
                <w:kern w:val="0"/>
                <w:highlight w:val="none"/>
              </w:rPr>
              <w:t>③对项目重难点的剖析在细节上略有欠缺的得3分；</w:t>
            </w: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bCs/>
                <w:strike w:val="0"/>
                <w:dstrike w:val="0"/>
                <w:color w:val="auto"/>
                <w:kern w:val="0"/>
                <w:highlight w:val="none"/>
              </w:rPr>
              <w:t>对项目重难点剖析片面、缺乏专业性的得</w:t>
            </w:r>
            <w:r>
              <w:rPr>
                <w:rFonts w:hint="eastAsia" w:ascii="宋体" w:hAnsi="宋体" w:cs="宋体"/>
                <w:bCs/>
                <w:strike w:val="0"/>
                <w:dstrike w:val="0"/>
                <w:color w:val="auto"/>
                <w:kern w:val="0"/>
                <w:highlight w:val="none"/>
                <w:lang w:val="en-US" w:eastAsia="zh-CN"/>
              </w:rPr>
              <w:t>2</w:t>
            </w:r>
            <w:r>
              <w:rPr>
                <w:rFonts w:hint="eastAsia" w:ascii="宋体" w:hAnsi="宋体" w:cs="宋体"/>
                <w:bCs/>
                <w:strike w:val="0"/>
                <w:dstrike w:val="0"/>
                <w:color w:val="auto"/>
                <w:kern w:val="0"/>
                <w:highlight w:val="none"/>
              </w:rPr>
              <w:t>分；</w:t>
            </w:r>
            <w:r>
              <w:rPr>
                <w:rFonts w:hint="eastAsia" w:ascii="宋体" w:hAnsi="宋体" w:eastAsia="宋体" w:cs="宋体"/>
                <w:b w:val="0"/>
                <w:bCs w:val="0"/>
                <w:strike w:val="0"/>
                <w:dstrike w:val="0"/>
                <w:color w:val="auto"/>
                <w:sz w:val="21"/>
                <w:szCs w:val="21"/>
                <w:highlight w:val="none"/>
                <w:lang w:val="zh-CN" w:eastAsia="zh-CN"/>
              </w:rPr>
              <w:t>⑤对</w:t>
            </w:r>
            <w:r>
              <w:rPr>
                <w:rFonts w:hint="eastAsia" w:ascii="宋体" w:hAnsi="宋体" w:cs="宋体"/>
                <w:bCs/>
                <w:strike w:val="0"/>
                <w:dstrike w:val="0"/>
                <w:color w:val="auto"/>
                <w:kern w:val="0"/>
                <w:highlight w:val="none"/>
              </w:rPr>
              <w:t>项目重难点的剖析</w:t>
            </w:r>
            <w:r>
              <w:rPr>
                <w:rFonts w:hint="eastAsia" w:ascii="宋体" w:hAnsi="宋体" w:eastAsia="宋体" w:cs="宋体"/>
                <w:b w:val="0"/>
                <w:bCs w:val="0"/>
                <w:strike w:val="0"/>
                <w:dstrike w:val="0"/>
                <w:color w:val="auto"/>
                <w:sz w:val="21"/>
                <w:szCs w:val="21"/>
                <w:highlight w:val="none"/>
                <w:lang w:val="zh-CN" w:eastAsia="zh-CN"/>
              </w:rPr>
              <w:t>内容不全的得1分；</w:t>
            </w:r>
            <w:r>
              <w:rPr>
                <w:rFonts w:hint="eastAsia" w:ascii="宋体" w:hAnsi="宋体" w:eastAsia="宋体" w:cs="宋体"/>
                <w:bCs/>
                <w:strike w:val="0"/>
                <w:dstrike w:val="0"/>
                <w:color w:val="auto"/>
                <w:kern w:val="0"/>
                <w:sz w:val="21"/>
                <w:szCs w:val="21"/>
                <w:highlight w:val="none"/>
                <w:lang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c>
          <w:tcPr>
            <w:tcW w:w="879" w:type="dxa"/>
            <w:noWrap w:val="0"/>
            <w:tcMar>
              <w:left w:w="28" w:type="dxa"/>
              <w:right w:w="28" w:type="dxa"/>
            </w:tcMar>
            <w:vAlign w:val="center"/>
          </w:tcPr>
          <w:p>
            <w:pPr>
              <w:keepNext w:val="0"/>
              <w:keepLines w:val="0"/>
              <w:pageBreakBefore w:val="0"/>
              <w:kinsoku/>
              <w:wordWrap/>
              <w:overflowPunct/>
              <w:topLine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eastAsia" w:ascii="宋体" w:hAnsi="宋体" w:eastAsia="宋体" w:cs="宋体"/>
                <w:color w:val="auto"/>
                <w:szCs w:val="21"/>
                <w:highlight w:val="none"/>
              </w:rPr>
            </w:pPr>
          </w:p>
        </w:tc>
        <w:tc>
          <w:tcPr>
            <w:tcW w:w="687" w:type="dxa"/>
            <w:noWrap w:val="0"/>
            <w:tcMar>
              <w:left w:w="28" w:type="dxa"/>
              <w:right w:w="28" w:type="dxa"/>
            </w:tcMar>
            <w:vAlign w:val="center"/>
          </w:tcPr>
          <w:p>
            <w:pPr>
              <w:keepNext w:val="0"/>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spacing w:val="0"/>
                <w:w w:val="100"/>
                <w:position w:val="0"/>
                <w:highlight w:val="none"/>
                <w:lang w:val="en-US" w:eastAsia="zh-CN"/>
              </w:rPr>
            </w:pPr>
            <w:r>
              <w:rPr>
                <w:rFonts w:hint="eastAsia" w:ascii="宋体" w:hAnsi="宋体" w:cs="宋体"/>
                <w:bCs/>
                <w:color w:val="auto"/>
                <w:szCs w:val="21"/>
                <w:highlight w:val="none"/>
                <w:lang w:val="en-US" w:eastAsia="zh-CN"/>
              </w:rPr>
              <w:t>5</w:t>
            </w:r>
          </w:p>
        </w:tc>
        <w:tc>
          <w:tcPr>
            <w:tcW w:w="5824" w:type="dxa"/>
            <w:noWrap w:val="0"/>
            <w:tcMar>
              <w:left w:w="28" w:type="dxa"/>
              <w:right w:w="28" w:type="dxa"/>
            </w:tcMar>
            <w:vAlign w:val="center"/>
          </w:tcPr>
          <w:p>
            <w:pPr>
              <w:keepNext w:val="0"/>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解决方法及措施</w:t>
            </w:r>
            <w:r>
              <w:rPr>
                <w:rFonts w:hint="eastAsia" w:ascii="宋体" w:hAnsi="宋体" w:eastAsia="宋体" w:cs="宋体"/>
                <w:color w:val="auto"/>
                <w:szCs w:val="21"/>
                <w:highlight w:val="none"/>
                <w:lang w:eastAsia="zh-CN"/>
              </w:rPr>
              <w:t>：</w:t>
            </w:r>
          </w:p>
          <w:p>
            <w:pPr>
              <w:keepNext w:val="0"/>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 w:val="0"/>
                <w:bCs w:val="0"/>
                <w:color w:val="auto"/>
                <w:w w:val="100"/>
                <w:sz w:val="21"/>
                <w:szCs w:val="21"/>
                <w:highlight w:val="none"/>
              </w:rPr>
            </w:pPr>
            <w:r>
              <w:rPr>
                <w:rFonts w:hint="eastAsia" w:ascii="宋体" w:hAnsi="宋体" w:cs="宋体"/>
                <w:bCs/>
                <w:strike w:val="0"/>
                <w:dstrike w:val="0"/>
                <w:color w:val="auto"/>
                <w:kern w:val="0"/>
                <w:highlight w:val="none"/>
              </w:rPr>
              <w:t>①针对重难点提出的解决措施合理、有效可行的得5分；</w:t>
            </w:r>
            <w:r>
              <w:rPr>
                <w:rFonts w:hint="eastAsia" w:ascii="宋体" w:hAnsi="宋体" w:eastAsia="宋体" w:cs="宋体"/>
                <w:bCs/>
                <w:color w:val="auto"/>
                <w:kern w:val="0"/>
                <w:highlight w:val="none"/>
                <w:lang w:val="en-US" w:eastAsia="zh-CN"/>
              </w:rPr>
              <w:t>②</w:t>
            </w:r>
            <w:r>
              <w:rPr>
                <w:rFonts w:hint="eastAsia" w:ascii="宋体" w:hAnsi="宋体" w:eastAsia="宋体" w:cs="宋体"/>
                <w:bCs/>
                <w:color w:val="auto"/>
                <w:kern w:val="0"/>
                <w:szCs w:val="24"/>
                <w:highlight w:val="none"/>
                <w:lang w:val="en-US" w:eastAsia="zh-CN"/>
              </w:rPr>
              <w:t>针对重难点提出的解决措施相对合理可行的得4分；</w:t>
            </w:r>
            <w:r>
              <w:rPr>
                <w:rFonts w:hint="eastAsia" w:ascii="宋体" w:hAnsi="宋体" w:cs="宋体"/>
                <w:bCs/>
                <w:strike w:val="0"/>
                <w:dstrike w:val="0"/>
                <w:color w:val="auto"/>
                <w:kern w:val="0"/>
                <w:highlight w:val="none"/>
              </w:rPr>
              <w:t>③针对重难点提出的解决措施在细节上略有欠缺的得3分；</w:t>
            </w: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bCs/>
                <w:strike w:val="0"/>
                <w:dstrike w:val="0"/>
                <w:color w:val="auto"/>
                <w:kern w:val="0"/>
                <w:highlight w:val="none"/>
              </w:rPr>
              <w:t>针对重难点提出的解决措施缺乏针对性和可行性的得</w:t>
            </w:r>
            <w:r>
              <w:rPr>
                <w:rFonts w:hint="eastAsia" w:ascii="宋体" w:hAnsi="宋体" w:cs="宋体"/>
                <w:bCs/>
                <w:strike w:val="0"/>
                <w:dstrike w:val="0"/>
                <w:color w:val="auto"/>
                <w:kern w:val="0"/>
                <w:highlight w:val="none"/>
                <w:lang w:val="en-US" w:eastAsia="zh-CN"/>
              </w:rPr>
              <w:t>2</w:t>
            </w:r>
            <w:r>
              <w:rPr>
                <w:rFonts w:hint="eastAsia" w:ascii="宋体" w:hAnsi="宋体" w:cs="宋体"/>
                <w:bCs/>
                <w:strike w:val="0"/>
                <w:dstrike w:val="0"/>
                <w:color w:val="auto"/>
                <w:kern w:val="0"/>
                <w:highlight w:val="none"/>
              </w:rPr>
              <w:t>分；</w:t>
            </w: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cs="宋体"/>
                <w:bCs/>
                <w:strike w:val="0"/>
                <w:dstrike w:val="0"/>
                <w:color w:val="auto"/>
                <w:kern w:val="0"/>
                <w:highlight w:val="none"/>
              </w:rPr>
              <w:t>针对重难点提出的解决措施</w:t>
            </w:r>
            <w:r>
              <w:rPr>
                <w:rFonts w:hint="eastAsia" w:ascii="宋体" w:hAnsi="宋体" w:eastAsia="宋体" w:cs="宋体"/>
                <w:b w:val="0"/>
                <w:bCs w:val="0"/>
                <w:strike w:val="0"/>
                <w:dstrike w:val="0"/>
                <w:color w:val="auto"/>
                <w:sz w:val="21"/>
                <w:szCs w:val="21"/>
                <w:highlight w:val="none"/>
                <w:lang w:val="zh-CN" w:eastAsia="zh-CN"/>
              </w:rPr>
              <w:t>内容不全的得1分；</w:t>
            </w:r>
            <w:r>
              <w:rPr>
                <w:rFonts w:hint="eastAsia" w:ascii="宋体" w:hAnsi="宋体" w:cs="宋体"/>
                <w:bCs/>
                <w:strike w:val="0"/>
                <w:dstrike w:val="0"/>
                <w:color w:val="auto"/>
                <w:kern w:val="0"/>
                <w:highlight w:val="none"/>
              </w:rPr>
              <w:t>缺项不得分。</w:t>
            </w:r>
          </w:p>
        </w:tc>
        <w:tc>
          <w:tcPr>
            <w:tcW w:w="879" w:type="dxa"/>
            <w:noWrap w:val="0"/>
            <w:tcMar>
              <w:left w:w="28" w:type="dxa"/>
              <w:right w:w="28" w:type="dxa"/>
            </w:tcMar>
            <w:vAlign w:val="center"/>
          </w:tcPr>
          <w:p>
            <w:pPr>
              <w:keepNext w:val="0"/>
              <w:keepLines w:val="0"/>
              <w:pageBreakBefore w:val="0"/>
              <w:tabs>
                <w:tab w:val="left" w:pos="4954"/>
              </w:tabs>
              <w:kinsoku/>
              <w:wordWrap/>
              <w:overflow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restart"/>
            <w:noWrap w:val="0"/>
            <w:tcMar>
              <w:left w:w="28" w:type="dxa"/>
              <w:right w:w="28" w:type="dxa"/>
            </w:tcMar>
            <w:vAlign w:val="center"/>
          </w:tcPr>
          <w:p>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应急保障方案</w:t>
            </w:r>
          </w:p>
        </w:tc>
        <w:tc>
          <w:tcPr>
            <w:tcW w:w="68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eastAsia" w:ascii="宋体" w:hAnsi="宋体" w:eastAsia="宋体" w:cs="宋体"/>
                <w:color w:val="auto"/>
                <w:spacing w:val="0"/>
                <w:w w:val="100"/>
                <w:kern w:val="2"/>
                <w:position w:val="0"/>
                <w:sz w:val="21"/>
                <w:szCs w:val="24"/>
                <w:highlight w:val="none"/>
                <w:lang w:val="en-US" w:eastAsia="zh-CN" w:bidi="ar-SA"/>
              </w:rPr>
            </w:pPr>
            <w:r>
              <w:rPr>
                <w:rFonts w:hint="eastAsia" w:ascii="宋体" w:hAnsi="宋体" w:eastAsia="宋体" w:cs="宋体"/>
                <w:color w:val="auto"/>
                <w:spacing w:val="0"/>
                <w:w w:val="100"/>
                <w:position w:val="0"/>
                <w:highlight w:val="none"/>
                <w:lang w:val="en-US" w:eastAsia="zh-CN"/>
              </w:rPr>
              <w:t>5</w:t>
            </w:r>
          </w:p>
        </w:tc>
        <w:tc>
          <w:tcPr>
            <w:tcW w:w="5824" w:type="dxa"/>
            <w:noWrap w:val="0"/>
            <w:tcMar>
              <w:left w:w="28" w:type="dxa"/>
              <w:right w:w="28" w:type="dxa"/>
            </w:tcMar>
            <w:vAlign w:val="center"/>
          </w:tcPr>
          <w:p>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rPr>
              <w:t>日常服务过程中各种</w:t>
            </w:r>
            <w:r>
              <w:rPr>
                <w:rFonts w:hint="eastAsia" w:ascii="宋体" w:hAnsi="宋体" w:cs="宋体"/>
                <w:color w:val="auto"/>
                <w:spacing w:val="6"/>
                <w:highlight w:val="none"/>
                <w:lang w:eastAsia="zh-CN"/>
              </w:rPr>
              <w:t>突发</w:t>
            </w:r>
            <w:r>
              <w:rPr>
                <w:rFonts w:hint="eastAsia" w:ascii="宋体" w:hAnsi="宋体" w:eastAsia="宋体" w:cs="宋体"/>
                <w:color w:val="auto"/>
                <w:spacing w:val="6"/>
                <w:highlight w:val="none"/>
              </w:rPr>
              <w:t>情况的应对方案</w:t>
            </w:r>
            <w:r>
              <w:rPr>
                <w:rFonts w:hint="eastAsia" w:ascii="宋体" w:hAnsi="宋体" w:eastAsia="宋体" w:cs="宋体"/>
                <w:color w:val="auto"/>
                <w:spacing w:val="6"/>
                <w:highlight w:val="none"/>
                <w:lang w:eastAsia="zh-CN"/>
              </w:rPr>
              <w:t>：</w:t>
            </w:r>
          </w:p>
          <w:p>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pacing w:val="6"/>
                <w:highlight w:val="none"/>
                <w:lang w:val="en-US" w:eastAsia="zh-CN"/>
              </w:rPr>
              <w:t>①方案内容详实，逻辑清晰，符合项目实际需求，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与实际情况存在一定偏差的得1分；缺项不得分。</w:t>
            </w:r>
          </w:p>
        </w:tc>
        <w:tc>
          <w:tcPr>
            <w:tcW w:w="879" w:type="dxa"/>
            <w:noWrap w:val="0"/>
            <w:tcMar>
              <w:left w:w="28" w:type="dxa"/>
              <w:right w:w="28" w:type="dxa"/>
            </w:tcMar>
            <w:vAlign w:val="center"/>
          </w:tcPr>
          <w:p>
            <w:pPr>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continue"/>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400" w:lineRule="exact"/>
              <w:ind w:right="0"/>
              <w:contextualSpacing/>
              <w:jc w:val="center"/>
              <w:textAlignment w:val="auto"/>
              <w:rPr>
                <w:rFonts w:hint="eastAsia" w:ascii="宋体" w:hAnsi="宋体" w:eastAsia="宋体" w:cs="宋体"/>
                <w:color w:val="auto"/>
                <w:highlight w:val="none"/>
              </w:rPr>
            </w:pPr>
          </w:p>
        </w:tc>
        <w:tc>
          <w:tcPr>
            <w:tcW w:w="68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default" w:ascii="宋体" w:hAnsi="宋体" w:eastAsia="宋体" w:cs="宋体"/>
                <w:color w:val="auto"/>
                <w:spacing w:val="0"/>
                <w:w w:val="100"/>
                <w:kern w:val="2"/>
                <w:position w:val="0"/>
                <w:sz w:val="21"/>
                <w:szCs w:val="24"/>
                <w:highlight w:val="none"/>
                <w:lang w:val="en-US" w:eastAsia="zh-CN" w:bidi="ar-SA"/>
              </w:rPr>
            </w:pPr>
            <w:r>
              <w:rPr>
                <w:rFonts w:hint="eastAsia" w:ascii="宋体" w:hAnsi="宋体" w:eastAsia="宋体" w:cs="宋体"/>
                <w:color w:val="auto"/>
                <w:spacing w:val="0"/>
                <w:w w:val="100"/>
                <w:kern w:val="2"/>
                <w:position w:val="0"/>
                <w:sz w:val="21"/>
                <w:szCs w:val="24"/>
                <w:highlight w:val="none"/>
                <w:lang w:val="en-US" w:eastAsia="zh-CN" w:bidi="ar-SA"/>
              </w:rPr>
              <w:t>5</w:t>
            </w:r>
          </w:p>
        </w:tc>
        <w:tc>
          <w:tcPr>
            <w:tcW w:w="5824" w:type="dxa"/>
            <w:noWrap w:val="0"/>
            <w:tcMar>
              <w:left w:w="28" w:type="dxa"/>
              <w:right w:w="28" w:type="dxa"/>
            </w:tcMar>
            <w:vAlign w:val="center"/>
          </w:tcPr>
          <w:p>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color w:val="auto"/>
                <w:spacing w:val="6"/>
                <w:highlight w:val="none"/>
                <w:lang w:eastAsia="zh-CN"/>
              </w:rPr>
            </w:pPr>
            <w:r>
              <w:rPr>
                <w:rFonts w:hint="eastAsia" w:ascii="宋体" w:hAnsi="宋体" w:eastAsia="宋体" w:cs="宋体"/>
                <w:color w:val="auto"/>
                <w:spacing w:val="9"/>
                <w:highlight w:val="none"/>
              </w:rPr>
              <w:t>各种突发情况（极端恶劣天气、火灾等自</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然灾害、招标人</w:t>
            </w:r>
            <w:r>
              <w:rPr>
                <w:rFonts w:hint="eastAsia" w:ascii="宋体" w:hAnsi="宋体" w:eastAsia="宋体" w:cs="宋体"/>
                <w:color w:val="auto"/>
                <w:spacing w:val="6"/>
                <w:highlight w:val="none"/>
                <w:lang w:eastAsia="zh-CN"/>
              </w:rPr>
              <w:t>临时委派的其他任务等急需增派人员的情况）的应急处理方案：</w:t>
            </w:r>
          </w:p>
          <w:p>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pacing w:val="6"/>
                <w:highlight w:val="none"/>
                <w:lang w:val="en-US" w:eastAsia="zh-CN"/>
              </w:rPr>
              <w:t>①方案内容详实，逻辑清晰，符合项目实际需求，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与实际情况存在一定偏差的得1分；缺项不得分。</w:t>
            </w:r>
          </w:p>
        </w:tc>
        <w:tc>
          <w:tcPr>
            <w:tcW w:w="879" w:type="dxa"/>
            <w:noWrap w:val="0"/>
            <w:tcMar>
              <w:left w:w="28" w:type="dxa"/>
              <w:right w:w="28" w:type="dxa"/>
            </w:tcMar>
            <w:vAlign w:val="center"/>
          </w:tcPr>
          <w:p>
            <w:pPr>
              <w:keepLines w:val="0"/>
              <w:pageBreakBefore w:val="0"/>
              <w:kinsoku/>
              <w:wordWrap/>
              <w:overflowPunct/>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w w:val="100"/>
                <w:sz w:val="21"/>
                <w:szCs w:val="21"/>
                <w:highlight w:val="none"/>
              </w:rPr>
            </w:pPr>
            <w:r>
              <w:rPr>
                <w:rFonts w:hint="eastAsia" w:ascii="宋体" w:hAnsi="宋体" w:cs="宋体"/>
                <w:bCs/>
                <w:color w:val="auto"/>
                <w:szCs w:val="21"/>
                <w:highlight w:val="none"/>
              </w:rPr>
              <w:t>设备设施管理方案</w:t>
            </w: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pacing w:val="0"/>
                <w:w w:val="100"/>
                <w:kern w:val="2"/>
                <w:position w:val="0"/>
                <w:sz w:val="21"/>
                <w:szCs w:val="24"/>
                <w:highlight w:val="none"/>
                <w:lang w:val="en-US" w:eastAsia="zh-CN" w:bidi="ar-SA"/>
              </w:rPr>
              <w:t>5</w:t>
            </w:r>
          </w:p>
        </w:tc>
        <w:tc>
          <w:tcPr>
            <w:tcW w:w="5824" w:type="dxa"/>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设备设施</w:t>
            </w:r>
            <w:r>
              <w:rPr>
                <w:rFonts w:hint="eastAsia" w:ascii="宋体" w:hAnsi="宋体" w:cs="宋体"/>
                <w:color w:val="auto"/>
                <w:szCs w:val="21"/>
                <w:highlight w:val="none"/>
                <w:lang w:eastAsia="zh-CN"/>
              </w:rPr>
              <w:t>管理</w:t>
            </w:r>
            <w:r>
              <w:rPr>
                <w:rFonts w:hint="eastAsia" w:ascii="宋体" w:hAnsi="宋体" w:eastAsia="宋体" w:cs="宋体"/>
                <w:color w:val="auto"/>
                <w:szCs w:val="21"/>
                <w:highlight w:val="none"/>
              </w:rPr>
              <w:t>方案</w:t>
            </w:r>
            <w:r>
              <w:rPr>
                <w:rFonts w:hint="eastAsia" w:ascii="宋体" w:hAnsi="宋体" w:cs="宋体"/>
                <w:color w:val="auto"/>
                <w:szCs w:val="21"/>
                <w:highlight w:val="none"/>
                <w:lang w:eastAsia="zh-CN"/>
              </w:rPr>
              <w:t>：</w:t>
            </w:r>
          </w:p>
          <w:p>
            <w:pPr>
              <w:keepNext w:val="0"/>
              <w:keepLines w:val="0"/>
              <w:pageBreakBefore w:val="0"/>
              <w:kinsoku/>
              <w:wordWrap/>
              <w:overflowPunct/>
              <w:bidi w:val="0"/>
              <w:adjustRightInd w:val="0"/>
              <w:snapToGrid w:val="0"/>
              <w:spacing w:line="400" w:lineRule="exact"/>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w:t>
            </w:r>
            <w:r>
              <w:rPr>
                <w:rFonts w:hint="eastAsia" w:ascii="宋体" w:hAnsi="宋体" w:eastAsia="宋体" w:cs="宋体"/>
                <w:color w:val="auto"/>
                <w:spacing w:val="6"/>
                <w:highlight w:val="none"/>
                <w:lang w:val="en-US" w:eastAsia="zh-CN"/>
              </w:rPr>
              <w:t>⑤提交的方案与实际情况存在一定偏差的得1分；缺项不得分。</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人员配备及</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Cs w:val="21"/>
                <w:highlight w:val="none"/>
                <w:lang w:eastAsia="zh-CN"/>
              </w:rPr>
            </w:pPr>
            <w:r>
              <w:rPr>
                <w:rFonts w:hint="eastAsia" w:ascii="宋体" w:hAnsi="宋体" w:eastAsia="宋体" w:cs="宋体"/>
                <w:color w:val="auto"/>
                <w:w w:val="100"/>
                <w:sz w:val="21"/>
                <w:szCs w:val="21"/>
                <w:highlight w:val="none"/>
              </w:rPr>
              <w:t>管理</w:t>
            </w:r>
            <w:r>
              <w:rPr>
                <w:rFonts w:hint="eastAsia" w:ascii="宋体" w:hAnsi="宋体" w:eastAsia="宋体" w:cs="宋体"/>
                <w:color w:val="auto"/>
                <w:w w:val="100"/>
                <w:sz w:val="21"/>
                <w:szCs w:val="21"/>
                <w:highlight w:val="none"/>
                <w:lang w:eastAsia="zh-CN"/>
              </w:rPr>
              <w:t>方案</w:t>
            </w: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5824"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配置</w:t>
            </w:r>
            <w:r>
              <w:rPr>
                <w:rFonts w:hint="eastAsia" w:ascii="宋体" w:hAnsi="宋体" w:eastAsia="宋体" w:cs="宋体"/>
                <w:color w:val="auto"/>
                <w:sz w:val="21"/>
                <w:szCs w:val="21"/>
                <w:highlight w:val="none"/>
              </w:rPr>
              <w:t>方案</w:t>
            </w:r>
            <w:r>
              <w:rPr>
                <w:rFonts w:hint="eastAsia" w:ascii="宋体" w:hAnsi="宋体" w:eastAsia="宋体" w:cs="宋体"/>
                <w:color w:val="auto"/>
                <w:szCs w:val="21"/>
                <w:highlight w:val="none"/>
                <w:lang w:eastAsia="zh-CN"/>
              </w:rPr>
              <w:t>：</w:t>
            </w:r>
          </w:p>
          <w:p>
            <w:pPr>
              <w:keepNext w:val="0"/>
              <w:keepLines w:val="0"/>
              <w:pageBreakBefore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w:t>
            </w:r>
            <w:r>
              <w:rPr>
                <w:rFonts w:hint="eastAsia" w:ascii="宋体" w:hAnsi="宋体" w:eastAsia="宋体" w:cs="宋体"/>
                <w:color w:val="auto"/>
                <w:spacing w:val="6"/>
                <w:highlight w:val="none"/>
                <w:lang w:val="en-US" w:eastAsia="zh-CN"/>
              </w:rPr>
              <w:t>⑤提交的方案与实际情况存在一定偏差的得1分；缺项不得分。</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w w:val="100"/>
                <w:sz w:val="21"/>
                <w:szCs w:val="21"/>
                <w:highlight w:val="none"/>
              </w:rPr>
            </w:pP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w:t>
            </w:r>
          </w:p>
        </w:tc>
        <w:tc>
          <w:tcPr>
            <w:tcW w:w="5824"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人员管理方案</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w:t>
            </w:r>
            <w:r>
              <w:rPr>
                <w:rFonts w:hint="eastAsia" w:ascii="宋体" w:hAnsi="宋体" w:eastAsia="宋体" w:cs="宋体"/>
                <w:color w:val="auto"/>
                <w:spacing w:val="6"/>
                <w:highlight w:val="none"/>
                <w:lang w:val="en-US" w:eastAsia="zh-CN"/>
              </w:rPr>
              <w:t>⑤提交的方案与实际情况存在一定偏差的得1分；缺项不得分。</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w w:val="100"/>
                <w:sz w:val="21"/>
                <w:szCs w:val="21"/>
                <w:highlight w:val="none"/>
              </w:rPr>
            </w:pPr>
            <w:r>
              <w:rPr>
                <w:color w:val="auto"/>
                <w:spacing w:val="-5"/>
                <w:highlight w:val="none"/>
              </w:rPr>
              <w:t>人员培训及稳</w:t>
            </w:r>
            <w:r>
              <w:rPr>
                <w:color w:val="auto"/>
                <w:spacing w:val="3"/>
                <w:highlight w:val="none"/>
              </w:rPr>
              <w:t xml:space="preserve"> </w:t>
            </w:r>
            <w:r>
              <w:rPr>
                <w:color w:val="auto"/>
                <w:spacing w:val="5"/>
                <w:highlight w:val="none"/>
              </w:rPr>
              <w:t>定措施</w:t>
            </w: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5</w:t>
            </w:r>
          </w:p>
        </w:tc>
        <w:tc>
          <w:tcPr>
            <w:tcW w:w="5824"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培训</w:t>
            </w:r>
            <w:r>
              <w:rPr>
                <w:rFonts w:hint="eastAsia" w:ascii="宋体" w:hAnsi="宋体" w:eastAsia="宋体" w:cs="宋体"/>
                <w:color w:val="auto"/>
                <w:sz w:val="21"/>
                <w:szCs w:val="21"/>
                <w:highlight w:val="none"/>
              </w:rPr>
              <w:t>方案</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w:t>
            </w:r>
            <w:r>
              <w:rPr>
                <w:rFonts w:hint="eastAsia" w:ascii="宋体" w:hAnsi="宋体" w:eastAsia="宋体" w:cs="宋体"/>
                <w:color w:val="auto"/>
                <w:spacing w:val="6"/>
                <w:highlight w:val="none"/>
                <w:lang w:val="en-US" w:eastAsia="zh-CN"/>
              </w:rPr>
              <w:t>⑤提交的方案与实际情况存在一定偏差的得1分；缺项不得分。</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w w:val="100"/>
                <w:sz w:val="21"/>
                <w:szCs w:val="21"/>
                <w:highlight w:val="none"/>
              </w:rPr>
            </w:pPr>
          </w:p>
        </w:tc>
        <w:tc>
          <w:tcPr>
            <w:tcW w:w="68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5824"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eastAsia="宋体"/>
                <w:color w:val="auto"/>
                <w:spacing w:val="8"/>
                <w:highlight w:val="none"/>
                <w:lang w:eastAsia="zh-CN"/>
              </w:rPr>
            </w:pPr>
            <w:r>
              <w:rPr>
                <w:rFonts w:hint="eastAsia"/>
                <w:color w:val="auto"/>
                <w:spacing w:val="8"/>
                <w:highlight w:val="none"/>
                <w:lang w:eastAsia="zh-CN"/>
              </w:rPr>
              <w:t>人员稳定措施（包括</w:t>
            </w:r>
            <w:r>
              <w:rPr>
                <w:color w:val="auto"/>
                <w:spacing w:val="6"/>
                <w:highlight w:val="none"/>
              </w:rPr>
              <w:t>减少人员频繁流动的风险</w:t>
            </w:r>
            <w:r>
              <w:rPr>
                <w:rFonts w:hint="eastAsia"/>
                <w:color w:val="auto"/>
                <w:spacing w:val="6"/>
                <w:highlight w:val="none"/>
                <w:lang w:eastAsia="zh-CN"/>
              </w:rPr>
              <w:t>措施</w:t>
            </w:r>
            <w:r>
              <w:rPr>
                <w:rFonts w:hint="eastAsia"/>
                <w:color w:val="auto"/>
                <w:spacing w:val="8"/>
                <w:highlight w:val="none"/>
                <w:lang w:eastAsia="zh-CN"/>
              </w:rPr>
              <w:t>）：</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①</w:t>
            </w:r>
            <w:r>
              <w:rPr>
                <w:rFonts w:hint="eastAsia" w:ascii="宋体" w:hAnsi="宋体" w:eastAsia="宋体" w:cs="宋体"/>
                <w:color w:val="auto"/>
                <w:sz w:val="21"/>
                <w:szCs w:val="21"/>
                <w:highlight w:val="none"/>
                <w:lang w:eastAsia="zh-CN"/>
              </w:rPr>
              <w:t>措施</w:t>
            </w:r>
            <w:r>
              <w:rPr>
                <w:rFonts w:hint="default" w:ascii="Times New Roman" w:hAnsi="宋体" w:eastAsia="宋体" w:cs="Times New Roman"/>
                <w:b w:val="0"/>
                <w:bCs w:val="0"/>
                <w:color w:val="auto"/>
                <w:sz w:val="21"/>
                <w:szCs w:val="21"/>
                <w:highlight w:val="none"/>
                <w:lang w:val="en-US" w:eastAsia="zh-CN"/>
              </w:rPr>
              <w:t>可行有效、详细</w:t>
            </w:r>
            <w:r>
              <w:rPr>
                <w:rFonts w:hint="default" w:ascii="Times New Roman" w:hAnsi="宋体" w:eastAsia="宋体" w:cs="Times New Roman"/>
                <w:b w:val="0"/>
                <w:bCs w:val="0"/>
                <w:color w:val="auto"/>
                <w:sz w:val="21"/>
                <w:szCs w:val="21"/>
                <w:highlight w:val="none"/>
                <w:lang w:val="zh-CN" w:eastAsia="zh-CN"/>
              </w:rPr>
              <w:t>细致</w:t>
            </w:r>
            <w:r>
              <w:rPr>
                <w:rFonts w:hint="default" w:ascii="Times New Roman" w:hAnsi="宋体" w:eastAsia="宋体" w:cs="Times New Roman"/>
                <w:b w:val="0"/>
                <w:bCs w:val="0"/>
                <w:color w:val="auto"/>
                <w:sz w:val="21"/>
                <w:szCs w:val="21"/>
                <w:highlight w:val="none"/>
                <w:lang w:val="en-US" w:eastAsia="zh-CN"/>
              </w:rPr>
              <w:t>，严谨合</w:t>
            </w:r>
            <w:r>
              <w:rPr>
                <w:rFonts w:hint="eastAsia" w:ascii="宋体" w:hAnsi="宋体" w:eastAsia="宋体" w:cs="宋体"/>
                <w:b w:val="0"/>
                <w:bCs w:val="0"/>
                <w:color w:val="auto"/>
                <w:sz w:val="21"/>
                <w:szCs w:val="21"/>
                <w:highlight w:val="none"/>
                <w:lang w:val="en-US" w:eastAsia="zh-CN"/>
              </w:rPr>
              <w:t>理的得5分；②</w:t>
            </w:r>
            <w:r>
              <w:rPr>
                <w:rFonts w:hint="eastAsia" w:ascii="宋体" w:hAnsi="宋体" w:eastAsia="宋体" w:cs="宋体"/>
                <w:color w:val="auto"/>
                <w:sz w:val="21"/>
                <w:szCs w:val="21"/>
                <w:highlight w:val="none"/>
                <w:lang w:eastAsia="zh-CN"/>
              </w:rPr>
              <w:t>措施</w:t>
            </w:r>
            <w:r>
              <w:rPr>
                <w:rFonts w:hint="eastAsia" w:ascii="宋体" w:hAnsi="宋体" w:eastAsia="宋体" w:cs="宋体"/>
                <w:b w:val="0"/>
                <w:bCs w:val="0"/>
                <w:color w:val="auto"/>
                <w:sz w:val="21"/>
                <w:szCs w:val="21"/>
                <w:highlight w:val="none"/>
                <w:lang w:val="en-US" w:eastAsia="zh-CN"/>
              </w:rPr>
              <w:t>相对</w:t>
            </w:r>
            <w:r>
              <w:rPr>
                <w:rFonts w:hint="eastAsia" w:ascii="宋体" w:hAnsi="宋体" w:eastAsia="宋体" w:cs="宋体"/>
                <w:b w:val="0"/>
                <w:bCs w:val="0"/>
                <w:color w:val="auto"/>
                <w:sz w:val="21"/>
                <w:szCs w:val="21"/>
                <w:highlight w:val="none"/>
                <w:lang w:val="zh-CN" w:eastAsia="zh-CN"/>
              </w:rPr>
              <w:t>可行有效、合理的得</w:t>
            </w:r>
            <w:r>
              <w:rPr>
                <w:rFonts w:hint="eastAsia" w:ascii="宋体" w:hAnsi="宋体" w:eastAsia="宋体" w:cs="宋体"/>
                <w:b w:val="0"/>
                <w:bCs w:val="0"/>
                <w:color w:val="auto"/>
                <w:sz w:val="21"/>
                <w:szCs w:val="21"/>
                <w:highlight w:val="none"/>
                <w:lang w:val="en-US" w:eastAsia="zh-CN"/>
              </w:rPr>
              <w:t>4分</w:t>
            </w:r>
            <w:r>
              <w:rPr>
                <w:rFonts w:hint="eastAsia" w:ascii="宋体" w:hAnsi="宋体" w:eastAsia="宋体" w:cs="宋体"/>
                <w:b w:val="0"/>
                <w:bCs w:val="0"/>
                <w:color w:val="auto"/>
                <w:sz w:val="21"/>
                <w:szCs w:val="21"/>
                <w:highlight w:val="none"/>
                <w:lang w:val="zh-CN" w:eastAsia="zh-CN"/>
              </w:rPr>
              <w:t>；③</w:t>
            </w:r>
            <w:r>
              <w:rPr>
                <w:rFonts w:hint="eastAsia" w:ascii="宋体" w:hAnsi="宋体" w:eastAsia="宋体" w:cs="宋体"/>
                <w:color w:val="auto"/>
                <w:sz w:val="21"/>
                <w:szCs w:val="21"/>
                <w:highlight w:val="none"/>
                <w:lang w:eastAsia="zh-CN"/>
              </w:rPr>
              <w:t>措施</w:t>
            </w:r>
            <w:r>
              <w:rPr>
                <w:rFonts w:hint="eastAsia" w:ascii="宋体" w:hAnsi="宋体" w:eastAsia="宋体" w:cs="宋体"/>
                <w:b w:val="0"/>
                <w:bCs w:val="0"/>
                <w:color w:val="auto"/>
                <w:sz w:val="21"/>
                <w:szCs w:val="21"/>
                <w:highlight w:val="none"/>
                <w:lang w:val="zh-CN" w:eastAsia="zh-CN"/>
              </w:rPr>
              <w:t>可行性、合理性一般的得</w:t>
            </w:r>
            <w:r>
              <w:rPr>
                <w:rFonts w:hint="eastAsia" w:ascii="宋体" w:hAnsi="宋体" w:eastAsia="宋体" w:cs="宋体"/>
                <w:b w:val="0"/>
                <w:bCs w:val="0"/>
                <w:color w:val="auto"/>
                <w:sz w:val="21"/>
                <w:szCs w:val="21"/>
                <w:highlight w:val="none"/>
                <w:lang w:val="en-US" w:eastAsia="zh-CN"/>
              </w:rPr>
              <w:t>3分；④</w:t>
            </w:r>
            <w:r>
              <w:rPr>
                <w:rFonts w:hint="eastAsia" w:ascii="宋体" w:hAnsi="宋体" w:eastAsia="宋体" w:cs="宋体"/>
                <w:color w:val="auto"/>
                <w:sz w:val="21"/>
                <w:szCs w:val="21"/>
                <w:highlight w:val="none"/>
                <w:lang w:eastAsia="zh-CN"/>
              </w:rPr>
              <w:t>措施</w:t>
            </w:r>
            <w:r>
              <w:rPr>
                <w:rFonts w:hint="eastAsia" w:ascii="宋体" w:hAnsi="宋体" w:eastAsia="宋体" w:cs="宋体"/>
                <w:b w:val="0"/>
                <w:bCs w:val="0"/>
                <w:color w:val="auto"/>
                <w:sz w:val="21"/>
                <w:szCs w:val="21"/>
                <w:highlight w:val="none"/>
                <w:lang w:val="zh-CN" w:eastAsia="zh-CN"/>
              </w:rPr>
              <w:t>可行性、合理性略有欠缺的得</w:t>
            </w:r>
            <w:r>
              <w:rPr>
                <w:rFonts w:hint="eastAsia" w:ascii="宋体" w:hAnsi="宋体" w:eastAsia="宋体" w:cs="宋体"/>
                <w:b w:val="0"/>
                <w:bCs w:val="0"/>
                <w:color w:val="auto"/>
                <w:sz w:val="21"/>
                <w:szCs w:val="21"/>
                <w:highlight w:val="none"/>
                <w:lang w:val="en-US" w:eastAsia="zh-CN"/>
              </w:rPr>
              <w:t>2分</w:t>
            </w:r>
            <w:r>
              <w:rPr>
                <w:rFonts w:hint="eastAsia" w:ascii="宋体" w:hAnsi="宋体" w:eastAsia="宋体" w:cs="宋体"/>
                <w:b w:val="0"/>
                <w:bCs w:val="0"/>
                <w:color w:val="auto"/>
                <w:sz w:val="21"/>
                <w:szCs w:val="21"/>
                <w:highlight w:val="none"/>
                <w:lang w:val="zh-CN" w:eastAsia="zh-CN"/>
              </w:rPr>
              <w:t>；⑤</w:t>
            </w:r>
            <w:r>
              <w:rPr>
                <w:rFonts w:hint="eastAsia" w:ascii="宋体" w:hAnsi="宋体" w:eastAsia="宋体" w:cs="宋体"/>
                <w:color w:val="auto"/>
                <w:sz w:val="21"/>
                <w:szCs w:val="21"/>
                <w:highlight w:val="none"/>
                <w:lang w:eastAsia="zh-CN"/>
              </w:rPr>
              <w:t>措施</w:t>
            </w:r>
            <w:r>
              <w:rPr>
                <w:rFonts w:hint="eastAsia" w:ascii="宋体" w:hAnsi="宋体" w:eastAsia="宋体" w:cs="宋体"/>
                <w:b w:val="0"/>
                <w:bCs w:val="0"/>
                <w:color w:val="auto"/>
                <w:sz w:val="21"/>
                <w:szCs w:val="21"/>
                <w:highlight w:val="none"/>
                <w:lang w:val="en-US" w:eastAsia="zh-CN"/>
              </w:rPr>
              <w:t>可行性较差</w:t>
            </w:r>
            <w:r>
              <w:rPr>
                <w:rFonts w:hint="eastAsia" w:ascii="宋体" w:hAnsi="宋体" w:eastAsia="宋体" w:cs="宋体"/>
                <w:b w:val="0"/>
                <w:bCs w:val="0"/>
                <w:color w:val="auto"/>
                <w:sz w:val="21"/>
                <w:szCs w:val="21"/>
                <w:highlight w:val="none"/>
                <w:lang w:val="zh-CN" w:eastAsia="zh-CN"/>
              </w:rPr>
              <w:t>，内容不全的得1分；</w:t>
            </w:r>
            <w:r>
              <w:rPr>
                <w:rFonts w:hint="eastAsia" w:ascii="宋体" w:hAnsi="宋体" w:eastAsia="宋体" w:cs="宋体"/>
                <w:bCs/>
                <w:color w:val="auto"/>
                <w:kern w:val="0"/>
                <w:sz w:val="21"/>
                <w:szCs w:val="24"/>
                <w:highlight w:val="none"/>
                <w:lang w:eastAsia="zh-CN"/>
              </w:rPr>
              <w:t>缺项不得分</w:t>
            </w:r>
            <w:r>
              <w:rPr>
                <w:rFonts w:hint="eastAsia" w:ascii="宋体" w:hAnsi="宋体" w:eastAsia="宋体" w:cs="宋体"/>
                <w:b w:val="0"/>
                <w:bCs w:val="0"/>
                <w:color w:val="auto"/>
                <w:sz w:val="21"/>
                <w:szCs w:val="21"/>
                <w:highlight w:val="none"/>
                <w:lang w:val="zh-CN" w:eastAsia="zh-CN"/>
              </w:rPr>
              <w:t>。</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Cs w:val="21"/>
                <w:highlight w:val="none"/>
              </w:rPr>
            </w:pPr>
            <w:r>
              <w:rPr>
                <w:color w:val="auto"/>
                <w:spacing w:val="-4"/>
                <w:highlight w:val="none"/>
              </w:rPr>
              <w:t>内部管理制度</w:t>
            </w:r>
          </w:p>
        </w:tc>
        <w:tc>
          <w:tcPr>
            <w:tcW w:w="687" w:type="dxa"/>
            <w:noWrap w:val="0"/>
            <w:tcMar>
              <w:left w:w="28" w:type="dxa"/>
              <w:right w:w="28" w:type="dxa"/>
            </w:tcMar>
            <w:vAlign w:val="center"/>
          </w:tcPr>
          <w:p>
            <w:pPr>
              <w:keepNext w:val="0"/>
              <w:keepLines w:val="0"/>
              <w:pageBreakBefore w:val="0"/>
              <w:widowControl w:val="0"/>
              <w:tabs>
                <w:tab w:val="left" w:pos="4866"/>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582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各项管理规章制度</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kern w:val="0"/>
                <w:szCs w:val="21"/>
                <w:highlight w:val="none"/>
              </w:rPr>
              <w:t>管理</w:t>
            </w:r>
            <w:r>
              <w:rPr>
                <w:rFonts w:hint="eastAsia" w:ascii="宋体" w:hAnsi="宋体" w:eastAsia="宋体" w:cs="宋体"/>
                <w:color w:val="auto"/>
                <w:kern w:val="0"/>
                <w:szCs w:val="21"/>
                <w:highlight w:val="none"/>
                <w:lang w:eastAsia="zh-CN"/>
              </w:rPr>
              <w:t>制度</w:t>
            </w:r>
            <w:r>
              <w:rPr>
                <w:rFonts w:hint="eastAsia" w:ascii="宋体" w:hAnsi="宋体" w:eastAsia="宋体" w:cs="宋体"/>
                <w:color w:val="auto"/>
                <w:sz w:val="21"/>
                <w:szCs w:val="21"/>
                <w:highlight w:val="none"/>
                <w:lang w:val="en-US" w:eastAsia="zh-CN"/>
              </w:rPr>
              <w:t>内容详细，</w:t>
            </w:r>
            <w:r>
              <w:rPr>
                <w:rFonts w:hint="eastAsia" w:ascii="宋体" w:hAnsi="宋体" w:eastAsia="宋体" w:cs="宋体"/>
                <w:b w:val="0"/>
                <w:bCs w:val="0"/>
                <w:color w:val="auto"/>
                <w:sz w:val="21"/>
                <w:szCs w:val="21"/>
                <w:highlight w:val="none"/>
                <w:lang w:val="en-US" w:eastAsia="zh-CN"/>
              </w:rPr>
              <w:t>可行有效，严谨合理的得5分；</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kern w:val="0"/>
                <w:szCs w:val="21"/>
                <w:highlight w:val="none"/>
              </w:rPr>
              <w:t>管理</w:t>
            </w:r>
            <w:r>
              <w:rPr>
                <w:rFonts w:hint="eastAsia" w:ascii="宋体" w:hAnsi="宋体" w:eastAsia="宋体" w:cs="宋体"/>
                <w:color w:val="auto"/>
                <w:kern w:val="0"/>
                <w:szCs w:val="21"/>
                <w:highlight w:val="none"/>
                <w:lang w:eastAsia="zh-CN"/>
              </w:rPr>
              <w:t>制度</w:t>
            </w:r>
            <w:r>
              <w:rPr>
                <w:rFonts w:hint="eastAsia" w:ascii="宋体" w:hAnsi="宋体" w:eastAsia="宋体" w:cs="宋体"/>
                <w:color w:val="auto"/>
                <w:sz w:val="21"/>
                <w:szCs w:val="21"/>
                <w:highlight w:val="none"/>
                <w:lang w:val="en-US" w:eastAsia="zh-CN"/>
              </w:rPr>
              <w:t>内容详细，基本</w:t>
            </w:r>
            <w:r>
              <w:rPr>
                <w:rFonts w:hint="eastAsia" w:ascii="宋体" w:hAnsi="宋体" w:eastAsia="宋体" w:cs="宋体"/>
                <w:b w:val="0"/>
                <w:bCs w:val="0"/>
                <w:color w:val="auto"/>
                <w:sz w:val="21"/>
                <w:szCs w:val="21"/>
                <w:highlight w:val="none"/>
                <w:lang w:val="zh-CN" w:eastAsia="zh-CN"/>
              </w:rPr>
              <w:t>可行合理可行的得</w:t>
            </w:r>
            <w:r>
              <w:rPr>
                <w:rFonts w:hint="eastAsia" w:ascii="宋体" w:hAnsi="宋体" w:eastAsia="宋体" w:cs="宋体"/>
                <w:b w:val="0"/>
                <w:bCs w:val="0"/>
                <w:color w:val="auto"/>
                <w:sz w:val="21"/>
                <w:szCs w:val="21"/>
                <w:highlight w:val="none"/>
                <w:lang w:val="en-US" w:eastAsia="zh-CN"/>
              </w:rPr>
              <w:t>4分；</w:t>
            </w: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kern w:val="0"/>
                <w:szCs w:val="21"/>
                <w:highlight w:val="none"/>
              </w:rPr>
              <w:t>管理</w:t>
            </w:r>
            <w:r>
              <w:rPr>
                <w:rFonts w:hint="eastAsia" w:ascii="宋体" w:hAnsi="宋体" w:eastAsia="宋体" w:cs="宋体"/>
                <w:color w:val="auto"/>
                <w:kern w:val="0"/>
                <w:szCs w:val="21"/>
                <w:highlight w:val="none"/>
                <w:lang w:eastAsia="zh-CN"/>
              </w:rPr>
              <w:t>制度</w:t>
            </w:r>
            <w:r>
              <w:rPr>
                <w:rFonts w:hint="eastAsia" w:ascii="宋体" w:hAnsi="宋体" w:eastAsia="宋体" w:cs="宋体"/>
                <w:color w:val="auto"/>
                <w:sz w:val="21"/>
                <w:szCs w:val="21"/>
                <w:highlight w:val="none"/>
                <w:lang w:val="en-US" w:eastAsia="zh-CN"/>
              </w:rPr>
              <w:t>内容比较简单，虽然存在一些不足但无明显重大缺陷的得3分；④</w:t>
            </w:r>
            <w:r>
              <w:rPr>
                <w:rFonts w:hint="eastAsia" w:ascii="宋体" w:hAnsi="宋体" w:eastAsia="宋体" w:cs="宋体"/>
                <w:color w:val="auto"/>
                <w:kern w:val="0"/>
                <w:szCs w:val="21"/>
                <w:highlight w:val="none"/>
              </w:rPr>
              <w:t>管理</w:t>
            </w:r>
            <w:r>
              <w:rPr>
                <w:rFonts w:hint="eastAsia" w:ascii="宋体" w:hAnsi="宋体" w:eastAsia="宋体" w:cs="宋体"/>
                <w:color w:val="auto"/>
                <w:kern w:val="0"/>
                <w:szCs w:val="21"/>
                <w:highlight w:val="none"/>
                <w:lang w:eastAsia="zh-CN"/>
              </w:rPr>
              <w:t>制度</w:t>
            </w:r>
            <w:r>
              <w:rPr>
                <w:rFonts w:hint="eastAsia" w:ascii="宋体" w:hAnsi="宋体" w:eastAsia="宋体" w:cs="宋体"/>
                <w:color w:val="auto"/>
                <w:sz w:val="21"/>
                <w:szCs w:val="21"/>
                <w:highlight w:val="none"/>
                <w:lang w:val="en-US" w:eastAsia="zh-CN"/>
              </w:rPr>
              <w:t>内容简单、笼统，存在较多的不足的得2分；⑤</w:t>
            </w:r>
            <w:r>
              <w:rPr>
                <w:rFonts w:hint="eastAsia" w:ascii="宋体" w:hAnsi="宋体" w:eastAsia="宋体" w:cs="宋体"/>
                <w:color w:val="auto"/>
                <w:kern w:val="0"/>
                <w:szCs w:val="21"/>
                <w:highlight w:val="none"/>
              </w:rPr>
              <w:t>管理</w:t>
            </w:r>
            <w:r>
              <w:rPr>
                <w:rFonts w:hint="eastAsia" w:ascii="宋体" w:hAnsi="宋体" w:eastAsia="宋体" w:cs="宋体"/>
                <w:color w:val="auto"/>
                <w:kern w:val="0"/>
                <w:szCs w:val="21"/>
                <w:highlight w:val="none"/>
                <w:lang w:eastAsia="zh-CN"/>
              </w:rPr>
              <w:t>制度</w:t>
            </w:r>
            <w:r>
              <w:rPr>
                <w:rFonts w:hint="eastAsia" w:ascii="宋体" w:hAnsi="宋体" w:eastAsia="宋体" w:cs="宋体"/>
                <w:b w:val="0"/>
                <w:bCs w:val="0"/>
                <w:color w:val="auto"/>
                <w:sz w:val="21"/>
                <w:szCs w:val="21"/>
                <w:highlight w:val="none"/>
                <w:lang w:val="en-US" w:eastAsia="zh-CN"/>
              </w:rPr>
              <w:t>可行性较差</w:t>
            </w:r>
            <w:r>
              <w:rPr>
                <w:rFonts w:hint="eastAsia" w:ascii="宋体" w:hAnsi="宋体" w:eastAsia="宋体" w:cs="宋体"/>
                <w:b w:val="0"/>
                <w:bCs w:val="0"/>
                <w:color w:val="auto"/>
                <w:sz w:val="21"/>
                <w:szCs w:val="21"/>
                <w:highlight w:val="none"/>
                <w:lang w:val="zh-CN" w:eastAsia="zh-CN"/>
              </w:rPr>
              <w:t>，内容不全的得</w:t>
            </w:r>
            <w:r>
              <w:rPr>
                <w:rFonts w:hint="eastAsia" w:ascii="宋体" w:hAnsi="宋体" w:eastAsia="宋体" w:cs="宋体"/>
                <w:b w:val="0"/>
                <w:bCs w:val="0"/>
                <w:color w:val="auto"/>
                <w:sz w:val="21"/>
                <w:szCs w:val="21"/>
                <w:highlight w:val="none"/>
                <w:lang w:val="en-US" w:eastAsia="zh-CN"/>
              </w:rPr>
              <w:t>1分</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Cs/>
                <w:color w:val="auto"/>
                <w:sz w:val="21"/>
                <w:szCs w:val="21"/>
                <w:highlight w:val="none"/>
                <w:lang w:eastAsia="zh-CN"/>
              </w:rPr>
              <w:t>缺项不得分。</w:t>
            </w:r>
          </w:p>
        </w:tc>
        <w:tc>
          <w:tcPr>
            <w:tcW w:w="87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4" w:type="dxa"/>
            <w:gridSpan w:val="3"/>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bidi="ar"/>
              </w:rPr>
              <w:t>价格</w:t>
            </w:r>
            <w:r>
              <w:rPr>
                <w:rFonts w:hint="eastAsia" w:ascii="宋体" w:hAnsi="宋体" w:eastAsia="宋体" w:cs="宋体"/>
                <w:b/>
                <w:bCs/>
                <w:strike w:val="0"/>
                <w:dstrike w:val="0"/>
                <w:color w:val="auto"/>
                <w:sz w:val="21"/>
                <w:szCs w:val="21"/>
                <w:highlight w:val="none"/>
                <w:lang w:bidi="ar"/>
              </w:rPr>
              <w:t>分</w:t>
            </w:r>
            <w:r>
              <w:rPr>
                <w:rFonts w:hint="eastAsia" w:ascii="宋体" w:hAnsi="宋体" w:cs="宋体"/>
                <w:b/>
                <w:bCs/>
                <w:strike w:val="0"/>
                <w:dstrike w:val="0"/>
                <w:color w:val="auto"/>
                <w:sz w:val="21"/>
                <w:szCs w:val="21"/>
                <w:highlight w:val="none"/>
                <w:lang w:val="en-US" w:eastAsia="zh-CN" w:bidi="ar"/>
              </w:rPr>
              <w:t>15</w:t>
            </w:r>
            <w:r>
              <w:rPr>
                <w:rFonts w:hint="eastAsia" w:ascii="宋体" w:hAnsi="宋体" w:eastAsia="宋体" w:cs="宋体"/>
                <w:b/>
                <w:bCs/>
                <w:strike w:val="0"/>
                <w:dstrike w:val="0"/>
                <w:color w:val="auto"/>
                <w:sz w:val="21"/>
                <w:szCs w:val="21"/>
                <w:highlight w:val="none"/>
                <w:lang w:bidi="ar"/>
              </w:rPr>
              <w:t>分</w:t>
            </w:r>
          </w:p>
        </w:tc>
        <w:tc>
          <w:tcPr>
            <w:tcW w:w="6703" w:type="dxa"/>
            <w:gridSpan w:val="2"/>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评审基准价=满足采购文件要求且“参与评审的价格”中最低的价格为评审基准价</w:t>
            </w:r>
          </w:p>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基准价得分为满分</w:t>
            </w:r>
            <w:r>
              <w:rPr>
                <w:rFonts w:hint="eastAsia" w:ascii="宋体" w:hAnsi="宋体" w:cs="宋体"/>
                <w:strike w:val="0"/>
                <w:dstrike w:val="0"/>
                <w:color w:val="auto"/>
                <w:sz w:val="21"/>
                <w:szCs w:val="21"/>
                <w:highlight w:val="none"/>
                <w:lang w:val="en-US" w:eastAsia="zh-CN"/>
              </w:rPr>
              <w:t>15</w:t>
            </w:r>
            <w:r>
              <w:rPr>
                <w:rFonts w:hint="eastAsia" w:ascii="宋体" w:hAnsi="宋体" w:eastAsia="宋体" w:cs="宋体"/>
                <w:strike w:val="0"/>
                <w:dstrike w:val="0"/>
                <w:color w:val="auto"/>
                <w:sz w:val="21"/>
                <w:szCs w:val="21"/>
                <w:highlight w:val="none"/>
              </w:rPr>
              <w:t>分，其他供应商报价得分计算公式如下：</w:t>
            </w:r>
          </w:p>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其他供应商报价得分=（评审基准价/参与评审的价格）×</w:t>
            </w:r>
            <w:r>
              <w:rPr>
                <w:rFonts w:hint="eastAsia" w:ascii="宋体" w:hAnsi="宋体" w:cs="宋体"/>
                <w:strike w:val="0"/>
                <w:dstrike w:val="0"/>
                <w:color w:val="auto"/>
                <w:sz w:val="21"/>
                <w:szCs w:val="21"/>
                <w:highlight w:val="none"/>
                <w:lang w:val="en-US" w:eastAsia="zh-CN"/>
              </w:rPr>
              <w:t>15</w:t>
            </w:r>
            <w:r>
              <w:rPr>
                <w:rFonts w:hint="eastAsia" w:ascii="宋体" w:hAnsi="宋体" w:eastAsia="宋体" w:cs="宋体"/>
                <w:strike w:val="0"/>
                <w:dstrike w:val="0"/>
                <w:color w:val="auto"/>
                <w:sz w:val="21"/>
                <w:szCs w:val="21"/>
                <w:highlight w:val="none"/>
              </w:rPr>
              <w:t>%×100</w:t>
            </w:r>
          </w:p>
          <w:p>
            <w:pPr>
              <w:keepNext w:val="0"/>
              <w:keepLines w:val="0"/>
              <w:pageBreakBefore w:val="0"/>
              <w:widowControl w:val="0"/>
              <w:kinsoku/>
              <w:wordWrap/>
              <w:overflowPunct/>
              <w:topLinePunct/>
              <w:autoSpaceDE/>
              <w:autoSpaceDN/>
              <w:bidi w:val="0"/>
              <w:adjustRightInd w:val="0"/>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strike w:val="0"/>
                <w:dstrike w:val="0"/>
                <w:color w:val="auto"/>
                <w:sz w:val="21"/>
                <w:szCs w:val="21"/>
                <w:highlight w:val="none"/>
              </w:rPr>
              <w:t>（保留二位小数）</w:t>
            </w:r>
          </w:p>
        </w:tc>
      </w:tr>
    </w:tbl>
    <w:p>
      <w:pPr>
        <w:keepNext w:val="0"/>
        <w:keepLines w:val="0"/>
        <w:pageBreakBefore w:val="0"/>
        <w:kinsoku/>
        <w:wordWrap/>
        <w:overflowPunct/>
        <w:topLinePunct w:val="0"/>
        <w:autoSpaceDE/>
        <w:autoSpaceDN/>
        <w:bidi w:val="0"/>
        <w:snapToGrid w:val="0"/>
        <w:spacing w:line="400" w:lineRule="exact"/>
        <w:ind w:firstLine="210"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pPr>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pPr>
        <w:keepNext w:val="0"/>
        <w:keepLines w:val="0"/>
        <w:pageBreakBefore w:val="0"/>
        <w:kinsoku/>
        <w:wordWrap/>
        <w:overflowPunct/>
        <w:topLinePunct w:val="0"/>
        <w:autoSpaceDE/>
        <w:autoSpaceDN/>
        <w:bidi w:val="0"/>
        <w:adjustRightInd/>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pPr>
        <w:pStyle w:val="137"/>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eastAsia="宋体" w:cs="宋体"/>
          <w:color w:val="auto"/>
          <w:kern w:val="0"/>
          <w:sz w:val="21"/>
          <w:szCs w:val="21"/>
          <w:highlight w:val="none"/>
          <w:lang w:eastAsia="zh-CN"/>
        </w:rPr>
        <w:t>；</w:t>
      </w:r>
    </w:p>
    <w:p>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eastAsia="zh-CN"/>
        </w:rPr>
        <w:t>投标报价超过招标文件中规定的最高限价的</w:t>
      </w:r>
      <w:r>
        <w:rPr>
          <w:rFonts w:hint="eastAsia" w:ascii="宋体" w:hAnsi="宋体" w:eastAsia="宋体" w:cs="宋体"/>
          <w:color w:val="auto"/>
          <w:kern w:val="0"/>
          <w:sz w:val="21"/>
          <w:szCs w:val="21"/>
          <w:highlight w:val="none"/>
        </w:rPr>
        <w:t>，投标无效。</w:t>
      </w:r>
    </w:p>
    <w:p>
      <w:pPr>
        <w:pStyle w:val="137"/>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投标人不能证明其报价合理性的，评标委员会应当将其作为无效投标处理。</w:t>
      </w:r>
    </w:p>
    <w:p>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cs="宋体"/>
          <w:bCs/>
          <w:color w:val="auto"/>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pPr>
        <w:pStyle w:val="137"/>
        <w:keepNext w:val="0"/>
        <w:keepLines w:val="0"/>
        <w:pageBreakBefore w:val="0"/>
        <w:kinsoku/>
        <w:wordWrap/>
        <w:overflowPunct/>
        <w:topLinePunct w:val="0"/>
        <w:autoSpaceDE/>
        <w:autoSpaceDN/>
        <w:bidi w:val="0"/>
        <w:spacing w:before="0"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宋体" w:hAnsi="宋体" w:cs="宋体"/>
          <w:color w:val="auto"/>
          <w:kern w:val="0"/>
          <w:sz w:val="21"/>
          <w:szCs w:val="21"/>
          <w:highlight w:val="none"/>
          <w:lang w:eastAsia="zh-CN"/>
        </w:rPr>
        <w:t>电子签章</w:t>
      </w:r>
      <w:r>
        <w:rPr>
          <w:rFonts w:hint="eastAsia" w:ascii="宋体" w:hAnsi="宋体" w:eastAsia="宋体" w:cs="宋体"/>
          <w:color w:val="auto"/>
          <w:kern w:val="0"/>
          <w:sz w:val="21"/>
          <w:szCs w:val="21"/>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4.2.1 没有响应</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文件实质性要求的投标将被视为无效投标。</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不得通过修正或撤消不合要求的偏离或保留从而使其投标成为实质上响应的投标，但经评标委员会认定属于</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文件必须以书面形式进行，并应在</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结果公告之前查核原件。限期内不补正或经补正后仍不符合</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要求的，应认定其投标无效。</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修改、补正</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后，不影响评标委员会对其</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文件所作的评价和评分结果。</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 在电子开评标时，如发现下列情形之一的，将被视为无效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电子</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解密失败的；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4.2.2.2</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要求加密、签字、盖章的；（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中加盖</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公章部分均须CA签章。）</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 在资格审查、符合性审查和商务评审时，如发现下列情形之一的，将被视为无效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 资格证明文件不全的或者不符合</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文件标明的资格要求的</w:t>
      </w:r>
      <w:r>
        <w:rPr>
          <w:rFonts w:hint="eastAsia" w:ascii="宋体" w:hAnsi="宋体" w:eastAsia="宋体" w:cs="宋体"/>
          <w:color w:val="auto"/>
          <w:kern w:val="0"/>
          <w:sz w:val="21"/>
          <w:szCs w:val="21"/>
          <w:highlight w:val="none"/>
        </w:rPr>
        <w:t>（投标人未提供有效的资格文件的，视为投标人不具备</w:t>
      </w:r>
      <w:r>
        <w:rPr>
          <w:rFonts w:hint="eastAsia" w:ascii="宋体" w:hAnsi="宋体" w:cs="宋体"/>
          <w:color w:val="auto"/>
          <w:kern w:val="0"/>
          <w:sz w:val="21"/>
          <w:szCs w:val="21"/>
          <w:highlight w:val="none"/>
          <w:lang w:eastAsia="zh-CN"/>
        </w:rPr>
        <w:t>招标文件</w:t>
      </w:r>
      <w:r>
        <w:rPr>
          <w:rFonts w:hint="eastAsia" w:ascii="宋体" w:hAnsi="宋体" w:eastAsia="宋体" w:cs="宋体"/>
          <w:color w:val="auto"/>
          <w:kern w:val="0"/>
          <w:sz w:val="21"/>
          <w:szCs w:val="21"/>
          <w:highlight w:val="none"/>
        </w:rPr>
        <w:t>中规定的资格要求）</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4.2.3.2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要求签署、盖章的；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4.2.3.3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格式不规范、项目不齐全或者内容虚假的；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4.2.3.4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的实质性内容未使用中文表述、意思表述不明确、前后矛盾或者使用计量单位不符合招标文件要求的（经评标委员会认定并允许其当场更正的笔误除外）；</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4.2.3.5 投标有效期等商务条款不能满足招标文件要求的；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4.2.3.6 带“▲”的条款不能满足招标文件要求、未实质性响应招标文件要求或者投标文件有招标人不能接受的附加条件的；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4.2.3.7 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4.2.3.8为采购项目提供整体设计、规范编制或者项目管理、监理、检测等服务的供应商参加该采购项目的其他采购活动的；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4.2.3.9商务技术文件中出现本项目投标报价或单价的。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4.2.3.10存在法律、法规、规章（适用本市的）、省级以上规范性文件和招标文件规定的其他无效情形。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4.3.在技术评审时，如发现下列情形之一的，将被视为无效投标文件：</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4.3.1投标文件标明的响应或偏离与事实不符或虚假投标的；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 xml:space="preserve"> 允许偏离的技术、性能指标或辅助功能项目发生负偏离达5项（含）以上的；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4.3.3 投标技术方案不明确，存在一个或一个以上备选（替代）投标方案的；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4.3.4存在法律、法规、规章（适用本市的）、省级以上规范性文件和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highlight w:val="none"/>
          <w:lang w:val="en-US" w:eastAsia="zh-CN"/>
        </w:rPr>
        <w:t>4.4</w:t>
      </w:r>
      <w:r>
        <w:rPr>
          <w:rFonts w:hint="eastAsia" w:ascii="宋体" w:hAnsi="宋体" w:eastAsia="宋体" w:cs="宋体"/>
          <w:color w:val="auto"/>
          <w:kern w:val="0"/>
          <w:sz w:val="21"/>
          <w:szCs w:val="21"/>
          <w:highlight w:val="none"/>
          <w:lang w:val="en-US" w:eastAsia="zh-CN" w:bidi="ar-SA"/>
        </w:rPr>
        <w:t>在报价评审时，如发现下列情形之一的，将被视为无效投标文件：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4.4.1未按照招标文件规定要求签署或盖章；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4.4.2</w:t>
      </w:r>
      <w:r>
        <w:rPr>
          <w:rFonts w:hint="eastAsia" w:ascii="宋体" w:hAnsi="宋体" w:eastAsia="宋体" w:cs="宋体"/>
          <w:b w:val="0"/>
          <w:bCs w:val="0"/>
          <w:color w:val="auto"/>
          <w:highlight w:val="none"/>
          <w:lang w:val="zh-CN" w:eastAsia="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4.4.3</w:t>
      </w:r>
      <w:r>
        <w:rPr>
          <w:rFonts w:hint="eastAsia" w:ascii="宋体" w:hAnsi="宋体" w:eastAsia="宋体" w:cs="宋体"/>
          <w:b w:val="0"/>
          <w:bCs w:val="0"/>
          <w:color w:val="auto"/>
          <w:highlight w:val="none"/>
          <w:lang w:val="zh-CN" w:eastAsia="zh-CN"/>
        </w:rPr>
        <w:t>投标报价超过招标文件中规定的最高限价的；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4.4.4报价明显低于其他通过符合性审查投标人的报价，有可能影响产品质量或者不能诚信履约的，未能按要求提供书面说明或者提交相关证明材料证明其报价合理性的；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4.4.5投标人对根据修正原则修正后的报价不确认的</w:t>
      </w:r>
      <w:r>
        <w:rPr>
          <w:rFonts w:hint="eastAsia" w:ascii="宋体" w:hAnsi="宋体" w:cs="宋体"/>
          <w:b w:val="0"/>
          <w:bCs w:val="0"/>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en-US" w:eastAsia="zh-CN"/>
        </w:rPr>
        <w:t>4.4.6</w:t>
      </w:r>
      <w:r>
        <w:rPr>
          <w:rFonts w:hint="eastAsia" w:ascii="宋体" w:hAnsi="宋体" w:eastAsia="宋体" w:cs="宋体"/>
          <w:b w:val="0"/>
          <w:bCs w:val="0"/>
          <w:color w:val="auto"/>
          <w:highlight w:val="none"/>
          <w:lang w:val="zh-CN"/>
        </w:rPr>
        <w:t>存在法律、法规、规章（适用本市的）及省级以上规范性文件（适用本市的）规定的其他无效情形。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.1 不同</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出自同一终端设备或在相同Internet主机分配地址（相同IP地址）进行网上报名、投标的；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.2 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r>
        <w:rPr>
          <w:rFonts w:hint="eastAsia" w:ascii="宋体" w:hAnsi="宋体" w:cs="宋体"/>
          <w:color w:val="auto"/>
          <w:kern w:val="0"/>
          <w:sz w:val="21"/>
          <w:szCs w:val="21"/>
          <w:highlight w:val="none"/>
          <w:lang w:val="en-US" w:eastAsia="zh-CN" w:bidi="ar-SA"/>
        </w:rPr>
        <w:t>。</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pPr>
        <w:pStyle w:val="26"/>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pPr>
        <w:pStyle w:val="26"/>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5" w:name="第五部分"/>
      <w:bookmarkStart w:id="396" w:name="_Toc86217003"/>
    </w:p>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b/>
          <w:color w:val="auto"/>
          <w:sz w:val="36"/>
          <w:szCs w:val="36"/>
          <w:highlight w:val="none"/>
        </w:rPr>
      </w:pPr>
      <w:r>
        <w:rPr>
          <w:rFonts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spacing w:before="0" w:beforeLines="10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pStyle w:val="59"/>
        <w:pBdr>
          <w:top w:val="none" w:color="auto" w:sz="0" w:space="0"/>
          <w:left w:val="none" w:color="auto" w:sz="0" w:space="0"/>
          <w:bottom w:val="none" w:color="auto" w:sz="0" w:space="0"/>
          <w:right w:val="none" w:color="auto" w:sz="0" w:space="0"/>
          <w:between w:val="none" w:color="auto" w:sz="0" w:space="0"/>
        </w:pBdr>
        <w:snapToGrid w:val="0"/>
        <w:spacing w:before="0" w:beforeAutospacing="0" w:after="0" w:afterAutospacing="0" w:line="400" w:lineRule="exact"/>
        <w:rPr>
          <w:rFonts w:hint="eastAsia" w:ascii="宋体" w:hAnsi="宋体" w:eastAsia="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项目编号：</w:t>
      </w:r>
      <w:r>
        <w:rPr>
          <w:rFonts w:hint="eastAsia" w:cs="宋体"/>
          <w:b w:val="0"/>
          <w:bCs/>
          <w:snapToGrid w:val="0"/>
          <w:color w:val="auto"/>
          <w:kern w:val="2"/>
          <w:sz w:val="21"/>
          <w:szCs w:val="21"/>
          <w:highlight w:val="none"/>
          <w:lang w:val="en-US" w:eastAsia="zh-CN" w:bidi="ar-SA"/>
        </w:rPr>
        <w:t>KXZJ-2024109-1</w:t>
      </w:r>
    </w:p>
    <w:p>
      <w:pPr>
        <w:pStyle w:val="33"/>
        <w:pBdr>
          <w:top w:val="none" w:color="auto" w:sz="0" w:space="0"/>
          <w:left w:val="none" w:color="auto" w:sz="0" w:space="0"/>
          <w:bottom w:val="none" w:color="auto" w:sz="0" w:space="0"/>
          <w:right w:val="none" w:color="auto" w:sz="0" w:space="0"/>
          <w:between w:val="none" w:color="auto" w:sz="0" w:space="0"/>
        </w:pBdr>
        <w:snapToGrid w:val="0"/>
        <w:spacing w:beforeAutospacing="0" w:after="0" w:afterAutospacing="0" w:line="400" w:lineRule="exact"/>
        <w:rPr>
          <w:rFonts w:hint="eastAsia" w:hAnsi="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项目名称：</w:t>
      </w:r>
      <w:r>
        <w:rPr>
          <w:rFonts w:hint="eastAsia" w:hAnsi="宋体" w:cs="宋体"/>
          <w:b w:val="0"/>
          <w:bCs/>
          <w:snapToGrid w:val="0"/>
          <w:color w:val="auto"/>
          <w:kern w:val="2"/>
          <w:sz w:val="21"/>
          <w:szCs w:val="21"/>
          <w:highlight w:val="none"/>
          <w:lang w:val="en-US" w:eastAsia="zh-CN" w:bidi="ar-SA"/>
        </w:rPr>
        <w:t>鄞州区S309横溪堆渣场管理服务采购项目（重发）</w:t>
      </w:r>
    </w:p>
    <w:p>
      <w:pPr>
        <w:pStyle w:val="33"/>
        <w:pBdr>
          <w:top w:val="none" w:color="auto" w:sz="0" w:space="0"/>
          <w:left w:val="none" w:color="auto" w:sz="0" w:space="0"/>
          <w:bottom w:val="none" w:color="auto" w:sz="0" w:space="0"/>
          <w:right w:val="none" w:color="auto" w:sz="0" w:space="0"/>
          <w:between w:val="none" w:color="auto" w:sz="0" w:space="0"/>
        </w:pBdr>
        <w:snapToGrid w:val="0"/>
        <w:spacing w:beforeAutospacing="0" w:after="0" w:afterAutospacing="0" w:line="400" w:lineRule="exact"/>
        <w:rPr>
          <w:rFonts w:hint="eastAsia" w:ascii="宋体" w:hAnsi="宋体" w:eastAsia="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甲方（发包人）：</w:t>
      </w:r>
      <w:r>
        <w:rPr>
          <w:rFonts w:hint="eastAsia" w:hAnsi="宋体" w:cs="宋体"/>
          <w:b w:val="0"/>
          <w:bCs/>
          <w:snapToGrid w:val="0"/>
          <w:color w:val="auto"/>
          <w:kern w:val="2"/>
          <w:sz w:val="21"/>
          <w:szCs w:val="21"/>
          <w:highlight w:val="none"/>
          <w:lang w:val="en-US" w:eastAsia="zh-CN" w:bidi="ar-SA"/>
        </w:rPr>
        <w:t>宁波市鄞州区横溪镇人民政府</w:t>
      </w:r>
    </w:p>
    <w:p>
      <w:pPr>
        <w:pStyle w:val="33"/>
        <w:pBdr>
          <w:top w:val="none" w:color="auto" w:sz="0" w:space="0"/>
          <w:left w:val="none" w:color="auto" w:sz="0" w:space="0"/>
          <w:bottom w:val="none" w:color="auto" w:sz="0" w:space="0"/>
          <w:right w:val="none" w:color="auto" w:sz="0" w:space="0"/>
          <w:between w:val="single" w:color="auto" w:sz="4" w:space="0"/>
        </w:pBdr>
        <w:snapToGrid w:val="0"/>
        <w:spacing w:beforeAutospacing="0" w:after="0" w:afterAutospacing="0" w:line="400" w:lineRule="exact"/>
        <w:rPr>
          <w:rFonts w:hint="eastAsia" w:ascii="宋体" w:hAnsi="宋体" w:eastAsia="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乙方（承包人）：</w:t>
      </w:r>
    </w:p>
    <w:p>
      <w:pPr>
        <w:pStyle w:val="33"/>
        <w:keepNext w:val="0"/>
        <w:keepLines w:val="0"/>
        <w:pageBreakBefore w:val="0"/>
        <w:widowControl w:val="0"/>
        <w:pBdr>
          <w:top w:val="none" w:color="auto" w:sz="0" w:space="0"/>
          <w:left w:val="none" w:color="auto" w:sz="0" w:space="0"/>
          <w:bottom w:val="none" w:color="auto" w:sz="0" w:space="0"/>
          <w:right w:val="none" w:color="auto" w:sz="0" w:space="0"/>
          <w:between w:val="single" w:color="auto" w:sz="4" w:space="0"/>
        </w:pBdr>
        <w:kinsoku/>
        <w:wordWrap/>
        <w:overflowPunct/>
        <w:topLinePunct w:val="0"/>
        <w:autoSpaceDE/>
        <w:autoSpaceDN/>
        <w:bidi w:val="0"/>
        <w:adjustRightInd w:val="0"/>
        <w:snapToGrid w:val="0"/>
        <w:spacing w:beforeAutospacing="0" w:afterAutospacing="0"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b w:val="0"/>
          <w:bCs/>
          <w:color w:val="auto"/>
          <w:highlight w:val="none"/>
        </w:rPr>
        <w:t>根据《中华人民共和国政府采购法》、《中华人民共和国政府采购法实施条例》、《中华人民共和国民法典</w:t>
      </w:r>
      <w:r>
        <w:rPr>
          <w:rFonts w:hint="eastAsia" w:ascii="宋体" w:hAnsi="宋体" w:eastAsia="宋体" w:cs="宋体"/>
          <w:color w:val="auto"/>
          <w:highlight w:val="none"/>
        </w:rPr>
        <w:t>》</w:t>
      </w:r>
      <w:r>
        <w:rPr>
          <w:rFonts w:hint="eastAsia" w:ascii="宋体" w:hAnsi="宋体" w:eastAsia="宋体" w:cs="宋体"/>
          <w:bCs/>
          <w:color w:val="auto"/>
          <w:highlight w:val="none"/>
        </w:rPr>
        <w:t>和相关法律、法规及</w:t>
      </w:r>
      <w:r>
        <w:rPr>
          <w:rFonts w:hint="eastAsia" w:ascii="宋体" w:hAnsi="宋体" w:eastAsia="宋体" w:cs="宋体"/>
          <w:color w:val="auto"/>
          <w:highlight w:val="none"/>
        </w:rPr>
        <w:t>公开采购的</w:t>
      </w:r>
      <w:r>
        <w:rPr>
          <w:rFonts w:hint="eastAsia" w:ascii="宋体" w:hAnsi="宋体" w:eastAsia="宋体" w:cs="宋体"/>
          <w:bCs/>
          <w:color w:val="auto"/>
          <w:highlight w:val="none"/>
        </w:rPr>
        <w:t>结果，在自愿、平等、协商一致的基础上，订立本合同。</w:t>
      </w:r>
    </w:p>
    <w:p>
      <w:pPr>
        <w:pStyle w:val="33"/>
        <w:keepNext w:val="0"/>
        <w:keepLines w:val="0"/>
        <w:pageBreakBefore w:val="0"/>
        <w:numPr>
          <w:ilvl w:val="0"/>
          <w:numId w:val="5"/>
        </w:numPr>
        <w:kinsoku/>
        <w:wordWrap/>
        <w:overflowPunct/>
        <w:topLinePunct w:val="0"/>
        <w:autoSpaceDE/>
        <w:autoSpaceDN/>
        <w:bidi w:val="0"/>
        <w:adjustRightInd w:val="0"/>
        <w:snapToGrid w:val="0"/>
        <w:spacing w:before="0" w:line="400" w:lineRule="exact"/>
        <w:ind w:left="0" w:leftChars="0"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pPr>
        <w:pStyle w:val="33"/>
        <w:keepNext w:val="0"/>
        <w:keepLines w:val="0"/>
        <w:pageBreakBefore w:val="0"/>
        <w:kinsoku/>
        <w:wordWrap/>
        <w:overflowPunct/>
        <w:topLinePunct w:val="0"/>
        <w:autoSpaceDE/>
        <w:autoSpaceDN/>
        <w:bidi w:val="0"/>
        <w:adjustRightInd w:val="0"/>
        <w:snapToGrid w:val="0"/>
        <w:spacing w:before="0" w:line="400" w:lineRule="exact"/>
        <w:ind w:left="0" w:leftChars="0" w:firstLine="42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项目名称：</w:t>
      </w:r>
      <w:r>
        <w:rPr>
          <w:rFonts w:hint="eastAsia" w:hAnsi="宋体" w:cs="宋体"/>
          <w:b w:val="0"/>
          <w:bCs/>
          <w:snapToGrid w:val="0"/>
          <w:color w:val="auto"/>
          <w:kern w:val="2"/>
          <w:sz w:val="21"/>
          <w:szCs w:val="21"/>
          <w:highlight w:val="none"/>
          <w:lang w:val="en-US" w:eastAsia="zh-CN" w:bidi="ar-SA"/>
        </w:rPr>
        <w:t>鄞州区S309横溪堆渣场管理服务采购项目（重发）</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400" w:lineRule="exact"/>
        <w:ind w:right="0" w:firstLine="420" w:firstLineChars="200"/>
        <w:jc w:val="both"/>
        <w:textAlignment w:val="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服务内容：</w:t>
      </w:r>
      <w:r>
        <w:rPr>
          <w:rFonts w:ascii="宋体" w:hAnsi="宋体" w:eastAsia="宋体" w:cs="宋体"/>
          <w:color w:val="auto"/>
          <w:spacing w:val="10"/>
          <w:sz w:val="21"/>
          <w:szCs w:val="21"/>
          <w:highlight w:val="none"/>
        </w:rPr>
        <w:t>拟派遣</w:t>
      </w:r>
      <w:r>
        <w:rPr>
          <w:rFonts w:hint="eastAsia" w:ascii="宋体" w:hAnsi="宋体" w:cs="宋体"/>
          <w:color w:val="auto"/>
          <w:spacing w:val="10"/>
          <w:sz w:val="21"/>
          <w:szCs w:val="21"/>
          <w:highlight w:val="none"/>
          <w:lang w:eastAsia="zh-CN"/>
        </w:rPr>
        <w:t>工作</w:t>
      </w:r>
      <w:r>
        <w:rPr>
          <w:rFonts w:ascii="宋体" w:hAnsi="宋体" w:eastAsia="宋体" w:cs="宋体"/>
          <w:color w:val="auto"/>
          <w:spacing w:val="10"/>
          <w:sz w:val="21"/>
          <w:szCs w:val="21"/>
          <w:highlight w:val="none"/>
        </w:rPr>
        <w:t>人员主要从事</w:t>
      </w:r>
      <w:r>
        <w:rPr>
          <w:rFonts w:hint="eastAsia" w:ascii="宋体" w:hAnsi="宋体" w:cs="宋体"/>
          <w:color w:val="auto"/>
          <w:spacing w:val="10"/>
          <w:sz w:val="21"/>
          <w:szCs w:val="21"/>
          <w:highlight w:val="none"/>
          <w:lang w:eastAsia="zh-CN"/>
        </w:rPr>
        <w:t>S309</w:t>
      </w:r>
      <w:r>
        <w:rPr>
          <w:rFonts w:hint="eastAsia" w:ascii="宋体" w:hAnsi="宋体" w:eastAsia="宋体" w:cs="宋体"/>
          <w:color w:val="auto"/>
          <w:spacing w:val="10"/>
          <w:sz w:val="21"/>
          <w:szCs w:val="21"/>
          <w:highlight w:val="none"/>
          <w:lang w:eastAsia="zh-CN"/>
        </w:rPr>
        <w:t>横溪堆渣场</w:t>
      </w:r>
      <w:r>
        <w:rPr>
          <w:rFonts w:ascii="宋体" w:hAnsi="宋体" w:eastAsia="宋体" w:cs="宋体"/>
          <w:color w:val="auto"/>
          <w:spacing w:val="10"/>
          <w:sz w:val="21"/>
          <w:szCs w:val="21"/>
          <w:highlight w:val="none"/>
        </w:rPr>
        <w:t>的地磅管理、数据维护、</w:t>
      </w:r>
      <w:r>
        <w:rPr>
          <w:rFonts w:hint="eastAsia" w:ascii="宋体" w:hAnsi="宋体" w:eastAsia="宋体" w:cs="宋体"/>
          <w:color w:val="auto"/>
          <w:spacing w:val="10"/>
          <w:sz w:val="21"/>
          <w:szCs w:val="21"/>
          <w:highlight w:val="none"/>
          <w:lang w:eastAsia="zh-CN"/>
        </w:rPr>
        <w:t>堆渣</w:t>
      </w:r>
      <w:r>
        <w:rPr>
          <w:rFonts w:ascii="宋体" w:hAnsi="宋体" w:eastAsia="宋体" w:cs="宋体"/>
          <w:color w:val="auto"/>
          <w:spacing w:val="10"/>
          <w:sz w:val="21"/>
          <w:szCs w:val="21"/>
          <w:highlight w:val="none"/>
        </w:rPr>
        <w:t>安保管理</w:t>
      </w:r>
      <w:r>
        <w:rPr>
          <w:rFonts w:hint="eastAsia" w:ascii="宋体" w:hAnsi="宋体" w:eastAsia="宋体" w:cs="宋体"/>
          <w:color w:val="auto"/>
          <w:spacing w:val="10"/>
          <w:sz w:val="21"/>
          <w:szCs w:val="21"/>
          <w:highlight w:val="none"/>
          <w:lang w:eastAsia="zh-CN"/>
        </w:rPr>
        <w:t>及</w:t>
      </w:r>
      <w:r>
        <w:rPr>
          <w:rFonts w:ascii="宋体" w:hAnsi="宋体" w:eastAsia="宋体" w:cs="宋体"/>
          <w:color w:val="auto"/>
          <w:spacing w:val="10"/>
          <w:sz w:val="21"/>
          <w:szCs w:val="21"/>
          <w:highlight w:val="none"/>
        </w:rPr>
        <w:t>巡</w:t>
      </w:r>
      <w:r>
        <w:rPr>
          <w:rFonts w:ascii="宋体" w:hAnsi="宋体" w:eastAsia="宋体" w:cs="宋体"/>
          <w:color w:val="auto"/>
          <w:spacing w:val="7"/>
          <w:sz w:val="21"/>
          <w:szCs w:val="21"/>
          <w:highlight w:val="none"/>
        </w:rPr>
        <w:t>查、运营车辆秩序管理、交通疏导等工作</w:t>
      </w: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同时协助</w:t>
      </w:r>
      <w:r>
        <w:rPr>
          <w:rFonts w:hint="eastAsia" w:ascii="宋体" w:hAnsi="宋体" w:cs="宋体"/>
          <w:color w:val="auto"/>
          <w:spacing w:val="7"/>
          <w:sz w:val="21"/>
          <w:szCs w:val="21"/>
          <w:highlight w:val="none"/>
          <w:lang w:eastAsia="zh-CN"/>
        </w:rPr>
        <w:t>甲方</w:t>
      </w:r>
      <w:r>
        <w:rPr>
          <w:rFonts w:hint="eastAsia" w:ascii="宋体" w:hAnsi="宋体" w:eastAsia="宋体" w:cs="宋体"/>
          <w:color w:val="auto"/>
          <w:spacing w:val="7"/>
          <w:sz w:val="21"/>
          <w:szCs w:val="21"/>
          <w:highlight w:val="none"/>
          <w:lang w:eastAsia="zh-CN"/>
        </w:rPr>
        <w:t>交待的其余</w:t>
      </w:r>
      <w:r>
        <w:rPr>
          <w:rFonts w:ascii="宋体" w:hAnsi="宋体" w:eastAsia="宋体" w:cs="宋体"/>
          <w:color w:val="auto"/>
          <w:spacing w:val="11"/>
          <w:sz w:val="21"/>
          <w:szCs w:val="21"/>
          <w:highlight w:val="none"/>
        </w:rPr>
        <w:t>相</w:t>
      </w:r>
      <w:r>
        <w:rPr>
          <w:rFonts w:ascii="宋体" w:hAnsi="宋体" w:eastAsia="宋体" w:cs="宋体"/>
          <w:color w:val="auto"/>
          <w:spacing w:val="10"/>
          <w:sz w:val="21"/>
          <w:szCs w:val="21"/>
          <w:highlight w:val="none"/>
        </w:rPr>
        <w:t>关工作，具体工作内容以</w:t>
      </w:r>
      <w:r>
        <w:rPr>
          <w:rFonts w:hint="eastAsia" w:ascii="宋体" w:hAnsi="宋体" w:cs="宋体"/>
          <w:color w:val="auto"/>
          <w:spacing w:val="10"/>
          <w:sz w:val="21"/>
          <w:szCs w:val="21"/>
          <w:highlight w:val="none"/>
          <w:lang w:eastAsia="zh-CN"/>
        </w:rPr>
        <w:t>甲方</w:t>
      </w:r>
      <w:r>
        <w:rPr>
          <w:rFonts w:ascii="宋体" w:hAnsi="宋体" w:eastAsia="宋体" w:cs="宋体"/>
          <w:color w:val="auto"/>
          <w:spacing w:val="10"/>
          <w:sz w:val="21"/>
          <w:szCs w:val="21"/>
          <w:highlight w:val="none"/>
        </w:rPr>
        <w:t>约定</w:t>
      </w:r>
      <w:r>
        <w:rPr>
          <w:rFonts w:ascii="宋体" w:hAnsi="宋体" w:eastAsia="宋体" w:cs="宋体"/>
          <w:color w:val="auto"/>
          <w:sz w:val="21"/>
          <w:szCs w:val="21"/>
          <w:highlight w:val="none"/>
        </w:rPr>
        <w:t>的为准。</w:t>
      </w:r>
    </w:p>
    <w:p>
      <w:pPr>
        <w:pStyle w:val="33"/>
        <w:keepNext w:val="0"/>
        <w:keepLines w:val="0"/>
        <w:pageBreakBefore w:val="0"/>
        <w:kinsoku/>
        <w:wordWrap/>
        <w:overflowPunct/>
        <w:topLinePunct w:val="0"/>
        <w:autoSpaceDE/>
        <w:autoSpaceDN/>
        <w:bidi w:val="0"/>
        <w:adjustRightInd w:val="0"/>
        <w:snapToGrid w:val="0"/>
        <w:spacing w:before="0" w:line="400" w:lineRule="exact"/>
        <w:ind w:left="0" w:leftChars="0" w:firstLine="42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服务期：</w:t>
      </w:r>
      <w:r>
        <w:rPr>
          <w:rFonts w:hint="eastAsia" w:hAnsi="宋体" w:cs="宋体"/>
          <w:i w:val="0"/>
          <w:caps w:val="0"/>
          <w:color w:val="auto"/>
          <w:spacing w:val="0"/>
          <w:sz w:val="21"/>
          <w:szCs w:val="21"/>
          <w:highlight w:val="none"/>
          <w:shd w:val="clear" w:color="auto" w:fill="FFFFFF"/>
          <w:lang w:val="en-US" w:eastAsia="zh-CN"/>
        </w:rPr>
        <w:t>三年，合同一年一签</w:t>
      </w:r>
      <w:r>
        <w:rPr>
          <w:rFonts w:hint="eastAsia" w:ascii="宋体" w:hAnsi="宋体" w:eastAsia="宋体" w:cs="宋体"/>
          <w:i w:val="0"/>
          <w:caps w:val="0"/>
          <w:color w:val="auto"/>
          <w:spacing w:val="0"/>
          <w:sz w:val="21"/>
          <w:szCs w:val="21"/>
          <w:highlight w:val="none"/>
          <w:shd w:val="clear" w:color="auto" w:fill="FFFFFF"/>
          <w:lang w:val="en-US" w:eastAsia="zh-CN"/>
        </w:rPr>
        <w:t>，采购人根据中标人在上一阶段合同履约、考核情况及财政资金审批等情况决定是否续签</w:t>
      </w:r>
      <w:r>
        <w:rPr>
          <w:rFonts w:hint="eastAsia" w:ascii="宋体" w:hAnsi="宋体" w:eastAsia="宋体" w:cs="宋体"/>
          <w:bCs/>
          <w:color w:val="auto"/>
          <w:sz w:val="21"/>
          <w:szCs w:val="21"/>
          <w:highlight w:val="none"/>
        </w:rPr>
        <w:t>。第一阶段合同期限自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日止。</w:t>
      </w:r>
    </w:p>
    <w:p>
      <w:pPr>
        <w:pStyle w:val="33"/>
        <w:keepNext w:val="0"/>
        <w:keepLines w:val="0"/>
        <w:pageBreakBefore w:val="0"/>
        <w:kinsoku/>
        <w:wordWrap/>
        <w:overflowPunct/>
        <w:topLinePunct w:val="0"/>
        <w:autoSpaceDE/>
        <w:autoSpaceDN/>
        <w:bidi w:val="0"/>
        <w:adjustRightInd w:val="0"/>
        <w:snapToGrid w:val="0"/>
        <w:spacing w:before="0" w:line="400" w:lineRule="exact"/>
        <w:ind w:left="0" w:leftChars="0" w:firstLine="42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服务地点：甲方指定或认可地点。</w:t>
      </w:r>
    </w:p>
    <w:p>
      <w:pPr>
        <w:pStyle w:val="33"/>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二、合同金额</w:t>
      </w:r>
      <w:r>
        <w:rPr>
          <w:rFonts w:hint="eastAsia" w:hAnsi="宋体" w:cs="宋体"/>
          <w:b/>
          <w:color w:val="auto"/>
          <w:highlight w:val="none"/>
          <w:lang w:eastAsia="zh-CN"/>
        </w:rPr>
        <w:t>及付款方式</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合同金额</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r>
        <w:rPr>
          <w:rFonts w:hint="eastAsia" w:ascii="宋体" w:hAnsi="宋体" w:cs="宋体"/>
          <w:color w:val="auto"/>
          <w:szCs w:val="21"/>
          <w:highlight w:val="none"/>
          <w:lang w:eastAsia="zh-CN"/>
        </w:rPr>
        <w:t>年</w:t>
      </w:r>
      <w:r>
        <w:rPr>
          <w:rFonts w:hint="eastAsia" w:ascii="宋体" w:hAnsi="宋体" w:eastAsia="宋体" w:cs="宋体"/>
          <w:color w:val="auto"/>
          <w:szCs w:val="21"/>
          <w:highlight w:val="none"/>
        </w:rPr>
        <w:t>。</w:t>
      </w:r>
    </w:p>
    <w:p>
      <w:pPr>
        <w:pStyle w:val="345"/>
        <w:keepNext w:val="0"/>
        <w:keepLines w:val="0"/>
        <w:pageBreakBefore w:val="0"/>
        <w:kinsoku/>
        <w:wordWrap/>
        <w:overflowPunct/>
        <w:topLinePunct w:val="0"/>
        <w:autoSpaceDE/>
        <w:autoSpaceDN/>
        <w:bidi w:val="0"/>
        <w:adjustRightInd w:val="0"/>
        <w:spacing w:before="0" w:after="0" w:line="400" w:lineRule="exact"/>
        <w:ind w:right="0" w:firstLine="460" w:firstLineChars="200"/>
        <w:jc w:val="both"/>
        <w:textAlignment w:val="auto"/>
        <w:rPr>
          <w:rFonts w:hint="eastAsia" w:ascii="宋体" w:hAnsi="宋体" w:eastAsia="宋体" w:cs="宋体"/>
          <w:b w:val="0"/>
          <w:bCs w:val="0"/>
          <w:color w:val="auto"/>
          <w:spacing w:val="10"/>
          <w:kern w:val="2"/>
          <w:sz w:val="21"/>
          <w:szCs w:val="21"/>
          <w:highlight w:val="none"/>
          <w:lang w:val="en-US" w:eastAsia="zh-CN" w:bidi="ar-SA"/>
        </w:rPr>
      </w:pPr>
      <w:r>
        <w:rPr>
          <w:rFonts w:hint="eastAsia" w:ascii="宋体" w:hAnsi="宋体" w:eastAsia="宋体" w:cs="宋体"/>
          <w:color w:val="auto"/>
          <w:spacing w:val="10"/>
          <w:kern w:val="2"/>
          <w:sz w:val="21"/>
          <w:szCs w:val="21"/>
          <w:highlight w:val="none"/>
          <w:lang w:val="en-US" w:eastAsia="zh-CN" w:bidi="ar-SA"/>
        </w:rPr>
        <w:t>注：本项目报价内容</w:t>
      </w:r>
      <w:r>
        <w:rPr>
          <w:rFonts w:hint="eastAsia" w:ascii="宋体" w:hAnsi="宋体" w:eastAsia="宋体" w:cs="宋体"/>
          <w:color w:val="auto"/>
          <w:spacing w:val="10"/>
          <w:kern w:val="2"/>
          <w:sz w:val="21"/>
          <w:szCs w:val="21"/>
          <w:highlight w:val="none"/>
          <w:lang w:val="zh-CN" w:eastAsia="zh-CN" w:bidi="ar-SA"/>
        </w:rPr>
        <w:t>包含但不限于人员工资（包括人员基本工资、各类福利和补贴（如高温补贴、加班补贴等）、社保（基本养老、基本医疗、工伤、生育、失业保险）、各种保险等）、劳</w:t>
      </w:r>
      <w:r>
        <w:rPr>
          <w:rFonts w:hint="eastAsia" w:ascii="宋体" w:hAnsi="宋体" w:eastAsia="宋体" w:cs="宋体"/>
          <w:b w:val="0"/>
          <w:bCs w:val="0"/>
          <w:color w:val="auto"/>
          <w:spacing w:val="10"/>
          <w:kern w:val="2"/>
          <w:sz w:val="21"/>
          <w:szCs w:val="21"/>
          <w:highlight w:val="none"/>
          <w:lang w:val="zh-CN" w:eastAsia="zh-CN" w:bidi="ar-SA"/>
        </w:rPr>
        <w:t>保用品、</w:t>
      </w:r>
      <w:r>
        <w:rPr>
          <w:rFonts w:hint="eastAsia" w:ascii="宋体" w:hAnsi="宋体" w:cs="宋体"/>
          <w:b w:val="0"/>
          <w:bCs w:val="0"/>
          <w:snapToGrid/>
          <w:color w:val="auto"/>
          <w:kern w:val="2"/>
          <w:sz w:val="21"/>
          <w:szCs w:val="24"/>
          <w:highlight w:val="none"/>
          <w:lang w:val="zh-CN" w:eastAsia="zh-CN" w:bidi="ar-SA"/>
        </w:rPr>
        <w:t>安保设备、</w:t>
      </w:r>
      <w:r>
        <w:rPr>
          <w:rFonts w:hint="eastAsia" w:ascii="宋体" w:hAnsi="宋体" w:eastAsia="宋体" w:cs="宋体"/>
          <w:b w:val="0"/>
          <w:bCs w:val="0"/>
          <w:color w:val="auto"/>
          <w:spacing w:val="10"/>
          <w:kern w:val="2"/>
          <w:sz w:val="21"/>
          <w:szCs w:val="21"/>
          <w:highlight w:val="none"/>
          <w:lang w:val="zh-CN" w:eastAsia="zh-CN" w:bidi="ar-SA"/>
        </w:rPr>
        <w:t>办公住宿家具及用品、耗材</w:t>
      </w:r>
      <w:r>
        <w:rPr>
          <w:rFonts w:hint="eastAsia" w:ascii="宋体" w:hAnsi="宋体" w:eastAsia="宋体" w:cs="宋体"/>
          <w:b w:val="0"/>
          <w:bCs w:val="0"/>
          <w:color w:val="auto"/>
          <w:spacing w:val="10"/>
          <w:kern w:val="2"/>
          <w:sz w:val="21"/>
          <w:szCs w:val="21"/>
          <w:highlight w:val="none"/>
          <w:lang w:val="en-US" w:eastAsia="zh-CN" w:bidi="ar-SA"/>
        </w:rPr>
        <w:t>、</w:t>
      </w:r>
      <w:r>
        <w:rPr>
          <w:rFonts w:hint="eastAsia" w:ascii="宋体" w:hAnsi="宋体" w:cs="宋体"/>
          <w:b w:val="0"/>
          <w:bCs w:val="0"/>
          <w:color w:val="auto"/>
          <w:spacing w:val="10"/>
          <w:kern w:val="2"/>
          <w:sz w:val="21"/>
          <w:szCs w:val="21"/>
          <w:highlight w:val="none"/>
          <w:lang w:val="en-US" w:eastAsia="zh-CN" w:bidi="ar-SA"/>
        </w:rPr>
        <w:t>水电费、</w:t>
      </w:r>
      <w:r>
        <w:rPr>
          <w:rFonts w:hint="eastAsia" w:ascii="宋体" w:hAnsi="宋体" w:eastAsia="宋体" w:cs="宋体"/>
          <w:b w:val="0"/>
          <w:bCs w:val="0"/>
          <w:color w:val="auto"/>
          <w:spacing w:val="10"/>
          <w:kern w:val="2"/>
          <w:sz w:val="21"/>
          <w:szCs w:val="21"/>
          <w:highlight w:val="none"/>
          <w:lang w:val="en-US" w:eastAsia="zh-CN" w:bidi="ar-SA"/>
        </w:rPr>
        <w:t>保险、利润、税金、通讯、招标代理服务费、管理费、政策性文件规定及合同包含的所有风险、责任等各项应有的费用。</w:t>
      </w:r>
    </w:p>
    <w:p>
      <w:pPr>
        <w:pStyle w:val="345"/>
        <w:keepNext w:val="0"/>
        <w:keepLines w:val="0"/>
        <w:pageBreakBefore w:val="0"/>
        <w:kinsoku/>
        <w:wordWrap/>
        <w:overflowPunct/>
        <w:topLinePunct w:val="0"/>
        <w:autoSpaceDE/>
        <w:autoSpaceDN/>
        <w:bidi w:val="0"/>
        <w:adjustRightInd w:val="0"/>
        <w:spacing w:before="0" w:after="0" w:line="400" w:lineRule="exact"/>
        <w:ind w:right="0" w:firstLine="460" w:firstLineChars="200"/>
        <w:jc w:val="both"/>
        <w:textAlignment w:val="auto"/>
        <w:rPr>
          <w:rFonts w:hint="eastAsia" w:ascii="宋体" w:hAnsi="宋体" w:eastAsia="宋体" w:cs="宋体"/>
          <w:b w:val="0"/>
          <w:bCs w:val="0"/>
          <w:color w:val="auto"/>
          <w:spacing w:val="10"/>
          <w:kern w:val="2"/>
          <w:sz w:val="21"/>
          <w:szCs w:val="21"/>
          <w:highlight w:val="none"/>
          <w:lang w:val="zh-CN" w:eastAsia="zh-CN" w:bidi="ar-SA"/>
        </w:rPr>
      </w:pPr>
      <w:r>
        <w:rPr>
          <w:rFonts w:hint="eastAsia" w:ascii="宋体" w:hAnsi="宋体" w:eastAsia="宋体" w:cs="宋体"/>
          <w:b w:val="0"/>
          <w:bCs w:val="0"/>
          <w:color w:val="auto"/>
          <w:spacing w:val="10"/>
          <w:kern w:val="2"/>
          <w:sz w:val="21"/>
          <w:szCs w:val="21"/>
          <w:highlight w:val="none"/>
          <w:lang w:val="en-US" w:eastAsia="zh-CN" w:bidi="ar-SA"/>
        </w:rPr>
        <w:t>2、</w:t>
      </w:r>
      <w:r>
        <w:rPr>
          <w:rFonts w:hint="eastAsia" w:ascii="宋体" w:hAnsi="宋体" w:eastAsia="宋体" w:cs="宋体"/>
          <w:b w:val="0"/>
          <w:bCs w:val="0"/>
          <w:color w:val="auto"/>
          <w:spacing w:val="10"/>
          <w:kern w:val="2"/>
          <w:sz w:val="21"/>
          <w:szCs w:val="21"/>
          <w:highlight w:val="none"/>
          <w:lang w:val="zh-CN" w:eastAsia="zh-CN" w:bidi="ar-SA"/>
        </w:rPr>
        <w:t>付款方式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（1）服务经费支付：</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w w:val="100"/>
          <w:sz w:val="21"/>
          <w:szCs w:val="21"/>
          <w:highlight w:val="none"/>
          <w:lang w:eastAsia="zh-CN"/>
        </w:rPr>
        <w:t>①</w:t>
      </w:r>
      <w:r>
        <w:rPr>
          <w:rFonts w:hint="eastAsia" w:ascii="宋体" w:hAnsi="宋体" w:eastAsia="宋体" w:cs="宋体"/>
          <w:b w:val="0"/>
          <w:bCs w:val="0"/>
          <w:color w:val="auto"/>
          <w:kern w:val="0"/>
          <w:sz w:val="21"/>
          <w:szCs w:val="21"/>
          <w:highlight w:val="none"/>
          <w:lang w:val="en-US" w:eastAsia="zh-CN" w:bidi="ar-SA"/>
        </w:rPr>
        <w:t>合同生效以及具备实施条件后7个工作日内，</w:t>
      </w:r>
      <w:r>
        <w:rPr>
          <w:rFonts w:hint="eastAsia" w:ascii="宋体" w:hAnsi="宋体" w:cs="宋体"/>
          <w:b w:val="0"/>
          <w:bCs w:val="0"/>
          <w:color w:val="auto"/>
          <w:kern w:val="0"/>
          <w:sz w:val="21"/>
          <w:szCs w:val="21"/>
          <w:highlight w:val="none"/>
          <w:lang w:val="en-US" w:eastAsia="zh-CN" w:bidi="ar-SA"/>
        </w:rPr>
        <w:t>甲方</w:t>
      </w:r>
      <w:r>
        <w:rPr>
          <w:rFonts w:hint="eastAsia" w:ascii="宋体" w:hAnsi="宋体" w:eastAsia="宋体" w:cs="宋体"/>
          <w:b w:val="0"/>
          <w:bCs w:val="0"/>
          <w:color w:val="auto"/>
          <w:kern w:val="0"/>
          <w:sz w:val="21"/>
          <w:szCs w:val="21"/>
          <w:highlight w:val="none"/>
          <w:lang w:val="en-US" w:eastAsia="zh-CN" w:bidi="ar-SA"/>
        </w:rPr>
        <w:t>向</w:t>
      </w:r>
      <w:r>
        <w:rPr>
          <w:rFonts w:hint="eastAsia" w:ascii="宋体" w:hAnsi="宋体" w:cs="宋体"/>
          <w:b w:val="0"/>
          <w:bCs w:val="0"/>
          <w:color w:val="auto"/>
          <w:kern w:val="0"/>
          <w:sz w:val="21"/>
          <w:szCs w:val="21"/>
          <w:highlight w:val="none"/>
          <w:lang w:val="en-US" w:eastAsia="zh-CN" w:bidi="ar-SA"/>
        </w:rPr>
        <w:t>乙方</w:t>
      </w:r>
      <w:r>
        <w:rPr>
          <w:rFonts w:hint="eastAsia" w:ascii="宋体" w:hAnsi="宋体" w:eastAsia="宋体" w:cs="宋体"/>
          <w:b w:val="0"/>
          <w:bCs w:val="0"/>
          <w:color w:val="auto"/>
          <w:kern w:val="0"/>
          <w:sz w:val="21"/>
          <w:szCs w:val="21"/>
          <w:highlight w:val="none"/>
          <w:lang w:val="en-US" w:eastAsia="zh-CN" w:bidi="ar-SA"/>
        </w:rPr>
        <w:t>支付合同总价的20%作为预付款；</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eastAsia="zh-CN"/>
        </w:rPr>
        <w:t>②</w:t>
      </w:r>
      <w:r>
        <w:rPr>
          <w:rFonts w:hint="eastAsia" w:ascii="宋体" w:hAnsi="宋体" w:eastAsia="宋体" w:cs="宋体"/>
          <w:b w:val="0"/>
          <w:bCs w:val="0"/>
          <w:color w:val="auto"/>
          <w:kern w:val="0"/>
          <w:sz w:val="21"/>
          <w:szCs w:val="21"/>
          <w:highlight w:val="none"/>
          <w:lang w:val="en-US" w:eastAsia="zh-CN" w:bidi="ar-SA"/>
        </w:rPr>
        <w:t>结合考核结果，每月按月考核成绩核定当月费用，按季度进行核拨，</w:t>
      </w:r>
      <w:r>
        <w:rPr>
          <w:rFonts w:hint="eastAsia" w:ascii="宋体" w:hAnsi="宋体" w:cs="宋体"/>
          <w:b w:val="0"/>
          <w:bCs w:val="0"/>
          <w:color w:val="auto"/>
          <w:kern w:val="0"/>
          <w:sz w:val="21"/>
          <w:szCs w:val="21"/>
          <w:highlight w:val="none"/>
          <w:lang w:val="en-US" w:eastAsia="zh-CN" w:bidi="ar-SA"/>
        </w:rPr>
        <w:t>甲方</w:t>
      </w:r>
      <w:r>
        <w:rPr>
          <w:rFonts w:hint="eastAsia" w:ascii="宋体" w:hAnsi="宋体" w:eastAsia="宋体" w:cs="宋体"/>
          <w:b w:val="0"/>
          <w:bCs w:val="0"/>
          <w:color w:val="auto"/>
          <w:kern w:val="0"/>
          <w:sz w:val="21"/>
          <w:szCs w:val="21"/>
          <w:highlight w:val="none"/>
          <w:lang w:val="en-US" w:eastAsia="zh-CN" w:bidi="ar-SA"/>
        </w:rPr>
        <w:t>在收到符合财务制度要求的发票后7个工作日内核拨给</w:t>
      </w:r>
      <w:r>
        <w:rPr>
          <w:rFonts w:hint="eastAsia" w:ascii="宋体" w:hAnsi="宋体" w:cs="宋体"/>
          <w:b w:val="0"/>
          <w:bCs w:val="0"/>
          <w:color w:val="auto"/>
          <w:kern w:val="0"/>
          <w:sz w:val="21"/>
          <w:szCs w:val="21"/>
          <w:highlight w:val="none"/>
          <w:lang w:val="en-US" w:eastAsia="zh-CN" w:bidi="ar-SA"/>
        </w:rPr>
        <w:t>乙方</w:t>
      </w:r>
      <w:r>
        <w:rPr>
          <w:rFonts w:hint="eastAsia" w:ascii="宋体" w:hAnsi="宋体" w:eastAsia="宋体" w:cs="宋体"/>
          <w:b w:val="0"/>
          <w:bCs w:val="0"/>
          <w:color w:val="auto"/>
          <w:kern w:val="0"/>
          <w:sz w:val="21"/>
          <w:szCs w:val="21"/>
          <w:highlight w:val="none"/>
          <w:lang w:val="en-US" w:eastAsia="zh-CN" w:bidi="ar-SA"/>
        </w:rPr>
        <w:t>。核拨的服务经费在预付款中扣除，扣完后继续按季度进行核拨支付。</w:t>
      </w:r>
    </w:p>
    <w:p>
      <w:pPr>
        <w:pStyle w:val="82"/>
        <w:keepNext w:val="0"/>
        <w:keepLines w:val="0"/>
        <w:pageBreakBefore w:val="0"/>
        <w:widowControl w:val="0"/>
        <w:numPr>
          <w:ilvl w:val="0"/>
          <w:numId w:val="0"/>
        </w:numPr>
        <w:kinsoku/>
        <w:wordWrap/>
        <w:overflowPunct/>
        <w:topLinePunct w:val="0"/>
        <w:autoSpaceDE/>
        <w:autoSpaceDN/>
        <w:bidi w:val="0"/>
        <w:adjustRightInd w:val="0"/>
        <w:spacing w:after="0" w:afterLines="0" w:line="400" w:lineRule="exact"/>
        <w:ind w:leftChars="0" w:firstLine="420" w:firstLineChars="200"/>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eastAsia="zh-CN"/>
        </w:rPr>
        <w:t>（</w:t>
      </w:r>
      <w:r>
        <w:rPr>
          <w:rFonts w:hint="eastAsia" w:ascii="宋体" w:hAnsi="宋体" w:eastAsia="宋体" w:cs="宋体"/>
          <w:b w:val="0"/>
          <w:bCs w:val="0"/>
          <w:color w:val="auto"/>
          <w:w w:val="100"/>
          <w:sz w:val="21"/>
          <w:szCs w:val="21"/>
          <w:highlight w:val="none"/>
          <w:lang w:val="en-US" w:eastAsia="zh-CN"/>
        </w:rPr>
        <w:t>2</w:t>
      </w:r>
      <w:r>
        <w:rPr>
          <w:rFonts w:hint="eastAsia" w:ascii="宋体" w:hAnsi="宋体" w:eastAsia="宋体" w:cs="宋体"/>
          <w:b w:val="0"/>
          <w:bCs w:val="0"/>
          <w:color w:val="auto"/>
          <w:w w:val="100"/>
          <w:sz w:val="21"/>
          <w:szCs w:val="21"/>
          <w:highlight w:val="none"/>
          <w:lang w:eastAsia="zh-CN"/>
        </w:rPr>
        <w:t>）考核办法：</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w w:val="100"/>
          <w:sz w:val="21"/>
          <w:szCs w:val="21"/>
          <w:highlight w:val="none"/>
          <w:lang w:eastAsia="zh-CN"/>
        </w:rPr>
        <w:t>①</w:t>
      </w:r>
      <w:r>
        <w:rPr>
          <w:rFonts w:hint="eastAsia" w:ascii="宋体" w:hAnsi="宋体" w:eastAsia="宋体" w:cs="宋体"/>
          <w:b w:val="0"/>
          <w:bCs w:val="0"/>
          <w:color w:val="auto"/>
          <w:kern w:val="0"/>
          <w:sz w:val="21"/>
          <w:szCs w:val="21"/>
          <w:highlight w:val="none"/>
          <w:lang w:val="en-US" w:eastAsia="zh-CN" w:bidi="ar-SA"/>
        </w:rPr>
        <w:t>月考核得分≥95分的，全额核算当月服务经费；</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w w:val="100"/>
          <w:sz w:val="21"/>
          <w:szCs w:val="21"/>
          <w:highlight w:val="none"/>
          <w:lang w:eastAsia="zh-CN"/>
        </w:rPr>
        <w:t>②</w:t>
      </w:r>
      <w:r>
        <w:rPr>
          <w:rFonts w:hint="eastAsia" w:ascii="宋体" w:hAnsi="宋体" w:eastAsia="宋体" w:cs="宋体"/>
          <w:b w:val="0"/>
          <w:bCs/>
          <w:color w:val="auto"/>
          <w:kern w:val="0"/>
          <w:sz w:val="21"/>
          <w:szCs w:val="21"/>
          <w:highlight w:val="none"/>
          <w:lang w:val="en-US" w:eastAsia="zh-CN" w:bidi="ar-SA"/>
        </w:rPr>
        <w:t>85分≤月考核得分＜95分的，核算当月服务经费的</w:t>
      </w:r>
      <w:r>
        <w:rPr>
          <w:rFonts w:hint="eastAsia" w:ascii="宋体" w:hAnsi="宋体" w:cs="宋体"/>
          <w:b w:val="0"/>
          <w:bCs/>
          <w:color w:val="auto"/>
          <w:kern w:val="0"/>
          <w:sz w:val="21"/>
          <w:szCs w:val="21"/>
          <w:highlight w:val="none"/>
          <w:lang w:val="en-US" w:eastAsia="zh-CN" w:bidi="ar-SA"/>
        </w:rPr>
        <w:t>90</w:t>
      </w:r>
      <w:r>
        <w:rPr>
          <w:rFonts w:hint="eastAsia" w:ascii="宋体" w:hAnsi="宋体" w:eastAsia="宋体" w:cs="宋体"/>
          <w:b w:val="0"/>
          <w:bCs/>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③月考核得分＜85分，核算当月服务经费的</w:t>
      </w:r>
      <w:r>
        <w:rPr>
          <w:rFonts w:hint="eastAsia" w:ascii="宋体" w:hAnsi="宋体" w:cs="宋体"/>
          <w:b w:val="0"/>
          <w:bCs/>
          <w:color w:val="auto"/>
          <w:kern w:val="0"/>
          <w:sz w:val="21"/>
          <w:szCs w:val="21"/>
          <w:highlight w:val="none"/>
          <w:lang w:val="en-US" w:eastAsia="zh-CN" w:bidi="ar-SA"/>
        </w:rPr>
        <w:t>80</w:t>
      </w:r>
      <w:r>
        <w:rPr>
          <w:rFonts w:hint="eastAsia" w:ascii="宋体" w:hAnsi="宋体" w:eastAsia="宋体" w:cs="宋体"/>
          <w:b w:val="0"/>
          <w:bCs/>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④连续两个月考核成绩低于85分（不含）或一个年度合同期内中累计三个月考核成绩低于85分（不含）的，</w:t>
      </w:r>
      <w:r>
        <w:rPr>
          <w:rFonts w:hint="eastAsia" w:ascii="宋体" w:hAnsi="宋体" w:cs="宋体"/>
          <w:b w:val="0"/>
          <w:bCs w:val="0"/>
          <w:color w:val="auto"/>
          <w:kern w:val="0"/>
          <w:sz w:val="21"/>
          <w:szCs w:val="21"/>
          <w:highlight w:val="none"/>
          <w:lang w:val="en-US" w:eastAsia="zh-CN" w:bidi="ar-SA"/>
        </w:rPr>
        <w:t>甲方</w:t>
      </w:r>
      <w:r>
        <w:rPr>
          <w:rFonts w:hint="eastAsia" w:ascii="宋体" w:hAnsi="宋体" w:eastAsia="宋体" w:cs="宋体"/>
          <w:b w:val="0"/>
          <w:bCs w:val="0"/>
          <w:color w:val="auto"/>
          <w:kern w:val="0"/>
          <w:sz w:val="21"/>
          <w:szCs w:val="21"/>
          <w:highlight w:val="none"/>
          <w:lang w:val="en-US" w:eastAsia="zh-CN" w:bidi="ar-SA"/>
        </w:rPr>
        <w:t>有权无条件终止合同，由此造成的一切损失及责任均由</w:t>
      </w:r>
      <w:r>
        <w:rPr>
          <w:rFonts w:hint="eastAsia" w:ascii="宋体" w:hAnsi="宋体" w:cs="宋体"/>
          <w:b w:val="0"/>
          <w:bCs w:val="0"/>
          <w:color w:val="auto"/>
          <w:kern w:val="0"/>
          <w:sz w:val="21"/>
          <w:szCs w:val="21"/>
          <w:highlight w:val="none"/>
          <w:lang w:val="en-US" w:eastAsia="zh-CN" w:bidi="ar-SA"/>
        </w:rPr>
        <w:t>乙方</w:t>
      </w:r>
      <w:r>
        <w:rPr>
          <w:rFonts w:hint="eastAsia" w:ascii="宋体" w:hAnsi="宋体" w:eastAsia="宋体" w:cs="宋体"/>
          <w:b w:val="0"/>
          <w:bCs w:val="0"/>
          <w:color w:val="auto"/>
          <w:kern w:val="0"/>
          <w:sz w:val="21"/>
          <w:szCs w:val="21"/>
          <w:highlight w:val="none"/>
          <w:lang w:val="en-US" w:eastAsia="zh-CN" w:bidi="ar-SA"/>
        </w:rPr>
        <w:t>承担；</w:t>
      </w:r>
    </w:p>
    <w:p>
      <w:pPr>
        <w:pStyle w:val="345"/>
        <w:keepNext w:val="0"/>
        <w:keepLines w:val="0"/>
        <w:pageBreakBefore w:val="0"/>
        <w:numPr>
          <w:ilvl w:val="0"/>
          <w:numId w:val="0"/>
        </w:numPr>
        <w:kinsoku/>
        <w:wordWrap/>
        <w:overflowPunct/>
        <w:topLinePunct w:val="0"/>
        <w:autoSpaceDE/>
        <w:autoSpaceDN/>
        <w:bidi w:val="0"/>
        <w:adjustRightInd w:val="0"/>
        <w:spacing w:before="0" w:after="0" w:line="400" w:lineRule="exact"/>
        <w:ind w:right="0" w:rightChars="0" w:firstLine="420" w:firstLineChars="200"/>
        <w:jc w:val="both"/>
        <w:textAlignment w:val="auto"/>
        <w:rPr>
          <w:rFonts w:hint="default" w:hAnsi="宋体" w:cs="宋体"/>
          <w:b w:val="0"/>
          <w:bCs w:val="0"/>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⑤因任何原因扣发的服务经费均不以任何形式返还。</w:t>
      </w:r>
    </w:p>
    <w:p>
      <w:pPr>
        <w:pStyle w:val="33"/>
        <w:keepNext w:val="0"/>
        <w:keepLines w:val="0"/>
        <w:pageBreakBefore w:val="0"/>
        <w:kinsoku/>
        <w:wordWrap/>
        <w:overflowPunct/>
        <w:topLinePunct w:val="0"/>
        <w:autoSpaceDE/>
        <w:autoSpaceDN/>
        <w:bidi w:val="0"/>
        <w:adjustRightInd w:val="0"/>
        <w:snapToGrid w:val="0"/>
        <w:spacing w:line="400" w:lineRule="exact"/>
        <w:ind w:firstLine="74"/>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三、技术资料</w:t>
      </w:r>
    </w:p>
    <w:p>
      <w:pPr>
        <w:pStyle w:val="33"/>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1、乙方应按招标文件规定的时间向甲方提供服务的台账或记录等相关资料。</w:t>
      </w:r>
    </w:p>
    <w:p>
      <w:pPr>
        <w:pStyle w:val="33"/>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r>
        <w:rPr>
          <w:rFonts w:hint="eastAsia" w:ascii="宋体" w:hAnsi="宋体" w:eastAsia="宋体" w:cs="宋体"/>
          <w:color w:val="auto"/>
          <w:sz w:val="21"/>
          <w:szCs w:val="21"/>
          <w:highlight w:val="none"/>
        </w:rPr>
        <w:t>本</w:t>
      </w:r>
      <w:r>
        <w:rPr>
          <w:rFonts w:hint="eastAsia" w:hAnsi="宋体" w:eastAsia="宋体" w:cs="宋体"/>
          <w:color w:val="auto"/>
          <w:sz w:val="21"/>
          <w:szCs w:val="21"/>
          <w:highlight w:val="none"/>
          <w:lang w:val="en-US" w:eastAsia="zh-Hans"/>
        </w:rPr>
        <w:t>合同</w:t>
      </w:r>
      <w:r>
        <w:rPr>
          <w:rFonts w:hint="eastAsia" w:ascii="宋体" w:hAnsi="宋体" w:eastAsia="宋体" w:cs="宋体"/>
          <w:color w:val="auto"/>
          <w:sz w:val="21"/>
          <w:szCs w:val="21"/>
          <w:highlight w:val="none"/>
        </w:rPr>
        <w:t>终止后，本条款仍具有法律效力。</w:t>
      </w:r>
    </w:p>
    <w:p>
      <w:pPr>
        <w:pStyle w:val="33"/>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四、产权、版权及保密约定</w:t>
      </w:r>
    </w:p>
    <w:p>
      <w:pPr>
        <w:pStyle w:val="33"/>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乙方应保证提供服务过程中不会侵犯任何第三方的知识产权。</w:t>
      </w:r>
    </w:p>
    <w:p>
      <w:pPr>
        <w:pStyle w:val="33"/>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五、组成合同的文件</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kern w:val="16"/>
          <w:highlight w:val="none"/>
        </w:rPr>
      </w:pPr>
      <w:r>
        <w:rPr>
          <w:rFonts w:hint="eastAsia" w:ascii="宋体" w:hAnsi="宋体" w:eastAsia="宋体" w:cs="宋体"/>
          <w:color w:val="auto"/>
          <w:highlight w:val="none"/>
        </w:rPr>
        <w:t>有关甲乙双方洽商、变更等书面协议或文件均视为本合同组成部分。</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kern w:val="16"/>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16"/>
          <w:szCs w:val="21"/>
          <w:highlight w:val="none"/>
        </w:rPr>
        <w:t>本合同协议书；</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kern w:val="16"/>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16"/>
          <w:szCs w:val="21"/>
          <w:highlight w:val="none"/>
        </w:rPr>
        <w:t>中标通知书；</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kern w:val="16"/>
          <w:szCs w:val="21"/>
          <w:highlight w:val="none"/>
        </w:rPr>
      </w:pPr>
      <w:r>
        <w:rPr>
          <w:rFonts w:hint="eastAsia" w:ascii="宋体" w:hAnsi="宋体" w:eastAsia="宋体" w:cs="宋体"/>
          <w:color w:val="auto"/>
          <w:kern w:val="16"/>
          <w:szCs w:val="21"/>
          <w:highlight w:val="none"/>
        </w:rPr>
        <w:t>3、投标文件及其附件；</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kern w:val="16"/>
          <w:szCs w:val="21"/>
          <w:highlight w:val="none"/>
        </w:rPr>
      </w:pPr>
      <w:r>
        <w:rPr>
          <w:rFonts w:hint="eastAsia" w:ascii="宋体" w:hAnsi="宋体" w:eastAsia="宋体" w:cs="宋体"/>
          <w:color w:val="auto"/>
          <w:kern w:val="16"/>
          <w:szCs w:val="21"/>
          <w:highlight w:val="none"/>
        </w:rPr>
        <w:t>4、采购文件；</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kern w:val="16"/>
          <w:szCs w:val="21"/>
          <w:highlight w:val="none"/>
        </w:rPr>
      </w:pPr>
      <w:r>
        <w:rPr>
          <w:rFonts w:hint="eastAsia" w:ascii="宋体" w:hAnsi="宋体" w:eastAsia="宋体" w:cs="宋体"/>
          <w:color w:val="auto"/>
          <w:kern w:val="16"/>
          <w:szCs w:val="21"/>
          <w:highlight w:val="none"/>
        </w:rPr>
        <w:t>5、标准、规范及有关技术文件</w:t>
      </w:r>
      <w:r>
        <w:rPr>
          <w:rFonts w:hint="eastAsia" w:ascii="宋体" w:hAnsi="宋体" w:eastAsia="宋体" w:cs="宋体"/>
          <w:color w:val="auto"/>
          <w:kern w:val="16"/>
          <w:szCs w:val="21"/>
          <w:highlight w:val="none"/>
          <w:lang w:eastAsia="zh-CN"/>
        </w:rPr>
        <w:t>（如有）</w:t>
      </w:r>
      <w:r>
        <w:rPr>
          <w:rFonts w:hint="eastAsia" w:ascii="宋体" w:hAnsi="宋体" w:eastAsia="宋体" w:cs="宋体"/>
          <w:color w:val="auto"/>
          <w:kern w:val="16"/>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kern w:val="16"/>
          <w:szCs w:val="21"/>
          <w:highlight w:val="none"/>
        </w:rPr>
      </w:pPr>
      <w:r>
        <w:rPr>
          <w:rFonts w:hint="eastAsia" w:ascii="宋体" w:hAnsi="宋体" w:eastAsia="宋体" w:cs="宋体"/>
          <w:color w:val="auto"/>
          <w:kern w:val="16"/>
          <w:szCs w:val="21"/>
          <w:highlight w:val="none"/>
        </w:rPr>
        <w:t>6、图纸（如有）。</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kern w:val="16"/>
          <w:highlight w:val="none"/>
        </w:rPr>
      </w:pPr>
      <w:r>
        <w:rPr>
          <w:rFonts w:hint="eastAsia" w:ascii="宋体" w:hAnsi="宋体" w:eastAsia="宋体" w:cs="宋体"/>
          <w:color w:val="auto"/>
          <w:highlight w:val="none"/>
        </w:rPr>
        <w:t>有关甲乙双方洽商、变更等书面协议或文件均视为本合同组成部分。</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六、履约保证金：无。</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七、转包或分包</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1、本合同范围的服务，应由乙方直接提供，不得转让他人。</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2、除非得到甲方的同意，否则乙方不得分包给他人。</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16"/>
          <w:highlight w:val="none"/>
        </w:rPr>
        <w:t>3、</w:t>
      </w:r>
      <w:r>
        <w:rPr>
          <w:rFonts w:hint="eastAsia" w:ascii="宋体" w:hAnsi="宋体" w:eastAsia="宋体" w:cs="宋体"/>
          <w:color w:val="auto"/>
          <w:highlight w:val="none"/>
        </w:rPr>
        <w:t>如有转让和未经甲方同意的分包行为，甲方有权终止合同，并要求乙方赔偿因此而造成的损失。</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八</w:t>
      </w:r>
      <w:r>
        <w:rPr>
          <w:rFonts w:hint="eastAsia" w:ascii="宋体" w:hAnsi="宋体" w:eastAsia="宋体" w:cs="宋体"/>
          <w:b/>
          <w:color w:val="auto"/>
          <w:highlight w:val="none"/>
        </w:rPr>
        <w:t>、履行方式及履行地点</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、履行方式：</w:t>
      </w:r>
      <w:r>
        <w:rPr>
          <w:rFonts w:hint="eastAsia" w:ascii="宋体" w:hAnsi="宋体" w:eastAsia="宋体" w:cs="宋体"/>
          <w:color w:val="auto"/>
          <w:highlight w:val="none"/>
          <w:lang w:eastAsia="zh-CN"/>
        </w:rPr>
        <w:t>甲方指定方式；</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、履行地点：</w:t>
      </w:r>
      <w:r>
        <w:rPr>
          <w:rFonts w:hint="eastAsia" w:ascii="宋体" w:hAnsi="宋体" w:eastAsia="宋体" w:cs="宋体"/>
          <w:color w:val="auto"/>
          <w:highlight w:val="none"/>
          <w:lang w:eastAsia="zh-CN"/>
        </w:rPr>
        <w:t>甲方指定地点。</w:t>
      </w:r>
    </w:p>
    <w:p>
      <w:pPr>
        <w:keepNext w:val="0"/>
        <w:keepLines w:val="0"/>
        <w:pageBreakBefore w:val="0"/>
        <w:widowControl w:val="0"/>
        <w:tabs>
          <w:tab w:val="left" w:pos="5103"/>
        </w:tabs>
        <w:kinsoku/>
        <w:wordWrap/>
        <w:overflowPunct/>
        <w:topLinePunct w:val="0"/>
        <w:autoSpaceDE/>
        <w:autoSpaceDN/>
        <w:bidi w:val="0"/>
        <w:adjustRightInd w:val="0"/>
        <w:spacing w:line="400" w:lineRule="exact"/>
        <w:ind w:lef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九</w:t>
      </w:r>
      <w:r>
        <w:rPr>
          <w:rFonts w:hint="eastAsia" w:ascii="宋体" w:hAnsi="宋体" w:eastAsia="宋体" w:cs="宋体"/>
          <w:b/>
          <w:bCs/>
          <w:color w:val="auto"/>
          <w:szCs w:val="21"/>
          <w:highlight w:val="none"/>
        </w:rPr>
        <w:t>、</w:t>
      </w:r>
      <w:r>
        <w:rPr>
          <w:rFonts w:hint="eastAsia" w:ascii="宋体" w:hAnsi="宋体" w:eastAsia="宋体" w:cs="宋体"/>
          <w:b/>
          <w:bCs w:val="0"/>
          <w:color w:val="auto"/>
          <w:kern w:val="0"/>
          <w:sz w:val="21"/>
          <w:szCs w:val="21"/>
          <w:highlight w:val="none"/>
          <w:lang w:val="en-US" w:eastAsia="zh-CN" w:bidi="ar"/>
        </w:rPr>
        <w:t>服务要求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jc w:val="left"/>
        <w:textAlignment w:val="auto"/>
        <w:outlineLvl w:val="6"/>
        <w:rPr>
          <w:rFonts w:hint="eastAsia" w:ascii="宋体" w:hAnsi="宋体" w:cs="宋体"/>
          <w:b/>
          <w:bCs/>
          <w:color w:val="auto"/>
          <w:spacing w:val="4"/>
          <w:sz w:val="21"/>
          <w:szCs w:val="21"/>
          <w:highlight w:val="none"/>
          <w:lang w:val="en-US" w:eastAsia="zh-CN"/>
        </w:rPr>
      </w:pPr>
      <w:r>
        <w:rPr>
          <w:rFonts w:hint="eastAsia" w:ascii="宋体" w:hAnsi="宋体" w:cs="宋体"/>
          <w:b/>
          <w:bCs/>
          <w:color w:val="auto"/>
          <w:spacing w:val="4"/>
          <w:sz w:val="21"/>
          <w:szCs w:val="21"/>
          <w:highlight w:val="none"/>
          <w:lang w:val="en-US" w:eastAsia="zh-CN"/>
        </w:rPr>
        <w:t>1、人员管理要求</w:t>
      </w:r>
    </w:p>
    <w:p>
      <w:pPr>
        <w:keepNext w:val="0"/>
        <w:keepLines w:val="0"/>
        <w:pageBreakBefore w:val="0"/>
        <w:widowControl w:val="0"/>
        <w:numPr>
          <w:ilvl w:val="0"/>
          <w:numId w:val="3"/>
        </w:numPr>
        <w:kinsoku/>
        <w:wordWrap/>
        <w:overflowPunct/>
        <w:topLinePunct w:val="0"/>
        <w:autoSpaceDE/>
        <w:autoSpaceDN/>
        <w:bidi w:val="0"/>
        <w:adjustRightInd w:val="0"/>
        <w:snapToGrid/>
        <w:spacing w:line="400" w:lineRule="exact"/>
        <w:ind w:left="0" w:leftChars="0" w:right="0" w:firstLine="460" w:firstLineChars="200"/>
        <w:jc w:val="both"/>
        <w:textAlignment w:val="auto"/>
        <w:rPr>
          <w:rFonts w:hint="eastAsia" w:ascii="宋体" w:hAnsi="宋体" w:cs="宋体"/>
          <w:color w:val="auto"/>
          <w:sz w:val="21"/>
          <w:szCs w:val="21"/>
          <w:highlight w:val="none"/>
        </w:rPr>
      </w:pP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rPr>
        <w:t>负责与</w:t>
      </w:r>
      <w:r>
        <w:rPr>
          <w:rFonts w:hint="eastAsia" w:ascii="宋体" w:hAnsi="宋体" w:eastAsia="宋体" w:cs="宋体"/>
          <w:color w:val="auto"/>
          <w:spacing w:val="10"/>
          <w:sz w:val="21"/>
          <w:szCs w:val="21"/>
          <w:highlight w:val="none"/>
          <w:lang w:eastAsia="zh-CN"/>
        </w:rPr>
        <w:t>拟派本项目的工作</w:t>
      </w:r>
      <w:r>
        <w:rPr>
          <w:rFonts w:hint="eastAsia" w:ascii="宋体" w:hAnsi="宋体" w:eastAsia="宋体" w:cs="宋体"/>
          <w:color w:val="auto"/>
          <w:spacing w:val="10"/>
          <w:sz w:val="21"/>
          <w:szCs w:val="21"/>
          <w:highlight w:val="none"/>
        </w:rPr>
        <w:t>人员签订劳动合同，确定劳动关系</w:t>
      </w:r>
      <w:r>
        <w:rPr>
          <w:rFonts w:hint="eastAsia" w:ascii="宋体" w:hAnsi="宋体" w:eastAsia="宋体" w:cs="宋体"/>
          <w:color w:val="auto"/>
          <w:spacing w:val="10"/>
          <w:sz w:val="21"/>
          <w:szCs w:val="21"/>
          <w:highlight w:val="none"/>
          <w:lang w:eastAsia="zh-CN"/>
        </w:rPr>
        <w:t>；为其</w:t>
      </w:r>
      <w:r>
        <w:rPr>
          <w:rFonts w:hint="eastAsia" w:ascii="宋体" w:hAnsi="宋体" w:cs="宋体"/>
          <w:color w:val="auto"/>
          <w:sz w:val="21"/>
          <w:szCs w:val="21"/>
          <w:highlight w:val="none"/>
        </w:rPr>
        <w:t>缴纳社保及意外伤害险，并按照相关法律规定支付</w:t>
      </w:r>
      <w:r>
        <w:rPr>
          <w:rFonts w:hint="eastAsia" w:ascii="宋体" w:hAnsi="宋体" w:cs="宋体"/>
          <w:color w:val="auto"/>
          <w:sz w:val="21"/>
          <w:szCs w:val="21"/>
          <w:highlight w:val="none"/>
          <w:lang w:eastAsia="zh-CN"/>
        </w:rPr>
        <w:t>人员工资</w:t>
      </w:r>
      <w:r>
        <w:rPr>
          <w:rFonts w:hint="eastAsia" w:ascii="宋体" w:hAnsi="宋体" w:cs="宋体"/>
          <w:color w:val="auto"/>
          <w:sz w:val="21"/>
          <w:szCs w:val="21"/>
          <w:highlight w:val="none"/>
        </w:rPr>
        <w:t>（包括人员基本工资、各类福利和补贴（如高温补贴、加班补贴等）、社保（基本养老、基本医疗、工伤、生育、失业保险、各种保险）等）。</w:t>
      </w:r>
    </w:p>
    <w:p>
      <w:pPr>
        <w:keepNext w:val="0"/>
        <w:keepLines w:val="0"/>
        <w:pageBreakBefore w:val="0"/>
        <w:widowControl w:val="0"/>
        <w:numPr>
          <w:ilvl w:val="0"/>
          <w:numId w:val="3"/>
        </w:numPr>
        <w:kinsoku/>
        <w:wordWrap/>
        <w:overflowPunct/>
        <w:topLinePunct w:val="0"/>
        <w:autoSpaceDE/>
        <w:autoSpaceDN/>
        <w:bidi w:val="0"/>
        <w:adjustRightInd w:val="0"/>
        <w:snapToGrid/>
        <w:spacing w:line="400" w:lineRule="exact"/>
        <w:ind w:left="0" w:leftChars="0" w:right="0" w:firstLine="460" w:firstLineChars="200"/>
        <w:jc w:val="both"/>
        <w:textAlignment w:val="auto"/>
        <w:rPr>
          <w:rFonts w:hint="eastAsia" w:ascii="宋体" w:hAnsi="宋体" w:eastAsia="宋体" w:cs="宋体"/>
          <w:color w:val="auto"/>
          <w:spacing w:val="10"/>
          <w:sz w:val="21"/>
          <w:szCs w:val="21"/>
          <w:highlight w:val="none"/>
        </w:rPr>
      </w:pP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rPr>
        <w:t>负责处理</w:t>
      </w:r>
      <w:r>
        <w:rPr>
          <w:rFonts w:hint="eastAsia" w:ascii="宋体" w:hAnsi="宋体" w:eastAsia="宋体" w:cs="宋体"/>
          <w:color w:val="auto"/>
          <w:spacing w:val="10"/>
          <w:sz w:val="21"/>
          <w:szCs w:val="21"/>
          <w:highlight w:val="none"/>
          <w:lang w:eastAsia="zh-CN"/>
        </w:rPr>
        <w:t>工作</w:t>
      </w:r>
      <w:r>
        <w:rPr>
          <w:rFonts w:hint="eastAsia" w:ascii="宋体" w:hAnsi="宋体" w:eastAsia="宋体" w:cs="宋体"/>
          <w:color w:val="auto"/>
          <w:spacing w:val="10"/>
          <w:sz w:val="21"/>
          <w:szCs w:val="21"/>
          <w:highlight w:val="none"/>
        </w:rPr>
        <w:t>人员提出的劳动仲裁、诉讼等事宜。</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60" w:firstLineChars="200"/>
        <w:jc w:val="both"/>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rPr>
        <w:t>）</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rPr>
        <w:t>负责</w:t>
      </w:r>
      <w:r>
        <w:rPr>
          <w:rFonts w:hint="eastAsia" w:ascii="宋体" w:hAnsi="宋体" w:eastAsia="宋体" w:cs="宋体"/>
          <w:color w:val="auto"/>
          <w:spacing w:val="10"/>
          <w:sz w:val="21"/>
          <w:szCs w:val="21"/>
          <w:highlight w:val="none"/>
          <w:lang w:eastAsia="zh-CN"/>
        </w:rPr>
        <w:t>工作</w:t>
      </w:r>
      <w:r>
        <w:rPr>
          <w:rFonts w:hint="eastAsia" w:ascii="宋体" w:hAnsi="宋体" w:eastAsia="宋体" w:cs="宋体"/>
          <w:color w:val="auto"/>
          <w:spacing w:val="10"/>
          <w:sz w:val="21"/>
          <w:szCs w:val="21"/>
          <w:highlight w:val="none"/>
        </w:rPr>
        <w:t>人员的档案管理等。</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60" w:firstLineChars="200"/>
        <w:jc w:val="both"/>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rPr>
        <w:t>）</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rPr>
        <w:t>负责做好</w:t>
      </w:r>
      <w:r>
        <w:rPr>
          <w:rFonts w:hint="eastAsia" w:ascii="宋体" w:hAnsi="宋体" w:eastAsia="宋体" w:cs="宋体"/>
          <w:color w:val="auto"/>
          <w:spacing w:val="10"/>
          <w:sz w:val="21"/>
          <w:szCs w:val="21"/>
          <w:highlight w:val="none"/>
          <w:lang w:eastAsia="zh-CN"/>
        </w:rPr>
        <w:t>工作</w:t>
      </w:r>
      <w:r>
        <w:rPr>
          <w:rFonts w:hint="eastAsia" w:ascii="宋体" w:hAnsi="宋体" w:eastAsia="宋体" w:cs="宋体"/>
          <w:color w:val="auto"/>
          <w:spacing w:val="10"/>
          <w:sz w:val="21"/>
          <w:szCs w:val="21"/>
          <w:highlight w:val="none"/>
        </w:rPr>
        <w:t>人员上岗前后相对应的岗位培训工作，并达到</w:t>
      </w:r>
      <w:r>
        <w:rPr>
          <w:rFonts w:hint="eastAsia" w:ascii="宋体" w:hAnsi="宋体" w:cs="宋体"/>
          <w:color w:val="auto"/>
          <w:spacing w:val="10"/>
          <w:sz w:val="21"/>
          <w:szCs w:val="21"/>
          <w:highlight w:val="none"/>
          <w:lang w:eastAsia="zh-CN"/>
        </w:rPr>
        <w:t>甲方</w:t>
      </w:r>
      <w:r>
        <w:rPr>
          <w:rFonts w:hint="eastAsia" w:ascii="宋体" w:hAnsi="宋体" w:eastAsia="宋体" w:cs="宋体"/>
          <w:color w:val="auto"/>
          <w:spacing w:val="10"/>
          <w:sz w:val="21"/>
          <w:szCs w:val="21"/>
          <w:highlight w:val="none"/>
        </w:rPr>
        <w:t>要求标准。</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60" w:firstLineChars="200"/>
        <w:jc w:val="both"/>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5</w:t>
      </w: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lang w:val="en-US" w:eastAsia="zh-CN"/>
        </w:rPr>
        <w:t>不得随意更换项目拟派人员，如有特殊情况需要更换，须经</w:t>
      </w:r>
      <w:r>
        <w:rPr>
          <w:rFonts w:hint="eastAsia" w:ascii="宋体" w:hAnsi="宋体" w:cs="宋体"/>
          <w:color w:val="auto"/>
          <w:spacing w:val="10"/>
          <w:sz w:val="21"/>
          <w:szCs w:val="21"/>
          <w:highlight w:val="none"/>
          <w:lang w:val="en-US" w:eastAsia="zh-CN"/>
        </w:rPr>
        <w:t>甲方</w:t>
      </w:r>
      <w:r>
        <w:rPr>
          <w:rFonts w:hint="eastAsia" w:ascii="宋体" w:hAnsi="宋体" w:eastAsia="宋体" w:cs="宋体"/>
          <w:color w:val="auto"/>
          <w:spacing w:val="10"/>
          <w:sz w:val="21"/>
          <w:szCs w:val="21"/>
          <w:highlight w:val="none"/>
          <w:lang w:val="en-US" w:eastAsia="zh-CN"/>
        </w:rPr>
        <w:t>书面同意</w:t>
      </w:r>
      <w:r>
        <w:rPr>
          <w:rFonts w:hint="eastAsia" w:ascii="宋体" w:hAnsi="宋体" w:eastAsia="宋体" w:cs="宋体"/>
          <w:color w:val="auto"/>
          <w:spacing w:val="10"/>
          <w:sz w:val="21"/>
          <w:szCs w:val="21"/>
          <w:highlight w:val="none"/>
        </w:rPr>
        <w:t>后方可变更人员</w:t>
      </w:r>
      <w:r>
        <w:rPr>
          <w:rFonts w:hint="eastAsia" w:ascii="宋体" w:hAnsi="宋体" w:eastAsia="宋体" w:cs="宋体"/>
          <w:color w:val="auto"/>
          <w:spacing w:val="1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leftChars="0" w:firstLine="438" w:firstLineChars="200"/>
        <w:jc w:val="left"/>
        <w:textAlignment w:val="auto"/>
        <w:outlineLvl w:val="6"/>
        <w:rPr>
          <w:rFonts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lang w:val="en-US" w:eastAsia="zh-CN"/>
        </w:rPr>
        <w:t>2</w:t>
      </w:r>
      <w:r>
        <w:rPr>
          <w:rFonts w:hint="eastAsia" w:ascii="宋体" w:hAnsi="宋体" w:eastAsia="宋体" w:cs="宋体"/>
          <w:b/>
          <w:bCs/>
          <w:color w:val="auto"/>
          <w:spacing w:val="4"/>
          <w:sz w:val="21"/>
          <w:szCs w:val="21"/>
          <w:highlight w:val="none"/>
        </w:rPr>
        <w:t>、应急管理</w:t>
      </w:r>
      <w:r>
        <w:rPr>
          <w:rFonts w:ascii="宋体" w:hAnsi="宋体" w:eastAsia="宋体" w:cs="宋体"/>
          <w:b/>
          <w:bCs/>
          <w:color w:val="auto"/>
          <w:spacing w:val="4"/>
          <w:sz w:val="21"/>
          <w:szCs w:val="21"/>
          <w:highlight w:val="none"/>
        </w:rPr>
        <w:t>要求</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60" w:firstLineChars="200"/>
        <w:jc w:val="both"/>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rPr>
        <w:t>应配合</w:t>
      </w:r>
      <w:r>
        <w:rPr>
          <w:rFonts w:hint="eastAsia" w:ascii="宋体" w:hAnsi="宋体" w:cs="宋体"/>
          <w:color w:val="auto"/>
          <w:spacing w:val="10"/>
          <w:sz w:val="21"/>
          <w:szCs w:val="21"/>
          <w:highlight w:val="none"/>
          <w:lang w:eastAsia="zh-CN"/>
        </w:rPr>
        <w:t>甲方</w:t>
      </w:r>
      <w:r>
        <w:rPr>
          <w:rFonts w:hint="eastAsia" w:ascii="宋体" w:hAnsi="宋体" w:eastAsia="宋体" w:cs="宋体"/>
          <w:color w:val="auto"/>
          <w:spacing w:val="10"/>
          <w:sz w:val="21"/>
          <w:szCs w:val="21"/>
          <w:highlight w:val="none"/>
        </w:rPr>
        <w:t>执行</w:t>
      </w:r>
      <w:r>
        <w:rPr>
          <w:rFonts w:hint="eastAsia" w:ascii="宋体" w:hAnsi="宋体" w:eastAsia="宋体" w:cs="宋体"/>
          <w:color w:val="auto"/>
          <w:spacing w:val="9"/>
          <w:sz w:val="21"/>
          <w:szCs w:val="21"/>
          <w:highlight w:val="none"/>
        </w:rPr>
        <w:t>极端恶劣天气、火灾等自</w:t>
      </w:r>
      <w:r>
        <w:rPr>
          <w:rFonts w:hint="eastAsia" w:ascii="宋体" w:hAnsi="宋体" w:eastAsia="宋体" w:cs="宋体"/>
          <w:color w:val="auto"/>
          <w:spacing w:val="7"/>
          <w:sz w:val="21"/>
          <w:szCs w:val="21"/>
          <w:highlight w:val="none"/>
        </w:rPr>
        <w:t>然灾害、</w:t>
      </w:r>
      <w:r>
        <w:rPr>
          <w:rFonts w:hint="eastAsia" w:ascii="宋体" w:hAnsi="宋体" w:cs="宋体"/>
          <w:color w:val="auto"/>
          <w:spacing w:val="7"/>
          <w:sz w:val="21"/>
          <w:szCs w:val="21"/>
          <w:highlight w:val="none"/>
          <w:lang w:eastAsia="zh-CN"/>
        </w:rPr>
        <w:t>甲方</w:t>
      </w:r>
      <w:r>
        <w:rPr>
          <w:rFonts w:hint="eastAsia" w:ascii="宋体" w:hAnsi="宋体" w:eastAsia="宋体" w:cs="宋体"/>
          <w:color w:val="auto"/>
          <w:spacing w:val="6"/>
          <w:sz w:val="21"/>
          <w:szCs w:val="21"/>
          <w:highlight w:val="none"/>
          <w:lang w:eastAsia="zh-CN"/>
        </w:rPr>
        <w:t>临时委派的其他任务等急需增派人员的情况的</w:t>
      </w:r>
      <w:r>
        <w:rPr>
          <w:rFonts w:hint="eastAsia" w:ascii="宋体" w:hAnsi="宋体" w:eastAsia="宋体" w:cs="宋体"/>
          <w:color w:val="auto"/>
          <w:spacing w:val="10"/>
          <w:sz w:val="21"/>
          <w:szCs w:val="21"/>
          <w:highlight w:val="none"/>
        </w:rPr>
        <w:t>应急预案，服从</w:t>
      </w:r>
      <w:r>
        <w:rPr>
          <w:rFonts w:hint="eastAsia" w:ascii="宋体" w:hAnsi="宋体" w:cs="宋体"/>
          <w:color w:val="auto"/>
          <w:spacing w:val="10"/>
          <w:sz w:val="21"/>
          <w:szCs w:val="21"/>
          <w:highlight w:val="none"/>
          <w:lang w:eastAsia="zh-CN"/>
        </w:rPr>
        <w:t>甲方</w:t>
      </w:r>
      <w:r>
        <w:rPr>
          <w:rFonts w:hint="eastAsia" w:ascii="宋体" w:hAnsi="宋体" w:eastAsia="宋体" w:cs="宋体"/>
          <w:color w:val="auto"/>
          <w:spacing w:val="10"/>
          <w:sz w:val="21"/>
          <w:szCs w:val="21"/>
          <w:highlight w:val="none"/>
        </w:rPr>
        <w:t>统一指挥、调度相关人力物资。</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60" w:firstLineChars="200"/>
        <w:jc w:val="both"/>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（2）灾害</w:t>
      </w:r>
      <w:r>
        <w:rPr>
          <w:rFonts w:hint="eastAsia" w:ascii="宋体" w:hAnsi="宋体" w:eastAsia="宋体" w:cs="宋体"/>
          <w:color w:val="auto"/>
          <w:spacing w:val="7"/>
          <w:sz w:val="21"/>
          <w:szCs w:val="21"/>
          <w:highlight w:val="none"/>
        </w:rPr>
        <w:t>性天气来临前需落实值班，</w:t>
      </w:r>
      <w:r>
        <w:rPr>
          <w:rFonts w:hint="eastAsia" w:ascii="宋体" w:hAnsi="宋体" w:cs="宋体"/>
          <w:color w:val="auto"/>
          <w:spacing w:val="7"/>
          <w:sz w:val="21"/>
          <w:szCs w:val="21"/>
          <w:highlight w:val="none"/>
          <w:lang w:eastAsia="zh-CN"/>
        </w:rPr>
        <w:t>乙方</w:t>
      </w:r>
      <w:r>
        <w:rPr>
          <w:rFonts w:hint="eastAsia" w:ascii="宋体" w:hAnsi="宋体" w:eastAsia="宋体" w:cs="宋体"/>
          <w:color w:val="auto"/>
          <w:spacing w:val="7"/>
          <w:sz w:val="21"/>
          <w:szCs w:val="21"/>
          <w:highlight w:val="none"/>
        </w:rPr>
        <w:t>应配合</w:t>
      </w:r>
      <w:r>
        <w:rPr>
          <w:rFonts w:hint="eastAsia" w:ascii="宋体" w:hAnsi="宋体" w:cs="宋体"/>
          <w:color w:val="auto"/>
          <w:spacing w:val="7"/>
          <w:sz w:val="21"/>
          <w:szCs w:val="21"/>
          <w:highlight w:val="none"/>
          <w:lang w:eastAsia="zh-CN"/>
        </w:rPr>
        <w:t>甲方</w:t>
      </w:r>
      <w:r>
        <w:rPr>
          <w:rFonts w:hint="eastAsia" w:ascii="宋体" w:hAnsi="宋体" w:eastAsia="宋体" w:cs="宋体"/>
          <w:color w:val="auto"/>
          <w:spacing w:val="7"/>
          <w:sz w:val="21"/>
          <w:szCs w:val="21"/>
          <w:highlight w:val="none"/>
        </w:rPr>
        <w:t>设置抗灾物资，如沙袋、水泵、铁锹、盐、警戒线、告示牌等。仔细检查</w:t>
      </w:r>
      <w:r>
        <w:rPr>
          <w:rFonts w:hint="eastAsia" w:ascii="宋体" w:hAnsi="宋体" w:cs="宋体"/>
          <w:color w:val="auto"/>
          <w:spacing w:val="7"/>
          <w:sz w:val="21"/>
          <w:szCs w:val="21"/>
          <w:highlight w:val="none"/>
          <w:lang w:eastAsia="zh-CN"/>
        </w:rPr>
        <w:t>堆渣场</w:t>
      </w:r>
      <w:r>
        <w:rPr>
          <w:rFonts w:hint="eastAsia" w:ascii="宋体" w:hAnsi="宋体" w:eastAsia="宋体" w:cs="宋体"/>
          <w:color w:val="auto"/>
          <w:spacing w:val="7"/>
          <w:sz w:val="21"/>
          <w:szCs w:val="21"/>
          <w:highlight w:val="none"/>
        </w:rPr>
        <w:t>内设施、设备，确安保全、功能完好。</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50" w:firstLineChars="200"/>
        <w:jc w:val="both"/>
        <w:textAlignment w:val="auto"/>
        <w:rPr>
          <w:rFonts w:hint="eastAsia" w:ascii="宋体" w:hAnsi="宋体" w:eastAsia="宋体" w:cs="宋体"/>
          <w:b/>
          <w:bCs/>
          <w:color w:val="auto"/>
          <w:spacing w:val="7"/>
          <w:sz w:val="21"/>
          <w:szCs w:val="21"/>
          <w:highlight w:val="none"/>
          <w:lang w:val="en-US" w:eastAsia="zh-CN"/>
        </w:rPr>
      </w:pPr>
      <w:r>
        <w:rPr>
          <w:rFonts w:hint="eastAsia" w:ascii="宋体" w:hAnsi="宋体" w:eastAsia="宋体" w:cs="宋体"/>
          <w:b/>
          <w:bCs/>
          <w:color w:val="auto"/>
          <w:spacing w:val="7"/>
          <w:sz w:val="21"/>
          <w:szCs w:val="21"/>
          <w:highlight w:val="none"/>
          <w:lang w:val="en-US" w:eastAsia="zh-CN"/>
        </w:rPr>
        <w:t>3、其他要求</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1</w:t>
      </w:r>
      <w:r>
        <w:rPr>
          <w:rFonts w:hint="eastAsia" w:ascii="宋体" w:hAnsi="宋体" w:eastAsia="宋体" w:cs="宋体"/>
          <w:color w:val="auto"/>
          <w:spacing w:val="10"/>
          <w:sz w:val="21"/>
          <w:szCs w:val="21"/>
          <w:highlight w:val="none"/>
          <w:lang w:eastAsia="zh-CN"/>
        </w:rPr>
        <w:t>）由</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lang w:eastAsia="zh-CN"/>
        </w:rPr>
        <w:t>负责</w:t>
      </w:r>
      <w:r>
        <w:rPr>
          <w:rFonts w:hint="eastAsia" w:ascii="宋体" w:hAnsi="宋体" w:cs="宋体"/>
          <w:color w:val="auto"/>
          <w:spacing w:val="10"/>
          <w:sz w:val="21"/>
          <w:szCs w:val="21"/>
          <w:highlight w:val="none"/>
          <w:lang w:eastAsia="zh-CN"/>
        </w:rPr>
        <w:t>装备</w:t>
      </w:r>
      <w:r>
        <w:rPr>
          <w:rFonts w:hint="eastAsia" w:ascii="宋体" w:hAnsi="宋体" w:eastAsia="宋体" w:cs="宋体"/>
          <w:color w:val="auto"/>
          <w:spacing w:val="10"/>
          <w:sz w:val="21"/>
          <w:szCs w:val="21"/>
          <w:highlight w:val="none"/>
          <w:lang w:eastAsia="zh-CN"/>
        </w:rPr>
        <w:t>购置包括但不限于警示锥、警戒隔离设施、应急消防器材、岗亭警示灯、武装带、安全头盔、安保用品（包括盾牌、手套、头盔、手电、钢叉、对讲机等）等，费用包含在投标报价中。</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lang w:eastAsia="zh-CN"/>
        </w:rPr>
        <w:t>）甲方为乙方提供合理的办公场所及住宿场地，但办公住宿家具及用品（如办公桌、住宿床等）由乙方自行解决，以及合同履行期间中需交的水电费由乙方承担，此费用包含在投标报价中。</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lang w:eastAsia="zh-CN"/>
        </w:rPr>
        <w:t>）乙方须尽职尽责，不得擅自离岗，如有违规问题，将按有关规定严肃处理，若甲方发现工作人员不服从管理、严重违纪或不能胜任本职工作的，有权向</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lang w:eastAsia="zh-CN"/>
        </w:rPr>
        <w:t>提出更换人员，</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lang w:eastAsia="zh-CN"/>
        </w:rPr>
        <w:t>应及时更换工作人员。</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lang w:eastAsia="zh-CN"/>
        </w:rPr>
        <w:t>应建立健全安全生产管理制度，服从</w:t>
      </w:r>
      <w:r>
        <w:rPr>
          <w:rFonts w:hint="eastAsia" w:ascii="宋体" w:hAnsi="宋体" w:cs="宋体"/>
          <w:color w:val="auto"/>
          <w:spacing w:val="10"/>
          <w:sz w:val="21"/>
          <w:szCs w:val="21"/>
          <w:highlight w:val="none"/>
          <w:lang w:eastAsia="zh-CN"/>
        </w:rPr>
        <w:t>甲方</w:t>
      </w:r>
      <w:r>
        <w:rPr>
          <w:rFonts w:hint="eastAsia" w:ascii="宋体" w:hAnsi="宋体" w:eastAsia="宋体" w:cs="宋体"/>
          <w:color w:val="auto"/>
          <w:spacing w:val="10"/>
          <w:sz w:val="21"/>
          <w:szCs w:val="21"/>
          <w:highlight w:val="none"/>
          <w:lang w:eastAsia="zh-CN"/>
        </w:rPr>
        <w:t>及相关行政管理部门的安全生产管理。在合同履行期限内，如发生安全生产责任事故或交通事故或工伤事故或其他劳动纠纷，由</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lang w:eastAsia="zh-CN"/>
        </w:rPr>
        <w:t>承担一切责任及损失，</w:t>
      </w:r>
      <w:r>
        <w:rPr>
          <w:rFonts w:hint="eastAsia" w:ascii="宋体" w:hAnsi="宋体" w:cs="宋体"/>
          <w:color w:val="auto"/>
          <w:spacing w:val="10"/>
          <w:sz w:val="21"/>
          <w:szCs w:val="21"/>
          <w:highlight w:val="none"/>
          <w:lang w:eastAsia="zh-CN"/>
        </w:rPr>
        <w:t>甲方</w:t>
      </w:r>
      <w:r>
        <w:rPr>
          <w:rFonts w:hint="eastAsia" w:ascii="宋体" w:hAnsi="宋体" w:eastAsia="宋体" w:cs="宋体"/>
          <w:color w:val="auto"/>
          <w:spacing w:val="10"/>
          <w:sz w:val="21"/>
          <w:szCs w:val="21"/>
          <w:highlight w:val="none"/>
          <w:lang w:eastAsia="zh-CN"/>
        </w:rPr>
        <w:t>均不负责。</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460" w:firstLineChars="200"/>
        <w:jc w:val="both"/>
        <w:textAlignment w:val="auto"/>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val="en-US" w:eastAsia="zh-CN"/>
        </w:rPr>
        <w:t>5</w:t>
      </w: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eastAsia="zh-CN"/>
        </w:rPr>
        <w:t>乙方</w:t>
      </w:r>
      <w:r>
        <w:rPr>
          <w:rFonts w:hint="eastAsia" w:ascii="宋体" w:hAnsi="宋体" w:eastAsia="宋体" w:cs="宋体"/>
          <w:color w:val="auto"/>
          <w:spacing w:val="10"/>
          <w:sz w:val="21"/>
          <w:szCs w:val="21"/>
          <w:highlight w:val="none"/>
          <w:lang w:eastAsia="zh-CN"/>
        </w:rPr>
        <w:t>在做好本岗位应尽职责的同时，还应积极配合</w:t>
      </w:r>
      <w:r>
        <w:rPr>
          <w:rFonts w:hint="eastAsia" w:ascii="宋体" w:hAnsi="宋体" w:cs="宋体"/>
          <w:color w:val="auto"/>
          <w:spacing w:val="10"/>
          <w:sz w:val="21"/>
          <w:szCs w:val="21"/>
          <w:highlight w:val="none"/>
          <w:lang w:eastAsia="zh-CN"/>
        </w:rPr>
        <w:t>甲方</w:t>
      </w:r>
      <w:r>
        <w:rPr>
          <w:rFonts w:hint="eastAsia" w:ascii="宋体" w:hAnsi="宋体" w:eastAsia="宋体" w:cs="宋体"/>
          <w:color w:val="auto"/>
          <w:spacing w:val="10"/>
          <w:sz w:val="21"/>
          <w:szCs w:val="21"/>
          <w:highlight w:val="none"/>
          <w:lang w:eastAsia="zh-CN"/>
        </w:rPr>
        <w:t>要求的其他任务，如协助搬运、临时任务等，不得推诿。</w:t>
      </w:r>
    </w:p>
    <w:p>
      <w:pPr>
        <w:keepNext w:val="0"/>
        <w:keepLines w:val="0"/>
        <w:pageBreakBefore w:val="0"/>
        <w:widowControl w:val="0"/>
        <w:kinsoku/>
        <w:wordWrap/>
        <w:overflowPunct/>
        <w:topLinePunct w:val="0"/>
        <w:autoSpaceDE/>
        <w:autoSpaceDN/>
        <w:bidi w:val="0"/>
        <w:adjustRightInd w:val="0"/>
        <w:spacing w:line="400" w:lineRule="exact"/>
        <w:ind w:firstLine="460" w:firstLineChars="200"/>
        <w:textAlignment w:val="auto"/>
        <w:rPr>
          <w:color w:val="auto"/>
          <w:highlight w:val="none"/>
        </w:rPr>
      </w:pP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val="en-US" w:eastAsia="zh-CN"/>
        </w:rPr>
        <w:t>6</w:t>
      </w:r>
      <w:r>
        <w:rPr>
          <w:rFonts w:hint="eastAsia" w:ascii="宋体" w:hAnsi="宋体" w:eastAsia="宋体" w:cs="宋体"/>
          <w:color w:val="auto"/>
          <w:spacing w:val="10"/>
          <w:sz w:val="21"/>
          <w:szCs w:val="21"/>
          <w:highlight w:val="none"/>
          <w:lang w:eastAsia="zh-CN"/>
        </w:rPr>
        <w:t>）</w:t>
      </w:r>
      <w:r>
        <w:rPr>
          <w:rFonts w:hint="eastAsia" w:ascii="宋体" w:hAnsi="宋体" w:cs="宋体"/>
          <w:color w:val="auto"/>
          <w:spacing w:val="10"/>
          <w:sz w:val="21"/>
          <w:szCs w:val="21"/>
          <w:highlight w:val="none"/>
          <w:lang w:eastAsia="zh-CN"/>
        </w:rPr>
        <w:t>乙方需完备台账资料的登记、管理制度，且制作的台账</w:t>
      </w:r>
      <w:r>
        <w:rPr>
          <w:rFonts w:hint="eastAsia" w:ascii="宋体" w:hAnsi="宋体" w:eastAsia="宋体" w:cs="宋体"/>
          <w:color w:val="auto"/>
          <w:spacing w:val="10"/>
          <w:sz w:val="21"/>
          <w:szCs w:val="21"/>
          <w:highlight w:val="none"/>
          <w:lang w:eastAsia="zh-CN"/>
        </w:rPr>
        <w:t>规范、真实、清晰、准确。</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十、税</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一</w:t>
      </w:r>
      <w:r>
        <w:rPr>
          <w:rFonts w:hint="eastAsia" w:ascii="宋体" w:hAnsi="宋体" w:eastAsia="宋体" w:cs="宋体"/>
          <w:b/>
          <w:color w:val="auto"/>
          <w:highlight w:val="none"/>
        </w:rPr>
        <w:t>、服务质量保证</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1、乙方应按采购文件规定的技术要求、服务质量标准向甲方提供服务。</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2、服务期内因乙方服务本身的质量问题而导致甲方无法正常使用服务成果的，须由乙方承担相关费用，并负责处理赔偿和补救措施。</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二</w:t>
      </w:r>
      <w:r>
        <w:rPr>
          <w:rFonts w:hint="eastAsia" w:ascii="宋体" w:hAnsi="宋体" w:eastAsia="宋体" w:cs="宋体"/>
          <w:b/>
          <w:color w:val="auto"/>
          <w:highlight w:val="none"/>
        </w:rPr>
        <w:t>、违约责任</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1、甲方无正当理由拒收接受服务的，甲方向乙方偿付合同款项百分之五作为违约金。</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2、甲方无故逾期验收和办理款项支付手续的,甲方应按逾期付款总额每日万分之五向乙方支付违约金。</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3、乙方未能如期提供服务的，每日向甲方支付合同款项的千分之六作为违约金。乙方</w:t>
      </w:r>
      <w:r>
        <w:rPr>
          <w:rFonts w:hint="eastAsia" w:hAnsi="宋体" w:eastAsia="宋体" w:cs="宋体"/>
          <w:color w:val="auto"/>
          <w:sz w:val="21"/>
          <w:szCs w:val="21"/>
          <w:highlight w:val="none"/>
          <w:lang w:val="en-US" w:eastAsia="zh-Hans"/>
        </w:rPr>
        <w:t>经甲方书面催告后</w:t>
      </w:r>
      <w:r>
        <w:rPr>
          <w:rFonts w:hint="eastAsia" w:ascii="宋体" w:hAnsi="宋体" w:eastAsia="宋体" w:cs="宋体"/>
          <w:color w:val="auto"/>
          <w:highlight w:val="none"/>
        </w:rPr>
        <w:t>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三</w:t>
      </w:r>
      <w:r>
        <w:rPr>
          <w:rFonts w:hint="eastAsia" w:ascii="宋体" w:hAnsi="宋体" w:eastAsia="宋体" w:cs="宋体"/>
          <w:b/>
          <w:color w:val="auto"/>
          <w:highlight w:val="none"/>
        </w:rPr>
        <w:t>、不可抗力事件处理</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1、在合同有效期内，任何一方因不可抗力事件导致不能履行合同，则合同履行期可延长，其延长期与不可抗力影响期相同。</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2、不可抗力事件发生后，应立即通知对方，并寄送有关权威机构出具的证明。</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3、不可抗力事件延续120天以上，双方应通过友好协商，确定是否继续履行合同。</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四</w:t>
      </w:r>
      <w:r>
        <w:rPr>
          <w:rFonts w:hint="eastAsia" w:ascii="宋体" w:hAnsi="宋体" w:eastAsia="宋体" w:cs="宋体"/>
          <w:b/>
          <w:color w:val="auto"/>
          <w:highlight w:val="none"/>
        </w:rPr>
        <w:t>、诉讼</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hAnsi="宋体" w:cs="宋体"/>
          <w:color w:val="auto"/>
          <w:highlight w:val="none"/>
          <w:lang w:val="en-US" w:eastAsia="zh-CN"/>
        </w:rPr>
        <w:t>1、</w:t>
      </w:r>
      <w:r>
        <w:rPr>
          <w:rFonts w:hint="eastAsia" w:ascii="宋体" w:hAnsi="宋体" w:eastAsia="宋体" w:cs="宋体"/>
          <w:color w:val="auto"/>
          <w:highlight w:val="none"/>
        </w:rPr>
        <w:t>双方在执行合同中所发生的一切争议，应通过协商解决。如协商不成，可向合同签订地法院起诉，合同签订地在此约定为</w:t>
      </w:r>
      <w:r>
        <w:rPr>
          <w:rFonts w:hint="eastAsia" w:ascii="宋体" w:hAnsi="宋体" w:eastAsia="宋体" w:cs="宋体"/>
          <w:color w:val="auto"/>
          <w:highlight w:val="none"/>
          <w:u w:val="single"/>
        </w:rPr>
        <w:t>宁波市鄞州区</w:t>
      </w:r>
      <w:r>
        <w:rPr>
          <w:rFonts w:hint="eastAsia" w:ascii="宋体" w:hAnsi="宋体" w:eastAsia="宋体" w:cs="宋体"/>
          <w:color w:val="auto"/>
          <w:highlight w:val="none"/>
        </w:rPr>
        <w:t>。</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五</w:t>
      </w:r>
      <w:r>
        <w:rPr>
          <w:rFonts w:hint="eastAsia" w:ascii="宋体" w:hAnsi="宋体" w:eastAsia="宋体" w:cs="宋体"/>
          <w:b/>
          <w:color w:val="auto"/>
          <w:highlight w:val="none"/>
        </w:rPr>
        <w:t>、合同生效及其它</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1、合同经双方法定代表人或授权委托代理人签字并加盖单位公章后生效。</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2、本合同未尽事宜，遵照《民法典》有关条文执行。</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3、本合同约定的送达地址为双方可以有效送达的地址，未经书面通知变更，一方通过邮寄、快递形式向该送达地址进行送达后，邮件以任何理由被退回的，自邮件被退回之日起视为送达。</w:t>
      </w:r>
    </w:p>
    <w:p>
      <w:pPr>
        <w:pStyle w:val="33"/>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、本合同正本一式份，具有同等法律效力，甲乙双方各执</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份，备案</w:t>
      </w:r>
      <w:r>
        <w:rPr>
          <w:rFonts w:hint="eastAsia" w:ascii="宋体" w:hAnsi="宋体" w:eastAsia="宋体" w:cs="宋体"/>
          <w:color w:val="auto"/>
          <w:highlight w:val="none"/>
          <w:u w:val="single"/>
        </w:rPr>
        <w:t xml:space="preserve"> 壹 </w:t>
      </w:r>
      <w:r>
        <w:rPr>
          <w:rFonts w:hint="eastAsia" w:ascii="宋体" w:hAnsi="宋体" w:eastAsia="宋体" w:cs="宋体"/>
          <w:color w:val="auto"/>
          <w:highlight w:val="none"/>
        </w:rPr>
        <w:t>份。</w:t>
      </w:r>
    </w:p>
    <w:p>
      <w:pPr>
        <w:keepNext w:val="0"/>
        <w:keepLines w:val="0"/>
        <w:pageBreakBefore w:val="0"/>
        <w:tabs>
          <w:tab w:val="left" w:pos="4680"/>
        </w:tabs>
        <w:kinsoku/>
        <w:wordWrap/>
        <w:overflowPunct/>
        <w:topLinePunct w:val="0"/>
        <w:autoSpaceDE/>
        <w:autoSpaceDN/>
        <w:bidi w:val="0"/>
        <w:adjustRightInd w:val="0"/>
        <w:spacing w:line="400" w:lineRule="exact"/>
        <w:ind w:firstLine="422" w:firstLineChars="200"/>
        <w:textAlignment w:val="auto"/>
        <w:rPr>
          <w:rFonts w:hint="eastAsia" w:ascii="宋体" w:hAnsi="宋体" w:eastAsia="宋体" w:cs="宋体"/>
          <w:b/>
          <w:color w:val="auto"/>
          <w:szCs w:val="21"/>
          <w:highlight w:val="none"/>
        </w:rPr>
      </w:pPr>
    </w:p>
    <w:p>
      <w:pPr>
        <w:keepNext w:val="0"/>
        <w:keepLines w:val="0"/>
        <w:pageBreakBefore w:val="0"/>
        <w:tabs>
          <w:tab w:val="left" w:pos="5103"/>
        </w:tabs>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p>
    <w:p>
      <w:pPr>
        <w:keepNext w:val="0"/>
        <w:keepLines w:val="0"/>
        <w:pageBreakBefore w:val="0"/>
        <w:tabs>
          <w:tab w:val="left" w:pos="5103"/>
        </w:tabs>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乙方（盖章）：</w:t>
      </w:r>
    </w:p>
    <w:p>
      <w:pPr>
        <w:keepNext w:val="0"/>
        <w:keepLines w:val="0"/>
        <w:pageBreakBefore w:val="0"/>
        <w:tabs>
          <w:tab w:val="left" w:pos="5103"/>
        </w:tabs>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地址：</w:t>
      </w:r>
    </w:p>
    <w:p>
      <w:pPr>
        <w:keepNext w:val="0"/>
        <w:keepLines w:val="0"/>
        <w:pageBreakBefore w:val="0"/>
        <w:tabs>
          <w:tab w:val="left" w:pos="5103"/>
        </w:tabs>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代表人：</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代表人：</w:t>
      </w:r>
    </w:p>
    <w:p>
      <w:pPr>
        <w:keepNext w:val="0"/>
        <w:keepLines w:val="0"/>
        <w:pageBreakBefore w:val="0"/>
        <w:tabs>
          <w:tab w:val="left" w:pos="5103"/>
        </w:tabs>
        <w:kinsoku/>
        <w:wordWrap/>
        <w:overflowPunct/>
        <w:topLinePunct w:val="0"/>
        <w:autoSpaceDE/>
        <w:autoSpaceDN/>
        <w:bidi w:val="0"/>
        <w:adjustRightIn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电话：</w:t>
      </w:r>
    </w:p>
    <w:p>
      <w:pPr>
        <w:keepNext w:val="0"/>
        <w:keepLines w:val="0"/>
        <w:pageBreakBefore w:val="0"/>
        <w:tabs>
          <w:tab w:val="left" w:pos="5103"/>
        </w:tabs>
        <w:kinsoku/>
        <w:wordWrap/>
        <w:overflowPunct/>
        <w:topLinePunct w:val="0"/>
        <w:autoSpaceDE/>
        <w:autoSpaceDN/>
        <w:bidi w:val="0"/>
        <w:adjustRightInd w:val="0"/>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签字日期：      年    月   日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签字日期：      年    月   日</w:t>
      </w:r>
    </w:p>
    <w:p>
      <w:pPr>
        <w:keepNext w:val="0"/>
        <w:keepLines w:val="0"/>
        <w:pageBreakBefore w:val="0"/>
        <w:kinsoku/>
        <w:wordWrap/>
        <w:overflowPunct/>
        <w:topLinePunct w:val="0"/>
        <w:autoSpaceDE/>
        <w:autoSpaceDN/>
        <w:bidi w:val="0"/>
        <w:adjustRightInd w:val="0"/>
        <w:spacing w:line="400" w:lineRule="exact"/>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bidi w:val="0"/>
        <w:adjustRightInd/>
        <w:spacing w:line="400" w:lineRule="exact"/>
        <w:jc w:val="center"/>
        <w:outlineLvl w:val="0"/>
        <w:rPr>
          <w:rFonts w:hint="eastAsia" w:ascii="宋体" w:hAnsi="宋体" w:cs="宋体"/>
          <w:b/>
          <w:color w:val="auto"/>
          <w:sz w:val="36"/>
          <w:szCs w:val="20"/>
          <w:highlight w:val="none"/>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pPr>
        <w:widowControl/>
        <w:adjustRightInd/>
        <w:jc w:val="center"/>
        <w:outlineLvl w:val="0"/>
        <w:rPr>
          <w:rFonts w:hint="default" w:ascii="宋体" w:hAnsi="宋体" w:eastAsia="宋体" w:cs="宋体"/>
          <w:b/>
          <w:color w:val="auto"/>
          <w:sz w:val="36"/>
          <w:szCs w:val="20"/>
          <w:highlight w:val="none"/>
          <w:lang w:val="en-US" w:eastAsia="zh-CN"/>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pPr>
        <w:spacing w:line="360" w:lineRule="auto"/>
        <w:jc w:val="center"/>
        <w:outlineLvl w:val="9"/>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snapToGrid w:val="0"/>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pPr>
        <w:snapToGrid w:val="0"/>
        <w:spacing w:line="360" w:lineRule="auto"/>
        <w:outlineLvl w:val="2"/>
        <w:rPr>
          <w:rFonts w:ascii="宋体" w:hAnsi="宋体" w:cs="宋体"/>
          <w:color w:val="auto"/>
          <w:sz w:val="21"/>
          <w:szCs w:val="21"/>
          <w:highlight w:val="none"/>
        </w:rPr>
      </w:pPr>
      <w:r>
        <w:rPr>
          <w:rFonts w:hint="eastAsia" w:ascii="宋体" w:hAnsi="宋体" w:cs="宋体"/>
          <w:snapToGrid w:val="0"/>
          <w:color w:val="auto"/>
          <w:kern w:val="28"/>
          <w:sz w:val="21"/>
          <w:szCs w:val="16"/>
          <w:highlight w:val="none"/>
          <w:lang w:eastAsia="zh-CN"/>
        </w:rPr>
        <w:t>（</w:t>
      </w:r>
      <w:r>
        <w:rPr>
          <w:rFonts w:hint="eastAsia" w:ascii="宋体" w:hAnsi="宋体" w:cs="宋体"/>
          <w:snapToGrid w:val="0"/>
          <w:color w:val="auto"/>
          <w:kern w:val="28"/>
          <w:sz w:val="21"/>
          <w:szCs w:val="16"/>
          <w:highlight w:val="none"/>
          <w:lang w:val="en-US" w:eastAsia="zh-CN"/>
        </w:rPr>
        <w:t>2</w:t>
      </w:r>
      <w:r>
        <w:rPr>
          <w:rFonts w:hint="eastAsia" w:ascii="宋体" w:hAnsi="宋体" w:cs="宋体"/>
          <w:snapToGrid w:val="0"/>
          <w:color w:val="auto"/>
          <w:kern w:val="28"/>
          <w:sz w:val="21"/>
          <w:szCs w:val="16"/>
          <w:highlight w:val="none"/>
          <w:lang w:eastAsia="zh-CN"/>
        </w:rPr>
        <w:t>）</w:t>
      </w:r>
      <w:r>
        <w:rPr>
          <w:rFonts w:hint="eastAsia" w:ascii="宋体" w:hAnsi="宋体" w:cs="宋体"/>
          <w:color w:val="auto"/>
          <w:szCs w:val="21"/>
          <w:highlight w:val="none"/>
        </w:rPr>
        <w:t>有效的企业法人营业执照（或事业法人登记证）、其他组织（个体工商户）的营业执照或者民办非企业单位登记证书复印件</w:t>
      </w:r>
      <w:r>
        <w:rPr>
          <w:rFonts w:hint="eastAsia" w:ascii="宋体" w:hAnsi="宋体" w:cs="宋体"/>
          <w:color w:val="auto"/>
          <w:sz w:val="21"/>
          <w:szCs w:val="21"/>
          <w:highlight w:val="none"/>
        </w:rPr>
        <w:t>……………………………………………………………（页码）</w:t>
      </w:r>
    </w:p>
    <w:p>
      <w:pPr>
        <w:snapToGrid w:val="0"/>
        <w:spacing w:line="360" w:lineRule="auto"/>
        <w:outlineLvl w:val="2"/>
        <w:rPr>
          <w:rFonts w:ascii="宋体" w:hAnsi="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rPr>
        <w:t>落实政府采购政策需满足的资格要求</w:t>
      </w:r>
      <w:r>
        <w:rPr>
          <w:rFonts w:hint="eastAsia" w:ascii="宋体" w:hAnsi="宋体" w:eastAsia="宋体" w:cs="宋体"/>
          <w:color w:val="auto"/>
          <w:szCs w:val="21"/>
          <w:highlight w:val="none"/>
          <w:lang w:eastAsia="zh-CN"/>
        </w:rPr>
        <w:t>（如有）</w:t>
      </w:r>
      <w:r>
        <w:rPr>
          <w:rFonts w:hint="eastAsia" w:ascii="宋体" w:hAnsi="宋体" w:cs="宋体"/>
          <w:color w:val="auto"/>
          <w:sz w:val="21"/>
          <w:szCs w:val="21"/>
          <w:highlight w:val="none"/>
        </w:rPr>
        <w:t>……………………………………（页码）</w:t>
      </w:r>
    </w:p>
    <w:p>
      <w:pPr>
        <w:snapToGrid w:val="0"/>
        <w:spacing w:line="360" w:lineRule="auto"/>
        <w:outlineLvl w:val="2"/>
        <w:rPr>
          <w:rFonts w:hint="eastAsia" w:ascii="宋体" w:hAnsi="宋体" w:eastAsia="宋体" w:cs="宋体"/>
          <w:color w:val="auto"/>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b w:val="0"/>
          <w:bCs w:val="0"/>
          <w:color w:val="auto"/>
          <w:sz w:val="21"/>
          <w:szCs w:val="21"/>
          <w:highlight w:val="none"/>
        </w:rPr>
        <w:t>）</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（页码）</w:t>
      </w:r>
    </w:p>
    <w:p>
      <w:pPr>
        <w:snapToGrid w:val="0"/>
        <w:spacing w:line="360" w:lineRule="auto"/>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业务专用章使用说明函</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……………………………………………………（页码）</w:t>
      </w:r>
    </w:p>
    <w:p>
      <w:pPr>
        <w:snapToGrid w:val="0"/>
        <w:spacing w:line="360" w:lineRule="auto"/>
        <w:outlineLvl w:val="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）其他投标认为应提交的资料</w:t>
      </w:r>
      <w:r>
        <w:rPr>
          <w:rFonts w:hint="eastAsia" w:ascii="宋体" w:hAnsi="宋体" w:eastAsia="宋体" w:cs="宋体"/>
          <w:color w:val="auto"/>
          <w:szCs w:val="21"/>
          <w:highlight w:val="none"/>
          <w:lang w:val="zh-CN"/>
        </w:rPr>
        <w:t>（如有）</w:t>
      </w:r>
      <w:r>
        <w:rPr>
          <w:rFonts w:hint="eastAsia" w:ascii="宋体" w:hAnsi="宋体" w:eastAsia="宋体" w:cs="宋体"/>
          <w:color w:val="auto"/>
          <w:szCs w:val="21"/>
          <w:highlight w:val="none"/>
        </w:rPr>
        <w:t>………………………………………………（页码）</w:t>
      </w:r>
    </w:p>
    <w:p>
      <w:pPr>
        <w:pStyle w:val="3"/>
        <w:rPr>
          <w:color w:val="auto"/>
          <w:highlight w:val="none"/>
        </w:rPr>
      </w:pPr>
    </w:p>
    <w:p>
      <w:pPr>
        <w:snapToGrid w:val="0"/>
        <w:spacing w:line="360" w:lineRule="auto"/>
        <w:ind w:firstLine="420" w:firstLineChars="200"/>
        <w:rPr>
          <w:rFonts w:ascii="宋体" w:hAnsi="宋体" w:cs="宋体"/>
          <w:color w:val="auto"/>
          <w:sz w:val="21"/>
          <w:szCs w:val="21"/>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auto"/>
          <w:sz w:val="24"/>
          <w:highlight w:val="none"/>
          <w:lang w:val="en-US" w:eastAsia="zh-CN"/>
        </w:rPr>
      </w:pP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eastAsia="zh-CN"/>
        </w:rPr>
        <w:t>宁波市鄞州区横溪镇人民政府</w:t>
      </w:r>
      <w:r>
        <w:rPr>
          <w:rFonts w:hint="eastAsia" w:ascii="宋体" w:hAnsi="宋体" w:cs="宋体"/>
          <w:color w:val="auto"/>
          <w:sz w:val="21"/>
          <w:szCs w:val="21"/>
          <w:highlight w:val="none"/>
          <w:u w:val="single"/>
          <w:lang w:val="en-US" w:eastAsia="zh-CN"/>
        </w:rPr>
        <w:t>：</w:t>
      </w:r>
    </w:p>
    <w:p>
      <w:pPr>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浙江凯翔工程咨询管理有限公司：</w:t>
      </w:r>
    </w:p>
    <w:p>
      <w:pPr>
        <w:snapToGrid w:val="0"/>
        <w:spacing w:line="360" w:lineRule="auto"/>
        <w:ind w:firstLine="420" w:firstLineChars="200"/>
        <w:rPr>
          <w:rFonts w:hint="eastAsia" w:ascii="宋体" w:hAnsi="宋体" w:cs="宋体"/>
          <w:color w:val="auto"/>
          <w:sz w:val="21"/>
          <w:szCs w:val="21"/>
          <w:highlight w:val="none"/>
        </w:rPr>
      </w:pP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eastAsia="zh-CN"/>
        </w:rPr>
        <w:t>鄞州区S309横溪堆渣场管理服务采购项目（重发）</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i w:val="0"/>
          <w:iCs w:val="0"/>
          <w:color w:val="auto"/>
          <w:sz w:val="21"/>
          <w:szCs w:val="21"/>
          <w:highlight w:val="none"/>
          <w:u w:val="single"/>
          <w:lang w:eastAsia="zh-CN"/>
        </w:rPr>
        <w:t>KXZJ-2024109-1</w:t>
      </w:r>
      <w:r>
        <w:rPr>
          <w:rFonts w:hint="eastAsia" w:ascii="宋体" w:hAnsi="宋体" w:cs="宋体"/>
          <w:color w:val="auto"/>
          <w:sz w:val="21"/>
          <w:szCs w:val="21"/>
          <w:highlight w:val="none"/>
        </w:rPr>
        <w:t>】政府采购活动，郑重承诺：</w:t>
      </w:r>
    </w:p>
    <w:p>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pPr>
        <w:snapToGrid w:val="0"/>
        <w:spacing w:line="360" w:lineRule="auto"/>
        <w:ind w:firstLine="4830" w:firstLineChars="2300"/>
        <w:rPr>
          <w:rFonts w:hint="eastAsia" w:ascii="宋体" w:hAnsi="宋体" w:cs="宋体"/>
          <w:color w:val="auto"/>
          <w:kern w:val="0"/>
          <w:sz w:val="21"/>
          <w:szCs w:val="21"/>
          <w:highlight w:val="none"/>
          <w:lang w:val="zh-CN"/>
        </w:rPr>
      </w:pPr>
    </w:p>
    <w:p>
      <w:pPr>
        <w:snapToGrid w:val="0"/>
        <w:spacing w:line="360" w:lineRule="auto"/>
        <w:ind w:firstLine="5250" w:firstLineChars="25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投标人名称(电子签章)：</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p>
    <w:p>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numPr>
          <w:ilvl w:val="0"/>
          <w:numId w:val="6"/>
        </w:numPr>
        <w:spacing w:line="360" w:lineRule="auto"/>
        <w:ind w:left="197" w:leftChars="0" w:firstLine="643"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有效的企业法人营业执照（或事业法人登记证）、其他组织（个体工商户）的营业执照或者民办非企业单位登记证书复印件</w:t>
      </w:r>
    </w:p>
    <w:p>
      <w:pPr>
        <w:widowControl/>
        <w:spacing w:line="360" w:lineRule="auto"/>
        <w:ind w:firstLine="482" w:firstLineChars="200"/>
        <w:jc w:val="left"/>
        <w:rPr>
          <w:rFonts w:hint="eastAsia" w:ascii="宋体" w:hAnsi="宋体" w:cs="宋体"/>
          <w:b/>
          <w:color w:val="auto"/>
          <w:kern w:val="0"/>
          <w:sz w:val="32"/>
          <w:szCs w:val="32"/>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投标供应商如果有名称变更的，应提供由行政主管部门出具的变更证明文件</w:t>
      </w:r>
      <w:r>
        <w:rPr>
          <w:rFonts w:hint="eastAsia" w:ascii="宋体" w:hAnsi="宋体" w:eastAsia="宋体" w:cs="宋体"/>
          <w:b/>
          <w:color w:val="auto"/>
          <w:sz w:val="24"/>
          <w:highlight w:val="none"/>
          <w:lang w:eastAsia="zh-CN"/>
        </w:rPr>
        <w:t>）</w:t>
      </w:r>
    </w:p>
    <w:p>
      <w:pPr>
        <w:widowControl/>
        <w:spacing w:line="360" w:lineRule="auto"/>
        <w:ind w:firstLine="643" w:firstLineChars="20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lang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、落实政府采购政策需满足的资格要求（如有）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招标公告</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eastAsia="宋体" w:cs="宋体"/>
          <w:color w:val="auto"/>
          <w:sz w:val="21"/>
          <w:szCs w:val="21"/>
          <w:highlight w:val="none"/>
          <w:shd w:val="clear" w:color="auto" w:fill="FFFFFF"/>
          <w:lang w:val="en-US" w:eastAsia="zh-CN"/>
        </w:rPr>
        <w:t>供应商为中小企业（残疾人福利性企业、监狱企业视同为小微企业，请供应商</w:t>
      </w:r>
      <w:r>
        <w:rPr>
          <w:rFonts w:hint="eastAsia" w:ascii="宋体" w:hAnsi="宋体" w:eastAsia="宋体" w:cs="宋体"/>
          <w:b/>
          <w:bCs w:val="0"/>
          <w:color w:val="auto"/>
          <w:sz w:val="21"/>
          <w:szCs w:val="21"/>
          <w:highlight w:val="none"/>
        </w:rPr>
        <w:t>提供相应的中小企业声明函</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cs="宋体"/>
          <w:color w:val="auto"/>
          <w:sz w:val="21"/>
          <w:szCs w:val="21"/>
          <w:highlight w:val="none"/>
          <w:shd w:val="clear" w:color="auto" w:fill="FFFFFF"/>
          <w:lang w:val="en-US" w:eastAsia="zh-CN"/>
        </w:rPr>
        <w:t>）</w:t>
      </w:r>
    </w:p>
    <w:p>
      <w:pPr>
        <w:numPr>
          <w:ilvl w:val="0"/>
          <w:numId w:val="0"/>
        </w:numPr>
        <w:snapToGrid w:val="0"/>
        <w:spacing w:line="440" w:lineRule="exact"/>
        <w:ind w:left="840" w:leftChars="0"/>
        <w:jc w:val="center"/>
        <w:rPr>
          <w:rFonts w:ascii="宋体" w:hAnsi="宋体" w:cs="宋体"/>
          <w:b/>
          <w:color w:val="auto"/>
          <w:szCs w:val="21"/>
          <w:highlight w:val="none"/>
        </w:rPr>
      </w:pPr>
      <w:r>
        <w:rPr>
          <w:rFonts w:hint="eastAsia" w:ascii="宋体" w:hAnsi="宋体" w:cs="宋体"/>
          <w:b/>
          <w:color w:val="auto"/>
          <w:szCs w:val="21"/>
          <w:highlight w:val="none"/>
        </w:rPr>
        <w:t>中小企业声明函（服务）</w:t>
      </w:r>
    </w:p>
    <w:p>
      <w:pPr>
        <w:pStyle w:val="25"/>
        <w:snapToGrid w:val="0"/>
        <w:spacing w:line="440" w:lineRule="exact"/>
        <w:ind w:firstLine="402" w:firstLineChars="200"/>
        <w:rPr>
          <w:rFonts w:hAnsi="宋体" w:cs="宋体"/>
          <w:color w:val="auto"/>
          <w:sz w:val="21"/>
          <w:highlight w:val="none"/>
        </w:rPr>
      </w:pPr>
      <w:r>
        <w:rPr>
          <w:rFonts w:hint="eastAsia" w:hAnsi="宋体" w:cs="宋体"/>
          <w:i/>
          <w:color w:val="auto"/>
          <w:w w:val="96"/>
          <w:sz w:val="21"/>
          <w:highlight w:val="none"/>
          <w:u w:val="single"/>
          <w:lang w:val="en-US"/>
        </w:rPr>
        <w:t xml:space="preserve">本公司（或联合体）名称 </w:t>
      </w:r>
      <w:r>
        <w:rPr>
          <w:rFonts w:hint="eastAsia" w:hAnsi="宋体" w:cs="宋体"/>
          <w:color w:val="auto"/>
          <w:sz w:val="21"/>
          <w:highlight w:val="none"/>
        </w:rPr>
        <w:t>郑重声明，根据《政府采购促进中小企业发展管理办法》（财库﹝2020﹞46号）的规定，</w:t>
      </w:r>
      <w:r>
        <w:rPr>
          <w:rFonts w:hint="eastAsia" w:hAnsi="宋体" w:cs="宋体"/>
          <w:i/>
          <w:color w:val="auto"/>
          <w:w w:val="96"/>
          <w:sz w:val="21"/>
          <w:highlight w:val="none"/>
          <w:u w:val="single"/>
          <w:lang w:val="en-US"/>
        </w:rPr>
        <w:t>本公司（或联合体）</w:t>
      </w:r>
      <w:r>
        <w:rPr>
          <w:rFonts w:hint="eastAsia" w:hAnsi="宋体" w:cs="宋体"/>
          <w:color w:val="auto"/>
          <w:sz w:val="21"/>
          <w:highlight w:val="none"/>
        </w:rPr>
        <w:t>参加</w:t>
      </w:r>
      <w:r>
        <w:rPr>
          <w:rFonts w:hint="eastAsia" w:hAnsi="宋体" w:cs="宋体"/>
          <w:i/>
          <w:color w:val="auto"/>
          <w:w w:val="96"/>
          <w:sz w:val="21"/>
          <w:highlight w:val="none"/>
          <w:u w:val="single"/>
          <w:lang w:val="en-US"/>
        </w:rPr>
        <w:t>（单位名称）</w:t>
      </w:r>
      <w:r>
        <w:rPr>
          <w:rFonts w:hint="eastAsia" w:hAnsi="宋体" w:cs="宋体"/>
          <w:color w:val="auto"/>
          <w:sz w:val="21"/>
          <w:highlight w:val="none"/>
        </w:rPr>
        <w:t>的</w:t>
      </w:r>
      <w:r>
        <w:rPr>
          <w:rFonts w:hint="eastAsia" w:hAnsi="宋体" w:cs="宋体"/>
          <w:i/>
          <w:color w:val="auto"/>
          <w:w w:val="96"/>
          <w:sz w:val="21"/>
          <w:highlight w:val="none"/>
          <w:u w:val="single"/>
          <w:lang w:val="en-US"/>
        </w:rPr>
        <w:t>（项目名称）</w:t>
      </w:r>
      <w:r>
        <w:rPr>
          <w:rFonts w:hint="eastAsia" w:hAnsi="宋体" w:cs="宋体"/>
          <w:color w:val="auto"/>
          <w:sz w:val="21"/>
          <w:highlight w:val="none"/>
        </w:rPr>
        <w:t>采购活动，</w:t>
      </w:r>
      <w:r>
        <w:rPr>
          <w:rFonts w:hint="eastAsia" w:hAnsi="宋体" w:cs="宋体"/>
          <w:b/>
          <w:bCs/>
          <w:color w:val="auto"/>
          <w:sz w:val="21"/>
          <w:highlight w:val="none"/>
        </w:rPr>
        <w:t>服务全部由符合政策要求的中小企业承接。</w:t>
      </w:r>
      <w:r>
        <w:rPr>
          <w:rFonts w:hint="eastAsia" w:hAnsi="宋体" w:cs="宋体"/>
          <w:color w:val="auto"/>
          <w:sz w:val="21"/>
          <w:highlight w:val="none"/>
        </w:rPr>
        <w:t>相关企业（含联合体中的中小企业、签订分包意向协议的中小企业）的具体情况如下：</w:t>
      </w:r>
    </w:p>
    <w:p>
      <w:pPr>
        <w:pStyle w:val="794"/>
        <w:tabs>
          <w:tab w:val="left" w:pos="1243"/>
        </w:tabs>
        <w:autoSpaceDE w:val="0"/>
        <w:autoSpaceDN w:val="0"/>
        <w:adjustRightInd w:val="0"/>
        <w:snapToGrid w:val="0"/>
        <w:spacing w:line="440" w:lineRule="exact"/>
        <w:ind w:firstLine="480" w:firstLineChars="239"/>
        <w:rPr>
          <w:rFonts w:ascii="宋体" w:hAnsi="宋体" w:cs="宋体"/>
          <w:color w:val="auto"/>
          <w:sz w:val="21"/>
          <w:szCs w:val="21"/>
          <w:highlight w:val="none"/>
        </w:rPr>
      </w:pPr>
      <w:r>
        <w:rPr>
          <w:rFonts w:hint="eastAsia" w:ascii="宋体" w:hAnsi="宋体" w:cs="宋体"/>
          <w:iCs/>
          <w:color w:val="auto"/>
          <w:w w:val="96"/>
          <w:sz w:val="21"/>
          <w:szCs w:val="21"/>
          <w:highlight w:val="none"/>
        </w:rPr>
        <w:t>1.</w:t>
      </w:r>
      <w:r>
        <w:rPr>
          <w:rFonts w:hint="eastAsia" w:ascii="宋体" w:hAnsi="宋体" w:cs="宋体"/>
          <w:i/>
          <w:snapToGrid w:val="0"/>
          <w:color w:val="auto"/>
          <w:w w:val="96"/>
          <w:sz w:val="21"/>
          <w:szCs w:val="21"/>
          <w:highlight w:val="none"/>
          <w:u w:val="single"/>
        </w:rPr>
        <w:t>（</w:t>
      </w:r>
      <w:r>
        <w:rPr>
          <w:rFonts w:hint="eastAsia" w:ascii="宋体" w:hAnsi="宋体" w:cs="宋体"/>
          <w:i/>
          <w:snapToGrid w:val="0"/>
          <w:color w:val="auto"/>
          <w:w w:val="96"/>
          <w:sz w:val="21"/>
          <w:szCs w:val="21"/>
          <w:highlight w:val="none"/>
          <w:u w:val="single"/>
          <w:lang w:eastAsia="zh-CN"/>
        </w:rPr>
        <w:t>管理服务</w:t>
      </w:r>
      <w:r>
        <w:rPr>
          <w:rFonts w:hint="eastAsia" w:ascii="宋体" w:hAnsi="宋体" w:cs="宋体"/>
          <w:i/>
          <w:snapToGrid w:val="0"/>
          <w:color w:val="auto"/>
          <w:w w:val="96"/>
          <w:sz w:val="21"/>
          <w:szCs w:val="21"/>
          <w:highlight w:val="none"/>
          <w:u w:val="single"/>
        </w:rPr>
        <w:t>）</w:t>
      </w:r>
      <w:r>
        <w:rPr>
          <w:rFonts w:hint="eastAsia" w:ascii="宋体" w:hAnsi="宋体" w:cs="宋体"/>
          <w:color w:val="auto"/>
          <w:w w:val="99"/>
          <w:sz w:val="21"/>
          <w:szCs w:val="21"/>
          <w:highlight w:val="none"/>
        </w:rPr>
        <w:t>，属于</w:t>
      </w:r>
      <w:r>
        <w:rPr>
          <w:rFonts w:hint="eastAsia" w:ascii="宋体" w:hAnsi="宋体" w:cs="宋体"/>
          <w:i/>
          <w:snapToGrid w:val="0"/>
          <w:color w:val="auto"/>
          <w:w w:val="96"/>
          <w:sz w:val="21"/>
          <w:szCs w:val="21"/>
          <w:highlight w:val="none"/>
          <w:u w:val="single"/>
        </w:rPr>
        <w:t>（其他未列明行业）</w:t>
      </w:r>
      <w:r>
        <w:rPr>
          <w:rFonts w:hint="eastAsia" w:ascii="宋体" w:hAnsi="宋体" w:cs="宋体"/>
          <w:color w:val="auto"/>
          <w:w w:val="99"/>
          <w:sz w:val="21"/>
          <w:szCs w:val="21"/>
          <w:highlight w:val="none"/>
        </w:rPr>
        <w:t>；承建（承接）企业为</w:t>
      </w:r>
      <w:r>
        <w:rPr>
          <w:rFonts w:hint="eastAsia" w:ascii="宋体" w:hAnsi="宋体" w:cs="宋体"/>
          <w:i/>
          <w:color w:val="auto"/>
          <w:w w:val="96"/>
          <w:sz w:val="21"/>
          <w:szCs w:val="21"/>
          <w:highlight w:val="none"/>
          <w:u w:val="single"/>
        </w:rPr>
        <w:t>（企业名称）</w:t>
      </w:r>
      <w:r>
        <w:rPr>
          <w:rFonts w:hint="eastAsia" w:ascii="宋体" w:hAnsi="宋体" w:cs="宋体"/>
          <w:color w:val="auto"/>
          <w:w w:val="99"/>
          <w:sz w:val="21"/>
          <w:szCs w:val="21"/>
          <w:highlight w:val="none"/>
        </w:rPr>
        <w:t>，从业人员</w:t>
      </w:r>
      <w:r>
        <w:rPr>
          <w:rFonts w:hint="eastAsia" w:ascii="宋体" w:hAnsi="宋体" w:cs="宋体"/>
          <w:color w:val="auto"/>
          <w:sz w:val="21"/>
          <w:szCs w:val="21"/>
          <w:highlight w:val="none"/>
          <w:u w:val="single"/>
        </w:rPr>
        <w:tab/>
      </w:r>
      <w:r>
        <w:rPr>
          <w:rFonts w:hint="eastAsia" w:ascii="宋体" w:hAnsi="宋体" w:cs="宋体"/>
          <w:color w:val="auto"/>
          <w:w w:val="99"/>
          <w:sz w:val="21"/>
          <w:szCs w:val="21"/>
          <w:highlight w:val="none"/>
        </w:rPr>
        <w:t>人，营业</w:t>
      </w:r>
      <w:r>
        <w:rPr>
          <w:rFonts w:hint="eastAsia" w:ascii="宋体" w:hAnsi="宋体" w:cs="宋体"/>
          <w:color w:val="auto"/>
          <w:sz w:val="21"/>
          <w:szCs w:val="21"/>
          <w:highlight w:val="none"/>
        </w:rPr>
        <w:t>收入为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1"/>
          <w:szCs w:val="21"/>
          <w:highlight w:val="none"/>
          <w:vertAlign w:val="superscript"/>
        </w:rPr>
        <w:t>1</w:t>
      </w:r>
      <w:r>
        <w:rPr>
          <w:rFonts w:hint="eastAsia" w:ascii="宋体" w:hAnsi="宋体" w:cs="宋体"/>
          <w:color w:val="auto"/>
          <w:sz w:val="21"/>
          <w:szCs w:val="21"/>
          <w:highlight w:val="none"/>
          <w:vertAlign w:val="superscript"/>
        </w:rPr>
        <w:fldChar w:fldCharType="end"/>
      </w:r>
      <w:r>
        <w:rPr>
          <w:rFonts w:hint="eastAsia" w:ascii="宋体" w:hAnsi="宋体" w:cs="宋体"/>
          <w:color w:val="auto"/>
          <w:sz w:val="21"/>
          <w:szCs w:val="21"/>
          <w:highlight w:val="none"/>
        </w:rPr>
        <w:t>，属于</w:t>
      </w:r>
      <w:r>
        <w:rPr>
          <w:rFonts w:hint="eastAsia" w:ascii="宋体" w:hAnsi="宋体" w:cs="宋体"/>
          <w:i/>
          <w:color w:val="auto"/>
          <w:w w:val="96"/>
          <w:sz w:val="21"/>
          <w:szCs w:val="21"/>
          <w:highlight w:val="none"/>
          <w:u w:val="single"/>
        </w:rPr>
        <w:t>（中型企业、小型企业、微型企业）</w:t>
      </w:r>
      <w:r>
        <w:rPr>
          <w:rFonts w:hint="eastAsia" w:ascii="宋体" w:hAnsi="宋体" w:cs="宋体"/>
          <w:color w:val="auto"/>
          <w:w w:val="99"/>
          <w:sz w:val="21"/>
          <w:szCs w:val="21"/>
          <w:highlight w:val="none"/>
        </w:rPr>
        <w:t>；</w:t>
      </w:r>
    </w:p>
    <w:p>
      <w:pPr>
        <w:pStyle w:val="25"/>
        <w:snapToGrid w:val="0"/>
        <w:spacing w:line="440" w:lineRule="exact"/>
        <w:ind w:firstLine="645"/>
        <w:rPr>
          <w:rFonts w:hAnsi="宋体" w:cs="宋体"/>
          <w:color w:val="auto"/>
          <w:sz w:val="21"/>
          <w:highlight w:val="none"/>
        </w:rPr>
      </w:pPr>
      <w:r>
        <w:rPr>
          <w:rFonts w:hint="eastAsia" w:hAnsi="宋体" w:cs="宋体"/>
          <w:color w:val="auto"/>
          <w:sz w:val="21"/>
          <w:highlight w:val="none"/>
        </w:rPr>
        <w:t>以上企业，不属于大企业的分支机构，不存在控股股东为大企业的情形，也不存在与大企业的负责人为同一人的情形。</w:t>
      </w:r>
    </w:p>
    <w:p>
      <w:pPr>
        <w:pStyle w:val="25"/>
        <w:snapToGrid w:val="0"/>
        <w:spacing w:line="440" w:lineRule="exact"/>
        <w:ind w:firstLine="640"/>
        <w:rPr>
          <w:rFonts w:hAnsi="宋体" w:cs="宋体"/>
          <w:color w:val="auto"/>
          <w:sz w:val="21"/>
          <w:highlight w:val="none"/>
        </w:rPr>
      </w:pPr>
      <w:r>
        <w:rPr>
          <w:rFonts w:hint="eastAsia" w:hAnsi="宋体" w:cs="宋体"/>
          <w:color w:val="auto"/>
          <w:sz w:val="21"/>
          <w:highlight w:val="none"/>
        </w:rPr>
        <w:t>本企业对上述声明内容的真实性负责。如有虚假，将依法承担相应责任。</w:t>
      </w:r>
    </w:p>
    <w:p>
      <w:pP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投标人名称（电子签章）：</w:t>
      </w:r>
    </w:p>
    <w:p>
      <w:pP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日 期：</w:t>
      </w:r>
    </w:p>
    <w:p>
      <w:pPr>
        <w:spacing w:line="44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440" w:lineRule="exact"/>
        <w:ind w:firstLine="630" w:firstLineChars="300"/>
        <w:rPr>
          <w:rFonts w:ascii="宋体" w:hAnsi="宋体" w:cs="宋体"/>
          <w:bCs/>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440" w:lineRule="exact"/>
        <w:jc w:val="center"/>
        <w:rPr>
          <w:rFonts w:ascii="宋体" w:hAnsi="宋体" w:cs="宋体"/>
          <w:b/>
          <w:color w:val="auto"/>
          <w:kern w:val="0"/>
          <w:szCs w:val="21"/>
          <w:highlight w:val="none"/>
        </w:rPr>
        <w:sectPr>
          <w:headerReference r:id="rId11" w:type="first"/>
          <w:footerReference r:id="rId13" w:type="first"/>
          <w:headerReference r:id="rId10" w:type="default"/>
          <w:footerReference r:id="rId12" w:type="default"/>
          <w:pgSz w:w="11905" w:h="16838"/>
          <w:pgMar w:top="1417" w:right="1247" w:bottom="1417" w:left="1247" w:header="0" w:footer="709" w:gutter="0"/>
          <w:cols w:space="0" w:num="1"/>
          <w:rtlGutter w:val="0"/>
          <w:docGrid w:linePitch="312" w:charSpace="0"/>
        </w:sectPr>
      </w:pPr>
    </w:p>
    <w:p>
      <w:pPr>
        <w:snapToGrid w:val="0"/>
        <w:spacing w:line="440" w:lineRule="exact"/>
        <w:jc w:val="center"/>
        <w:rPr>
          <w:rFonts w:ascii="宋体" w:hAnsi="宋体" w:cs="宋体"/>
          <w:b/>
          <w:color w:val="auto"/>
          <w:szCs w:val="21"/>
          <w:highlight w:val="none"/>
        </w:rPr>
      </w:pPr>
    </w:p>
    <w:p>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pPr>
        <w:widowControl/>
        <w:spacing w:line="440" w:lineRule="exact"/>
        <w:ind w:firstLine="444" w:firstLineChars="200"/>
        <w:jc w:val="left"/>
        <w:rPr>
          <w:rFonts w:ascii="宋体" w:hAnsi="宋体" w:cs="宋体"/>
          <w:color w:val="auto"/>
          <w:spacing w:val="6"/>
          <w:kern w:val="0"/>
          <w:szCs w:val="21"/>
          <w:highlight w:val="none"/>
        </w:rPr>
      </w:pPr>
    </w:p>
    <w:p>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440" w:lineRule="exact"/>
        <w:jc w:val="left"/>
        <w:rPr>
          <w:rFonts w:ascii="宋体" w:hAnsi="宋体" w:cs="宋体"/>
          <w:b/>
          <w:bCs/>
          <w:color w:val="auto"/>
          <w:kern w:val="0"/>
          <w:szCs w:val="21"/>
          <w:highlight w:val="none"/>
        </w:rPr>
      </w:pPr>
    </w:p>
    <w:p>
      <w:pPr>
        <w:widowControl/>
        <w:tabs>
          <w:tab w:val="left" w:pos="4860"/>
        </w:tabs>
        <w:spacing w:line="440" w:lineRule="exact"/>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注：1、如供应商为非残疾人福利性单位的可不提供本声明函。</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2、享受政府采购支持政策的残疾人福利性单位应当同时满足以下条件：</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（1）安置的残疾人占本单位在职职工人数的比例不低于25%（含25%），并且安置的残疾人人数不少于10人（含10人）；</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（2）依法与安置的每位残疾人签订了一年以上（含一年）的劳动合同或服务协议；</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（3）为安置的每位残疾人按月足额缴纳了基本养老保险、基本医疗保险、失业保险、工伤保险和生育保险等社会保险费；</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（4）通过银行等金融机构向安置的每位残疾人，按月支付了不低于单位所在区县适用的经省级人民政府批准的月最低工资标准的工资；</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85"/>
        <w:rPr>
          <w:color w:val="auto"/>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62"/>
        <w:rPr>
          <w:color w:val="auto"/>
          <w:highlight w:val="none"/>
        </w:rPr>
      </w:pPr>
    </w:p>
    <w:p>
      <w:pPr>
        <w:rPr>
          <w:color w:val="auto"/>
          <w:highlight w:val="none"/>
        </w:rPr>
      </w:pPr>
      <w:r>
        <w:rPr>
          <w:color w:val="auto"/>
          <w:highlight w:val="none"/>
        </w:rPr>
        <w:br w:type="page"/>
      </w:r>
    </w:p>
    <w:p>
      <w:pPr>
        <w:pStyle w:val="25"/>
        <w:rPr>
          <w:color w:val="auto"/>
          <w:highlight w:val="none"/>
        </w:rPr>
      </w:pPr>
    </w:p>
    <w:p>
      <w:pPr>
        <w:widowControl/>
        <w:numPr>
          <w:ilvl w:val="0"/>
          <w:numId w:val="0"/>
        </w:num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本项目的特定资格要求（如有）</w:t>
      </w:r>
    </w:p>
    <w:p>
      <w:pPr>
        <w:widowControl/>
        <w:numPr>
          <w:ilvl w:val="0"/>
          <w:numId w:val="0"/>
        </w:numPr>
        <w:spacing w:line="360" w:lineRule="auto"/>
        <w:ind w:left="840" w:leftChars="0"/>
        <w:jc w:val="both"/>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五、业务专用章使用说明函（如有）</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lang w:eastAsia="zh-CN"/>
        </w:rPr>
        <w:t>宁波市鄞州区横溪镇人民政府</w:t>
      </w:r>
      <w:r>
        <w:rPr>
          <w:rFonts w:hint="eastAsia" w:ascii="宋体" w:hAnsi="宋体" w:cs="宋体"/>
          <w:color w:val="auto"/>
          <w:szCs w:val="21"/>
          <w:highlight w:val="none"/>
          <w:u w:val="singl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浙江凯翔工程咨询管理有限公司：</w:t>
      </w:r>
    </w:p>
    <w:p>
      <w:pPr>
        <w:spacing w:line="360" w:lineRule="auto"/>
        <w:ind w:firstLine="480" w:firstLineChars="200"/>
        <w:rPr>
          <w:rFonts w:ascii="宋体" w:hAnsi="宋体" w:cs="宋体"/>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鄞州区S309横溪堆渣场管理服务采购项目（重发）</w:t>
      </w: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KXZJ-2024109-1</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pPr>
        <w:spacing w:line="360" w:lineRule="auto"/>
        <w:ind w:firstLine="494"/>
        <w:rPr>
          <w:rFonts w:ascii="宋体" w:hAnsi="宋体" w:cs="宋体"/>
          <w:color w:val="auto"/>
          <w:sz w:val="21"/>
          <w:szCs w:val="21"/>
          <w:highlight w:val="none"/>
        </w:rPr>
      </w:pPr>
    </w:p>
    <w:p>
      <w:pPr>
        <w:spacing w:line="360" w:lineRule="auto"/>
        <w:ind w:firstLine="494"/>
        <w:rPr>
          <w:rFonts w:ascii="宋体" w:hAnsi="宋体" w:cs="宋体"/>
          <w:color w:val="auto"/>
          <w:sz w:val="21"/>
          <w:szCs w:val="21"/>
          <w:highlight w:val="none"/>
        </w:rPr>
      </w:pPr>
    </w:p>
    <w:p>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pPr>
        <w:spacing w:line="360" w:lineRule="auto"/>
        <w:rPr>
          <w:rFonts w:ascii="宋体" w:hAnsi="宋体" w:cs="宋体"/>
          <w:bCs/>
          <w:color w:val="auto"/>
          <w:sz w:val="21"/>
          <w:szCs w:val="21"/>
          <w:highlight w:val="none"/>
        </w:rPr>
      </w:pPr>
      <w:r>
        <w:rPr>
          <w:rFonts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WQDz/YAAAACgEAAA8AAAAAAAAAAQAgAAAAIgAAAGRy&#10;cy9kb3ducmV2LnhtbFBLAQIUABQAAAAIAIdO4kBp0NuFPgIAAIkEAAAOAAAAAAAAAAEAIAAAACcB&#10;AABkcnMvZTJvRG9jLnhtbFBLBQYAAAAABgAGAFkBAADXBQAAAAA=&#10;">
                <v:fill on="t" focussize="0,0"/>
                <v:stroke color="#000000" miterlimit="2" joinstyle="miter"/>
                <v:imagedata o:title=""/>
                <o:lock v:ext="edit" aspectratio="f"/>
                <v:textbox>
                  <w:txbxContent>
                    <w:p>
                      <w:pPr>
                        <w:jc w:val="center"/>
                      </w:pPr>
                    </w:p>
                  </w:txbxContent>
                </v:textbox>
              </v:rect>
            </w:pict>
          </mc:Fallback>
        </mc:AlternateContent>
      </w:r>
      <w:r>
        <w:rPr>
          <w:rFonts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BOzBjuPgIAAIkEAAAOAAAAAAAAAAEAIAAAACcB&#10;AABkcnMvZTJvRG9jLnhtbFBLBQYAAAAABgAGAFkBAADX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1"/>
          <w:szCs w:val="21"/>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4"/>
          <w:highlight w:val="none"/>
        </w:rPr>
      </w:pPr>
    </w:p>
    <w:p>
      <w:pPr>
        <w:spacing w:line="360" w:lineRule="auto"/>
        <w:jc w:val="center"/>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投标函…………………………………………………………………………………（页码）</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商务技术偏离表………………………………………………………………………（页码）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其他供应商认为应提交的资料（如有）</w:t>
      </w:r>
      <w:r>
        <w:rPr>
          <w:rFonts w:hint="eastAsia" w:ascii="宋体" w:hAnsi="宋体" w:eastAsia="宋体" w:cs="宋体"/>
          <w:color w:val="auto"/>
          <w:sz w:val="21"/>
          <w:szCs w:val="21"/>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宁波市鄞州区横溪镇人民政府：</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鄞州区S309横溪堆渣场管理服务采购项目（重发）</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KXZJ-2024109-1</w:t>
      </w:r>
      <w:r>
        <w:rPr>
          <w:rFonts w:hint="eastAsia" w:ascii="宋体" w:hAnsi="宋体" w:cs="宋体"/>
          <w:color w:val="auto"/>
          <w:sz w:val="21"/>
          <w:szCs w:val="21"/>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pPr>
        <w:keepNext w:val="0"/>
        <w:keepLines w:val="0"/>
        <w:pageBreakBefore w:val="0"/>
        <w:widowControl w:val="0"/>
        <w:kinsoku/>
        <w:wordWrap/>
        <w:overflowPunct/>
        <w:topLinePunct w:val="0"/>
        <w:bidi w:val="0"/>
        <w:adjustRightInd w:val="0"/>
        <w:snapToGrid w:val="0"/>
        <w:spacing w:line="340" w:lineRule="exact"/>
        <w:ind w:left="210" w:leftChars="10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2.1资格文件：</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2.1.1符合参加政府采购活动应当具备的一般条件的承诺函；</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szCs w:val="21"/>
          <w:highlight w:val="none"/>
        </w:rPr>
        <w:t>2.1.2有效的企业法人营业执照（或事业法人登记证）、其他组织（个体工商户）的营业执照或者民办非企业单位登记证书复印件；投标供应商如果有名称变更的，应提供由行政主管部门出具的变更证明文件；</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2.1.3落实政府采购政策需满足的资格要求</w:t>
      </w:r>
      <w:r>
        <w:rPr>
          <w:rFonts w:hint="eastAsia" w:ascii="宋体" w:hAnsi="宋体" w:cs="宋体"/>
          <w:color w:val="auto"/>
          <w:szCs w:val="21"/>
          <w:highlight w:val="none"/>
          <w:lang w:eastAsia="zh-CN"/>
        </w:rPr>
        <w:t>（如有）；</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2.1.4本项目的特定资格要求（如有）；</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2.1.5业务专用章使用说明函（如有）；</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2.4.6其他供应商认为应提交的资料</w:t>
      </w:r>
      <w:r>
        <w:rPr>
          <w:rFonts w:hint="eastAsia" w:ascii="宋体" w:hAnsi="宋体" w:cs="宋体"/>
          <w:color w:val="auto"/>
          <w:szCs w:val="21"/>
          <w:highlight w:val="none"/>
          <w:lang w:val="zh-CN"/>
        </w:rPr>
        <w:t>（如有）。</w:t>
      </w:r>
    </w:p>
    <w:p>
      <w:pPr>
        <w:keepNext w:val="0"/>
        <w:keepLines w:val="0"/>
        <w:pageBreakBefore w:val="0"/>
        <w:widowControl w:val="0"/>
        <w:kinsoku/>
        <w:wordWrap/>
        <w:overflowPunct/>
        <w:topLinePunct w:val="0"/>
        <w:bidi w:val="0"/>
        <w:adjustRightInd w:val="0"/>
        <w:snapToGrid w:val="0"/>
        <w:spacing w:line="340" w:lineRule="exact"/>
        <w:ind w:firstLine="630" w:firstLineChars="300"/>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 xml:space="preserve">2.2.1投标函； </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2.2.2授权委托书或法定代表人（单位负责人、自然人本人）身份证明；</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2.2.3符合性审查资料；</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2.2.4 政府采购供应商廉洁自律承诺书；</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2.2.5 商务、技术偏离表；</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2.2.6 评标标准相应的商务技术资料</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2.2.7其他供应商认为应提交的资料</w:t>
      </w:r>
      <w:r>
        <w:rPr>
          <w:rFonts w:hint="eastAsia" w:ascii="宋体" w:hAnsi="宋体" w:cs="宋体"/>
          <w:color w:val="auto"/>
          <w:szCs w:val="21"/>
          <w:highlight w:val="none"/>
          <w:lang w:val="zh-CN"/>
        </w:rPr>
        <w:t>（如有）。</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eastAsia="宋体" w:cs="宋体"/>
          <w:color w:val="auto"/>
          <w:szCs w:val="21"/>
          <w:highlight w:val="none"/>
        </w:rPr>
        <w:t>报价文件</w:t>
      </w:r>
      <w:r>
        <w:rPr>
          <w:rFonts w:hint="eastAsia" w:ascii="宋体" w:hAnsi="宋体" w:cs="宋体"/>
          <w:color w:val="auto"/>
          <w:szCs w:val="21"/>
          <w:highlight w:val="none"/>
          <w:lang w:val="zh-CN"/>
        </w:rPr>
        <w:t>：</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2.3.1开标一览表（报价表）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color w:val="auto"/>
          <w:highlight w:val="none"/>
          <w:lang w:val="en-US" w:eastAsia="zh-CN"/>
        </w:rPr>
      </w:pPr>
      <w:r>
        <w:rPr>
          <w:rFonts w:hint="eastAsia" w:ascii="宋体" w:hAnsi="宋体" w:eastAsia="宋体" w:cs="宋体"/>
          <w:color w:val="auto"/>
          <w:szCs w:val="21"/>
          <w:highlight w:val="none"/>
          <w:lang w:val="en-US" w:eastAsia="zh-CN"/>
        </w:rPr>
        <w:t>2.3.2报价明细表。</w:t>
      </w:r>
    </w:p>
    <w:p>
      <w:pPr>
        <w:keepNext w:val="0"/>
        <w:keepLines w:val="0"/>
        <w:pageBreakBefore w:val="0"/>
        <w:widowControl w:val="0"/>
        <w:kinsoku/>
        <w:wordWrap/>
        <w:overflowPunct/>
        <w:topLinePunct w:val="0"/>
        <w:bidi w:val="0"/>
        <w:adjustRightInd w:val="0"/>
        <w:snapToGrid w:val="0"/>
        <w:spacing w:line="340" w:lineRule="exact"/>
        <w:ind w:firstLine="420" w:firstLineChars="200"/>
        <w:jc w:val="left"/>
        <w:textAlignment w:val="auto"/>
        <w:rPr>
          <w:rFonts w:ascii="宋体" w:hAnsi="宋体" w:cs="宋体"/>
          <w:color w:val="auto"/>
          <w:sz w:val="21"/>
          <w:szCs w:val="21"/>
          <w:highlight w:val="none"/>
        </w:rPr>
      </w:pPr>
      <w:r>
        <w:rPr>
          <w:rFonts w:hint="eastAsia" w:ascii="宋体" w:hAnsi="宋体" w:eastAsia="宋体" w:cs="宋体"/>
          <w:color w:val="auto"/>
          <w:szCs w:val="21"/>
          <w:highlight w:val="none"/>
        </w:rPr>
        <w:t>3、我方承诺除商务</w:t>
      </w:r>
      <w:r>
        <w:rPr>
          <w:rFonts w:hint="eastAsia" w:ascii="宋体" w:hAnsi="宋体" w:cs="宋体"/>
          <w:color w:val="auto"/>
          <w:sz w:val="21"/>
          <w:szCs w:val="21"/>
          <w:highlight w:val="none"/>
        </w:rPr>
        <w:t>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4.3按照招标文件要求提交履约保证金</w:t>
      </w:r>
      <w:r>
        <w:rPr>
          <w:rFonts w:hint="eastAsia" w:ascii="宋体" w:hAnsi="宋体" w:cs="宋体"/>
          <w:color w:val="auto"/>
          <w:sz w:val="21"/>
          <w:szCs w:val="21"/>
          <w:highlight w:val="none"/>
          <w:lang w:eastAsia="zh-CN"/>
        </w:rPr>
        <w:t>（如有）</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pacing w:line="360" w:lineRule="exact"/>
        <w:ind w:firstLine="4830" w:firstLineChars="2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pacing w:line="360" w:lineRule="exact"/>
        <w:ind w:firstLine="6510" w:firstLineChars="31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期：  年   月   日</w:t>
      </w:r>
      <w:r>
        <w:rPr>
          <w:rFonts w:hint="eastAsia" w:ascii="宋体" w:hAnsi="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pacing w:line="360" w:lineRule="exact"/>
        <w:ind w:firstLine="210" w:firstLineChars="100"/>
        <w:jc w:val="right"/>
        <w:textAlignment w:val="auto"/>
        <w:rPr>
          <w:rFonts w:ascii="宋体" w:hAnsi="宋体" w:cs="宋体"/>
          <w:b/>
          <w:color w:val="auto"/>
          <w:kern w:val="0"/>
          <w:sz w:val="32"/>
          <w:szCs w:val="32"/>
          <w:highlight w:val="none"/>
        </w:rPr>
      </w:pPr>
      <w:r>
        <w:rPr>
          <w:rFonts w:hint="eastAsia" w:ascii="宋体" w:hAnsi="宋体" w:cs="宋体"/>
          <w:color w:val="auto"/>
          <w:sz w:val="21"/>
          <w:szCs w:val="21"/>
          <w:highlight w:val="none"/>
        </w:rPr>
        <w:t>注：按本格式和要求提供。</w:t>
      </w:r>
    </w:p>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宋体" w:hAnsi="宋体" w:cs="宋体"/>
          <w:b/>
          <w:color w:val="auto"/>
          <w:kern w:val="0"/>
          <w:sz w:val="32"/>
          <w:szCs w:val="32"/>
          <w:highlight w:val="none"/>
          <w:lang w:val="zh-CN"/>
        </w:rPr>
        <w:sectPr>
          <w:headerReference r:id="rId14" w:type="default"/>
          <w:footerReference r:id="rId15"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pPr>
        <w:numPr>
          <w:ilvl w:val="0"/>
          <w:numId w:val="0"/>
        </w:numPr>
        <w:ind w:firstLine="643" w:firstLineChars="200"/>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pPr>
        <w:numPr>
          <w:ilvl w:val="0"/>
          <w:numId w:val="0"/>
        </w:numPr>
        <w:ind w:leftChars="20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hint="eastAsia" w:ascii="宋体" w:hAnsi="宋体" w:cs="宋体"/>
          <w:color w:val="auto"/>
          <w:sz w:val="21"/>
          <w:szCs w:val="21"/>
          <w:highlight w:val="none"/>
          <w:u w:val="single"/>
          <w:lang w:val="en-US" w:eastAsia="zh-CN"/>
        </w:rPr>
      </w:pP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宁波市鄞州区横溪镇人民政府：</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pPr>
        <w:snapToGrid w:val="0"/>
        <w:spacing w:line="360" w:lineRule="auto"/>
        <w:ind w:firstLine="576"/>
        <w:rPr>
          <w:rFonts w:hint="eastAsia" w:ascii="宋体" w:hAnsi="宋体" w:cs="宋体"/>
          <w:color w:val="auto"/>
          <w:kern w:val="0"/>
          <w:sz w:val="21"/>
          <w:szCs w:val="21"/>
          <w:highlight w:val="none"/>
        </w:rPr>
      </w:pPr>
    </w:p>
    <w:p>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鄞州区S309横溪堆渣场管理服务采购项目（重发）</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KXZJ-2024109-1</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投标人名称(电子签章)：</w:t>
      </w:r>
    </w:p>
    <w:p>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pPr>
        <w:pStyle w:val="155"/>
        <w:spacing w:line="360" w:lineRule="auto"/>
        <w:rPr>
          <w:rFonts w:hAnsi="宋体" w:cs="宋体"/>
          <w:bCs/>
          <w:color w:val="auto"/>
          <w:sz w:val="21"/>
          <w:szCs w:val="21"/>
          <w:highlight w:val="none"/>
        </w:rPr>
      </w:pPr>
      <w:r>
        <w:rPr>
          <w:rFonts w:hint="eastAsia" w:ascii="宋体" w:hAnsi="宋体" w:cs="宋体"/>
          <w:b/>
          <w:color w:val="auto"/>
          <w:szCs w:val="21"/>
          <w:highlight w:val="none"/>
        </w:rPr>
        <w:t>附法定代表人身份证复印件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9060" w:type="dxa"/>
          </w:tcPr>
          <w:p>
            <w:pPr>
              <w:pStyle w:val="155"/>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pPr>
              <w:pStyle w:val="155"/>
              <w:adjustRightInd w:val="0"/>
              <w:spacing w:line="360" w:lineRule="auto"/>
              <w:rPr>
                <w:rFonts w:hAnsi="宋体" w:cs="宋体"/>
                <w:bCs/>
                <w:color w:val="auto"/>
                <w:sz w:val="21"/>
                <w:szCs w:val="21"/>
                <w:highlight w:val="none"/>
              </w:rPr>
            </w:pPr>
          </w:p>
        </w:tc>
      </w:tr>
    </w:tbl>
    <w:p>
      <w:pPr>
        <w:snapToGrid w:val="0"/>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附被授权人的身份证复印件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060" w:type="dxa"/>
          </w:tcPr>
          <w:p>
            <w:pPr>
              <w:snapToGrid w:val="0"/>
              <w:spacing w:line="360" w:lineRule="auto"/>
              <w:jc w:val="both"/>
              <w:rPr>
                <w:rFonts w:hAnsi="宋体" w:cs="宋体"/>
                <w:bCs/>
                <w:color w:val="auto"/>
                <w:sz w:val="21"/>
                <w:szCs w:val="21"/>
                <w:highlight w:val="none"/>
              </w:rPr>
            </w:pPr>
            <w:r>
              <w:rPr>
                <w:rFonts w:hint="eastAsia" w:hAnsi="宋体" w:cs="宋体"/>
                <w:bCs/>
                <w:color w:val="auto"/>
                <w:sz w:val="21"/>
                <w:szCs w:val="21"/>
                <w:highlight w:val="none"/>
              </w:rPr>
              <w:t>正面：                                 反面：</w:t>
            </w:r>
          </w:p>
          <w:p>
            <w:pPr>
              <w:pStyle w:val="155"/>
              <w:adjustRightInd w:val="0"/>
              <w:spacing w:line="360" w:lineRule="auto"/>
              <w:rPr>
                <w:rFonts w:hAnsi="宋体" w:cs="宋体"/>
                <w:bCs/>
                <w:color w:val="auto"/>
                <w:sz w:val="21"/>
                <w:szCs w:val="21"/>
                <w:highlight w:val="none"/>
              </w:rPr>
            </w:pPr>
          </w:p>
        </w:tc>
      </w:tr>
    </w:tbl>
    <w:p>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法定代表人身份证明</w:t>
      </w:r>
    </w:p>
    <w:p>
      <w:pPr>
        <w:snapToGrid w:val="0"/>
        <w:spacing w:line="440" w:lineRule="exact"/>
        <w:jc w:val="center"/>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（适用于法定代表人来投标）</w:t>
      </w:r>
    </w:p>
    <w:p>
      <w:pPr>
        <w:snapToGrid w:val="0"/>
        <w:spacing w:line="440" w:lineRule="exact"/>
        <w:jc w:val="center"/>
        <w:rPr>
          <w:rFonts w:hint="eastAsia" w:ascii="宋体" w:hAnsi="宋体" w:eastAsia="宋体" w:cs="宋体"/>
          <w:b/>
          <w:color w:val="auto"/>
          <w:spacing w:val="0"/>
          <w:w w:val="10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供应商名称：</w:t>
      </w:r>
      <w:r>
        <w:rPr>
          <w:rFonts w:hint="eastAsia" w:ascii="宋体" w:hAnsi="宋体" w:eastAsia="宋体" w:cs="宋体"/>
          <w:color w:val="auto"/>
          <w:spacing w:val="0"/>
          <w:w w:val="100"/>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单位性质：</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地址：</w:t>
      </w:r>
      <w:r>
        <w:rPr>
          <w:rFonts w:hint="eastAsia" w:ascii="宋体" w:hAnsi="宋体" w:eastAsia="宋体" w:cs="宋体"/>
          <w:color w:val="auto"/>
          <w:spacing w:val="0"/>
          <w:w w:val="100"/>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成立时间：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月</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rPr>
        <w:t>日</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经营期限：</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姓名：</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性别：</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年龄：</w:t>
      </w:r>
      <w:r>
        <w:rPr>
          <w:rFonts w:hint="eastAsia" w:ascii="宋体" w:hAnsi="宋体" w:eastAsia="宋体" w:cs="宋体"/>
          <w:color w:val="auto"/>
          <w:spacing w:val="0"/>
          <w:w w:val="100"/>
          <w:sz w:val="24"/>
          <w:szCs w:val="24"/>
          <w:highlight w:val="none"/>
          <w:u w:val="single"/>
        </w:rPr>
        <w:t xml:space="preserve">    周岁  </w:t>
      </w:r>
      <w:r>
        <w:rPr>
          <w:rFonts w:hint="eastAsia" w:ascii="宋体" w:hAnsi="宋体" w:eastAsia="宋体" w:cs="宋体"/>
          <w:color w:val="auto"/>
          <w:spacing w:val="0"/>
          <w:w w:val="100"/>
          <w:sz w:val="24"/>
          <w:szCs w:val="24"/>
          <w:highlight w:val="none"/>
        </w:rPr>
        <w:t>职务：</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身份证号码：</w:t>
      </w:r>
      <w:r>
        <w:rPr>
          <w:rFonts w:hint="eastAsia" w:ascii="宋体" w:hAnsi="宋体" w:eastAsia="宋体" w:cs="宋体"/>
          <w:color w:val="auto"/>
          <w:spacing w:val="0"/>
          <w:w w:val="100"/>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系</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（供应商名称）的法定代表人。</w:t>
      </w:r>
    </w:p>
    <w:p>
      <w:pPr>
        <w:keepNext w:val="0"/>
        <w:keepLines w:val="0"/>
        <w:pageBreakBefore w:val="0"/>
        <w:widowControl w:val="0"/>
        <w:kinsoku/>
        <w:wordWrap w:val="0"/>
        <w:overflowPunct/>
        <w:topLinePunct/>
        <w:autoSpaceDE/>
        <w:autoSpaceDN/>
        <w:bidi w:val="0"/>
        <w:adjustRightInd w:val="0"/>
        <w:snapToGrid w:val="0"/>
        <w:spacing w:line="500" w:lineRule="exact"/>
        <w:ind w:firstLine="960" w:firstLineChars="4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特此证明。</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500" w:lineRule="exact"/>
        <w:jc w:val="righ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供应商：</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（盖单位公章）</w:t>
      </w:r>
    </w:p>
    <w:p>
      <w:pPr>
        <w:keepNext w:val="0"/>
        <w:keepLines w:val="0"/>
        <w:pageBreakBefore w:val="0"/>
        <w:widowControl w:val="0"/>
        <w:kinsoku/>
        <w:wordWrap w:val="0"/>
        <w:overflowPunct/>
        <w:topLinePunct/>
        <w:autoSpaceDE/>
        <w:autoSpaceDN/>
        <w:bidi w:val="0"/>
        <w:adjustRightInd w:val="0"/>
        <w:snapToGrid w:val="0"/>
        <w:spacing w:line="500" w:lineRule="exact"/>
        <w:ind w:firstLine="5160" w:firstLineChars="2150"/>
        <w:textAlignment w:val="auto"/>
        <w:rPr>
          <w:rFonts w:hint="eastAsia" w:ascii="宋体" w:hAnsi="宋体" w:eastAsia="宋体" w:cs="宋体"/>
          <w:color w:val="auto"/>
          <w:spacing w:val="0"/>
          <w:w w:val="100"/>
          <w:sz w:val="24"/>
          <w:szCs w:val="24"/>
          <w:highlight w:val="none"/>
          <w:u w:val="single"/>
        </w:rPr>
      </w:pPr>
    </w:p>
    <w:p>
      <w:pPr>
        <w:keepNext w:val="0"/>
        <w:keepLines w:val="0"/>
        <w:pageBreakBefore w:val="0"/>
        <w:widowControl w:val="0"/>
        <w:kinsoku/>
        <w:wordWrap w:val="0"/>
        <w:overflowPunct/>
        <w:topLinePunct/>
        <w:autoSpaceDE/>
        <w:autoSpaceDN/>
        <w:bidi w:val="0"/>
        <w:adjustRightInd w:val="0"/>
        <w:snapToGrid w:val="0"/>
        <w:spacing w:line="500" w:lineRule="exact"/>
        <w:ind w:firstLine="4200" w:firstLineChars="175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月</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日</w:t>
      </w:r>
    </w:p>
    <w:p>
      <w:pPr>
        <w:snapToGrid w:val="0"/>
        <w:spacing w:line="440" w:lineRule="exact"/>
        <w:rPr>
          <w:rFonts w:hint="eastAsia" w:ascii="宋体" w:hAnsi="宋体" w:eastAsia="宋体" w:cs="宋体"/>
          <w:color w:val="auto"/>
          <w:spacing w:val="0"/>
          <w:w w:val="100"/>
          <w:sz w:val="24"/>
          <w:szCs w:val="24"/>
          <w:highlight w:val="none"/>
        </w:rPr>
      </w:pPr>
    </w:p>
    <w:p>
      <w:pPr>
        <w:snapToGrid w:val="0"/>
        <w:spacing w:line="440" w:lineRule="exact"/>
        <w:rPr>
          <w:rFonts w:hint="eastAsia" w:ascii="宋体" w:hAnsi="宋体" w:eastAsia="宋体" w:cs="宋体"/>
          <w:b/>
          <w:color w:val="auto"/>
          <w:spacing w:val="0"/>
          <w:w w:val="100"/>
          <w:sz w:val="24"/>
          <w:szCs w:val="24"/>
          <w:highlight w:val="none"/>
        </w:rPr>
      </w:pPr>
    </w:p>
    <w:p>
      <w:pPr>
        <w:snapToGrid w:val="0"/>
        <w:spacing w:line="440" w:lineRule="exact"/>
        <w:rPr>
          <w:rFonts w:hint="eastAsia" w:ascii="宋体" w:hAnsi="宋体" w:eastAsia="宋体" w:cs="宋体"/>
          <w:b/>
          <w:color w:val="auto"/>
          <w:spacing w:val="0"/>
          <w:w w:val="100"/>
          <w:sz w:val="24"/>
          <w:szCs w:val="24"/>
          <w:highlight w:val="none"/>
        </w:rPr>
      </w:pPr>
    </w:p>
    <w:p>
      <w:pPr>
        <w:snapToGrid w:val="0"/>
        <w:spacing w:line="440" w:lineRule="exact"/>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注：后附法定代表人的身份证复印件（正反两面）。</w:t>
      </w:r>
    </w:p>
    <w:p>
      <w:pPr>
        <w:jc w:val="center"/>
        <w:rPr>
          <w:rFonts w:hint="eastAsia" w:ascii="宋体" w:hAnsi="宋体" w:cs="宋体"/>
          <w:b/>
          <w:color w:val="auto"/>
          <w:kern w:val="0"/>
          <w:sz w:val="32"/>
          <w:szCs w:val="32"/>
          <w:highlight w:val="none"/>
        </w:rPr>
      </w:pPr>
    </w:p>
    <w:p>
      <w:pPr>
        <w:snapToGrid w:val="0"/>
        <w:spacing w:line="360" w:lineRule="auto"/>
        <w:ind w:right="480"/>
        <w:rPr>
          <w:rFonts w:hint="eastAsia" w:ascii="宋体" w:hAnsi="宋体" w:cs="宋体"/>
          <w:b/>
          <w:color w:val="auto"/>
          <w:kern w:val="0"/>
          <w:sz w:val="32"/>
          <w:szCs w:val="32"/>
          <w:highlight w:val="none"/>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pPr>
        <w:widowControl/>
        <w:spacing w:line="360" w:lineRule="auto"/>
        <w:ind w:firstLine="161" w:firstLineChars="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4"/>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4141"/>
        <w:gridCol w:w="289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39"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1496"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自查结论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9"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9" w:type="pct"/>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9"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招标文件其它实质性要求相应的材料（“▲” 系指实质性要求条款，招标文件无其它实质性要求的，无需提供）</w:t>
            </w: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9"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投标文件没有招标文件中规定的其它无效投标条款的。</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9"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按有关法律、法规、规章不属于投标无效的。</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备注：投标人自查表将作为投标投标人有效性审查的重要内容之一，投标投标人必须严格按照其内容及序列要求在投标文件中对应如实提供</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5"/>
        <w:rPr>
          <w:rFonts w:hint="eastAsia"/>
          <w:color w:val="auto"/>
          <w:highlight w:val="none"/>
        </w:rPr>
      </w:pPr>
    </w:p>
    <w:p>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投标人名称(电子签章)：                              </w:t>
      </w:r>
    </w:p>
    <w:p>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pPr>
        <w:spacing w:line="360" w:lineRule="auto"/>
        <w:jc w:val="center"/>
        <w:rPr>
          <w:rFonts w:hint="eastAsia" w:ascii="宋体" w:hAnsi="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pPr>
        <w:ind w:firstLine="1911" w:firstLineChars="595"/>
        <w:rPr>
          <w:rFonts w:hint="eastAsia" w:ascii="宋体" w:hAnsi="宋体" w:cs="宋体"/>
          <w:b/>
          <w:bCs/>
          <w:color w:val="auto"/>
          <w:sz w:val="32"/>
          <w:szCs w:val="32"/>
          <w:highlight w:val="none"/>
          <w:lang w:val="en-US" w:eastAsia="zh-CN"/>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en-US" w:eastAsia="zh-CN"/>
        </w:rPr>
        <w:t>四</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宁波市鄞州区横溪镇人民政府：</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w:t>
      </w:r>
    </w:p>
    <w:p>
      <w:pP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kern w:val="0"/>
          <w:sz w:val="21"/>
          <w:szCs w:val="21"/>
          <w:highlight w:val="none"/>
          <w:lang w:val="zh-CN"/>
        </w:rPr>
      </w:pP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25"/>
        <w:rPr>
          <w:rFonts w:hint="eastAsia"/>
          <w:color w:val="auto"/>
          <w:highlight w:val="none"/>
          <w:lang w:val="en-US" w:eastAsia="zh-CN"/>
        </w:rPr>
      </w:pPr>
    </w:p>
    <w:p>
      <w:pPr>
        <w:spacing w:line="360" w:lineRule="auto"/>
        <w:jc w:val="center"/>
        <w:rPr>
          <w:rFonts w:hint="eastAsia" w:ascii="宋体" w:hAnsi="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pPr>
        <w:numPr>
          <w:ilvl w:val="0"/>
          <w:numId w:val="0"/>
        </w:numPr>
        <w:ind w:left="150" w:leftChars="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p>
      <w:pPr>
        <w:pStyle w:val="44"/>
        <w:numPr>
          <w:ilvl w:val="0"/>
          <w:numId w:val="0"/>
        </w:numPr>
        <w:ind w:left="150" w:leftChars="0"/>
        <w:rPr>
          <w:rFonts w:hint="eastAsia"/>
          <w:color w:val="auto"/>
          <w:highlight w:val="none"/>
        </w:rPr>
      </w:pPr>
    </w:p>
    <w:tbl>
      <w:tblPr>
        <w:tblStyle w:val="65"/>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5958"/>
        <w:gridCol w:w="1344"/>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5958"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eastAsia="zh-CN"/>
              </w:rPr>
              <w:t>招标文件</w:t>
            </w:r>
            <w:r>
              <w:rPr>
                <w:rFonts w:hint="eastAsia" w:ascii="宋体" w:hAnsi="宋体" w:eastAsia="宋体" w:cs="宋体"/>
                <w:b/>
                <w:bCs/>
                <w:color w:val="auto"/>
                <w:sz w:val="18"/>
                <w:szCs w:val="18"/>
                <w:highlight w:val="none"/>
                <w:lang w:val="en-US" w:eastAsia="zh-CN"/>
              </w:rPr>
              <w:t>要求</w:t>
            </w:r>
          </w:p>
        </w:tc>
        <w:tc>
          <w:tcPr>
            <w:tcW w:w="1344"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投标文件响应</w:t>
            </w:r>
          </w:p>
        </w:tc>
        <w:tc>
          <w:tcPr>
            <w:tcW w:w="1259"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一</w:t>
            </w:r>
            <w:r>
              <w:rPr>
                <w:rFonts w:hint="eastAsia" w:ascii="宋体" w:hAnsi="宋体" w:eastAsia="宋体" w:cs="宋体"/>
                <w:b/>
                <w:bCs/>
                <w:color w:val="auto"/>
                <w:sz w:val="18"/>
                <w:szCs w:val="18"/>
                <w:highlight w:val="none"/>
                <w:lang w:eastAsia="zh-CN"/>
              </w:rPr>
              <w:t>）</w:t>
            </w:r>
          </w:p>
        </w:tc>
        <w:tc>
          <w:tcPr>
            <w:tcW w:w="8561" w:type="dxa"/>
            <w:gridSpan w:val="3"/>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商务条款部分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p>
        </w:tc>
        <w:tc>
          <w:tcPr>
            <w:tcW w:w="59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合同履约期限：三年，合同一年一签，采购人根据中标人在上一阶段合同履约、考核情况及财政资金审批等情况决定是否续签。</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59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lang w:val="zh-CN" w:eastAsia="zh-CN"/>
              </w:rPr>
              <w:t>付款方式：</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（1）服务经费支付：</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360" w:firstLineChars="200"/>
              <w:jc w:val="left"/>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w w:val="100"/>
                <w:sz w:val="18"/>
                <w:szCs w:val="18"/>
                <w:highlight w:val="none"/>
                <w:lang w:eastAsia="zh-CN"/>
              </w:rPr>
              <w:t>①</w:t>
            </w:r>
            <w:r>
              <w:rPr>
                <w:rFonts w:hint="eastAsia" w:ascii="宋体" w:hAnsi="宋体" w:eastAsia="宋体" w:cs="宋体"/>
                <w:b w:val="0"/>
                <w:bCs/>
                <w:color w:val="auto"/>
                <w:kern w:val="0"/>
                <w:sz w:val="18"/>
                <w:szCs w:val="18"/>
                <w:highlight w:val="none"/>
                <w:lang w:val="en-US" w:eastAsia="zh-CN" w:bidi="ar-SA"/>
              </w:rPr>
              <w:t>合同生效以及具备实施条件后7个工作日内，采购人向中标人支付合同总价的20%作为预付款；</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360" w:firstLineChars="200"/>
              <w:jc w:val="left"/>
              <w:textAlignment w:val="auto"/>
              <w:rPr>
                <w:rFonts w:hint="eastAsia" w:ascii="宋体" w:hAnsi="宋体" w:eastAsia="宋体" w:cs="宋体"/>
                <w:b w:val="0"/>
                <w:bCs/>
                <w:color w:val="auto"/>
                <w:w w:val="100"/>
                <w:sz w:val="18"/>
                <w:szCs w:val="18"/>
                <w:highlight w:val="none"/>
                <w:lang w:eastAsia="zh-CN"/>
              </w:rPr>
            </w:pPr>
            <w:r>
              <w:rPr>
                <w:rFonts w:hint="eastAsia" w:ascii="宋体" w:hAnsi="宋体" w:eastAsia="宋体" w:cs="宋体"/>
                <w:b w:val="0"/>
                <w:bCs/>
                <w:color w:val="auto"/>
                <w:w w:val="100"/>
                <w:sz w:val="18"/>
                <w:szCs w:val="18"/>
                <w:highlight w:val="none"/>
                <w:lang w:eastAsia="zh-CN"/>
              </w:rPr>
              <w:t>②</w:t>
            </w:r>
            <w:r>
              <w:rPr>
                <w:rFonts w:hint="eastAsia" w:ascii="宋体" w:hAnsi="宋体" w:eastAsia="宋体" w:cs="宋体"/>
                <w:b w:val="0"/>
                <w:bCs/>
                <w:color w:val="auto"/>
                <w:kern w:val="0"/>
                <w:sz w:val="18"/>
                <w:szCs w:val="18"/>
                <w:highlight w:val="none"/>
                <w:lang w:val="en-US" w:eastAsia="zh-CN" w:bidi="ar-SA"/>
              </w:rPr>
              <w:t>结合考核结果，每月按月考核成绩核定当月费用，按季度进行核拨，采购人在收到符合财务制度要求的发票后7个工作日内核拨给中标人。核拨的服务经费在预付款中扣除，扣完后继续按季度进行核拨支付。</w:t>
            </w:r>
          </w:p>
          <w:p>
            <w:pPr>
              <w:pStyle w:val="82"/>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leftChars="0"/>
              <w:textAlignment w:val="auto"/>
              <w:rPr>
                <w:rFonts w:hint="eastAsia" w:ascii="宋体" w:hAnsi="宋体" w:eastAsia="宋体" w:cs="宋体"/>
                <w:b/>
                <w:bCs w:val="0"/>
                <w:color w:val="auto"/>
                <w:w w:val="100"/>
                <w:sz w:val="18"/>
                <w:szCs w:val="18"/>
                <w:highlight w:val="none"/>
                <w:lang w:eastAsia="zh-CN"/>
              </w:rPr>
            </w:pPr>
            <w:r>
              <w:rPr>
                <w:rFonts w:hint="eastAsia" w:ascii="宋体" w:hAnsi="宋体" w:eastAsia="宋体" w:cs="宋体"/>
                <w:b/>
                <w:bCs w:val="0"/>
                <w:color w:val="auto"/>
                <w:w w:val="100"/>
                <w:sz w:val="18"/>
                <w:szCs w:val="18"/>
                <w:highlight w:val="none"/>
                <w:lang w:eastAsia="zh-CN"/>
              </w:rPr>
              <w:t>（</w:t>
            </w:r>
            <w:r>
              <w:rPr>
                <w:rFonts w:hint="eastAsia" w:ascii="宋体" w:hAnsi="宋体" w:eastAsia="宋体" w:cs="宋体"/>
                <w:b/>
                <w:bCs w:val="0"/>
                <w:color w:val="auto"/>
                <w:w w:val="100"/>
                <w:sz w:val="18"/>
                <w:szCs w:val="18"/>
                <w:highlight w:val="none"/>
                <w:lang w:val="en-US" w:eastAsia="zh-CN"/>
              </w:rPr>
              <w:t>2</w:t>
            </w:r>
            <w:r>
              <w:rPr>
                <w:rFonts w:hint="eastAsia" w:ascii="宋体" w:hAnsi="宋体" w:eastAsia="宋体" w:cs="宋体"/>
                <w:b/>
                <w:bCs w:val="0"/>
                <w:color w:val="auto"/>
                <w:w w:val="100"/>
                <w:sz w:val="18"/>
                <w:szCs w:val="18"/>
                <w:highlight w:val="none"/>
                <w:lang w:eastAsia="zh-CN"/>
              </w:rPr>
              <w:t>）考核办法：</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360" w:firstLineChars="200"/>
              <w:jc w:val="left"/>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w w:val="100"/>
                <w:sz w:val="18"/>
                <w:szCs w:val="18"/>
                <w:highlight w:val="none"/>
                <w:lang w:eastAsia="zh-CN"/>
              </w:rPr>
              <w:t>①</w:t>
            </w:r>
            <w:r>
              <w:rPr>
                <w:rFonts w:hint="eastAsia" w:ascii="宋体" w:hAnsi="宋体" w:eastAsia="宋体" w:cs="宋体"/>
                <w:b w:val="0"/>
                <w:bCs/>
                <w:color w:val="auto"/>
                <w:kern w:val="0"/>
                <w:sz w:val="18"/>
                <w:szCs w:val="18"/>
                <w:highlight w:val="none"/>
                <w:lang w:val="en-US" w:eastAsia="zh-CN" w:bidi="ar-SA"/>
              </w:rPr>
              <w:t>月考核得分≥95分的，全额核算当月服务经费；</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360" w:firstLineChars="200"/>
              <w:jc w:val="left"/>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w w:val="100"/>
                <w:sz w:val="18"/>
                <w:szCs w:val="18"/>
                <w:highlight w:val="none"/>
                <w:lang w:eastAsia="zh-CN"/>
              </w:rPr>
              <w:t>②</w:t>
            </w:r>
            <w:r>
              <w:rPr>
                <w:rFonts w:hint="eastAsia" w:ascii="宋体" w:hAnsi="宋体" w:eastAsia="宋体" w:cs="宋体"/>
                <w:b w:val="0"/>
                <w:bCs/>
                <w:color w:val="auto"/>
                <w:kern w:val="0"/>
                <w:sz w:val="18"/>
                <w:szCs w:val="18"/>
                <w:highlight w:val="none"/>
                <w:lang w:val="en-US" w:eastAsia="zh-CN" w:bidi="ar-SA"/>
              </w:rPr>
              <w:t>85分≤月考核得分＜95分的，核算当月服务经费的</w:t>
            </w:r>
            <w:r>
              <w:rPr>
                <w:rFonts w:hint="eastAsia" w:ascii="宋体" w:hAnsi="宋体" w:cs="宋体"/>
                <w:b w:val="0"/>
                <w:bCs/>
                <w:color w:val="auto"/>
                <w:kern w:val="0"/>
                <w:sz w:val="18"/>
                <w:szCs w:val="18"/>
                <w:highlight w:val="none"/>
                <w:lang w:val="en-US" w:eastAsia="zh-CN" w:bidi="ar-SA"/>
              </w:rPr>
              <w:t>90</w:t>
            </w:r>
            <w:r>
              <w:rPr>
                <w:rFonts w:hint="eastAsia" w:ascii="宋体" w:hAnsi="宋体" w:eastAsia="宋体" w:cs="宋体"/>
                <w:b w:val="0"/>
                <w:bCs/>
                <w:color w:val="auto"/>
                <w:kern w:val="0"/>
                <w:sz w:val="18"/>
                <w:szCs w:val="18"/>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360" w:firstLineChars="200"/>
              <w:jc w:val="left"/>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③月考核得分＜85分，核算当月服务经费的</w:t>
            </w:r>
            <w:r>
              <w:rPr>
                <w:rFonts w:hint="eastAsia" w:ascii="宋体" w:hAnsi="宋体" w:cs="宋体"/>
                <w:b w:val="0"/>
                <w:bCs/>
                <w:color w:val="auto"/>
                <w:kern w:val="0"/>
                <w:sz w:val="18"/>
                <w:szCs w:val="18"/>
                <w:highlight w:val="none"/>
                <w:lang w:val="en-US" w:eastAsia="zh-CN" w:bidi="ar-SA"/>
              </w:rPr>
              <w:t>80</w:t>
            </w:r>
            <w:r>
              <w:rPr>
                <w:rFonts w:hint="eastAsia" w:ascii="宋体" w:hAnsi="宋体" w:eastAsia="宋体" w:cs="宋体"/>
                <w:b w:val="0"/>
                <w:bCs/>
                <w:color w:val="auto"/>
                <w:kern w:val="0"/>
                <w:sz w:val="18"/>
                <w:szCs w:val="18"/>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360" w:firstLineChars="200"/>
              <w:jc w:val="left"/>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④连续两个月考核成绩低于85分（不含）或一个年度合同期内中累计三个月考核成绩低于85分（不含）的，采购人有权无条件终止合同，由此造成的一切损失及责任均由中标人承担；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bidi="ar-SA"/>
              </w:rPr>
              <w:t>⑤因任何原因扣发的服务经费均不以任何形式返还。</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59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履约保证金：本项目不需要缴纳履约保证金。</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8"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344"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259"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其他商务条款</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响应</w:t>
            </w: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（二）</w:t>
            </w:r>
          </w:p>
        </w:tc>
        <w:tc>
          <w:tcPr>
            <w:tcW w:w="5958"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技术条款部分</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5958" w:type="dxa"/>
          </w:tcPr>
          <w:p>
            <w:pPr>
              <w:pStyle w:val="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val="en-US" w:eastAsia="zh-CN"/>
              </w:rPr>
            </w:pP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5958" w:type="dxa"/>
          </w:tcPr>
          <w:p>
            <w:pPr>
              <w:pStyle w:val="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eastAsia="zh-CN"/>
              </w:rPr>
            </w:pP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5958"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p>
        </w:tc>
        <w:tc>
          <w:tcPr>
            <w:tcW w:w="595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其他技术条款</w:t>
            </w:r>
          </w:p>
        </w:tc>
        <w:tc>
          <w:tcPr>
            <w:tcW w:w="1344"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响应</w:t>
            </w:r>
          </w:p>
        </w:tc>
        <w:tc>
          <w:tcPr>
            <w:tcW w:w="1259"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无偏离</w:t>
            </w:r>
          </w:p>
        </w:tc>
      </w:tr>
    </w:tbl>
    <w:p>
      <w:pPr>
        <w:autoSpaceDE w:val="0"/>
        <w:autoSpaceDN w:val="0"/>
        <w:spacing w:line="360" w:lineRule="auto"/>
        <w:ind w:right="11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投标人保证：除商务技术偏离表列出的偏离外，投标人响应</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eastAsia="zh-CN"/>
        </w:rPr>
        <w:t>文件的全部要求</w:t>
      </w:r>
    </w:p>
    <w:p>
      <w:pPr>
        <w:autoSpaceDE w:val="0"/>
        <w:autoSpaceDN w:val="0"/>
        <w:spacing w:line="360" w:lineRule="auto"/>
        <w:ind w:right="112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注：按本格式和要求提供。</w:t>
      </w:r>
    </w:p>
    <w:p>
      <w:pP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pPr>
        <w:spacing w:line="360" w:lineRule="auto"/>
        <w:jc w:val="center"/>
        <w:rPr>
          <w:rFonts w:hint="eastAsia" w:ascii="宋体" w:hAnsi="宋体" w:eastAsia="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lang w:eastAsia="zh-CN"/>
        </w:rPr>
        <w:t>相关附件详见下表</w:t>
      </w:r>
      <w:r>
        <w:rPr>
          <w:rFonts w:hint="eastAsia" w:ascii="宋体" w:hAnsi="宋体" w:cs="宋体"/>
          <w:b/>
          <w:color w:val="auto"/>
          <w:sz w:val="24"/>
          <w:highlight w:val="none"/>
        </w:rPr>
        <w:t>）</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投标人基本情况表</w:t>
      </w:r>
    </w:p>
    <w:tbl>
      <w:tblPr>
        <w:tblStyle w:val="6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41"/>
        <w:gridCol w:w="876"/>
        <w:gridCol w:w="1791"/>
        <w:gridCol w:w="1202"/>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投标人名称</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注册地址</w:t>
            </w:r>
          </w:p>
        </w:tc>
        <w:tc>
          <w:tcPr>
            <w:tcW w:w="2817" w:type="dxa"/>
            <w:gridSpan w:val="2"/>
            <w:vAlign w:val="center"/>
          </w:tcPr>
          <w:p>
            <w:pPr>
              <w:snapToGrid w:val="0"/>
              <w:spacing w:line="360" w:lineRule="auto"/>
              <w:rPr>
                <w:rFonts w:ascii="宋体" w:hAnsi="宋体" w:cs="仿宋"/>
                <w:color w:val="auto"/>
                <w:kern w:val="0"/>
                <w:sz w:val="21"/>
                <w:szCs w:val="21"/>
                <w:highlight w:val="none"/>
                <w:lang w:val="zh-CN"/>
              </w:rPr>
            </w:pP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成立时间</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统一信用代码</w:t>
            </w:r>
          </w:p>
        </w:tc>
        <w:tc>
          <w:tcPr>
            <w:tcW w:w="2817" w:type="dxa"/>
            <w:gridSpan w:val="2"/>
            <w:vAlign w:val="center"/>
          </w:tcPr>
          <w:p>
            <w:pPr>
              <w:snapToGrid w:val="0"/>
              <w:spacing w:line="360" w:lineRule="auto"/>
              <w:rPr>
                <w:rFonts w:ascii="宋体" w:hAnsi="宋体" w:cs="仿宋"/>
                <w:color w:val="auto"/>
                <w:kern w:val="0"/>
                <w:sz w:val="21"/>
                <w:szCs w:val="21"/>
                <w:highlight w:val="none"/>
                <w:lang w:val="zh-CN"/>
              </w:rPr>
            </w:pP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注册资金</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投标联系人姓名</w:t>
            </w:r>
          </w:p>
        </w:tc>
        <w:tc>
          <w:tcPr>
            <w:tcW w:w="1941" w:type="dxa"/>
            <w:vAlign w:val="center"/>
          </w:tcPr>
          <w:p>
            <w:pPr>
              <w:snapToGrid w:val="0"/>
              <w:spacing w:line="360" w:lineRule="auto"/>
              <w:rPr>
                <w:rFonts w:ascii="宋体" w:hAnsi="宋体" w:cs="仿宋"/>
                <w:color w:val="auto"/>
                <w:kern w:val="0"/>
                <w:sz w:val="21"/>
                <w:szCs w:val="21"/>
                <w:highlight w:val="none"/>
                <w:lang w:val="zh-CN"/>
              </w:rPr>
            </w:pPr>
          </w:p>
        </w:tc>
        <w:tc>
          <w:tcPr>
            <w:tcW w:w="87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pPr>
              <w:snapToGrid w:val="0"/>
              <w:spacing w:line="360" w:lineRule="auto"/>
              <w:rPr>
                <w:rFonts w:ascii="宋体" w:hAnsi="宋体" w:cs="仿宋"/>
                <w:color w:val="auto"/>
                <w:kern w:val="0"/>
                <w:sz w:val="21"/>
                <w:szCs w:val="21"/>
                <w:highlight w:val="none"/>
                <w:lang w:val="zh-CN"/>
              </w:rPr>
            </w:pPr>
          </w:p>
        </w:tc>
        <w:tc>
          <w:tcPr>
            <w:tcW w:w="1202"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法定代表人姓名</w:t>
            </w:r>
          </w:p>
        </w:tc>
        <w:tc>
          <w:tcPr>
            <w:tcW w:w="1941" w:type="dxa"/>
            <w:vAlign w:val="center"/>
          </w:tcPr>
          <w:p>
            <w:pPr>
              <w:snapToGrid w:val="0"/>
              <w:spacing w:line="360" w:lineRule="auto"/>
              <w:rPr>
                <w:rFonts w:ascii="宋体" w:hAnsi="宋体" w:cs="仿宋"/>
                <w:color w:val="auto"/>
                <w:kern w:val="0"/>
                <w:sz w:val="21"/>
                <w:szCs w:val="21"/>
                <w:highlight w:val="none"/>
                <w:lang w:val="zh-CN"/>
              </w:rPr>
            </w:pPr>
          </w:p>
        </w:tc>
        <w:tc>
          <w:tcPr>
            <w:tcW w:w="87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pPr>
              <w:snapToGrid w:val="0"/>
              <w:spacing w:line="360" w:lineRule="auto"/>
              <w:rPr>
                <w:rFonts w:ascii="宋体" w:hAnsi="宋体" w:cs="仿宋"/>
                <w:color w:val="auto"/>
                <w:kern w:val="0"/>
                <w:sz w:val="21"/>
                <w:szCs w:val="21"/>
                <w:highlight w:val="none"/>
                <w:lang w:val="zh-CN"/>
              </w:rPr>
            </w:pPr>
          </w:p>
        </w:tc>
        <w:tc>
          <w:tcPr>
            <w:tcW w:w="1202"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项目负责人姓名</w:t>
            </w:r>
          </w:p>
        </w:tc>
        <w:tc>
          <w:tcPr>
            <w:tcW w:w="1941" w:type="dxa"/>
            <w:vAlign w:val="center"/>
          </w:tcPr>
          <w:p>
            <w:pPr>
              <w:snapToGrid w:val="0"/>
              <w:spacing w:line="360" w:lineRule="auto"/>
              <w:rPr>
                <w:rFonts w:ascii="宋体" w:hAnsi="宋体" w:cs="仿宋"/>
                <w:color w:val="auto"/>
                <w:kern w:val="0"/>
                <w:sz w:val="21"/>
                <w:szCs w:val="21"/>
                <w:highlight w:val="none"/>
                <w:lang w:val="zh-CN"/>
              </w:rPr>
            </w:pPr>
          </w:p>
        </w:tc>
        <w:tc>
          <w:tcPr>
            <w:tcW w:w="87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pPr>
              <w:snapToGrid w:val="0"/>
              <w:spacing w:line="360" w:lineRule="auto"/>
              <w:rPr>
                <w:rFonts w:ascii="宋体" w:hAnsi="宋体" w:cs="仿宋"/>
                <w:color w:val="auto"/>
                <w:kern w:val="0"/>
                <w:sz w:val="21"/>
                <w:szCs w:val="21"/>
                <w:highlight w:val="none"/>
                <w:lang w:val="zh-CN"/>
              </w:rPr>
            </w:pPr>
          </w:p>
        </w:tc>
        <w:tc>
          <w:tcPr>
            <w:tcW w:w="1202"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技术职称</w:t>
            </w:r>
          </w:p>
        </w:tc>
        <w:tc>
          <w:tcPr>
            <w:tcW w:w="1863" w:type="dxa"/>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restart"/>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员工总人数：</w:t>
            </w:r>
          </w:p>
        </w:tc>
        <w:tc>
          <w:tcPr>
            <w:tcW w:w="1941" w:type="dxa"/>
            <w:vMerge w:val="restart"/>
            <w:vAlign w:val="center"/>
          </w:tcPr>
          <w:p>
            <w:pPr>
              <w:snapToGrid w:val="0"/>
              <w:spacing w:line="360" w:lineRule="auto"/>
              <w:rPr>
                <w:rFonts w:ascii="宋体" w:hAnsi="宋体" w:cs="仿宋"/>
                <w:color w:val="auto"/>
                <w:kern w:val="0"/>
                <w:sz w:val="21"/>
                <w:szCs w:val="21"/>
                <w:highlight w:val="none"/>
                <w:lang w:val="zh-CN"/>
              </w:rPr>
            </w:pPr>
          </w:p>
        </w:tc>
        <w:tc>
          <w:tcPr>
            <w:tcW w:w="876" w:type="dxa"/>
            <w:vMerge w:val="restart"/>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其中</w:t>
            </w: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高级职称</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中级职称</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各类注册人员</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基本账户开户银行</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基本账户账号</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经营范围</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备注</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bl>
    <w:p>
      <w:pPr>
        <w:snapToGrid w:val="0"/>
        <w:spacing w:line="360" w:lineRule="auto"/>
        <w:ind w:firstLine="482" w:firstLineChars="200"/>
        <w:rPr>
          <w:rFonts w:ascii="宋体" w:hAnsi="宋体" w:cs="仿宋"/>
          <w:color w:val="auto"/>
          <w:kern w:val="0"/>
          <w:sz w:val="24"/>
          <w:highlight w:val="none"/>
          <w:lang w:val="zh-CN"/>
        </w:rPr>
      </w:pPr>
      <w:r>
        <w:rPr>
          <w:rFonts w:hint="eastAsia" w:ascii="宋体" w:hAnsi="宋体" w:cs="仿宋"/>
          <w:b/>
          <w:bCs/>
          <w:color w:val="auto"/>
          <w:kern w:val="0"/>
          <w:sz w:val="24"/>
          <w:highlight w:val="none"/>
          <w:lang w:val="zh-CN"/>
        </w:rPr>
        <w:t>兹证明上述声明是真实、正确的，并提供了全部能提供的资料和数据，我们同意遵照贵方要求出示有关证明文件。</w:t>
      </w:r>
    </w:p>
    <w:p>
      <w:pPr>
        <w:pStyle w:val="87"/>
        <w:spacing w:line="360" w:lineRule="auto"/>
        <w:ind w:firstLine="560"/>
        <w:rPr>
          <w:rFonts w:ascii="宋体" w:hAnsi="宋体" w:eastAsia="宋体" w:cs="仿宋"/>
          <w:color w:val="auto"/>
          <w:highlight w:val="none"/>
          <w:lang w:val="zh-CN"/>
        </w:rPr>
      </w:pPr>
    </w:p>
    <w:p>
      <w:pPr>
        <w:autoSpaceDE w:val="0"/>
        <w:autoSpaceDN w:val="0"/>
        <w:spacing w:line="360" w:lineRule="auto"/>
        <w:ind w:left="2" w:leftChars="1"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jc w:val="center"/>
        <w:rPr>
          <w:rFonts w:hint="eastAsia" w:ascii="宋体" w:hAnsi="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snapToGrid w:val="0"/>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业绩一览表</w:t>
      </w:r>
    </w:p>
    <w:tbl>
      <w:tblPr>
        <w:tblStyle w:val="64"/>
        <w:tblW w:w="9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54"/>
        <w:gridCol w:w="1619"/>
        <w:gridCol w:w="1810"/>
        <w:gridCol w:w="1823"/>
        <w:gridCol w:w="16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w:t>
            </w:r>
          </w:p>
        </w:tc>
        <w:tc>
          <w:tcPr>
            <w:tcW w:w="1619"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合同金额</w:t>
            </w:r>
          </w:p>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采购单位联系人及联系电话</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pacing w:line="440" w:lineRule="exact"/>
        <w:ind w:right="1120" w:firstLine="4620" w:firstLineChars="2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keepNext w:val="0"/>
        <w:keepLines w:val="0"/>
        <w:pageBreakBefore w:val="0"/>
        <w:widowControl w:val="0"/>
        <w:kinsoku/>
        <w:wordWrap/>
        <w:overflowPunct/>
        <w:topLinePunct w:val="0"/>
        <w:bidi w:val="0"/>
        <w:adjustRightInd w:val="0"/>
        <w:spacing w:line="440" w:lineRule="exact"/>
        <w:ind w:firstLine="4620" w:firstLineChars="2200"/>
        <w:jc w:val="both"/>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拟派本项目人员配备汇总表</w:t>
      </w:r>
    </w:p>
    <w:tbl>
      <w:tblPr>
        <w:tblStyle w:val="64"/>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1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1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72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年龄</w:t>
            </w:r>
          </w:p>
        </w:tc>
        <w:tc>
          <w:tcPr>
            <w:tcW w:w="162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身份证号码</w:t>
            </w:r>
          </w:p>
        </w:tc>
        <w:tc>
          <w:tcPr>
            <w:tcW w:w="100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职称</w:t>
            </w:r>
          </w:p>
        </w:tc>
        <w:tc>
          <w:tcPr>
            <w:tcW w:w="218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本项目拟担任职务</w:t>
            </w:r>
          </w:p>
        </w:tc>
        <w:tc>
          <w:tcPr>
            <w:tcW w:w="166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bl>
    <w:p>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pPr>
        <w:snapToGrid w:val="0"/>
        <w:spacing w:line="440" w:lineRule="exact"/>
        <w:rPr>
          <w:rFonts w:hint="eastAsia" w:ascii="宋体" w:hAnsi="宋体" w:cs="宋体"/>
          <w:color w:val="auto"/>
          <w:szCs w:val="21"/>
          <w:highlight w:val="none"/>
          <w:shd w:val="pct10" w:color="auto" w:fill="FFFFFF"/>
        </w:rPr>
      </w:pPr>
    </w:p>
    <w:p>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eastAsia="宋体" w:cs="宋体"/>
          <w:b/>
          <w:color w:val="auto"/>
          <w:sz w:val="24"/>
          <w:highlight w:val="none"/>
          <w:lang w:val="zh-CN"/>
        </w:rPr>
        <w:t>拟派项目负责人简历表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824" w:type="dxa"/>
            <w:noWrap w:val="0"/>
            <w:vAlign w:val="center"/>
          </w:tcPr>
          <w:p>
            <w:pPr>
              <w:snapToGrid w:val="0"/>
              <w:spacing w:line="440" w:lineRule="exact"/>
              <w:jc w:val="center"/>
              <w:rPr>
                <w:rFonts w:hint="eastAsia" w:ascii="宋体" w:hAnsi="宋体" w:cs="宋体"/>
                <w:b/>
                <w:color w:val="auto"/>
                <w:szCs w:val="21"/>
                <w:highlight w:val="none"/>
              </w:rPr>
            </w:pPr>
          </w:p>
        </w:tc>
        <w:tc>
          <w:tcPr>
            <w:tcW w:w="1278" w:type="dxa"/>
            <w:noWrap w:val="0"/>
            <w:vAlign w:val="center"/>
          </w:tcPr>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性别</w:t>
            </w:r>
          </w:p>
        </w:tc>
        <w:tc>
          <w:tcPr>
            <w:tcW w:w="2008" w:type="dxa"/>
            <w:noWrap w:val="0"/>
            <w:vAlign w:val="center"/>
          </w:tcPr>
          <w:p>
            <w:pPr>
              <w:snapToGrid w:val="0"/>
              <w:spacing w:line="440" w:lineRule="exact"/>
              <w:jc w:val="center"/>
              <w:rPr>
                <w:rFonts w:hint="eastAsia" w:ascii="宋体" w:hAnsi="宋体" w:cs="宋体"/>
                <w:color w:val="auto"/>
                <w:szCs w:val="21"/>
                <w:highlight w:val="none"/>
              </w:rPr>
            </w:pPr>
          </w:p>
        </w:tc>
        <w:tc>
          <w:tcPr>
            <w:tcW w:w="914"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728" w:type="dxa"/>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824" w:type="dxa"/>
            <w:noWrap w:val="0"/>
            <w:vAlign w:val="center"/>
          </w:tcPr>
          <w:p>
            <w:pPr>
              <w:snapToGrid w:val="0"/>
              <w:spacing w:line="440" w:lineRule="exact"/>
              <w:jc w:val="center"/>
              <w:rPr>
                <w:rFonts w:hint="eastAsia" w:ascii="宋体" w:hAnsi="宋体" w:cs="宋体"/>
                <w:b/>
                <w:color w:val="auto"/>
                <w:szCs w:val="21"/>
                <w:highlight w:val="none"/>
              </w:rPr>
            </w:pPr>
          </w:p>
        </w:tc>
        <w:tc>
          <w:tcPr>
            <w:tcW w:w="1278" w:type="dxa"/>
            <w:noWrap w:val="0"/>
            <w:vAlign w:val="center"/>
          </w:tcPr>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技术职称</w:t>
            </w:r>
          </w:p>
        </w:tc>
        <w:tc>
          <w:tcPr>
            <w:tcW w:w="2008" w:type="dxa"/>
            <w:noWrap w:val="0"/>
            <w:vAlign w:val="center"/>
          </w:tcPr>
          <w:p>
            <w:pPr>
              <w:snapToGrid w:val="0"/>
              <w:spacing w:line="440" w:lineRule="exact"/>
              <w:jc w:val="center"/>
              <w:rPr>
                <w:rFonts w:hint="eastAsia" w:ascii="宋体" w:hAnsi="宋体" w:cs="宋体"/>
                <w:color w:val="auto"/>
                <w:szCs w:val="21"/>
                <w:highlight w:val="none"/>
              </w:rPr>
            </w:pPr>
          </w:p>
        </w:tc>
        <w:tc>
          <w:tcPr>
            <w:tcW w:w="914"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728" w:type="dxa"/>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参加工作</w:t>
            </w:r>
          </w:p>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时间</w:t>
            </w:r>
          </w:p>
        </w:tc>
        <w:tc>
          <w:tcPr>
            <w:tcW w:w="3102" w:type="dxa"/>
            <w:gridSpan w:val="2"/>
            <w:noWrap w:val="0"/>
            <w:vAlign w:val="center"/>
          </w:tcPr>
          <w:p>
            <w:pPr>
              <w:snapToGrid w:val="0"/>
              <w:spacing w:line="440" w:lineRule="exact"/>
              <w:jc w:val="center"/>
              <w:rPr>
                <w:rFonts w:hint="eastAsia" w:ascii="宋体" w:hAnsi="宋体" w:cs="宋体"/>
                <w:b/>
                <w:color w:val="auto"/>
                <w:szCs w:val="21"/>
                <w:highlight w:val="none"/>
              </w:rPr>
            </w:pPr>
          </w:p>
        </w:tc>
        <w:tc>
          <w:tcPr>
            <w:tcW w:w="2008"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取得技术职称时间</w:t>
            </w:r>
          </w:p>
        </w:tc>
        <w:tc>
          <w:tcPr>
            <w:tcW w:w="2642" w:type="dxa"/>
            <w:gridSpan w:val="2"/>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7752" w:type="dxa"/>
            <w:gridSpan w:val="5"/>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bl>
    <w:p>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pPr>
        <w:snapToGrid w:val="0"/>
        <w:spacing w:line="440" w:lineRule="exact"/>
        <w:ind w:left="339" w:hanging="339" w:hangingChars="161"/>
        <w:jc w:val="left"/>
        <w:rPr>
          <w:rFonts w:hint="eastAsia" w:ascii="宋体" w:hAnsi="宋体" w:cs="宋体"/>
          <w:b/>
          <w:bCs/>
          <w:color w:val="auto"/>
          <w:szCs w:val="21"/>
          <w:highlight w:val="none"/>
        </w:rPr>
      </w:pPr>
    </w:p>
    <w:p>
      <w:pPr>
        <w:snapToGrid w:val="0"/>
        <w:spacing w:line="440" w:lineRule="exact"/>
        <w:rPr>
          <w:rFonts w:hint="eastAsia" w:ascii="宋体" w:hAnsi="宋体" w:cs="宋体"/>
          <w:color w:val="auto"/>
          <w:szCs w:val="21"/>
          <w:highlight w:val="none"/>
          <w:shd w:val="pct10" w:color="auto" w:fill="FFFFFF"/>
        </w:rPr>
      </w:pPr>
    </w:p>
    <w:p>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snapToGrid w:val="0"/>
        <w:spacing w:line="440" w:lineRule="exact"/>
        <w:ind w:firstLine="210" w:firstLineChars="100"/>
        <w:rPr>
          <w:rFonts w:hint="eastAsia" w:ascii="宋体" w:hAnsi="宋体" w:cs="宋体"/>
          <w:color w:val="auto"/>
          <w:szCs w:val="21"/>
          <w:highlight w:val="none"/>
        </w:rPr>
      </w:pPr>
    </w:p>
    <w:p>
      <w:pPr>
        <w:spacing w:line="360" w:lineRule="auto"/>
        <w:ind w:left="4620" w:leftChars="2200"/>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宋体" w:hAnsi="宋体" w:cs="宋体"/>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ascii="宋体" w:hAnsi="宋体" w:cs="宋体"/>
          <w:color w:val="auto"/>
          <w:szCs w:val="21"/>
          <w:highlight w:val="none"/>
        </w:rPr>
      </w:pPr>
      <w:r>
        <w:rPr>
          <w:rFonts w:hint="eastAsia" w:ascii="宋体" w:hAnsi="宋体" w:cs="宋体"/>
          <w:color w:val="auto"/>
          <w:szCs w:val="21"/>
          <w:highlight w:val="none"/>
        </w:rPr>
        <w:t>（1）开标一览表（报价表）………………………………………………………（页码）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报价明细表……………………………………………………………………（页码）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宁波市鄞州区横溪镇人民政府：</w:t>
      </w:r>
    </w:p>
    <w:p>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sz w:val="21"/>
          <w:szCs w:val="21"/>
          <w:highlight w:val="none"/>
          <w:u w:val="single"/>
          <w:lang w:val="en-US" w:eastAsia="zh-CN"/>
        </w:rPr>
        <w:t>浙江凯翔工程咨询管理有限公司：</w:t>
      </w:r>
    </w:p>
    <w:p>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鄞州区S309横溪堆渣场管理服务采购项目（重发）</w:t>
      </w:r>
      <w:r>
        <w:rPr>
          <w:rFonts w:hint="eastAsia" w:ascii="宋体" w:hAnsi="宋体" w:cs="宋体"/>
          <w:color w:val="auto"/>
          <w:kern w:val="0"/>
          <w:sz w:val="21"/>
          <w:szCs w:val="21"/>
          <w:highlight w:val="none"/>
          <w:lang w:val="zh-CN"/>
        </w:rPr>
        <w:t>【项目编号：</w:t>
      </w:r>
      <w:r>
        <w:rPr>
          <w:rFonts w:hint="eastAsia" w:ascii="宋体" w:hAnsi="宋体" w:cs="宋体"/>
          <w:color w:val="auto"/>
          <w:sz w:val="21"/>
          <w:szCs w:val="21"/>
          <w:highlight w:val="none"/>
          <w:lang w:eastAsia="zh-CN"/>
        </w:rPr>
        <w:t>KXZJ-2024109-1</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3275"/>
        <w:gridCol w:w="3580"/>
        <w:gridCol w:w="1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招标内容</w:t>
            </w:r>
          </w:p>
        </w:tc>
        <w:tc>
          <w:tcPr>
            <w:tcW w:w="35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投标</w:t>
            </w:r>
            <w:r>
              <w:rPr>
                <w:rFonts w:hint="eastAsia" w:ascii="宋体" w:hAnsi="宋体" w:cs="宋体"/>
                <w:b/>
                <w:color w:val="auto"/>
                <w:szCs w:val="21"/>
                <w:highlight w:val="none"/>
                <w:lang w:eastAsia="zh-CN"/>
              </w:rPr>
              <w:t>报价</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327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eastAsia="zh-CN"/>
              </w:rPr>
              <w:t>鄞州区S309横溪堆渣场管理服务采购项目（重发）</w:t>
            </w:r>
          </w:p>
        </w:tc>
        <w:tc>
          <w:tcPr>
            <w:tcW w:w="35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cs="宋体"/>
                <w:color w:val="auto"/>
                <w:szCs w:val="21"/>
                <w:highlight w:val="none"/>
                <w:lang w:eastAsia="zh-CN"/>
              </w:rPr>
              <w:t>年</w:t>
            </w:r>
          </w:p>
          <w:p>
            <w:pPr>
              <w:widowControl/>
              <w:spacing w:line="400" w:lineRule="atLeast"/>
              <w:jc w:val="center"/>
              <w:rPr>
                <w:rFonts w:hint="default"/>
                <w:color w:val="auto"/>
                <w:highlight w:val="none"/>
                <w:lang w:val="en-US" w:eastAsia="zh-CN"/>
              </w:rPr>
            </w:pP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cs="宋体"/>
                <w:color w:val="auto"/>
                <w:szCs w:val="21"/>
                <w:highlight w:val="none"/>
                <w:lang w:eastAsia="zh-CN"/>
              </w:rPr>
              <w:t>年</w:t>
            </w:r>
          </w:p>
        </w:tc>
        <w:tc>
          <w:tcPr>
            <w:tcW w:w="1413" w:type="dxa"/>
            <w:tcBorders>
              <w:top w:val="single" w:color="auto" w:sz="4" w:space="0"/>
              <w:left w:val="single" w:color="auto" w:sz="4" w:space="0"/>
              <w:right w:val="single" w:color="auto" w:sz="4" w:space="0"/>
            </w:tcBorders>
            <w:noWrap w:val="0"/>
            <w:vAlign w:val="center"/>
          </w:tcPr>
          <w:p>
            <w:pPr>
              <w:snapToGrid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8268" w:type="dxa"/>
            <w:gridSpan w:val="3"/>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400" w:lineRule="exact"/>
              <w:ind w:right="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合同履</w:t>
            </w:r>
            <w:r>
              <w:rPr>
                <w:rFonts w:hint="eastAsia" w:ascii="宋体" w:hAnsi="宋体" w:eastAsia="宋体" w:cs="宋体"/>
                <w:b w:val="0"/>
                <w:bCs w:val="0"/>
                <w:snapToGrid/>
                <w:color w:val="auto"/>
                <w:kern w:val="2"/>
                <w:sz w:val="21"/>
                <w:szCs w:val="21"/>
                <w:highlight w:val="none"/>
                <w:lang w:val="en-US" w:eastAsia="zh-CN" w:bidi="ar-SA"/>
              </w:rPr>
              <w:t>约期限：</w:t>
            </w:r>
            <w:r>
              <w:rPr>
                <w:rFonts w:hint="eastAsia" w:ascii="宋体" w:hAnsi="宋体" w:eastAsia="宋体" w:cs="宋体"/>
                <w:i w:val="0"/>
                <w:caps w:val="0"/>
                <w:color w:val="auto"/>
                <w:spacing w:val="0"/>
                <w:sz w:val="21"/>
                <w:szCs w:val="21"/>
                <w:highlight w:val="none"/>
                <w:shd w:val="clear" w:color="auto" w:fill="FFFFFF"/>
                <w:lang w:val="en-US" w:eastAsia="zh-CN"/>
              </w:rPr>
              <w:t>三年，合同一年一签，采购人根据中标人在上一阶段合同履约、考核情况及财政资金审批等情况决定是否续签。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4"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w:t>
            </w:r>
          </w:p>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w:t>
            </w:r>
          </w:p>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w:t>
            </w:r>
          </w:p>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明</w:t>
            </w:r>
          </w:p>
        </w:tc>
        <w:tc>
          <w:tcPr>
            <w:tcW w:w="82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pP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1、投标人需按本表格式填写，否则视为投标文件含有采购人不能接受的附加条件，投标无效。</w:t>
      </w:r>
    </w:p>
    <w:p>
      <w:pP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2、报价一经涂改，应在涂改处加盖单位公章或者由法定代表人或授权委托人签字或盖章，否则其投标作无效标处理。</w:t>
      </w:r>
    </w:p>
    <w:p>
      <w:pPr>
        <w:spacing w:line="360" w:lineRule="auto"/>
        <w:ind w:left="-2" w:leftChars="-1" w:firstLine="420" w:firstLineChars="200"/>
        <w:rPr>
          <w:rFonts w:hint="eastAsia" w:ascii="宋体" w:hAnsi="宋体" w:eastAsia="宋体" w:cs="宋体"/>
          <w:color w:val="auto"/>
          <w:kern w:val="0"/>
          <w:szCs w:val="21"/>
          <w:highlight w:val="none"/>
          <w:lang w:val="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开标一览表》名称栏中，供应商不能作出合理解释的，视为响应文件含有采购人不能接受的附加条件的，响应文件无效。</w:t>
      </w:r>
    </w:p>
    <w:p>
      <w:pPr>
        <w:rPr>
          <w:rFonts w:hint="eastAsia"/>
          <w:color w:val="auto"/>
          <w:highlight w:val="none"/>
          <w:lang w:val="zh-CN"/>
        </w:rPr>
      </w:pPr>
    </w:p>
    <w:p>
      <w:pPr>
        <w:autoSpaceDE w:val="0"/>
        <w:autoSpaceDN w:val="0"/>
        <w:spacing w:line="360" w:lineRule="auto"/>
        <w:ind w:right="1120" w:firstLine="5250" w:firstLineChars="25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w:t>
      </w:r>
      <w:r>
        <w:rPr>
          <w:rFonts w:hint="eastAsia" w:ascii="宋体" w:hAnsi="宋体" w:cs="宋体"/>
          <w:color w:val="auto"/>
          <w:sz w:val="21"/>
          <w:szCs w:val="21"/>
          <w:highlight w:val="none"/>
          <w:lang w:val="en-US" w:eastAsia="zh-CN"/>
        </w:rPr>
        <w:t>签章</w:t>
      </w:r>
      <w:r>
        <w:rPr>
          <w:rFonts w:hint="eastAsia" w:ascii="宋体" w:hAnsi="宋体" w:cs="宋体"/>
          <w:color w:val="auto"/>
          <w:kern w:val="0"/>
          <w:sz w:val="21"/>
          <w:szCs w:val="21"/>
          <w:highlight w:val="none"/>
          <w:lang w:val="zh-CN"/>
        </w:rPr>
        <w:t xml:space="preserve">）：                                                                                                                                                                                                               </w:t>
      </w:r>
    </w:p>
    <w:p>
      <w:pPr>
        <w:pStyle w:val="25"/>
        <w:ind w:firstLine="5250" w:firstLineChars="2500"/>
        <w:rPr>
          <w:rFonts w:hint="eastAsia" w:ascii="宋体" w:hAnsi="宋体" w:cs="宋体"/>
          <w:color w:val="auto"/>
          <w:kern w:val="0"/>
          <w:sz w:val="21"/>
          <w:szCs w:val="21"/>
          <w:highlight w:val="none"/>
          <w:lang w:val="zh-CN"/>
        </w:rPr>
        <w:sectPr>
          <w:headerReference r:id="rId21" w:type="first"/>
          <w:footerReference r:id="rId24" w:type="first"/>
          <w:headerReference r:id="rId20" w:type="default"/>
          <w:footerReference r:id="rId22" w:type="default"/>
          <w:footerReference r:id="rId23" w:type="even"/>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lang w:eastAsia="zh-CN"/>
        </w:rPr>
        <w:t>二、报价明细表</w:t>
      </w:r>
    </w:p>
    <w:p>
      <w:pPr>
        <w:pageBreakBefore w:val="0"/>
        <w:kinsoku/>
        <w:overflowPunct/>
        <w:topLinePunct w:val="0"/>
        <w:autoSpaceDE/>
        <w:autoSpaceDN/>
        <w:bidi w:val="0"/>
        <w:adjustRightInd w:val="0"/>
        <w:snapToGrid w:val="0"/>
        <w:spacing w:line="440" w:lineRule="exact"/>
        <w:ind w:right="0" w:rightChars="0"/>
        <w:textAlignment w:val="auto"/>
        <w:rPr>
          <w:rFonts w:hint="eastAsia" w:ascii="宋体" w:hAnsi="宋体" w:eastAsia="宋体" w:cs="宋体"/>
          <w:b/>
          <w:color w:val="auto"/>
          <w:w w:val="100"/>
          <w:sz w:val="21"/>
          <w:szCs w:val="21"/>
          <w:highlight w:val="none"/>
        </w:rPr>
      </w:pPr>
      <w:r>
        <w:rPr>
          <w:rFonts w:hint="eastAsia" w:ascii="宋体" w:hAnsi="宋体" w:eastAsia="宋体" w:cs="宋体"/>
          <w:color w:val="auto"/>
          <w:sz w:val="21"/>
          <w:szCs w:val="21"/>
          <w:highlight w:val="none"/>
          <w:lang w:eastAsia="zh-CN"/>
        </w:rPr>
        <w:t>项</w:t>
      </w:r>
      <w:r>
        <w:rPr>
          <w:rFonts w:hint="eastAsia" w:ascii="宋体" w:hAnsi="宋体" w:eastAsia="宋体" w:cs="宋体"/>
          <w:color w:val="auto"/>
          <w:w w:val="100"/>
          <w:sz w:val="21"/>
          <w:szCs w:val="21"/>
          <w:highlight w:val="none"/>
          <w:lang w:eastAsia="zh-CN"/>
        </w:rPr>
        <w:t>目编号</w:t>
      </w:r>
      <w:r>
        <w:rPr>
          <w:rFonts w:hint="eastAsia" w:ascii="宋体" w:hAnsi="宋体" w:eastAsia="宋体" w:cs="宋体"/>
          <w:color w:val="auto"/>
          <w:w w:val="100"/>
          <w:sz w:val="21"/>
          <w:szCs w:val="21"/>
          <w:highlight w:val="none"/>
        </w:rPr>
        <w:t>：</w:t>
      </w:r>
    </w:p>
    <w:p>
      <w:pPr>
        <w:pageBreakBefore w:val="0"/>
        <w:kinsoku/>
        <w:overflowPunct/>
        <w:topLinePunct w:val="0"/>
        <w:autoSpaceDE/>
        <w:autoSpaceDN/>
        <w:bidi w:val="0"/>
        <w:adjustRightInd w:val="0"/>
        <w:snapToGrid w:val="0"/>
        <w:spacing w:line="440" w:lineRule="exact"/>
        <w:ind w:right="0" w:rightChars="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w w:val="100"/>
          <w:sz w:val="21"/>
          <w:szCs w:val="21"/>
          <w:highlight w:val="none"/>
        </w:rPr>
        <w:t>项目名称：</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07"/>
        <w:gridCol w:w="2917"/>
        <w:gridCol w:w="1398"/>
        <w:gridCol w:w="1398"/>
        <w:gridCol w:w="1398"/>
        <w:gridCol w:w="139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76" w:hRule="atLeast"/>
        </w:trPr>
        <w:tc>
          <w:tcPr>
            <w:tcW w:w="807" w:type="dxa"/>
            <w:tcBorders>
              <w:top w:val="single" w:color="auto" w:sz="4" w:space="0"/>
              <w:bottom w:val="single" w:color="auto" w:sz="4" w:space="0"/>
            </w:tcBorders>
            <w:noWrap w:val="0"/>
            <w:tcMar>
              <w:left w:w="0" w:type="dxa"/>
              <w:right w:w="0" w:type="dxa"/>
            </w:tcMar>
            <w:vAlign w:val="center"/>
          </w:tcPr>
          <w:p>
            <w:pPr>
              <w:spacing w:line="0" w:lineRule="atLeast"/>
              <w:ind w:left="-91" w:right="-123"/>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917" w:type="dxa"/>
            <w:tcBorders>
              <w:top w:val="single" w:color="auto" w:sz="4" w:space="0"/>
              <w:bottom w:val="single" w:color="auto" w:sz="4" w:space="0"/>
            </w:tcBorders>
            <w:noWrap w:val="0"/>
            <w:tcMar>
              <w:left w:w="0" w:type="dxa"/>
              <w:right w:w="0" w:type="dxa"/>
            </w:tcMar>
            <w:vAlign w:val="center"/>
          </w:tcPr>
          <w:p>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分项名称、主要内容、描述</w:t>
            </w:r>
          </w:p>
        </w:tc>
        <w:tc>
          <w:tcPr>
            <w:tcW w:w="1398" w:type="dxa"/>
            <w:tcBorders>
              <w:top w:val="single" w:color="auto" w:sz="4" w:space="0"/>
            </w:tcBorders>
            <w:noWrap w:val="0"/>
            <w:tcMar>
              <w:left w:w="0" w:type="dxa"/>
              <w:right w:w="0" w:type="dxa"/>
            </w:tcMar>
            <w:vAlign w:val="center"/>
          </w:tcPr>
          <w:p>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1398" w:type="dxa"/>
            <w:tcBorders>
              <w:top w:val="single" w:color="auto" w:sz="4" w:space="0"/>
            </w:tcBorders>
            <w:noWrap w:val="0"/>
            <w:vAlign w:val="center"/>
          </w:tcPr>
          <w:p>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单价</w:t>
            </w:r>
          </w:p>
        </w:tc>
        <w:tc>
          <w:tcPr>
            <w:tcW w:w="1398" w:type="dxa"/>
            <w:tcBorders>
              <w:top w:val="single" w:color="auto" w:sz="4" w:space="0"/>
            </w:tcBorders>
            <w:noWrap w:val="0"/>
            <w:vAlign w:val="center"/>
          </w:tcPr>
          <w:p>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合价</w:t>
            </w:r>
          </w:p>
        </w:tc>
        <w:tc>
          <w:tcPr>
            <w:tcW w:w="1398" w:type="dxa"/>
            <w:tcBorders>
              <w:top w:val="single" w:color="auto" w:sz="4" w:space="0"/>
              <w:bottom w:val="single" w:color="auto" w:sz="4" w:space="0"/>
            </w:tcBorders>
            <w:noWrap w:val="0"/>
            <w:tcMar>
              <w:left w:w="0" w:type="dxa"/>
              <w:right w:w="0" w:type="dxa"/>
            </w:tcMar>
            <w:vAlign w:val="center"/>
          </w:tcPr>
          <w:p>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05" w:hRule="atLeast"/>
        </w:trPr>
        <w:tc>
          <w:tcPr>
            <w:tcW w:w="807" w:type="dxa"/>
            <w:tcBorders>
              <w:top w:val="single" w:color="auto" w:sz="4" w:space="0"/>
            </w:tcBorders>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2917" w:type="dxa"/>
            <w:tcBorders>
              <w:top w:val="single" w:color="auto" w:sz="4" w:space="0"/>
            </w:tcBorders>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tcBorders>
              <w:top w:val="single" w:color="auto" w:sz="4" w:space="0"/>
            </w:tcBorders>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2</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3</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4</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5</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6</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7</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8</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vAlign w:val="center"/>
          </w:tcPr>
          <w:p>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9</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jc w:val="center"/>
              <w:rPr>
                <w:rFonts w:hint="eastAsia" w:ascii="宋体" w:hAnsi="宋体" w:cs="宋体"/>
                <w:color w:val="auto"/>
                <w:spacing w:val="20"/>
                <w:szCs w:val="21"/>
                <w:highlight w:val="none"/>
              </w:rPr>
            </w:pPr>
          </w:p>
        </w:tc>
        <w:tc>
          <w:tcPr>
            <w:tcW w:w="1398" w:type="dxa"/>
            <w:noWrap w:val="0"/>
            <w:vAlign w:val="center"/>
          </w:tcPr>
          <w:p>
            <w:pPr>
              <w:jc w:val="center"/>
              <w:rPr>
                <w:rFonts w:hint="eastAsia" w:ascii="宋体" w:hAnsi="宋体" w:cs="宋体"/>
                <w:color w:val="auto"/>
                <w:spacing w:val="20"/>
                <w:szCs w:val="21"/>
                <w:highlight w:val="none"/>
              </w:rPr>
            </w:pPr>
          </w:p>
        </w:tc>
        <w:tc>
          <w:tcPr>
            <w:tcW w:w="1398" w:type="dxa"/>
            <w:noWrap w:val="0"/>
            <w:vAlign w:val="center"/>
          </w:tcPr>
          <w:p>
            <w:pPr>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10</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jc w:val="center"/>
              <w:rPr>
                <w:rFonts w:hint="eastAsia" w:ascii="宋体" w:hAnsi="宋体" w:cs="宋体"/>
                <w:color w:val="auto"/>
                <w:spacing w:val="20"/>
                <w:szCs w:val="21"/>
                <w:highlight w:val="none"/>
              </w:rPr>
            </w:pPr>
          </w:p>
        </w:tc>
        <w:tc>
          <w:tcPr>
            <w:tcW w:w="1398" w:type="dxa"/>
            <w:noWrap w:val="0"/>
            <w:vAlign w:val="center"/>
          </w:tcPr>
          <w:p>
            <w:pPr>
              <w:jc w:val="center"/>
              <w:rPr>
                <w:rFonts w:hint="eastAsia" w:ascii="宋体" w:hAnsi="宋体" w:cs="宋体"/>
                <w:color w:val="auto"/>
                <w:spacing w:val="20"/>
                <w:szCs w:val="21"/>
                <w:highlight w:val="none"/>
              </w:rPr>
            </w:pPr>
          </w:p>
        </w:tc>
        <w:tc>
          <w:tcPr>
            <w:tcW w:w="1398" w:type="dxa"/>
            <w:noWrap w:val="0"/>
            <w:vAlign w:val="center"/>
          </w:tcPr>
          <w:p>
            <w:pPr>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11</w:t>
            </w:r>
          </w:p>
        </w:tc>
        <w:tc>
          <w:tcPr>
            <w:tcW w:w="2917" w:type="dxa"/>
            <w:noWrap w:val="0"/>
            <w:tcMar>
              <w:left w:w="0" w:type="dxa"/>
              <w:right w:w="0" w:type="dxa"/>
            </w:tcMar>
            <w:vAlign w:val="center"/>
          </w:tcPr>
          <w:p>
            <w:pPr>
              <w:widowControl/>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rPr>
              <w:t>……</w:t>
            </w:r>
          </w:p>
        </w:tc>
        <w:tc>
          <w:tcPr>
            <w:tcW w:w="1398" w:type="dxa"/>
            <w:noWrap w:val="0"/>
            <w:tcMar>
              <w:left w:w="0" w:type="dxa"/>
              <w:right w:w="0" w:type="dxa"/>
            </w:tcMar>
            <w:vAlign w:val="center"/>
          </w:tcPr>
          <w:p>
            <w:pPr>
              <w:widowControl/>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rPr>
              <w:t>……</w:t>
            </w:r>
          </w:p>
        </w:tc>
        <w:tc>
          <w:tcPr>
            <w:tcW w:w="1398" w:type="dxa"/>
            <w:noWrap w:val="0"/>
            <w:vAlign w:val="center"/>
          </w:tcPr>
          <w:p>
            <w:pPr>
              <w:widowControl/>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rPr>
              <w:t>……</w:t>
            </w:r>
          </w:p>
        </w:tc>
        <w:tc>
          <w:tcPr>
            <w:tcW w:w="1398" w:type="dxa"/>
            <w:noWrap w:val="0"/>
            <w:vAlign w:val="center"/>
          </w:tcPr>
          <w:p>
            <w:pPr>
              <w:widowControl/>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rPr>
              <w:t>……</w:t>
            </w:r>
          </w:p>
        </w:tc>
        <w:tc>
          <w:tcPr>
            <w:tcW w:w="1398" w:type="dxa"/>
            <w:noWrap w:val="0"/>
            <w:tcMar>
              <w:left w:w="0" w:type="dxa"/>
              <w:right w:w="0" w:type="dxa"/>
            </w:tcMar>
            <w:vAlign w:val="center"/>
          </w:tcPr>
          <w:p>
            <w:pPr>
              <w:widowControl/>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jc w:val="center"/>
              <w:rPr>
                <w:rFonts w:hint="eastAsia" w:ascii="宋体" w:hAnsi="宋体" w:cs="宋体"/>
                <w:color w:val="auto"/>
                <w:spacing w:val="20"/>
                <w:szCs w:val="21"/>
                <w:highlight w:val="none"/>
              </w:rPr>
            </w:pPr>
            <w:r>
              <w:rPr>
                <w:rFonts w:hint="eastAsia" w:ascii="宋体" w:hAnsi="宋体" w:cs="宋体"/>
                <w:color w:val="auto"/>
                <w:szCs w:val="21"/>
                <w:highlight w:val="none"/>
              </w:rPr>
              <w:t>43</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jc w:val="left"/>
              <w:rPr>
                <w:rFonts w:hint="eastAsia" w:ascii="宋体" w:hAnsi="宋体" w:cs="宋体"/>
                <w:color w:val="auto"/>
                <w:kern w:val="0"/>
                <w:szCs w:val="21"/>
                <w:highlight w:val="none"/>
              </w:rPr>
            </w:pPr>
          </w:p>
        </w:tc>
        <w:tc>
          <w:tcPr>
            <w:tcW w:w="1398" w:type="dxa"/>
            <w:noWrap w:val="0"/>
            <w:vAlign w:val="center"/>
          </w:tcPr>
          <w:p>
            <w:pPr>
              <w:widowControl/>
              <w:jc w:val="center"/>
              <w:rPr>
                <w:rFonts w:hint="eastAsia" w:ascii="宋体" w:hAnsi="宋体" w:cs="宋体"/>
                <w:color w:val="auto"/>
                <w:kern w:val="0"/>
                <w:szCs w:val="21"/>
                <w:highlight w:val="none"/>
              </w:rPr>
            </w:pPr>
          </w:p>
        </w:tc>
        <w:tc>
          <w:tcPr>
            <w:tcW w:w="1398" w:type="dxa"/>
            <w:noWrap w:val="0"/>
            <w:vAlign w:val="center"/>
          </w:tcPr>
          <w:p>
            <w:pPr>
              <w:widowControl/>
              <w:jc w:val="center"/>
              <w:rPr>
                <w:rFonts w:hint="eastAsia" w:ascii="宋体" w:hAnsi="宋体" w:cs="宋体"/>
                <w:color w:val="auto"/>
                <w:kern w:val="0"/>
                <w:szCs w:val="21"/>
                <w:highlight w:val="none"/>
              </w:rPr>
            </w:pPr>
          </w:p>
        </w:tc>
        <w:tc>
          <w:tcPr>
            <w:tcW w:w="1398" w:type="dxa"/>
            <w:noWrap w:val="0"/>
            <w:tcMar>
              <w:left w:w="0" w:type="dxa"/>
              <w:right w:w="0" w:type="dxa"/>
            </w:tcMar>
            <w:vAlign w:val="center"/>
          </w:tcPr>
          <w:p>
            <w:pPr>
              <w:widowControl/>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jc w:val="center"/>
              <w:rPr>
                <w:rFonts w:hint="eastAsia" w:ascii="宋体" w:hAnsi="宋体" w:cs="宋体"/>
                <w:color w:val="auto"/>
                <w:spacing w:val="20"/>
                <w:szCs w:val="21"/>
                <w:highlight w:val="none"/>
              </w:rPr>
            </w:pPr>
            <w:r>
              <w:rPr>
                <w:rFonts w:hint="eastAsia" w:ascii="宋体" w:hAnsi="宋体" w:cs="宋体"/>
                <w:color w:val="auto"/>
                <w:szCs w:val="21"/>
                <w:highlight w:val="none"/>
              </w:rPr>
              <w:t>44</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jc w:val="left"/>
              <w:rPr>
                <w:rFonts w:hint="eastAsia" w:ascii="宋体" w:hAnsi="宋体" w:cs="宋体"/>
                <w:color w:val="auto"/>
                <w:kern w:val="0"/>
                <w:szCs w:val="21"/>
                <w:highlight w:val="none"/>
              </w:rPr>
            </w:pPr>
          </w:p>
        </w:tc>
        <w:tc>
          <w:tcPr>
            <w:tcW w:w="1398" w:type="dxa"/>
            <w:noWrap w:val="0"/>
            <w:vAlign w:val="center"/>
          </w:tcPr>
          <w:p>
            <w:pPr>
              <w:widowControl/>
              <w:jc w:val="center"/>
              <w:rPr>
                <w:rFonts w:hint="eastAsia" w:ascii="宋体" w:hAnsi="宋体" w:cs="宋体"/>
                <w:color w:val="auto"/>
                <w:kern w:val="0"/>
                <w:szCs w:val="21"/>
                <w:highlight w:val="none"/>
              </w:rPr>
            </w:pPr>
          </w:p>
        </w:tc>
        <w:tc>
          <w:tcPr>
            <w:tcW w:w="1398" w:type="dxa"/>
            <w:noWrap w:val="0"/>
            <w:vAlign w:val="center"/>
          </w:tcPr>
          <w:p>
            <w:pPr>
              <w:widowControl/>
              <w:jc w:val="center"/>
              <w:rPr>
                <w:rFonts w:hint="eastAsia" w:ascii="宋体" w:hAnsi="宋体" w:cs="宋体"/>
                <w:color w:val="auto"/>
                <w:kern w:val="0"/>
                <w:szCs w:val="21"/>
                <w:highlight w:val="none"/>
              </w:rPr>
            </w:pPr>
          </w:p>
        </w:tc>
        <w:tc>
          <w:tcPr>
            <w:tcW w:w="1398" w:type="dxa"/>
            <w:noWrap w:val="0"/>
            <w:tcMar>
              <w:left w:w="0" w:type="dxa"/>
              <w:right w:w="0" w:type="dxa"/>
            </w:tcMar>
            <w:vAlign w:val="center"/>
          </w:tcPr>
          <w:p>
            <w:pPr>
              <w:widowControl/>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pPr>
              <w:jc w:val="center"/>
              <w:rPr>
                <w:rFonts w:hint="eastAsia" w:ascii="宋体" w:hAnsi="宋体" w:cs="宋体"/>
                <w:color w:val="auto"/>
                <w:spacing w:val="20"/>
                <w:szCs w:val="21"/>
                <w:highlight w:val="none"/>
              </w:rPr>
            </w:pPr>
            <w:r>
              <w:rPr>
                <w:rFonts w:hint="eastAsia" w:ascii="宋体" w:hAnsi="宋体" w:cs="宋体"/>
                <w:color w:val="auto"/>
                <w:szCs w:val="21"/>
                <w:highlight w:val="none"/>
              </w:rPr>
              <w:t>45</w:t>
            </w:r>
          </w:p>
        </w:tc>
        <w:tc>
          <w:tcPr>
            <w:tcW w:w="2917" w:type="dxa"/>
            <w:noWrap w:val="0"/>
            <w:tcMar>
              <w:left w:w="0" w:type="dxa"/>
              <w:right w:w="0" w:type="dxa"/>
            </w:tcMar>
            <w:vAlign w:val="center"/>
          </w:tcPr>
          <w:p>
            <w:pPr>
              <w:jc w:val="center"/>
              <w:rPr>
                <w:rFonts w:hint="eastAsia" w:ascii="宋体" w:hAnsi="宋体" w:cs="宋体"/>
                <w:color w:val="auto"/>
                <w:szCs w:val="21"/>
                <w:highlight w:val="none"/>
              </w:rPr>
            </w:pPr>
          </w:p>
        </w:tc>
        <w:tc>
          <w:tcPr>
            <w:tcW w:w="1398" w:type="dxa"/>
            <w:noWrap w:val="0"/>
            <w:tcMar>
              <w:left w:w="0" w:type="dxa"/>
              <w:right w:w="0" w:type="dxa"/>
            </w:tcMar>
            <w:vAlign w:val="center"/>
          </w:tcPr>
          <w:p>
            <w:pPr>
              <w:jc w:val="left"/>
              <w:rPr>
                <w:rFonts w:hint="eastAsia" w:ascii="宋体" w:hAnsi="宋体" w:cs="宋体"/>
                <w:color w:val="auto"/>
                <w:kern w:val="0"/>
                <w:szCs w:val="21"/>
                <w:highlight w:val="none"/>
              </w:rPr>
            </w:pPr>
          </w:p>
        </w:tc>
        <w:tc>
          <w:tcPr>
            <w:tcW w:w="1398" w:type="dxa"/>
            <w:noWrap w:val="0"/>
            <w:vAlign w:val="center"/>
          </w:tcPr>
          <w:p>
            <w:pPr>
              <w:widowControl/>
              <w:jc w:val="center"/>
              <w:rPr>
                <w:rFonts w:hint="eastAsia" w:ascii="宋体" w:hAnsi="宋体" w:cs="宋体"/>
                <w:color w:val="auto"/>
                <w:kern w:val="0"/>
                <w:szCs w:val="21"/>
                <w:highlight w:val="none"/>
              </w:rPr>
            </w:pPr>
          </w:p>
        </w:tc>
        <w:tc>
          <w:tcPr>
            <w:tcW w:w="1398" w:type="dxa"/>
            <w:noWrap w:val="0"/>
            <w:vAlign w:val="center"/>
          </w:tcPr>
          <w:p>
            <w:pPr>
              <w:widowControl/>
              <w:jc w:val="center"/>
              <w:rPr>
                <w:rFonts w:hint="eastAsia" w:ascii="宋体" w:hAnsi="宋体" w:cs="宋体"/>
                <w:color w:val="auto"/>
                <w:kern w:val="0"/>
                <w:szCs w:val="21"/>
                <w:highlight w:val="none"/>
              </w:rPr>
            </w:pPr>
          </w:p>
        </w:tc>
        <w:tc>
          <w:tcPr>
            <w:tcW w:w="1398" w:type="dxa"/>
            <w:noWrap w:val="0"/>
            <w:tcMar>
              <w:left w:w="0" w:type="dxa"/>
              <w:right w:w="0" w:type="dxa"/>
            </w:tcMar>
            <w:vAlign w:val="center"/>
          </w:tcPr>
          <w:p>
            <w:pPr>
              <w:widowControl/>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8" w:hRule="atLeast"/>
        </w:trPr>
        <w:tc>
          <w:tcPr>
            <w:tcW w:w="3724" w:type="dxa"/>
            <w:gridSpan w:val="2"/>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r>
              <w:rPr>
                <w:rFonts w:hint="eastAsia" w:ascii="宋体" w:hAnsi="宋体" w:cs="宋体"/>
                <w:b/>
                <w:color w:val="auto"/>
                <w:szCs w:val="21"/>
                <w:highlight w:val="none"/>
              </w:rPr>
              <w:t>合计</w:t>
            </w:r>
          </w:p>
        </w:tc>
        <w:tc>
          <w:tcPr>
            <w:tcW w:w="4194" w:type="dxa"/>
            <w:gridSpan w:val="3"/>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pPr>
              <w:spacing w:line="0" w:lineRule="atLeast"/>
              <w:jc w:val="center"/>
              <w:rPr>
                <w:rFonts w:hint="eastAsia" w:ascii="宋体" w:hAnsi="宋体" w:cs="宋体"/>
                <w:color w:val="auto"/>
                <w:spacing w:val="2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highlight w:val="none"/>
          <w:lang w:val="en-US" w:eastAsia="zh-CN"/>
        </w:rPr>
      </w:pPr>
      <w:r>
        <w:rPr>
          <w:rFonts w:hint="eastAsia" w:ascii="宋体" w:hAnsi="宋体" w:eastAsia="宋体" w:cs="宋体"/>
          <w:color w:val="auto"/>
          <w:highlight w:val="none"/>
        </w:rPr>
        <w:t>注：各供应商应结合自身实际情况可调整格式进行报价。</w:t>
      </w:r>
      <w:r>
        <w:rPr>
          <w:rFonts w:hint="eastAsia" w:ascii="宋体" w:hAnsi="宋体" w:eastAsia="宋体" w:cs="宋体"/>
          <w:color w:val="auto"/>
          <w:kern w:val="0"/>
          <w:sz w:val="21"/>
          <w:szCs w:val="21"/>
          <w:highlight w:val="none"/>
          <w:lang w:val="en-US" w:eastAsia="zh-CN" w:bidi="ar"/>
        </w:rPr>
        <w:t>合计总价应与开标一览表的投标报价一致</w:t>
      </w:r>
      <w:r>
        <w:rPr>
          <w:rFonts w:hint="eastAsia" w:ascii="宋体" w:hAnsi="宋体" w:cs="宋体"/>
          <w:color w:val="auto"/>
          <w:kern w:val="0"/>
          <w:sz w:val="21"/>
          <w:szCs w:val="21"/>
          <w:highlight w:val="none"/>
          <w:lang w:val="en-US" w:eastAsia="zh-CN" w:bidi="ar"/>
        </w:rPr>
        <w:t>；</w:t>
      </w:r>
    </w:p>
    <w:p>
      <w:pPr>
        <w:snapToGrid w:val="0"/>
        <w:spacing w:line="360" w:lineRule="auto"/>
        <w:jc w:val="both"/>
        <w:rPr>
          <w:rFonts w:hint="eastAsia" w:ascii="宋体" w:hAnsi="宋体" w:cs="宋体"/>
          <w:color w:val="auto"/>
          <w:kern w:val="0"/>
          <w:sz w:val="24"/>
          <w:highlight w:val="none"/>
          <w:lang w:val="zh-CN"/>
        </w:rPr>
      </w:pPr>
    </w:p>
    <w:p>
      <w:pPr>
        <w:snapToGrid w:val="0"/>
        <w:spacing w:line="360" w:lineRule="auto"/>
        <w:ind w:firstLine="576"/>
        <w:jc w:val="center"/>
        <w:rPr>
          <w:rFonts w:hint="eastAsia" w:ascii="宋体" w:hAnsi="宋体" w:cs="宋体"/>
          <w:color w:val="auto"/>
          <w:kern w:val="0"/>
          <w:sz w:val="21"/>
          <w:szCs w:val="21"/>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供应商名称(电子签名)：                              </w:t>
      </w:r>
    </w:p>
    <w:p>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日期：  年  月  日</w:t>
      </w:r>
    </w:p>
    <w:p>
      <w:pPr>
        <w:bidi w:val="0"/>
        <w:rPr>
          <w:rFonts w:hint="eastAsia" w:ascii="Times New Roman" w:hAnsi="Times New Roman" w:eastAsia="宋体" w:cs="Times New Roman"/>
          <w:color w:val="auto"/>
          <w:kern w:val="2"/>
          <w:sz w:val="21"/>
          <w:szCs w:val="24"/>
          <w:highlight w:val="none"/>
          <w:lang w:val="zh-CN" w:eastAsia="zh-CN" w:bidi="ar-SA"/>
        </w:rPr>
      </w:pPr>
    </w:p>
    <w:p>
      <w:pPr>
        <w:tabs>
          <w:tab w:val="left" w:pos="7906"/>
        </w:tabs>
        <w:bidi w:val="0"/>
        <w:jc w:val="left"/>
        <w:rPr>
          <w:rFonts w:hint="eastAsia" w:ascii="宋体" w:hAnsi="宋体" w:cs="宋体"/>
          <w:color w:val="auto"/>
          <w:kern w:val="0"/>
          <w:sz w:val="21"/>
          <w:szCs w:val="21"/>
          <w:highlight w:val="none"/>
          <w:lang w:val="zh-CN"/>
        </w:rPr>
      </w:pPr>
      <w:r>
        <w:rPr>
          <w:rFonts w:hint="eastAsia"/>
          <w:color w:val="auto"/>
          <w:highlight w:val="none"/>
          <w:lang w:val="zh-CN" w:eastAsia="zh-CN"/>
        </w:rPr>
        <w:tab/>
      </w:r>
    </w:p>
    <w:bookmarkEnd w:id="401"/>
    <w:sectPr>
      <w:headerReference r:id="rId25" w:type="default"/>
      <w:footerReference r:id="rId26"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7" w:name="_Toc131845147"/>
    <w:bookmarkStart w:id="398" w:name="_Toc36110187"/>
    <w:bookmarkStart w:id="399" w:name="_Toc164085800"/>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pPr>
  </w:p>
  <w:p>
    <w:pPr>
      <w:pStyle w:val="42"/>
      <w:pBdr>
        <w:bottom w:val="none" w:color="auto" w:sz="0" w:space="4"/>
      </w:pBdr>
      <w:jc w:val="right"/>
    </w:pPr>
  </w:p>
  <w:p>
    <w:pPr>
      <w:pStyle w:val="42"/>
      <w:pBdr>
        <w:bottom w:val="none" w:color="auto" w:sz="0" w:space="4"/>
      </w:pBdr>
      <w:jc w:val="right"/>
    </w:pPr>
  </w:p>
  <w:p>
    <w:pPr>
      <w:pStyle w:val="42"/>
      <w:pBdr>
        <w:bottom w:val="none" w:color="auto" w:sz="0" w:space="4"/>
      </w:pBdr>
      <w:jc w:val="right"/>
    </w:pPr>
  </w:p>
  <w:p>
    <w:pPr>
      <w:pStyle w:val="42"/>
      <w:pBdr>
        <w:bottom w:val="none" w:color="auto" w:sz="0" w:space="4"/>
      </w:pBdr>
      <w:jc w:val="right"/>
      <w:rPr>
        <w:rFonts w:hint="eastAsia" w:eastAsia="宋体"/>
        <w:lang w:val="en-US" w:eastAsia="zh-CN"/>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eastAsia="zh-CN"/>
      </w:rPr>
      <w:t>浙江凯翔工程咨询管理有限公司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b/>
        <w:i/>
        <w:iCs/>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hint="eastAsia"/>
      </w:rPr>
    </w:pPr>
    <w:r>
      <w:t></w:t>
    </w:r>
    <w:r>
      <w:rPr>
        <w:rFonts w:hint="eastAsia"/>
      </w:rPr>
      <w:t xml:space="preserve">       </w:t>
    </w:r>
  </w:p>
  <w:p>
    <w:pPr>
      <w:pStyle w:val="42"/>
      <w:pBdr>
        <w:bottom w:val="none" w:color="auto" w:sz="0" w:space="1"/>
      </w:pBdr>
      <w:rPr>
        <w:rFonts w:hint="eastAsia"/>
      </w:rPr>
    </w:pPr>
  </w:p>
  <w:p>
    <w:pPr>
      <w:pBdr>
        <w:bottom w:val="none" w:color="auto" w:sz="0" w:space="0"/>
      </w:pBdr>
      <w:rPr>
        <w:rFonts w:ascii="仿宋_GB2312" w:eastAsia="仿宋_GB2312"/>
        <w:b/>
        <w:i/>
        <w:sz w:val="18"/>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浙江凯翔工程咨询管理有限公司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iCs/>
        <w:u w:val="single"/>
      </w:rPr>
    </w:pPr>
    <w:r>
      <w:t></w:t>
    </w:r>
    <w:r>
      <w:rPr>
        <w:rFonts w:hint="eastAsia"/>
      </w:rPr>
      <w:t>浙江凯翔工程咨询管理有限公司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浙江凯翔工程咨询管理有限公司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hint="eastAsia" w:ascii="仿宋_GB2312" w:eastAsia="宋体"/>
        <w:b/>
        <w:i/>
        <w:u w:val="single"/>
        <w:lang w:eastAsia="zh-CN"/>
      </w:rPr>
    </w:pPr>
    <w:r>
      <w:rPr>
        <w:rFonts w:hint="eastAsia"/>
      </w:rPr>
      <w:t xml:space="preserve">                                </w:t>
    </w:r>
  </w:p>
  <w:p>
    <w:pPr>
      <w:pBdr>
        <w:bottom w:val="none" w:color="auto" w:sz="0" w:space="0"/>
      </w:pBd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rFonts w:hint="eastAsia"/>
      </w:rPr>
      <w:t xml:space="preserve">                                                        </w:t>
    </w:r>
    <w:r>
      <w:rPr>
        <w:rFonts w:hint="eastAsia"/>
        <w:lang w:eastAsia="zh-CN"/>
      </w:rPr>
      <w:t>浙江凯翔工程咨询管理有限公司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hint="eastAsia" w:ascii="仿宋_GB2312" w:eastAsia="宋体"/>
        <w:b/>
        <w:i/>
        <w:iCs/>
        <w:u w:val="single"/>
        <w:lang w:eastAsia="zh-CN"/>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4C90B"/>
    <w:multiLevelType w:val="singleLevel"/>
    <w:tmpl w:val="A1F4C90B"/>
    <w:lvl w:ilvl="0" w:tentative="0">
      <w:start w:val="27"/>
      <w:numFmt w:val="decimal"/>
      <w:lvlText w:val="%1."/>
      <w:lvlJc w:val="left"/>
      <w:pPr>
        <w:tabs>
          <w:tab w:val="left" w:pos="312"/>
        </w:tabs>
      </w:pPr>
    </w:lvl>
  </w:abstractNum>
  <w:abstractNum w:abstractNumId="1">
    <w:nsid w:val="A22BDED3"/>
    <w:multiLevelType w:val="singleLevel"/>
    <w:tmpl w:val="A22BDED3"/>
    <w:lvl w:ilvl="0" w:tentative="0">
      <w:start w:val="1"/>
      <w:numFmt w:val="decimal"/>
      <w:suff w:val="nothing"/>
      <w:lvlText w:val="（%1）"/>
      <w:lvlJc w:val="left"/>
    </w:lvl>
  </w:abstractNum>
  <w:abstractNum w:abstractNumId="2">
    <w:nsid w:val="C0FAEEEF"/>
    <w:multiLevelType w:val="singleLevel"/>
    <w:tmpl w:val="C0FAEEEF"/>
    <w:lvl w:ilvl="0" w:tentative="0">
      <w:start w:val="1"/>
      <w:numFmt w:val="decimal"/>
      <w:suff w:val="nothing"/>
      <w:lvlText w:val="（%1）"/>
      <w:lvlJc w:val="left"/>
    </w:lvl>
  </w:abstractNum>
  <w:abstractNum w:abstractNumId="3">
    <w:nsid w:val="201D9163"/>
    <w:multiLevelType w:val="singleLevel"/>
    <w:tmpl w:val="201D9163"/>
    <w:lvl w:ilvl="0" w:tentative="0">
      <w:start w:val="2"/>
      <w:numFmt w:val="chineseCounting"/>
      <w:suff w:val="nothing"/>
      <w:lvlText w:val="%1、"/>
      <w:lvlJc w:val="left"/>
      <w:pPr>
        <w:ind w:left="197"/>
      </w:pPr>
      <w:rPr>
        <w:rFonts w:hint="eastAsia"/>
      </w:rPr>
    </w:lvl>
  </w:abstractNum>
  <w:abstractNum w:abstractNumId="4">
    <w:nsid w:val="4A69C56A"/>
    <w:multiLevelType w:val="singleLevel"/>
    <w:tmpl w:val="4A69C56A"/>
    <w:lvl w:ilvl="0" w:tentative="0">
      <w:start w:val="1"/>
      <w:numFmt w:val="decimal"/>
      <w:suff w:val="nothing"/>
      <w:lvlText w:val="（%1）"/>
      <w:lvlJc w:val="left"/>
    </w:lvl>
  </w:abstractNum>
  <w:abstractNum w:abstractNumId="5">
    <w:nsid w:val="57B2DCFF"/>
    <w:multiLevelType w:val="singleLevel"/>
    <w:tmpl w:val="57B2DCFF"/>
    <w:lvl w:ilvl="0" w:tentative="0">
      <w:start w:val="1"/>
      <w:numFmt w:val="chineseCounting"/>
      <w:suff w:val="nothing"/>
      <w:lvlText w:val="%1、"/>
      <w:lvlJc w:val="left"/>
      <w:rPr>
        <w:rFonts w:hint="eastAsia"/>
      </w:rPr>
    </w:lvl>
  </w:abstractNum>
  <w:abstractNum w:abstractNumId="6">
    <w:nsid w:val="6FBEBBE0"/>
    <w:multiLevelType w:val="singleLevel"/>
    <w:tmpl w:val="6FBEBBE0"/>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mQ1YmM3ZDM1ZWYxOTk4ZGI1N2RmMWE5MmExY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85"/>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AD2"/>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39D"/>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66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F9B"/>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B4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2D6"/>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1D7"/>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D8"/>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FD"/>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6D6"/>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38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AE3"/>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3FEC"/>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D3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9E6"/>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53"/>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95"/>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0A03"/>
    <w:rsid w:val="011F6449"/>
    <w:rsid w:val="01216E2B"/>
    <w:rsid w:val="01236AFB"/>
    <w:rsid w:val="015A381D"/>
    <w:rsid w:val="01604742"/>
    <w:rsid w:val="019B3634"/>
    <w:rsid w:val="019F60FF"/>
    <w:rsid w:val="019F7441"/>
    <w:rsid w:val="01A30F0A"/>
    <w:rsid w:val="01B37585"/>
    <w:rsid w:val="01D55165"/>
    <w:rsid w:val="01D55559"/>
    <w:rsid w:val="01DF6BF8"/>
    <w:rsid w:val="01EC2C57"/>
    <w:rsid w:val="01ED7E75"/>
    <w:rsid w:val="01F66ABD"/>
    <w:rsid w:val="02107682"/>
    <w:rsid w:val="02182ED7"/>
    <w:rsid w:val="02284D47"/>
    <w:rsid w:val="02307D30"/>
    <w:rsid w:val="023D293E"/>
    <w:rsid w:val="02445A7A"/>
    <w:rsid w:val="025C22A5"/>
    <w:rsid w:val="025F0711"/>
    <w:rsid w:val="026B2E25"/>
    <w:rsid w:val="02770111"/>
    <w:rsid w:val="027F3841"/>
    <w:rsid w:val="02824D4D"/>
    <w:rsid w:val="029D2AA4"/>
    <w:rsid w:val="029E73B6"/>
    <w:rsid w:val="02C44E0D"/>
    <w:rsid w:val="02CC294F"/>
    <w:rsid w:val="02DC4B10"/>
    <w:rsid w:val="02DD76CE"/>
    <w:rsid w:val="02F36323"/>
    <w:rsid w:val="02F5619C"/>
    <w:rsid w:val="0326446A"/>
    <w:rsid w:val="032D5555"/>
    <w:rsid w:val="03304B6D"/>
    <w:rsid w:val="03383D42"/>
    <w:rsid w:val="034F101E"/>
    <w:rsid w:val="036634D2"/>
    <w:rsid w:val="0367753F"/>
    <w:rsid w:val="038207EA"/>
    <w:rsid w:val="03A367D0"/>
    <w:rsid w:val="03A51CE6"/>
    <w:rsid w:val="03C46044"/>
    <w:rsid w:val="03D17254"/>
    <w:rsid w:val="03DD35E4"/>
    <w:rsid w:val="04076900"/>
    <w:rsid w:val="041A5A3B"/>
    <w:rsid w:val="041B0A5C"/>
    <w:rsid w:val="04205325"/>
    <w:rsid w:val="042311BA"/>
    <w:rsid w:val="0424759E"/>
    <w:rsid w:val="042B157A"/>
    <w:rsid w:val="0445425B"/>
    <w:rsid w:val="045301F6"/>
    <w:rsid w:val="04556648"/>
    <w:rsid w:val="0462033F"/>
    <w:rsid w:val="0464439D"/>
    <w:rsid w:val="046D4D83"/>
    <w:rsid w:val="04771421"/>
    <w:rsid w:val="047F4DAE"/>
    <w:rsid w:val="04831D7F"/>
    <w:rsid w:val="04856BD6"/>
    <w:rsid w:val="048F763B"/>
    <w:rsid w:val="049F330E"/>
    <w:rsid w:val="04A51DFC"/>
    <w:rsid w:val="04AA775C"/>
    <w:rsid w:val="04AF1889"/>
    <w:rsid w:val="04D74983"/>
    <w:rsid w:val="04DE21DE"/>
    <w:rsid w:val="04F66F48"/>
    <w:rsid w:val="04FE3979"/>
    <w:rsid w:val="05010870"/>
    <w:rsid w:val="05045FE6"/>
    <w:rsid w:val="05251E14"/>
    <w:rsid w:val="05340402"/>
    <w:rsid w:val="05485881"/>
    <w:rsid w:val="055002FC"/>
    <w:rsid w:val="058C164C"/>
    <w:rsid w:val="05904397"/>
    <w:rsid w:val="05985C15"/>
    <w:rsid w:val="059A2B4E"/>
    <w:rsid w:val="05A16594"/>
    <w:rsid w:val="05A33221"/>
    <w:rsid w:val="05A7762D"/>
    <w:rsid w:val="05CC6A1D"/>
    <w:rsid w:val="05F931DB"/>
    <w:rsid w:val="060E5941"/>
    <w:rsid w:val="060E6A64"/>
    <w:rsid w:val="06110FAF"/>
    <w:rsid w:val="06147E59"/>
    <w:rsid w:val="0627193B"/>
    <w:rsid w:val="06302452"/>
    <w:rsid w:val="06304C93"/>
    <w:rsid w:val="06336531"/>
    <w:rsid w:val="06356943"/>
    <w:rsid w:val="0639479D"/>
    <w:rsid w:val="06493CA7"/>
    <w:rsid w:val="064C4ACF"/>
    <w:rsid w:val="06595D14"/>
    <w:rsid w:val="065A6178"/>
    <w:rsid w:val="0662051D"/>
    <w:rsid w:val="0664344C"/>
    <w:rsid w:val="06660092"/>
    <w:rsid w:val="066905EB"/>
    <w:rsid w:val="066F1CF3"/>
    <w:rsid w:val="067F6455"/>
    <w:rsid w:val="06930BB8"/>
    <w:rsid w:val="0697043B"/>
    <w:rsid w:val="06C7271A"/>
    <w:rsid w:val="06DF553E"/>
    <w:rsid w:val="06E054D1"/>
    <w:rsid w:val="07113C2E"/>
    <w:rsid w:val="07245D42"/>
    <w:rsid w:val="07264C62"/>
    <w:rsid w:val="07297DC3"/>
    <w:rsid w:val="073C10D7"/>
    <w:rsid w:val="07411A98"/>
    <w:rsid w:val="07501DA3"/>
    <w:rsid w:val="077252BB"/>
    <w:rsid w:val="0779354C"/>
    <w:rsid w:val="07854B6B"/>
    <w:rsid w:val="07BE4789"/>
    <w:rsid w:val="07D16819"/>
    <w:rsid w:val="08000078"/>
    <w:rsid w:val="08061376"/>
    <w:rsid w:val="081D0862"/>
    <w:rsid w:val="083F70F4"/>
    <w:rsid w:val="08452D77"/>
    <w:rsid w:val="084560A8"/>
    <w:rsid w:val="086401F8"/>
    <w:rsid w:val="08645653"/>
    <w:rsid w:val="08702B6E"/>
    <w:rsid w:val="08751CAA"/>
    <w:rsid w:val="08794D63"/>
    <w:rsid w:val="087E4C40"/>
    <w:rsid w:val="08883DE4"/>
    <w:rsid w:val="08A871D0"/>
    <w:rsid w:val="08BB636A"/>
    <w:rsid w:val="08C71592"/>
    <w:rsid w:val="08D46E3C"/>
    <w:rsid w:val="08D66AD6"/>
    <w:rsid w:val="08DA33A3"/>
    <w:rsid w:val="08E302B1"/>
    <w:rsid w:val="08E80F13"/>
    <w:rsid w:val="08EE7EBF"/>
    <w:rsid w:val="08FD2E27"/>
    <w:rsid w:val="08FE3098"/>
    <w:rsid w:val="091C63DA"/>
    <w:rsid w:val="09281493"/>
    <w:rsid w:val="09283800"/>
    <w:rsid w:val="09335624"/>
    <w:rsid w:val="09357A64"/>
    <w:rsid w:val="0944690F"/>
    <w:rsid w:val="09535675"/>
    <w:rsid w:val="095F057D"/>
    <w:rsid w:val="09627153"/>
    <w:rsid w:val="09642282"/>
    <w:rsid w:val="09733572"/>
    <w:rsid w:val="097431CB"/>
    <w:rsid w:val="09772C16"/>
    <w:rsid w:val="098353B5"/>
    <w:rsid w:val="098608AA"/>
    <w:rsid w:val="099C7C35"/>
    <w:rsid w:val="09A03EDE"/>
    <w:rsid w:val="09A92330"/>
    <w:rsid w:val="09AB63DF"/>
    <w:rsid w:val="09AD4734"/>
    <w:rsid w:val="09B06B87"/>
    <w:rsid w:val="09C13146"/>
    <w:rsid w:val="09E04166"/>
    <w:rsid w:val="09E162A4"/>
    <w:rsid w:val="09F307AA"/>
    <w:rsid w:val="0A093C2E"/>
    <w:rsid w:val="0A1C0718"/>
    <w:rsid w:val="0A3844C5"/>
    <w:rsid w:val="0A3E7710"/>
    <w:rsid w:val="0A415B97"/>
    <w:rsid w:val="0A55715A"/>
    <w:rsid w:val="0A5B7E63"/>
    <w:rsid w:val="0A62729D"/>
    <w:rsid w:val="0A656ED5"/>
    <w:rsid w:val="0A676876"/>
    <w:rsid w:val="0A834280"/>
    <w:rsid w:val="0A8D0EB6"/>
    <w:rsid w:val="0A8F549B"/>
    <w:rsid w:val="0A92429D"/>
    <w:rsid w:val="0AA374A5"/>
    <w:rsid w:val="0AAB7649"/>
    <w:rsid w:val="0ABC5606"/>
    <w:rsid w:val="0AD154F5"/>
    <w:rsid w:val="0ADB5134"/>
    <w:rsid w:val="0ADB6DCD"/>
    <w:rsid w:val="0AED019C"/>
    <w:rsid w:val="0AF02C43"/>
    <w:rsid w:val="0AF05FC3"/>
    <w:rsid w:val="0AF262FC"/>
    <w:rsid w:val="0AF9634B"/>
    <w:rsid w:val="0B0D4CE1"/>
    <w:rsid w:val="0B1540B7"/>
    <w:rsid w:val="0B187AA4"/>
    <w:rsid w:val="0B1B5F7B"/>
    <w:rsid w:val="0B2E5519"/>
    <w:rsid w:val="0B30404E"/>
    <w:rsid w:val="0B4C6C14"/>
    <w:rsid w:val="0B4F5493"/>
    <w:rsid w:val="0B547599"/>
    <w:rsid w:val="0B5F3278"/>
    <w:rsid w:val="0B631A88"/>
    <w:rsid w:val="0B683D45"/>
    <w:rsid w:val="0B6A37F8"/>
    <w:rsid w:val="0B6C32D0"/>
    <w:rsid w:val="0B720FF1"/>
    <w:rsid w:val="0B7528F8"/>
    <w:rsid w:val="0B7C597C"/>
    <w:rsid w:val="0B7F3F11"/>
    <w:rsid w:val="0B884417"/>
    <w:rsid w:val="0B971B0A"/>
    <w:rsid w:val="0B9C4665"/>
    <w:rsid w:val="0BA24924"/>
    <w:rsid w:val="0BAD643E"/>
    <w:rsid w:val="0BB87EF3"/>
    <w:rsid w:val="0BC9459D"/>
    <w:rsid w:val="0BD31C1D"/>
    <w:rsid w:val="0BE07639"/>
    <w:rsid w:val="0BE300B2"/>
    <w:rsid w:val="0BF6188C"/>
    <w:rsid w:val="0BF73C91"/>
    <w:rsid w:val="0C120BDE"/>
    <w:rsid w:val="0C170175"/>
    <w:rsid w:val="0C193B8E"/>
    <w:rsid w:val="0C476A93"/>
    <w:rsid w:val="0C540E0F"/>
    <w:rsid w:val="0C571A41"/>
    <w:rsid w:val="0C57284E"/>
    <w:rsid w:val="0C5C1171"/>
    <w:rsid w:val="0C5E1CBC"/>
    <w:rsid w:val="0C615B50"/>
    <w:rsid w:val="0C7A3C79"/>
    <w:rsid w:val="0C8445DA"/>
    <w:rsid w:val="0C87121B"/>
    <w:rsid w:val="0CC007F7"/>
    <w:rsid w:val="0CC617AC"/>
    <w:rsid w:val="0CE618DF"/>
    <w:rsid w:val="0CFE707A"/>
    <w:rsid w:val="0D042A38"/>
    <w:rsid w:val="0D063BDA"/>
    <w:rsid w:val="0D08375F"/>
    <w:rsid w:val="0D184CFB"/>
    <w:rsid w:val="0D2F7F58"/>
    <w:rsid w:val="0D474670"/>
    <w:rsid w:val="0D4A7419"/>
    <w:rsid w:val="0D4E1456"/>
    <w:rsid w:val="0D552C7F"/>
    <w:rsid w:val="0D671982"/>
    <w:rsid w:val="0D7407E9"/>
    <w:rsid w:val="0D827401"/>
    <w:rsid w:val="0D84094E"/>
    <w:rsid w:val="0D847672"/>
    <w:rsid w:val="0D8A00E9"/>
    <w:rsid w:val="0D8D589E"/>
    <w:rsid w:val="0DA01C73"/>
    <w:rsid w:val="0DB77A48"/>
    <w:rsid w:val="0DC12675"/>
    <w:rsid w:val="0DD63300"/>
    <w:rsid w:val="0DE17842"/>
    <w:rsid w:val="0DF50604"/>
    <w:rsid w:val="0DF51500"/>
    <w:rsid w:val="0DF702FE"/>
    <w:rsid w:val="0E060E51"/>
    <w:rsid w:val="0E080726"/>
    <w:rsid w:val="0E1127EA"/>
    <w:rsid w:val="0E177DAB"/>
    <w:rsid w:val="0E18550B"/>
    <w:rsid w:val="0E1D6EA1"/>
    <w:rsid w:val="0E1E51BC"/>
    <w:rsid w:val="0E2C454C"/>
    <w:rsid w:val="0E357FD4"/>
    <w:rsid w:val="0E3D507C"/>
    <w:rsid w:val="0E471278"/>
    <w:rsid w:val="0E4C00BD"/>
    <w:rsid w:val="0E531C1A"/>
    <w:rsid w:val="0E5604B2"/>
    <w:rsid w:val="0E60331F"/>
    <w:rsid w:val="0E611D85"/>
    <w:rsid w:val="0E6D5D79"/>
    <w:rsid w:val="0E6F0833"/>
    <w:rsid w:val="0E702D2E"/>
    <w:rsid w:val="0E9D0089"/>
    <w:rsid w:val="0EB22EF2"/>
    <w:rsid w:val="0EB803EE"/>
    <w:rsid w:val="0EE07AF2"/>
    <w:rsid w:val="0EEE0F6E"/>
    <w:rsid w:val="0EF94D4B"/>
    <w:rsid w:val="0EFB3D4A"/>
    <w:rsid w:val="0EFE5739"/>
    <w:rsid w:val="0F0720BC"/>
    <w:rsid w:val="0F0E4620"/>
    <w:rsid w:val="0F172BF4"/>
    <w:rsid w:val="0F24158C"/>
    <w:rsid w:val="0F2F1860"/>
    <w:rsid w:val="0F3559A7"/>
    <w:rsid w:val="0F44530B"/>
    <w:rsid w:val="0F4958DC"/>
    <w:rsid w:val="0F4B7385"/>
    <w:rsid w:val="0F515DF7"/>
    <w:rsid w:val="0F596BA8"/>
    <w:rsid w:val="0F6248D2"/>
    <w:rsid w:val="0F682FBF"/>
    <w:rsid w:val="0F693536"/>
    <w:rsid w:val="0F7B0511"/>
    <w:rsid w:val="0F7B76D9"/>
    <w:rsid w:val="0F816ACD"/>
    <w:rsid w:val="0F9718DF"/>
    <w:rsid w:val="0F9832DB"/>
    <w:rsid w:val="0FA015AF"/>
    <w:rsid w:val="0FB104C7"/>
    <w:rsid w:val="0FB14243"/>
    <w:rsid w:val="0FBF3FD2"/>
    <w:rsid w:val="0FBF7FF3"/>
    <w:rsid w:val="0FEE51C6"/>
    <w:rsid w:val="0FF1183A"/>
    <w:rsid w:val="10005765"/>
    <w:rsid w:val="101E4798"/>
    <w:rsid w:val="101F5408"/>
    <w:rsid w:val="10234FF5"/>
    <w:rsid w:val="102E4B93"/>
    <w:rsid w:val="10374E70"/>
    <w:rsid w:val="10637A6B"/>
    <w:rsid w:val="10646583"/>
    <w:rsid w:val="106730E5"/>
    <w:rsid w:val="106C49E3"/>
    <w:rsid w:val="107139B1"/>
    <w:rsid w:val="107D4B15"/>
    <w:rsid w:val="10862659"/>
    <w:rsid w:val="108A3C80"/>
    <w:rsid w:val="109926A3"/>
    <w:rsid w:val="10A648CA"/>
    <w:rsid w:val="10C26171"/>
    <w:rsid w:val="10C9146E"/>
    <w:rsid w:val="10D26947"/>
    <w:rsid w:val="10D4782D"/>
    <w:rsid w:val="10DA2817"/>
    <w:rsid w:val="10E329F6"/>
    <w:rsid w:val="10E93F52"/>
    <w:rsid w:val="10F33360"/>
    <w:rsid w:val="10FC16EA"/>
    <w:rsid w:val="110F1D40"/>
    <w:rsid w:val="11266F33"/>
    <w:rsid w:val="114B007B"/>
    <w:rsid w:val="114C2602"/>
    <w:rsid w:val="114F6A03"/>
    <w:rsid w:val="11591526"/>
    <w:rsid w:val="11721BDA"/>
    <w:rsid w:val="1179013D"/>
    <w:rsid w:val="1188584E"/>
    <w:rsid w:val="118963A1"/>
    <w:rsid w:val="11C6522A"/>
    <w:rsid w:val="11E104CC"/>
    <w:rsid w:val="11E20309"/>
    <w:rsid w:val="11EC57E6"/>
    <w:rsid w:val="121F796A"/>
    <w:rsid w:val="12255233"/>
    <w:rsid w:val="123A0C48"/>
    <w:rsid w:val="123C3BEA"/>
    <w:rsid w:val="12530213"/>
    <w:rsid w:val="125F311F"/>
    <w:rsid w:val="12675956"/>
    <w:rsid w:val="126A29BE"/>
    <w:rsid w:val="126A7288"/>
    <w:rsid w:val="127723A9"/>
    <w:rsid w:val="12862074"/>
    <w:rsid w:val="1288061D"/>
    <w:rsid w:val="12883966"/>
    <w:rsid w:val="128C50A0"/>
    <w:rsid w:val="12926523"/>
    <w:rsid w:val="129E45B4"/>
    <w:rsid w:val="129F1F56"/>
    <w:rsid w:val="12A3218D"/>
    <w:rsid w:val="12BE35D0"/>
    <w:rsid w:val="12C02EC1"/>
    <w:rsid w:val="12CA10D6"/>
    <w:rsid w:val="12D81596"/>
    <w:rsid w:val="12D81E93"/>
    <w:rsid w:val="12E12E71"/>
    <w:rsid w:val="12FC185D"/>
    <w:rsid w:val="13072A44"/>
    <w:rsid w:val="13090836"/>
    <w:rsid w:val="130D3BDB"/>
    <w:rsid w:val="130F2F97"/>
    <w:rsid w:val="13144FF5"/>
    <w:rsid w:val="134560F7"/>
    <w:rsid w:val="135175F2"/>
    <w:rsid w:val="13552FB1"/>
    <w:rsid w:val="135F4BE2"/>
    <w:rsid w:val="136E48C0"/>
    <w:rsid w:val="137732DC"/>
    <w:rsid w:val="137C3276"/>
    <w:rsid w:val="13815102"/>
    <w:rsid w:val="13831686"/>
    <w:rsid w:val="139B1A0A"/>
    <w:rsid w:val="139D25C7"/>
    <w:rsid w:val="13BF3CE4"/>
    <w:rsid w:val="13C57E36"/>
    <w:rsid w:val="141008D8"/>
    <w:rsid w:val="14125FE6"/>
    <w:rsid w:val="142B52DE"/>
    <w:rsid w:val="14525C3C"/>
    <w:rsid w:val="14541A21"/>
    <w:rsid w:val="145D1C3C"/>
    <w:rsid w:val="146D271E"/>
    <w:rsid w:val="14700918"/>
    <w:rsid w:val="147306A9"/>
    <w:rsid w:val="14916970"/>
    <w:rsid w:val="14941EAE"/>
    <w:rsid w:val="14982588"/>
    <w:rsid w:val="149A5AD9"/>
    <w:rsid w:val="149F5AE0"/>
    <w:rsid w:val="14A7619D"/>
    <w:rsid w:val="14B573EB"/>
    <w:rsid w:val="14BE011D"/>
    <w:rsid w:val="14C00E99"/>
    <w:rsid w:val="14CE0520"/>
    <w:rsid w:val="14D23A54"/>
    <w:rsid w:val="150536C3"/>
    <w:rsid w:val="150951A7"/>
    <w:rsid w:val="150C1963"/>
    <w:rsid w:val="15121A08"/>
    <w:rsid w:val="151307F3"/>
    <w:rsid w:val="151447A0"/>
    <w:rsid w:val="154A6454"/>
    <w:rsid w:val="15637C6A"/>
    <w:rsid w:val="15762120"/>
    <w:rsid w:val="158F00C4"/>
    <w:rsid w:val="15B55AC0"/>
    <w:rsid w:val="15BB070B"/>
    <w:rsid w:val="15BB209F"/>
    <w:rsid w:val="15CE4902"/>
    <w:rsid w:val="15D1541F"/>
    <w:rsid w:val="15DA495A"/>
    <w:rsid w:val="15DF0142"/>
    <w:rsid w:val="15E92769"/>
    <w:rsid w:val="15F360A8"/>
    <w:rsid w:val="15F44A43"/>
    <w:rsid w:val="15F57F44"/>
    <w:rsid w:val="160E21CF"/>
    <w:rsid w:val="161B3608"/>
    <w:rsid w:val="16235F8E"/>
    <w:rsid w:val="16437885"/>
    <w:rsid w:val="16607EB5"/>
    <w:rsid w:val="16722AFA"/>
    <w:rsid w:val="168E3310"/>
    <w:rsid w:val="16972289"/>
    <w:rsid w:val="16976C2A"/>
    <w:rsid w:val="16A8729C"/>
    <w:rsid w:val="16B33777"/>
    <w:rsid w:val="16BC70A7"/>
    <w:rsid w:val="16C6339E"/>
    <w:rsid w:val="16C91051"/>
    <w:rsid w:val="16CD7454"/>
    <w:rsid w:val="16DC22CD"/>
    <w:rsid w:val="16DF3646"/>
    <w:rsid w:val="16E91761"/>
    <w:rsid w:val="16EA6C47"/>
    <w:rsid w:val="16EB0A7E"/>
    <w:rsid w:val="16EB78EA"/>
    <w:rsid w:val="17150808"/>
    <w:rsid w:val="172518D9"/>
    <w:rsid w:val="172730A5"/>
    <w:rsid w:val="172F2D79"/>
    <w:rsid w:val="17336E3A"/>
    <w:rsid w:val="17391394"/>
    <w:rsid w:val="17557BEF"/>
    <w:rsid w:val="17571B47"/>
    <w:rsid w:val="17753982"/>
    <w:rsid w:val="17882926"/>
    <w:rsid w:val="179016A5"/>
    <w:rsid w:val="17A96653"/>
    <w:rsid w:val="17B4186E"/>
    <w:rsid w:val="17C31B83"/>
    <w:rsid w:val="17C442F0"/>
    <w:rsid w:val="17D349C1"/>
    <w:rsid w:val="17D366A0"/>
    <w:rsid w:val="17DB29C2"/>
    <w:rsid w:val="17DE4FAA"/>
    <w:rsid w:val="17E071D8"/>
    <w:rsid w:val="17EC6540"/>
    <w:rsid w:val="17EF3094"/>
    <w:rsid w:val="17F55241"/>
    <w:rsid w:val="18006502"/>
    <w:rsid w:val="181A33D4"/>
    <w:rsid w:val="182D1C42"/>
    <w:rsid w:val="182F37A7"/>
    <w:rsid w:val="1830729E"/>
    <w:rsid w:val="183323C1"/>
    <w:rsid w:val="183E07E0"/>
    <w:rsid w:val="1840063A"/>
    <w:rsid w:val="184616E8"/>
    <w:rsid w:val="184E66A2"/>
    <w:rsid w:val="185C6F0D"/>
    <w:rsid w:val="186E2E84"/>
    <w:rsid w:val="1870062C"/>
    <w:rsid w:val="18732C8E"/>
    <w:rsid w:val="18763F46"/>
    <w:rsid w:val="18810A2F"/>
    <w:rsid w:val="18817102"/>
    <w:rsid w:val="18830A15"/>
    <w:rsid w:val="18852B28"/>
    <w:rsid w:val="188B5321"/>
    <w:rsid w:val="188D1AD1"/>
    <w:rsid w:val="189E38CB"/>
    <w:rsid w:val="18B30ADD"/>
    <w:rsid w:val="18BC38F4"/>
    <w:rsid w:val="18C71CC6"/>
    <w:rsid w:val="18D72D4C"/>
    <w:rsid w:val="18FA6240"/>
    <w:rsid w:val="19166610"/>
    <w:rsid w:val="191667F1"/>
    <w:rsid w:val="191B0CE6"/>
    <w:rsid w:val="19202F8B"/>
    <w:rsid w:val="19226FA6"/>
    <w:rsid w:val="19282A06"/>
    <w:rsid w:val="19406B43"/>
    <w:rsid w:val="196463EC"/>
    <w:rsid w:val="1965422E"/>
    <w:rsid w:val="197467ED"/>
    <w:rsid w:val="1979523B"/>
    <w:rsid w:val="197B547C"/>
    <w:rsid w:val="197F4096"/>
    <w:rsid w:val="19862FF5"/>
    <w:rsid w:val="199071E9"/>
    <w:rsid w:val="1991777E"/>
    <w:rsid w:val="19932372"/>
    <w:rsid w:val="19944BAA"/>
    <w:rsid w:val="19A20DD5"/>
    <w:rsid w:val="19A47A94"/>
    <w:rsid w:val="19AE03F1"/>
    <w:rsid w:val="19AE23F2"/>
    <w:rsid w:val="19CF278A"/>
    <w:rsid w:val="19D508F5"/>
    <w:rsid w:val="19DD25E4"/>
    <w:rsid w:val="19E6347B"/>
    <w:rsid w:val="19F202C6"/>
    <w:rsid w:val="19FB3F91"/>
    <w:rsid w:val="1A071A03"/>
    <w:rsid w:val="1A1D7107"/>
    <w:rsid w:val="1A1F16AE"/>
    <w:rsid w:val="1A212C27"/>
    <w:rsid w:val="1A3645AF"/>
    <w:rsid w:val="1A3B5C77"/>
    <w:rsid w:val="1A443066"/>
    <w:rsid w:val="1A5712EE"/>
    <w:rsid w:val="1A5F36A1"/>
    <w:rsid w:val="1A641DE1"/>
    <w:rsid w:val="1A657216"/>
    <w:rsid w:val="1A704161"/>
    <w:rsid w:val="1A7867B1"/>
    <w:rsid w:val="1A817936"/>
    <w:rsid w:val="1A984BAD"/>
    <w:rsid w:val="1AA434F7"/>
    <w:rsid w:val="1AB5317B"/>
    <w:rsid w:val="1AB8220E"/>
    <w:rsid w:val="1ABC0F01"/>
    <w:rsid w:val="1AC5752F"/>
    <w:rsid w:val="1AD40751"/>
    <w:rsid w:val="1AD9647E"/>
    <w:rsid w:val="1AE37CBC"/>
    <w:rsid w:val="1AE4166C"/>
    <w:rsid w:val="1AE9320B"/>
    <w:rsid w:val="1AED5329"/>
    <w:rsid w:val="1AF06CFB"/>
    <w:rsid w:val="1AF11B8D"/>
    <w:rsid w:val="1AF20435"/>
    <w:rsid w:val="1B11359C"/>
    <w:rsid w:val="1B133354"/>
    <w:rsid w:val="1B2A271F"/>
    <w:rsid w:val="1B3D5C4D"/>
    <w:rsid w:val="1B530544"/>
    <w:rsid w:val="1B606F9A"/>
    <w:rsid w:val="1B6269C7"/>
    <w:rsid w:val="1B6A60FA"/>
    <w:rsid w:val="1B6C6532"/>
    <w:rsid w:val="1B713184"/>
    <w:rsid w:val="1B800DCD"/>
    <w:rsid w:val="1B8360AF"/>
    <w:rsid w:val="1B8D003A"/>
    <w:rsid w:val="1B951036"/>
    <w:rsid w:val="1B980093"/>
    <w:rsid w:val="1B9862F9"/>
    <w:rsid w:val="1BA209CF"/>
    <w:rsid w:val="1BA71A9A"/>
    <w:rsid w:val="1BB11A99"/>
    <w:rsid w:val="1BB4777D"/>
    <w:rsid w:val="1BD75AB8"/>
    <w:rsid w:val="1BEC2558"/>
    <w:rsid w:val="1BEF4851"/>
    <w:rsid w:val="1BFA3188"/>
    <w:rsid w:val="1C0459C2"/>
    <w:rsid w:val="1C1B3B4A"/>
    <w:rsid w:val="1C1F4257"/>
    <w:rsid w:val="1C2B7C16"/>
    <w:rsid w:val="1C4526C3"/>
    <w:rsid w:val="1C4C6377"/>
    <w:rsid w:val="1C5B133C"/>
    <w:rsid w:val="1C5F19D6"/>
    <w:rsid w:val="1C662ED9"/>
    <w:rsid w:val="1C6954DF"/>
    <w:rsid w:val="1C6A19B2"/>
    <w:rsid w:val="1C6A631C"/>
    <w:rsid w:val="1C7634C5"/>
    <w:rsid w:val="1C88086E"/>
    <w:rsid w:val="1C96783A"/>
    <w:rsid w:val="1CA05B4B"/>
    <w:rsid w:val="1CA70C88"/>
    <w:rsid w:val="1CC52EBC"/>
    <w:rsid w:val="1CCE366F"/>
    <w:rsid w:val="1CD93329"/>
    <w:rsid w:val="1CE035D4"/>
    <w:rsid w:val="1CEC0633"/>
    <w:rsid w:val="1CFB30BB"/>
    <w:rsid w:val="1D213FDE"/>
    <w:rsid w:val="1D266CE1"/>
    <w:rsid w:val="1D290824"/>
    <w:rsid w:val="1D3963AF"/>
    <w:rsid w:val="1D487B5D"/>
    <w:rsid w:val="1D612226"/>
    <w:rsid w:val="1D6A673C"/>
    <w:rsid w:val="1D7D292E"/>
    <w:rsid w:val="1D8B6400"/>
    <w:rsid w:val="1D8C66CF"/>
    <w:rsid w:val="1D9247AE"/>
    <w:rsid w:val="1D975D6C"/>
    <w:rsid w:val="1DB001FD"/>
    <w:rsid w:val="1DB567EC"/>
    <w:rsid w:val="1DE777E3"/>
    <w:rsid w:val="1DED37EA"/>
    <w:rsid w:val="1DED6B6E"/>
    <w:rsid w:val="1DF51A98"/>
    <w:rsid w:val="1E0005DB"/>
    <w:rsid w:val="1E080C4A"/>
    <w:rsid w:val="1E0D437B"/>
    <w:rsid w:val="1E0D7210"/>
    <w:rsid w:val="1E1F6FD4"/>
    <w:rsid w:val="1E25455A"/>
    <w:rsid w:val="1E3D060F"/>
    <w:rsid w:val="1E3D713A"/>
    <w:rsid w:val="1E3F7D2E"/>
    <w:rsid w:val="1E4134E4"/>
    <w:rsid w:val="1E41596F"/>
    <w:rsid w:val="1E425847"/>
    <w:rsid w:val="1E5062B3"/>
    <w:rsid w:val="1E523514"/>
    <w:rsid w:val="1E580F0C"/>
    <w:rsid w:val="1E5A4E26"/>
    <w:rsid w:val="1E663978"/>
    <w:rsid w:val="1E674EE3"/>
    <w:rsid w:val="1E714A66"/>
    <w:rsid w:val="1E802593"/>
    <w:rsid w:val="1E8969C6"/>
    <w:rsid w:val="1E8B6156"/>
    <w:rsid w:val="1EA4610F"/>
    <w:rsid w:val="1EA703CC"/>
    <w:rsid w:val="1EB54622"/>
    <w:rsid w:val="1EB7330C"/>
    <w:rsid w:val="1EC313A4"/>
    <w:rsid w:val="1ECA4E89"/>
    <w:rsid w:val="1EDD35A9"/>
    <w:rsid w:val="1EFE41F0"/>
    <w:rsid w:val="1F0949B2"/>
    <w:rsid w:val="1F0A0FF3"/>
    <w:rsid w:val="1F103645"/>
    <w:rsid w:val="1F1332E3"/>
    <w:rsid w:val="1F5771FF"/>
    <w:rsid w:val="1F5B1C81"/>
    <w:rsid w:val="1F613CF8"/>
    <w:rsid w:val="1F72319B"/>
    <w:rsid w:val="1F734C51"/>
    <w:rsid w:val="1F932436"/>
    <w:rsid w:val="1F944DEC"/>
    <w:rsid w:val="1FA15E62"/>
    <w:rsid w:val="1FA6791C"/>
    <w:rsid w:val="1FAD264C"/>
    <w:rsid w:val="1FC5517C"/>
    <w:rsid w:val="1FD52DD5"/>
    <w:rsid w:val="1FE5572D"/>
    <w:rsid w:val="1FE868A9"/>
    <w:rsid w:val="20003A8E"/>
    <w:rsid w:val="20034907"/>
    <w:rsid w:val="20173E4B"/>
    <w:rsid w:val="201E6FC3"/>
    <w:rsid w:val="202363BC"/>
    <w:rsid w:val="202548D3"/>
    <w:rsid w:val="20376127"/>
    <w:rsid w:val="203C3DDD"/>
    <w:rsid w:val="2048485F"/>
    <w:rsid w:val="204E48BC"/>
    <w:rsid w:val="20502318"/>
    <w:rsid w:val="20632B6C"/>
    <w:rsid w:val="206C2480"/>
    <w:rsid w:val="20794CAF"/>
    <w:rsid w:val="207E43F5"/>
    <w:rsid w:val="208921B3"/>
    <w:rsid w:val="20973DEB"/>
    <w:rsid w:val="20B26522"/>
    <w:rsid w:val="20B44310"/>
    <w:rsid w:val="20B90D99"/>
    <w:rsid w:val="20E01EC1"/>
    <w:rsid w:val="20E561D5"/>
    <w:rsid w:val="20EC5803"/>
    <w:rsid w:val="20ED7432"/>
    <w:rsid w:val="21045ACA"/>
    <w:rsid w:val="210743EB"/>
    <w:rsid w:val="211116EB"/>
    <w:rsid w:val="21263A06"/>
    <w:rsid w:val="213E2E90"/>
    <w:rsid w:val="214B21A5"/>
    <w:rsid w:val="2159198A"/>
    <w:rsid w:val="215F4227"/>
    <w:rsid w:val="216133FC"/>
    <w:rsid w:val="217E208D"/>
    <w:rsid w:val="218C57D8"/>
    <w:rsid w:val="219777CD"/>
    <w:rsid w:val="21B125B4"/>
    <w:rsid w:val="21C4408A"/>
    <w:rsid w:val="21C5052E"/>
    <w:rsid w:val="21C61BB0"/>
    <w:rsid w:val="21D56769"/>
    <w:rsid w:val="21E52EF3"/>
    <w:rsid w:val="21E67457"/>
    <w:rsid w:val="21FB5D7B"/>
    <w:rsid w:val="22015E94"/>
    <w:rsid w:val="220B1C3D"/>
    <w:rsid w:val="221D1D20"/>
    <w:rsid w:val="22334A87"/>
    <w:rsid w:val="223A4BE5"/>
    <w:rsid w:val="223B70A7"/>
    <w:rsid w:val="22405CCF"/>
    <w:rsid w:val="224B6F77"/>
    <w:rsid w:val="22620FE0"/>
    <w:rsid w:val="22794E74"/>
    <w:rsid w:val="22987A3F"/>
    <w:rsid w:val="22BE6801"/>
    <w:rsid w:val="22D12F02"/>
    <w:rsid w:val="22E76213"/>
    <w:rsid w:val="22F07B1B"/>
    <w:rsid w:val="23217FE2"/>
    <w:rsid w:val="232963F9"/>
    <w:rsid w:val="233500BF"/>
    <w:rsid w:val="23377FF7"/>
    <w:rsid w:val="23384D2F"/>
    <w:rsid w:val="23421D27"/>
    <w:rsid w:val="234B6E4A"/>
    <w:rsid w:val="236B425F"/>
    <w:rsid w:val="237D53C4"/>
    <w:rsid w:val="238317F4"/>
    <w:rsid w:val="23836192"/>
    <w:rsid w:val="23901F29"/>
    <w:rsid w:val="239C0061"/>
    <w:rsid w:val="23B908A4"/>
    <w:rsid w:val="23D2498E"/>
    <w:rsid w:val="23E95BEF"/>
    <w:rsid w:val="23FD0064"/>
    <w:rsid w:val="24030E99"/>
    <w:rsid w:val="24131AE1"/>
    <w:rsid w:val="241412F8"/>
    <w:rsid w:val="242332EA"/>
    <w:rsid w:val="24270B26"/>
    <w:rsid w:val="24523648"/>
    <w:rsid w:val="245375B0"/>
    <w:rsid w:val="245C4447"/>
    <w:rsid w:val="24642C0A"/>
    <w:rsid w:val="246F323E"/>
    <w:rsid w:val="246F7B54"/>
    <w:rsid w:val="24766394"/>
    <w:rsid w:val="24867258"/>
    <w:rsid w:val="24895508"/>
    <w:rsid w:val="248D620C"/>
    <w:rsid w:val="24B22173"/>
    <w:rsid w:val="24B95AD9"/>
    <w:rsid w:val="24BE24DA"/>
    <w:rsid w:val="24C534EE"/>
    <w:rsid w:val="24CF5825"/>
    <w:rsid w:val="24D33210"/>
    <w:rsid w:val="24D663E6"/>
    <w:rsid w:val="24D77F2B"/>
    <w:rsid w:val="24E6344D"/>
    <w:rsid w:val="24F35C30"/>
    <w:rsid w:val="24F85279"/>
    <w:rsid w:val="24FF7B64"/>
    <w:rsid w:val="250731CB"/>
    <w:rsid w:val="2513335E"/>
    <w:rsid w:val="25137802"/>
    <w:rsid w:val="2527109F"/>
    <w:rsid w:val="254A0DD4"/>
    <w:rsid w:val="257011B0"/>
    <w:rsid w:val="258431D9"/>
    <w:rsid w:val="258B00E2"/>
    <w:rsid w:val="25A854DF"/>
    <w:rsid w:val="25A917A6"/>
    <w:rsid w:val="25B1284C"/>
    <w:rsid w:val="25BE27CC"/>
    <w:rsid w:val="25C15C3A"/>
    <w:rsid w:val="25D91BE1"/>
    <w:rsid w:val="25F74A5C"/>
    <w:rsid w:val="2601305D"/>
    <w:rsid w:val="2628662C"/>
    <w:rsid w:val="262D45DE"/>
    <w:rsid w:val="263633BF"/>
    <w:rsid w:val="263A7FFC"/>
    <w:rsid w:val="263C0693"/>
    <w:rsid w:val="26793581"/>
    <w:rsid w:val="26871DC8"/>
    <w:rsid w:val="26A53EF9"/>
    <w:rsid w:val="26A54F0B"/>
    <w:rsid w:val="26A6525E"/>
    <w:rsid w:val="26A94201"/>
    <w:rsid w:val="26AC274F"/>
    <w:rsid w:val="26BA2B99"/>
    <w:rsid w:val="26D176C5"/>
    <w:rsid w:val="27044A29"/>
    <w:rsid w:val="27082804"/>
    <w:rsid w:val="27082C6B"/>
    <w:rsid w:val="271A4A80"/>
    <w:rsid w:val="271D34C8"/>
    <w:rsid w:val="27303473"/>
    <w:rsid w:val="27525524"/>
    <w:rsid w:val="275639D6"/>
    <w:rsid w:val="275E1EDC"/>
    <w:rsid w:val="276142BF"/>
    <w:rsid w:val="27703C7A"/>
    <w:rsid w:val="27783712"/>
    <w:rsid w:val="27821612"/>
    <w:rsid w:val="278A18D2"/>
    <w:rsid w:val="278C73F8"/>
    <w:rsid w:val="27907362"/>
    <w:rsid w:val="27C22E19"/>
    <w:rsid w:val="27CF6B4C"/>
    <w:rsid w:val="27CF74D8"/>
    <w:rsid w:val="27D8263D"/>
    <w:rsid w:val="27ED2CEE"/>
    <w:rsid w:val="27FA25B3"/>
    <w:rsid w:val="280D12C7"/>
    <w:rsid w:val="2810627B"/>
    <w:rsid w:val="282307D5"/>
    <w:rsid w:val="28333E1D"/>
    <w:rsid w:val="28454BD6"/>
    <w:rsid w:val="28455253"/>
    <w:rsid w:val="28551971"/>
    <w:rsid w:val="285B1C53"/>
    <w:rsid w:val="286F57BD"/>
    <w:rsid w:val="28816037"/>
    <w:rsid w:val="2891635B"/>
    <w:rsid w:val="289F7086"/>
    <w:rsid w:val="28C037FD"/>
    <w:rsid w:val="28C32028"/>
    <w:rsid w:val="28C51580"/>
    <w:rsid w:val="28CC490F"/>
    <w:rsid w:val="28DE40AA"/>
    <w:rsid w:val="28F12CF8"/>
    <w:rsid w:val="28F3786E"/>
    <w:rsid w:val="28FF3C9A"/>
    <w:rsid w:val="29056311"/>
    <w:rsid w:val="290D3223"/>
    <w:rsid w:val="292024ED"/>
    <w:rsid w:val="29345E77"/>
    <w:rsid w:val="293C5DCE"/>
    <w:rsid w:val="294865A2"/>
    <w:rsid w:val="294C65AD"/>
    <w:rsid w:val="295C6BEC"/>
    <w:rsid w:val="29663667"/>
    <w:rsid w:val="29806583"/>
    <w:rsid w:val="29883BEF"/>
    <w:rsid w:val="298B3C4C"/>
    <w:rsid w:val="29C400C6"/>
    <w:rsid w:val="29C44762"/>
    <w:rsid w:val="29C65DAF"/>
    <w:rsid w:val="29D15B60"/>
    <w:rsid w:val="29E42951"/>
    <w:rsid w:val="29E96066"/>
    <w:rsid w:val="29ED0BF2"/>
    <w:rsid w:val="29EF3C6E"/>
    <w:rsid w:val="29F26D24"/>
    <w:rsid w:val="2A0512D5"/>
    <w:rsid w:val="2A0B6CFA"/>
    <w:rsid w:val="2A111E36"/>
    <w:rsid w:val="2A15033F"/>
    <w:rsid w:val="2A1662C1"/>
    <w:rsid w:val="2A1C7367"/>
    <w:rsid w:val="2A2815FA"/>
    <w:rsid w:val="2A29701A"/>
    <w:rsid w:val="2A6729B3"/>
    <w:rsid w:val="2A6D6092"/>
    <w:rsid w:val="2A7D76B4"/>
    <w:rsid w:val="2A930A9D"/>
    <w:rsid w:val="2AC22EAC"/>
    <w:rsid w:val="2AD33EED"/>
    <w:rsid w:val="2ADF08B1"/>
    <w:rsid w:val="2AE00615"/>
    <w:rsid w:val="2AE478EE"/>
    <w:rsid w:val="2AE733E5"/>
    <w:rsid w:val="2B0B24C1"/>
    <w:rsid w:val="2B1C736E"/>
    <w:rsid w:val="2B32303D"/>
    <w:rsid w:val="2B351558"/>
    <w:rsid w:val="2B437463"/>
    <w:rsid w:val="2B5B3C0F"/>
    <w:rsid w:val="2B7807EE"/>
    <w:rsid w:val="2B837D52"/>
    <w:rsid w:val="2B980E9D"/>
    <w:rsid w:val="2B9E01CC"/>
    <w:rsid w:val="2BA50BF7"/>
    <w:rsid w:val="2BAA5F79"/>
    <w:rsid w:val="2BAD7A05"/>
    <w:rsid w:val="2BAE1609"/>
    <w:rsid w:val="2BB15B6D"/>
    <w:rsid w:val="2BBF00EC"/>
    <w:rsid w:val="2BC3357C"/>
    <w:rsid w:val="2BC37CFD"/>
    <w:rsid w:val="2BD5237F"/>
    <w:rsid w:val="2BDE06BA"/>
    <w:rsid w:val="2BE05E12"/>
    <w:rsid w:val="2BE42462"/>
    <w:rsid w:val="2BE536CE"/>
    <w:rsid w:val="2BE758D9"/>
    <w:rsid w:val="2C09049E"/>
    <w:rsid w:val="2C0A653C"/>
    <w:rsid w:val="2C111740"/>
    <w:rsid w:val="2C191F85"/>
    <w:rsid w:val="2C1C25D3"/>
    <w:rsid w:val="2C331212"/>
    <w:rsid w:val="2C340C6F"/>
    <w:rsid w:val="2C4074D0"/>
    <w:rsid w:val="2C4D5FD2"/>
    <w:rsid w:val="2C5C1A8E"/>
    <w:rsid w:val="2C6442AA"/>
    <w:rsid w:val="2C665D4F"/>
    <w:rsid w:val="2C7B6397"/>
    <w:rsid w:val="2C8A4FE5"/>
    <w:rsid w:val="2C9432B0"/>
    <w:rsid w:val="2CC9577B"/>
    <w:rsid w:val="2CE82D6F"/>
    <w:rsid w:val="2CE87DC1"/>
    <w:rsid w:val="2D1F3F5D"/>
    <w:rsid w:val="2D2A63D6"/>
    <w:rsid w:val="2D343236"/>
    <w:rsid w:val="2D406CBA"/>
    <w:rsid w:val="2D464B00"/>
    <w:rsid w:val="2D535833"/>
    <w:rsid w:val="2D595D2E"/>
    <w:rsid w:val="2D773012"/>
    <w:rsid w:val="2D8C1F00"/>
    <w:rsid w:val="2D95029A"/>
    <w:rsid w:val="2D9767CA"/>
    <w:rsid w:val="2D9E60D7"/>
    <w:rsid w:val="2DA90D03"/>
    <w:rsid w:val="2DAB5BAD"/>
    <w:rsid w:val="2DD15014"/>
    <w:rsid w:val="2DDD09AD"/>
    <w:rsid w:val="2DE96D50"/>
    <w:rsid w:val="2DF50261"/>
    <w:rsid w:val="2DF72DE4"/>
    <w:rsid w:val="2DFD4BAB"/>
    <w:rsid w:val="2E0220AF"/>
    <w:rsid w:val="2E2136DB"/>
    <w:rsid w:val="2E2E745B"/>
    <w:rsid w:val="2E4166E3"/>
    <w:rsid w:val="2E450300"/>
    <w:rsid w:val="2E4B082A"/>
    <w:rsid w:val="2E580034"/>
    <w:rsid w:val="2E5D4E86"/>
    <w:rsid w:val="2E5D790B"/>
    <w:rsid w:val="2E745884"/>
    <w:rsid w:val="2E864339"/>
    <w:rsid w:val="2E9A3C18"/>
    <w:rsid w:val="2E9E47DE"/>
    <w:rsid w:val="2EA5557E"/>
    <w:rsid w:val="2EB47E57"/>
    <w:rsid w:val="2EBB0FEE"/>
    <w:rsid w:val="2EC63002"/>
    <w:rsid w:val="2EE3734A"/>
    <w:rsid w:val="2F0447B5"/>
    <w:rsid w:val="2F097580"/>
    <w:rsid w:val="2F0A6B38"/>
    <w:rsid w:val="2F146650"/>
    <w:rsid w:val="2F1D54A8"/>
    <w:rsid w:val="2F301CCB"/>
    <w:rsid w:val="2F3960B7"/>
    <w:rsid w:val="2F3B4BFC"/>
    <w:rsid w:val="2F3D5B8D"/>
    <w:rsid w:val="2F4D6878"/>
    <w:rsid w:val="2F607868"/>
    <w:rsid w:val="2F617893"/>
    <w:rsid w:val="2F7B3442"/>
    <w:rsid w:val="2F946CCB"/>
    <w:rsid w:val="2FAA497C"/>
    <w:rsid w:val="2FBF5BFF"/>
    <w:rsid w:val="2FC43359"/>
    <w:rsid w:val="2FC55158"/>
    <w:rsid w:val="2FD25781"/>
    <w:rsid w:val="2FD326F5"/>
    <w:rsid w:val="2FDC745C"/>
    <w:rsid w:val="2FE547E5"/>
    <w:rsid w:val="2FED7AE5"/>
    <w:rsid w:val="2FF87D20"/>
    <w:rsid w:val="2FF907F6"/>
    <w:rsid w:val="2FFD7934"/>
    <w:rsid w:val="2FFF538C"/>
    <w:rsid w:val="30074571"/>
    <w:rsid w:val="30281562"/>
    <w:rsid w:val="30385780"/>
    <w:rsid w:val="303A5B82"/>
    <w:rsid w:val="3049730B"/>
    <w:rsid w:val="304E7940"/>
    <w:rsid w:val="30536133"/>
    <w:rsid w:val="3054283B"/>
    <w:rsid w:val="30695506"/>
    <w:rsid w:val="30733ACD"/>
    <w:rsid w:val="307373A7"/>
    <w:rsid w:val="30791CBE"/>
    <w:rsid w:val="308C3862"/>
    <w:rsid w:val="309379D8"/>
    <w:rsid w:val="30A00D8C"/>
    <w:rsid w:val="30A270F7"/>
    <w:rsid w:val="30B40706"/>
    <w:rsid w:val="30DF1478"/>
    <w:rsid w:val="30E91417"/>
    <w:rsid w:val="30EC586F"/>
    <w:rsid w:val="310B5831"/>
    <w:rsid w:val="311428B2"/>
    <w:rsid w:val="314550B7"/>
    <w:rsid w:val="3147590E"/>
    <w:rsid w:val="314A6F16"/>
    <w:rsid w:val="315161C4"/>
    <w:rsid w:val="31556AAC"/>
    <w:rsid w:val="319C6071"/>
    <w:rsid w:val="319D62AE"/>
    <w:rsid w:val="31A42D49"/>
    <w:rsid w:val="31A81F63"/>
    <w:rsid w:val="31AC537E"/>
    <w:rsid w:val="31D259D8"/>
    <w:rsid w:val="31E3679B"/>
    <w:rsid w:val="31E601DD"/>
    <w:rsid w:val="31E732FD"/>
    <w:rsid w:val="31E74611"/>
    <w:rsid w:val="32044598"/>
    <w:rsid w:val="321B3E14"/>
    <w:rsid w:val="321D1996"/>
    <w:rsid w:val="32432DA9"/>
    <w:rsid w:val="32466790"/>
    <w:rsid w:val="32517576"/>
    <w:rsid w:val="32697DA0"/>
    <w:rsid w:val="32726D33"/>
    <w:rsid w:val="32805DAB"/>
    <w:rsid w:val="32852681"/>
    <w:rsid w:val="329C5F59"/>
    <w:rsid w:val="32BE5C2C"/>
    <w:rsid w:val="32C63394"/>
    <w:rsid w:val="32CD107B"/>
    <w:rsid w:val="32D239F9"/>
    <w:rsid w:val="32D75B35"/>
    <w:rsid w:val="32E225C2"/>
    <w:rsid w:val="32E22D09"/>
    <w:rsid w:val="32EB3B6C"/>
    <w:rsid w:val="32F319E9"/>
    <w:rsid w:val="32F32A21"/>
    <w:rsid w:val="32F62210"/>
    <w:rsid w:val="32FB6478"/>
    <w:rsid w:val="33163C21"/>
    <w:rsid w:val="332539EE"/>
    <w:rsid w:val="33263B3F"/>
    <w:rsid w:val="33296782"/>
    <w:rsid w:val="333D17BD"/>
    <w:rsid w:val="334155F0"/>
    <w:rsid w:val="334465CB"/>
    <w:rsid w:val="336547EE"/>
    <w:rsid w:val="336963EB"/>
    <w:rsid w:val="33772A7C"/>
    <w:rsid w:val="33773E2E"/>
    <w:rsid w:val="33816EEB"/>
    <w:rsid w:val="338C02BB"/>
    <w:rsid w:val="33AF57CA"/>
    <w:rsid w:val="33C242B5"/>
    <w:rsid w:val="33D278C0"/>
    <w:rsid w:val="33D740F0"/>
    <w:rsid w:val="33EB55CD"/>
    <w:rsid w:val="33EC4C02"/>
    <w:rsid w:val="3408599C"/>
    <w:rsid w:val="340D2360"/>
    <w:rsid w:val="3410665D"/>
    <w:rsid w:val="34211214"/>
    <w:rsid w:val="342335D9"/>
    <w:rsid w:val="342E63AB"/>
    <w:rsid w:val="3432441A"/>
    <w:rsid w:val="343E0F03"/>
    <w:rsid w:val="34621C0C"/>
    <w:rsid w:val="34694590"/>
    <w:rsid w:val="34932EC4"/>
    <w:rsid w:val="34950E68"/>
    <w:rsid w:val="34986E94"/>
    <w:rsid w:val="34AB705F"/>
    <w:rsid w:val="34AF62C9"/>
    <w:rsid w:val="34B40049"/>
    <w:rsid w:val="34CB4388"/>
    <w:rsid w:val="34CB5A03"/>
    <w:rsid w:val="34E36BC1"/>
    <w:rsid w:val="34EA17B4"/>
    <w:rsid w:val="34EA6CA9"/>
    <w:rsid w:val="34FA6E12"/>
    <w:rsid w:val="3515183E"/>
    <w:rsid w:val="35186226"/>
    <w:rsid w:val="351A2373"/>
    <w:rsid w:val="35240299"/>
    <w:rsid w:val="35311422"/>
    <w:rsid w:val="354A7AC0"/>
    <w:rsid w:val="354D7158"/>
    <w:rsid w:val="35542952"/>
    <w:rsid w:val="355F50BF"/>
    <w:rsid w:val="356E18E5"/>
    <w:rsid w:val="357660D3"/>
    <w:rsid w:val="358768A1"/>
    <w:rsid w:val="358D5588"/>
    <w:rsid w:val="359755CE"/>
    <w:rsid w:val="35AC0777"/>
    <w:rsid w:val="35CC7083"/>
    <w:rsid w:val="35D53DE3"/>
    <w:rsid w:val="35F2184C"/>
    <w:rsid w:val="35F72828"/>
    <w:rsid w:val="36026DD0"/>
    <w:rsid w:val="360421F0"/>
    <w:rsid w:val="361C403D"/>
    <w:rsid w:val="361F6AD2"/>
    <w:rsid w:val="36227D2F"/>
    <w:rsid w:val="362C7B48"/>
    <w:rsid w:val="363A3B40"/>
    <w:rsid w:val="364517E5"/>
    <w:rsid w:val="365302AE"/>
    <w:rsid w:val="3655404E"/>
    <w:rsid w:val="36607A0A"/>
    <w:rsid w:val="366E227C"/>
    <w:rsid w:val="366F2E0D"/>
    <w:rsid w:val="367B6A5C"/>
    <w:rsid w:val="368F070D"/>
    <w:rsid w:val="36A74ADA"/>
    <w:rsid w:val="36AD60D5"/>
    <w:rsid w:val="36B224F9"/>
    <w:rsid w:val="36BB43B9"/>
    <w:rsid w:val="36CA06FC"/>
    <w:rsid w:val="36CD4E00"/>
    <w:rsid w:val="36D54F82"/>
    <w:rsid w:val="36EC0CC9"/>
    <w:rsid w:val="373F410B"/>
    <w:rsid w:val="376E451B"/>
    <w:rsid w:val="37796E30"/>
    <w:rsid w:val="377C2FE5"/>
    <w:rsid w:val="37881F3D"/>
    <w:rsid w:val="37964440"/>
    <w:rsid w:val="379B1658"/>
    <w:rsid w:val="37A442EA"/>
    <w:rsid w:val="37AA546D"/>
    <w:rsid w:val="37BC7DF9"/>
    <w:rsid w:val="37BF174A"/>
    <w:rsid w:val="37CA196D"/>
    <w:rsid w:val="37D71BE0"/>
    <w:rsid w:val="37E73294"/>
    <w:rsid w:val="37EE7094"/>
    <w:rsid w:val="37FF7D33"/>
    <w:rsid w:val="38064B6E"/>
    <w:rsid w:val="38290E38"/>
    <w:rsid w:val="38296C89"/>
    <w:rsid w:val="383002EB"/>
    <w:rsid w:val="38312613"/>
    <w:rsid w:val="38383CED"/>
    <w:rsid w:val="38586797"/>
    <w:rsid w:val="38702819"/>
    <w:rsid w:val="38765C86"/>
    <w:rsid w:val="387753D2"/>
    <w:rsid w:val="387C0DC3"/>
    <w:rsid w:val="38803582"/>
    <w:rsid w:val="38923F1C"/>
    <w:rsid w:val="389E51DD"/>
    <w:rsid w:val="38A94E4B"/>
    <w:rsid w:val="38BC0149"/>
    <w:rsid w:val="38D35857"/>
    <w:rsid w:val="38D87D1C"/>
    <w:rsid w:val="38F87A81"/>
    <w:rsid w:val="39020D3B"/>
    <w:rsid w:val="390E0982"/>
    <w:rsid w:val="39166449"/>
    <w:rsid w:val="392425BF"/>
    <w:rsid w:val="39392203"/>
    <w:rsid w:val="395B708A"/>
    <w:rsid w:val="39636459"/>
    <w:rsid w:val="396B7F6C"/>
    <w:rsid w:val="39730417"/>
    <w:rsid w:val="39802DA9"/>
    <w:rsid w:val="398745A6"/>
    <w:rsid w:val="39AD4FD5"/>
    <w:rsid w:val="39B417A9"/>
    <w:rsid w:val="39B67520"/>
    <w:rsid w:val="39BC600B"/>
    <w:rsid w:val="39FC5695"/>
    <w:rsid w:val="3A006D8E"/>
    <w:rsid w:val="3A036CB2"/>
    <w:rsid w:val="3A05182F"/>
    <w:rsid w:val="3A1C3049"/>
    <w:rsid w:val="3A362570"/>
    <w:rsid w:val="3A3651E5"/>
    <w:rsid w:val="3A3E514E"/>
    <w:rsid w:val="3A3F02FA"/>
    <w:rsid w:val="3A5A1DE8"/>
    <w:rsid w:val="3A5B3385"/>
    <w:rsid w:val="3A744481"/>
    <w:rsid w:val="3A7E7074"/>
    <w:rsid w:val="3A810D66"/>
    <w:rsid w:val="3A8C7BEF"/>
    <w:rsid w:val="3A8F1281"/>
    <w:rsid w:val="3A906246"/>
    <w:rsid w:val="3A987394"/>
    <w:rsid w:val="3A9C053F"/>
    <w:rsid w:val="3A9E1D8F"/>
    <w:rsid w:val="3ABC43DF"/>
    <w:rsid w:val="3ABF79FE"/>
    <w:rsid w:val="3AC51AE0"/>
    <w:rsid w:val="3AD62C49"/>
    <w:rsid w:val="3AE22FE1"/>
    <w:rsid w:val="3AE2600E"/>
    <w:rsid w:val="3AE507F7"/>
    <w:rsid w:val="3B0A7F94"/>
    <w:rsid w:val="3B0C67EE"/>
    <w:rsid w:val="3B0E11E0"/>
    <w:rsid w:val="3B2349B7"/>
    <w:rsid w:val="3B43656B"/>
    <w:rsid w:val="3B455D5F"/>
    <w:rsid w:val="3B572A3E"/>
    <w:rsid w:val="3B5D67D0"/>
    <w:rsid w:val="3B616CFF"/>
    <w:rsid w:val="3B6259F6"/>
    <w:rsid w:val="3B772DD6"/>
    <w:rsid w:val="3B976654"/>
    <w:rsid w:val="3B9A382C"/>
    <w:rsid w:val="3BC01EFC"/>
    <w:rsid w:val="3BCA786A"/>
    <w:rsid w:val="3BCE7D05"/>
    <w:rsid w:val="3BD31E2F"/>
    <w:rsid w:val="3BF15831"/>
    <w:rsid w:val="3C084EF7"/>
    <w:rsid w:val="3C105946"/>
    <w:rsid w:val="3C1C6B44"/>
    <w:rsid w:val="3C2C0345"/>
    <w:rsid w:val="3C34640B"/>
    <w:rsid w:val="3C3D72BA"/>
    <w:rsid w:val="3C471448"/>
    <w:rsid w:val="3C4816E7"/>
    <w:rsid w:val="3C5F759A"/>
    <w:rsid w:val="3C6155E7"/>
    <w:rsid w:val="3C6C525A"/>
    <w:rsid w:val="3C70385F"/>
    <w:rsid w:val="3C8446EA"/>
    <w:rsid w:val="3C8C04BC"/>
    <w:rsid w:val="3C9B73E3"/>
    <w:rsid w:val="3CCE23CB"/>
    <w:rsid w:val="3CD17D17"/>
    <w:rsid w:val="3CE6637F"/>
    <w:rsid w:val="3CF91596"/>
    <w:rsid w:val="3D1E32CA"/>
    <w:rsid w:val="3D216B4E"/>
    <w:rsid w:val="3D2E5A23"/>
    <w:rsid w:val="3D39373B"/>
    <w:rsid w:val="3D3C7F39"/>
    <w:rsid w:val="3D440F09"/>
    <w:rsid w:val="3D4504A0"/>
    <w:rsid w:val="3D4C5BD0"/>
    <w:rsid w:val="3D4E31CC"/>
    <w:rsid w:val="3D624A2B"/>
    <w:rsid w:val="3D6E189E"/>
    <w:rsid w:val="3D84775F"/>
    <w:rsid w:val="3D8734BB"/>
    <w:rsid w:val="3D924608"/>
    <w:rsid w:val="3D9A11D4"/>
    <w:rsid w:val="3DA16D89"/>
    <w:rsid w:val="3DA364BE"/>
    <w:rsid w:val="3DA52E50"/>
    <w:rsid w:val="3DA63BC1"/>
    <w:rsid w:val="3DAD3404"/>
    <w:rsid w:val="3DB52962"/>
    <w:rsid w:val="3DC70D32"/>
    <w:rsid w:val="3DD447D3"/>
    <w:rsid w:val="3DD70A30"/>
    <w:rsid w:val="3DE041CB"/>
    <w:rsid w:val="3DE460FB"/>
    <w:rsid w:val="3DFC1945"/>
    <w:rsid w:val="3E013EAB"/>
    <w:rsid w:val="3E0B431A"/>
    <w:rsid w:val="3E0D40BD"/>
    <w:rsid w:val="3E0D48F6"/>
    <w:rsid w:val="3E175CE2"/>
    <w:rsid w:val="3E1868B4"/>
    <w:rsid w:val="3E1869FB"/>
    <w:rsid w:val="3E377251"/>
    <w:rsid w:val="3E3D40DE"/>
    <w:rsid w:val="3E42664B"/>
    <w:rsid w:val="3E4B3091"/>
    <w:rsid w:val="3E4C33FB"/>
    <w:rsid w:val="3E4F10C4"/>
    <w:rsid w:val="3E5A7334"/>
    <w:rsid w:val="3E737D48"/>
    <w:rsid w:val="3E7B4BC0"/>
    <w:rsid w:val="3E7B5D6B"/>
    <w:rsid w:val="3E843E66"/>
    <w:rsid w:val="3E8F51FE"/>
    <w:rsid w:val="3E926F87"/>
    <w:rsid w:val="3E9926CE"/>
    <w:rsid w:val="3E9A59DE"/>
    <w:rsid w:val="3EAF4836"/>
    <w:rsid w:val="3EC33DFA"/>
    <w:rsid w:val="3ED23CE2"/>
    <w:rsid w:val="3EF50F12"/>
    <w:rsid w:val="3F03724B"/>
    <w:rsid w:val="3F060E16"/>
    <w:rsid w:val="3F086A8A"/>
    <w:rsid w:val="3F1B484E"/>
    <w:rsid w:val="3F1D1096"/>
    <w:rsid w:val="3F2F0234"/>
    <w:rsid w:val="3F3F03B8"/>
    <w:rsid w:val="3F460E26"/>
    <w:rsid w:val="3F4C30CE"/>
    <w:rsid w:val="3F6363FE"/>
    <w:rsid w:val="3F6D6CEA"/>
    <w:rsid w:val="3F756B8F"/>
    <w:rsid w:val="3F7A0D1A"/>
    <w:rsid w:val="3F94458C"/>
    <w:rsid w:val="3F95482B"/>
    <w:rsid w:val="3FB36E95"/>
    <w:rsid w:val="3FBC2C7E"/>
    <w:rsid w:val="3FCE7FB1"/>
    <w:rsid w:val="3FDD5247"/>
    <w:rsid w:val="3FF80FB7"/>
    <w:rsid w:val="400A34B3"/>
    <w:rsid w:val="400D31E4"/>
    <w:rsid w:val="4019356B"/>
    <w:rsid w:val="40247946"/>
    <w:rsid w:val="403A6BD5"/>
    <w:rsid w:val="403D352D"/>
    <w:rsid w:val="404560E6"/>
    <w:rsid w:val="40572841"/>
    <w:rsid w:val="40592157"/>
    <w:rsid w:val="406E1CAE"/>
    <w:rsid w:val="40994C08"/>
    <w:rsid w:val="40A0133A"/>
    <w:rsid w:val="40B437EF"/>
    <w:rsid w:val="40BA161C"/>
    <w:rsid w:val="40C31A53"/>
    <w:rsid w:val="40C411BF"/>
    <w:rsid w:val="40CC3D7B"/>
    <w:rsid w:val="40D55D6C"/>
    <w:rsid w:val="40D85E87"/>
    <w:rsid w:val="40E12944"/>
    <w:rsid w:val="40E90FBF"/>
    <w:rsid w:val="40EE5264"/>
    <w:rsid w:val="40F4042D"/>
    <w:rsid w:val="40F41940"/>
    <w:rsid w:val="40F71AAE"/>
    <w:rsid w:val="40FF545D"/>
    <w:rsid w:val="410067C8"/>
    <w:rsid w:val="410C1E58"/>
    <w:rsid w:val="412D70FE"/>
    <w:rsid w:val="41385DF3"/>
    <w:rsid w:val="413E6115"/>
    <w:rsid w:val="41483F38"/>
    <w:rsid w:val="414C6FE6"/>
    <w:rsid w:val="416C2FF0"/>
    <w:rsid w:val="41700E5C"/>
    <w:rsid w:val="41780548"/>
    <w:rsid w:val="41792C41"/>
    <w:rsid w:val="418F0D2A"/>
    <w:rsid w:val="418F1AEC"/>
    <w:rsid w:val="41A915B8"/>
    <w:rsid w:val="41D01505"/>
    <w:rsid w:val="41E569BE"/>
    <w:rsid w:val="41FA002B"/>
    <w:rsid w:val="422670FF"/>
    <w:rsid w:val="42474939"/>
    <w:rsid w:val="42484794"/>
    <w:rsid w:val="424C3C57"/>
    <w:rsid w:val="42562684"/>
    <w:rsid w:val="42573CEC"/>
    <w:rsid w:val="42613FF3"/>
    <w:rsid w:val="42660D96"/>
    <w:rsid w:val="4269060A"/>
    <w:rsid w:val="4269685C"/>
    <w:rsid w:val="428667D2"/>
    <w:rsid w:val="42A06C10"/>
    <w:rsid w:val="42A35653"/>
    <w:rsid w:val="42B16183"/>
    <w:rsid w:val="42CC78A9"/>
    <w:rsid w:val="42CD1CE0"/>
    <w:rsid w:val="42E1381E"/>
    <w:rsid w:val="42ED123B"/>
    <w:rsid w:val="42ED6459"/>
    <w:rsid w:val="42FE58DD"/>
    <w:rsid w:val="43174B3D"/>
    <w:rsid w:val="43221236"/>
    <w:rsid w:val="432B1C97"/>
    <w:rsid w:val="433C297B"/>
    <w:rsid w:val="434B790E"/>
    <w:rsid w:val="43563E05"/>
    <w:rsid w:val="435A5694"/>
    <w:rsid w:val="435B6F3D"/>
    <w:rsid w:val="4360274F"/>
    <w:rsid w:val="4362225C"/>
    <w:rsid w:val="43685FE6"/>
    <w:rsid w:val="43804767"/>
    <w:rsid w:val="43813731"/>
    <w:rsid w:val="438508CB"/>
    <w:rsid w:val="43977AB6"/>
    <w:rsid w:val="43A3342B"/>
    <w:rsid w:val="43C77C27"/>
    <w:rsid w:val="43DE09EE"/>
    <w:rsid w:val="43DF3308"/>
    <w:rsid w:val="43EF1CD5"/>
    <w:rsid w:val="44002FAD"/>
    <w:rsid w:val="4412357E"/>
    <w:rsid w:val="441D25EF"/>
    <w:rsid w:val="44223166"/>
    <w:rsid w:val="4444468D"/>
    <w:rsid w:val="44531571"/>
    <w:rsid w:val="4457736F"/>
    <w:rsid w:val="44587C7C"/>
    <w:rsid w:val="445901B9"/>
    <w:rsid w:val="449101DD"/>
    <w:rsid w:val="44A46D96"/>
    <w:rsid w:val="44C77E58"/>
    <w:rsid w:val="44D63F79"/>
    <w:rsid w:val="44DE1391"/>
    <w:rsid w:val="44F941DE"/>
    <w:rsid w:val="44F960EE"/>
    <w:rsid w:val="451B225C"/>
    <w:rsid w:val="452410C9"/>
    <w:rsid w:val="45317DFB"/>
    <w:rsid w:val="453D699D"/>
    <w:rsid w:val="45414B57"/>
    <w:rsid w:val="454250B9"/>
    <w:rsid w:val="454721AF"/>
    <w:rsid w:val="454D128C"/>
    <w:rsid w:val="4550160D"/>
    <w:rsid w:val="45574D97"/>
    <w:rsid w:val="456363B9"/>
    <w:rsid w:val="456D3CE4"/>
    <w:rsid w:val="45755E3A"/>
    <w:rsid w:val="4579042C"/>
    <w:rsid w:val="457F0571"/>
    <w:rsid w:val="45851176"/>
    <w:rsid w:val="45A20BB8"/>
    <w:rsid w:val="45BC6CA2"/>
    <w:rsid w:val="45C63B94"/>
    <w:rsid w:val="45CE234E"/>
    <w:rsid w:val="45DA5415"/>
    <w:rsid w:val="45DE20F7"/>
    <w:rsid w:val="45E10CC7"/>
    <w:rsid w:val="45F36B68"/>
    <w:rsid w:val="45F43C93"/>
    <w:rsid w:val="460E7DA5"/>
    <w:rsid w:val="4619274C"/>
    <w:rsid w:val="462C207A"/>
    <w:rsid w:val="463668EF"/>
    <w:rsid w:val="46396D14"/>
    <w:rsid w:val="463F367D"/>
    <w:rsid w:val="46422483"/>
    <w:rsid w:val="46434866"/>
    <w:rsid w:val="46450513"/>
    <w:rsid w:val="46476707"/>
    <w:rsid w:val="4659254A"/>
    <w:rsid w:val="4659289C"/>
    <w:rsid w:val="465B0637"/>
    <w:rsid w:val="465E3F0D"/>
    <w:rsid w:val="466A16E6"/>
    <w:rsid w:val="467531B7"/>
    <w:rsid w:val="467C7848"/>
    <w:rsid w:val="46893F2B"/>
    <w:rsid w:val="468F3185"/>
    <w:rsid w:val="469C35DC"/>
    <w:rsid w:val="469F0AEA"/>
    <w:rsid w:val="46A936CA"/>
    <w:rsid w:val="46C4686E"/>
    <w:rsid w:val="47073508"/>
    <w:rsid w:val="47191523"/>
    <w:rsid w:val="472352B4"/>
    <w:rsid w:val="472D1A8B"/>
    <w:rsid w:val="473D2A01"/>
    <w:rsid w:val="473E532A"/>
    <w:rsid w:val="473F4D96"/>
    <w:rsid w:val="47430ED8"/>
    <w:rsid w:val="475F1A5C"/>
    <w:rsid w:val="476F2595"/>
    <w:rsid w:val="477B778F"/>
    <w:rsid w:val="477F0BC0"/>
    <w:rsid w:val="478203EC"/>
    <w:rsid w:val="479667CF"/>
    <w:rsid w:val="47A955FD"/>
    <w:rsid w:val="47B025FA"/>
    <w:rsid w:val="47C47A14"/>
    <w:rsid w:val="47CB787C"/>
    <w:rsid w:val="47D448EA"/>
    <w:rsid w:val="47D84750"/>
    <w:rsid w:val="47DF6219"/>
    <w:rsid w:val="47E02E13"/>
    <w:rsid w:val="47ED39C7"/>
    <w:rsid w:val="47EF665A"/>
    <w:rsid w:val="4802236A"/>
    <w:rsid w:val="4809698F"/>
    <w:rsid w:val="4811697D"/>
    <w:rsid w:val="48377725"/>
    <w:rsid w:val="48484514"/>
    <w:rsid w:val="48775273"/>
    <w:rsid w:val="487A3E25"/>
    <w:rsid w:val="487F54BA"/>
    <w:rsid w:val="488B5503"/>
    <w:rsid w:val="48937E21"/>
    <w:rsid w:val="489A0361"/>
    <w:rsid w:val="489A776F"/>
    <w:rsid w:val="48A01213"/>
    <w:rsid w:val="48B94FF3"/>
    <w:rsid w:val="48DE02F7"/>
    <w:rsid w:val="48E37AAB"/>
    <w:rsid w:val="48E737E2"/>
    <w:rsid w:val="48F91B4F"/>
    <w:rsid w:val="48FD4B4C"/>
    <w:rsid w:val="490A68E0"/>
    <w:rsid w:val="491055FE"/>
    <w:rsid w:val="493C5658"/>
    <w:rsid w:val="495F5B3E"/>
    <w:rsid w:val="49651501"/>
    <w:rsid w:val="496F77D7"/>
    <w:rsid w:val="497654FD"/>
    <w:rsid w:val="49916688"/>
    <w:rsid w:val="499E3D87"/>
    <w:rsid w:val="49A84738"/>
    <w:rsid w:val="49B64211"/>
    <w:rsid w:val="49E40573"/>
    <w:rsid w:val="49E527DC"/>
    <w:rsid w:val="49E56AF9"/>
    <w:rsid w:val="49ED14E6"/>
    <w:rsid w:val="49F45969"/>
    <w:rsid w:val="49F6167F"/>
    <w:rsid w:val="49F75680"/>
    <w:rsid w:val="49FB1C1D"/>
    <w:rsid w:val="4A040D5F"/>
    <w:rsid w:val="4A064FA0"/>
    <w:rsid w:val="4A0B4918"/>
    <w:rsid w:val="4A16615C"/>
    <w:rsid w:val="4A4424D7"/>
    <w:rsid w:val="4A446496"/>
    <w:rsid w:val="4A47757F"/>
    <w:rsid w:val="4A4A5894"/>
    <w:rsid w:val="4A4B1BC0"/>
    <w:rsid w:val="4A8C758B"/>
    <w:rsid w:val="4AA4237D"/>
    <w:rsid w:val="4AA652AE"/>
    <w:rsid w:val="4AB05590"/>
    <w:rsid w:val="4AB50E69"/>
    <w:rsid w:val="4AB64608"/>
    <w:rsid w:val="4AB82D0F"/>
    <w:rsid w:val="4ABB39CC"/>
    <w:rsid w:val="4AC14ECE"/>
    <w:rsid w:val="4AD425D3"/>
    <w:rsid w:val="4AE64EED"/>
    <w:rsid w:val="4AEB7664"/>
    <w:rsid w:val="4AF405CA"/>
    <w:rsid w:val="4AFD7C19"/>
    <w:rsid w:val="4B007631"/>
    <w:rsid w:val="4B0567D1"/>
    <w:rsid w:val="4B09608C"/>
    <w:rsid w:val="4B236AAE"/>
    <w:rsid w:val="4B4F6B35"/>
    <w:rsid w:val="4B5D6F86"/>
    <w:rsid w:val="4B707271"/>
    <w:rsid w:val="4B9521BC"/>
    <w:rsid w:val="4B9739F7"/>
    <w:rsid w:val="4B9C1351"/>
    <w:rsid w:val="4BBE5F76"/>
    <w:rsid w:val="4BCB7CB7"/>
    <w:rsid w:val="4BDC7009"/>
    <w:rsid w:val="4BE960C0"/>
    <w:rsid w:val="4BEE2503"/>
    <w:rsid w:val="4BF20353"/>
    <w:rsid w:val="4C14566A"/>
    <w:rsid w:val="4C176DA8"/>
    <w:rsid w:val="4C1E4213"/>
    <w:rsid w:val="4C1F0361"/>
    <w:rsid w:val="4C230FE5"/>
    <w:rsid w:val="4C245A30"/>
    <w:rsid w:val="4C3814A7"/>
    <w:rsid w:val="4C422356"/>
    <w:rsid w:val="4C44125B"/>
    <w:rsid w:val="4C4764AC"/>
    <w:rsid w:val="4C490CE0"/>
    <w:rsid w:val="4C4D68A6"/>
    <w:rsid w:val="4C4F6AC2"/>
    <w:rsid w:val="4C656B3B"/>
    <w:rsid w:val="4C6A595A"/>
    <w:rsid w:val="4C6A7458"/>
    <w:rsid w:val="4C7E0023"/>
    <w:rsid w:val="4C915421"/>
    <w:rsid w:val="4C930B4D"/>
    <w:rsid w:val="4CB252F8"/>
    <w:rsid w:val="4CB6685F"/>
    <w:rsid w:val="4CC32B39"/>
    <w:rsid w:val="4CC367FE"/>
    <w:rsid w:val="4CCB3A31"/>
    <w:rsid w:val="4CCC7C24"/>
    <w:rsid w:val="4CD35B04"/>
    <w:rsid w:val="4CD660B1"/>
    <w:rsid w:val="4CE14D3D"/>
    <w:rsid w:val="4CE77A11"/>
    <w:rsid w:val="4CEE40BA"/>
    <w:rsid w:val="4CF84F7A"/>
    <w:rsid w:val="4CF86340"/>
    <w:rsid w:val="4D077F3C"/>
    <w:rsid w:val="4D0F4402"/>
    <w:rsid w:val="4D10532E"/>
    <w:rsid w:val="4D123355"/>
    <w:rsid w:val="4D17607E"/>
    <w:rsid w:val="4D1B2A1B"/>
    <w:rsid w:val="4D203FBB"/>
    <w:rsid w:val="4D2A3B31"/>
    <w:rsid w:val="4D2B228A"/>
    <w:rsid w:val="4D312C52"/>
    <w:rsid w:val="4D344A7D"/>
    <w:rsid w:val="4D572DAD"/>
    <w:rsid w:val="4D6E2626"/>
    <w:rsid w:val="4D740849"/>
    <w:rsid w:val="4D7E4741"/>
    <w:rsid w:val="4D905305"/>
    <w:rsid w:val="4D964A72"/>
    <w:rsid w:val="4D9C1254"/>
    <w:rsid w:val="4DA70072"/>
    <w:rsid w:val="4DAB5F7A"/>
    <w:rsid w:val="4DB82445"/>
    <w:rsid w:val="4DCD7C4F"/>
    <w:rsid w:val="4E323FA5"/>
    <w:rsid w:val="4E353A96"/>
    <w:rsid w:val="4E421181"/>
    <w:rsid w:val="4E421F88"/>
    <w:rsid w:val="4E4E0E18"/>
    <w:rsid w:val="4E793892"/>
    <w:rsid w:val="4E800872"/>
    <w:rsid w:val="4E8174E0"/>
    <w:rsid w:val="4E994A2F"/>
    <w:rsid w:val="4EB73A63"/>
    <w:rsid w:val="4EBB043F"/>
    <w:rsid w:val="4EBD2531"/>
    <w:rsid w:val="4EC569ED"/>
    <w:rsid w:val="4EC56BC8"/>
    <w:rsid w:val="4ED50EA1"/>
    <w:rsid w:val="4EEC050C"/>
    <w:rsid w:val="4EEE7C9D"/>
    <w:rsid w:val="4EFA448A"/>
    <w:rsid w:val="4F104EC3"/>
    <w:rsid w:val="4F275AD4"/>
    <w:rsid w:val="4F3E7E64"/>
    <w:rsid w:val="4F43351C"/>
    <w:rsid w:val="4F47354A"/>
    <w:rsid w:val="4F79296C"/>
    <w:rsid w:val="4F7B372A"/>
    <w:rsid w:val="4F832176"/>
    <w:rsid w:val="4F896BA0"/>
    <w:rsid w:val="4F911C54"/>
    <w:rsid w:val="4FAD2CB3"/>
    <w:rsid w:val="4FB355BA"/>
    <w:rsid w:val="4FBA18C6"/>
    <w:rsid w:val="4FE625E0"/>
    <w:rsid w:val="4FE76CDA"/>
    <w:rsid w:val="4FF03574"/>
    <w:rsid w:val="5021480F"/>
    <w:rsid w:val="50315B1A"/>
    <w:rsid w:val="50366872"/>
    <w:rsid w:val="50552283"/>
    <w:rsid w:val="505D14FA"/>
    <w:rsid w:val="506D187D"/>
    <w:rsid w:val="50834F8C"/>
    <w:rsid w:val="508F267E"/>
    <w:rsid w:val="50931C17"/>
    <w:rsid w:val="50962ECB"/>
    <w:rsid w:val="50A42E38"/>
    <w:rsid w:val="50A4577F"/>
    <w:rsid w:val="50B12D4E"/>
    <w:rsid w:val="50B73D1F"/>
    <w:rsid w:val="50BD54B0"/>
    <w:rsid w:val="50BD5BC9"/>
    <w:rsid w:val="50C11EEE"/>
    <w:rsid w:val="50CE6C56"/>
    <w:rsid w:val="50E97CFC"/>
    <w:rsid w:val="50FA4028"/>
    <w:rsid w:val="510D65B7"/>
    <w:rsid w:val="511157AB"/>
    <w:rsid w:val="511A6688"/>
    <w:rsid w:val="51253CBA"/>
    <w:rsid w:val="513B5905"/>
    <w:rsid w:val="513D5125"/>
    <w:rsid w:val="5142540C"/>
    <w:rsid w:val="51614721"/>
    <w:rsid w:val="516474D2"/>
    <w:rsid w:val="518832C8"/>
    <w:rsid w:val="518B4751"/>
    <w:rsid w:val="51964435"/>
    <w:rsid w:val="519D3C50"/>
    <w:rsid w:val="51A0432A"/>
    <w:rsid w:val="51A14900"/>
    <w:rsid w:val="51A258E6"/>
    <w:rsid w:val="51A86090"/>
    <w:rsid w:val="51A95A80"/>
    <w:rsid w:val="51B077CD"/>
    <w:rsid w:val="51B7396D"/>
    <w:rsid w:val="51BB55D6"/>
    <w:rsid w:val="51C72E19"/>
    <w:rsid w:val="51C770FB"/>
    <w:rsid w:val="51E667EB"/>
    <w:rsid w:val="51EC2235"/>
    <w:rsid w:val="51F50994"/>
    <w:rsid w:val="52062137"/>
    <w:rsid w:val="521C7446"/>
    <w:rsid w:val="5228173E"/>
    <w:rsid w:val="52293B07"/>
    <w:rsid w:val="522E4CC3"/>
    <w:rsid w:val="523614E4"/>
    <w:rsid w:val="523E676A"/>
    <w:rsid w:val="5244713B"/>
    <w:rsid w:val="524723DD"/>
    <w:rsid w:val="52615633"/>
    <w:rsid w:val="526D14C1"/>
    <w:rsid w:val="526F4DE4"/>
    <w:rsid w:val="528F7C18"/>
    <w:rsid w:val="52916F8E"/>
    <w:rsid w:val="52977FD4"/>
    <w:rsid w:val="52A25790"/>
    <w:rsid w:val="52A96B6F"/>
    <w:rsid w:val="52B45975"/>
    <w:rsid w:val="52C52024"/>
    <w:rsid w:val="52CF3250"/>
    <w:rsid w:val="52D94AA4"/>
    <w:rsid w:val="52EA3A62"/>
    <w:rsid w:val="52F50BB8"/>
    <w:rsid w:val="53051033"/>
    <w:rsid w:val="530750D2"/>
    <w:rsid w:val="53097272"/>
    <w:rsid w:val="53334835"/>
    <w:rsid w:val="533547EE"/>
    <w:rsid w:val="53387A1F"/>
    <w:rsid w:val="534505FD"/>
    <w:rsid w:val="53544462"/>
    <w:rsid w:val="5364253C"/>
    <w:rsid w:val="5368463E"/>
    <w:rsid w:val="53766B50"/>
    <w:rsid w:val="538E7ED0"/>
    <w:rsid w:val="53937D35"/>
    <w:rsid w:val="5397158E"/>
    <w:rsid w:val="539B172D"/>
    <w:rsid w:val="53BA4B15"/>
    <w:rsid w:val="53D20FA5"/>
    <w:rsid w:val="54013861"/>
    <w:rsid w:val="541821F6"/>
    <w:rsid w:val="542E2C0D"/>
    <w:rsid w:val="54310239"/>
    <w:rsid w:val="54442D44"/>
    <w:rsid w:val="54487265"/>
    <w:rsid w:val="544B03FC"/>
    <w:rsid w:val="544D6070"/>
    <w:rsid w:val="54605E1E"/>
    <w:rsid w:val="54717BEB"/>
    <w:rsid w:val="54775284"/>
    <w:rsid w:val="54A50830"/>
    <w:rsid w:val="54B3506A"/>
    <w:rsid w:val="54BC0B48"/>
    <w:rsid w:val="54BC5748"/>
    <w:rsid w:val="54C21787"/>
    <w:rsid w:val="54CA0D16"/>
    <w:rsid w:val="54DD4057"/>
    <w:rsid w:val="54E7490F"/>
    <w:rsid w:val="54E9291D"/>
    <w:rsid w:val="54FC530D"/>
    <w:rsid w:val="54FC65EF"/>
    <w:rsid w:val="550764A4"/>
    <w:rsid w:val="550B2BF6"/>
    <w:rsid w:val="55153E8A"/>
    <w:rsid w:val="55214EB5"/>
    <w:rsid w:val="55364EFD"/>
    <w:rsid w:val="555D4828"/>
    <w:rsid w:val="557A4C8B"/>
    <w:rsid w:val="558931E1"/>
    <w:rsid w:val="558A7B6E"/>
    <w:rsid w:val="55903323"/>
    <w:rsid w:val="55907942"/>
    <w:rsid w:val="55923347"/>
    <w:rsid w:val="55925180"/>
    <w:rsid w:val="55983B1B"/>
    <w:rsid w:val="55A21A11"/>
    <w:rsid w:val="55A34991"/>
    <w:rsid w:val="55A8376B"/>
    <w:rsid w:val="55BA31FE"/>
    <w:rsid w:val="55BC79C5"/>
    <w:rsid w:val="55D51354"/>
    <w:rsid w:val="55DC29B6"/>
    <w:rsid w:val="55DD4241"/>
    <w:rsid w:val="55FD30EB"/>
    <w:rsid w:val="562A7F81"/>
    <w:rsid w:val="56344877"/>
    <w:rsid w:val="56385F35"/>
    <w:rsid w:val="56646758"/>
    <w:rsid w:val="56654812"/>
    <w:rsid w:val="566B6D1E"/>
    <w:rsid w:val="568C2676"/>
    <w:rsid w:val="5695031F"/>
    <w:rsid w:val="56951575"/>
    <w:rsid w:val="56A1616C"/>
    <w:rsid w:val="56AA301C"/>
    <w:rsid w:val="56AB725B"/>
    <w:rsid w:val="56AE3AB1"/>
    <w:rsid w:val="56DE2D51"/>
    <w:rsid w:val="57032A2C"/>
    <w:rsid w:val="57086B74"/>
    <w:rsid w:val="570F0AD8"/>
    <w:rsid w:val="570F5219"/>
    <w:rsid w:val="571050A0"/>
    <w:rsid w:val="571D5B28"/>
    <w:rsid w:val="57220D9C"/>
    <w:rsid w:val="57236B81"/>
    <w:rsid w:val="57250B4B"/>
    <w:rsid w:val="5728045A"/>
    <w:rsid w:val="572A7F10"/>
    <w:rsid w:val="57305F25"/>
    <w:rsid w:val="57317130"/>
    <w:rsid w:val="574134AB"/>
    <w:rsid w:val="575D12B5"/>
    <w:rsid w:val="57610A87"/>
    <w:rsid w:val="577B1140"/>
    <w:rsid w:val="577B7F21"/>
    <w:rsid w:val="577F181B"/>
    <w:rsid w:val="578A10CF"/>
    <w:rsid w:val="57921984"/>
    <w:rsid w:val="57947748"/>
    <w:rsid w:val="579737F0"/>
    <w:rsid w:val="57AB7B30"/>
    <w:rsid w:val="57AF5251"/>
    <w:rsid w:val="57B26373"/>
    <w:rsid w:val="57B63F04"/>
    <w:rsid w:val="57B827B5"/>
    <w:rsid w:val="57BB0E60"/>
    <w:rsid w:val="57CD20C2"/>
    <w:rsid w:val="57D675AB"/>
    <w:rsid w:val="57D95FDD"/>
    <w:rsid w:val="57DF36B4"/>
    <w:rsid w:val="57E67F4B"/>
    <w:rsid w:val="58004E6C"/>
    <w:rsid w:val="580D0BE1"/>
    <w:rsid w:val="580D2917"/>
    <w:rsid w:val="5811620C"/>
    <w:rsid w:val="581B7A00"/>
    <w:rsid w:val="581D391B"/>
    <w:rsid w:val="583B7EFB"/>
    <w:rsid w:val="58533071"/>
    <w:rsid w:val="5855350A"/>
    <w:rsid w:val="58594FE8"/>
    <w:rsid w:val="58640EBA"/>
    <w:rsid w:val="58670247"/>
    <w:rsid w:val="586A50F6"/>
    <w:rsid w:val="586C2A73"/>
    <w:rsid w:val="58702F60"/>
    <w:rsid w:val="588D00A3"/>
    <w:rsid w:val="58917D2F"/>
    <w:rsid w:val="5894085C"/>
    <w:rsid w:val="589F492D"/>
    <w:rsid w:val="58AE4F0C"/>
    <w:rsid w:val="58B17F1E"/>
    <w:rsid w:val="58B85899"/>
    <w:rsid w:val="58C87BB5"/>
    <w:rsid w:val="58CA7BFC"/>
    <w:rsid w:val="58D2014F"/>
    <w:rsid w:val="58D54722"/>
    <w:rsid w:val="58DE1C0A"/>
    <w:rsid w:val="58E363A9"/>
    <w:rsid w:val="58EA2D42"/>
    <w:rsid w:val="58F11F23"/>
    <w:rsid w:val="590114E5"/>
    <w:rsid w:val="590758EC"/>
    <w:rsid w:val="59350F15"/>
    <w:rsid w:val="595219A0"/>
    <w:rsid w:val="595E1678"/>
    <w:rsid w:val="596D5BD4"/>
    <w:rsid w:val="59723DF0"/>
    <w:rsid w:val="597E3DD8"/>
    <w:rsid w:val="59821A56"/>
    <w:rsid w:val="599B61A1"/>
    <w:rsid w:val="59A33FA9"/>
    <w:rsid w:val="59B60492"/>
    <w:rsid w:val="59B96B76"/>
    <w:rsid w:val="59BC1D1A"/>
    <w:rsid w:val="59CD0520"/>
    <w:rsid w:val="59DF3058"/>
    <w:rsid w:val="59E940B2"/>
    <w:rsid w:val="59F80043"/>
    <w:rsid w:val="5A09252F"/>
    <w:rsid w:val="5A0B2778"/>
    <w:rsid w:val="5A0F06C9"/>
    <w:rsid w:val="5A1A4E69"/>
    <w:rsid w:val="5A1F7AD4"/>
    <w:rsid w:val="5A201905"/>
    <w:rsid w:val="5A2A7C7B"/>
    <w:rsid w:val="5A3347A9"/>
    <w:rsid w:val="5A3C06D7"/>
    <w:rsid w:val="5A3C59A4"/>
    <w:rsid w:val="5A3E2560"/>
    <w:rsid w:val="5A4A47B8"/>
    <w:rsid w:val="5A4E4830"/>
    <w:rsid w:val="5A5D3B6E"/>
    <w:rsid w:val="5A637A76"/>
    <w:rsid w:val="5A6610D1"/>
    <w:rsid w:val="5A6D33BA"/>
    <w:rsid w:val="5A792B1F"/>
    <w:rsid w:val="5A874767"/>
    <w:rsid w:val="5A9A6949"/>
    <w:rsid w:val="5AA85BE2"/>
    <w:rsid w:val="5AAD6F28"/>
    <w:rsid w:val="5AB72E79"/>
    <w:rsid w:val="5ABC2F3E"/>
    <w:rsid w:val="5ABF12B7"/>
    <w:rsid w:val="5AD63A24"/>
    <w:rsid w:val="5AF072EF"/>
    <w:rsid w:val="5AF1473F"/>
    <w:rsid w:val="5B0B24FE"/>
    <w:rsid w:val="5B1038C0"/>
    <w:rsid w:val="5B1B3AD8"/>
    <w:rsid w:val="5B1D08AE"/>
    <w:rsid w:val="5B2E1A1D"/>
    <w:rsid w:val="5B4F515F"/>
    <w:rsid w:val="5B5D39A9"/>
    <w:rsid w:val="5B604D95"/>
    <w:rsid w:val="5B615E49"/>
    <w:rsid w:val="5B822F04"/>
    <w:rsid w:val="5B843A1C"/>
    <w:rsid w:val="5B873E3F"/>
    <w:rsid w:val="5B8C1A5E"/>
    <w:rsid w:val="5BC67F77"/>
    <w:rsid w:val="5BD55A52"/>
    <w:rsid w:val="5BDB09A2"/>
    <w:rsid w:val="5BDC37A3"/>
    <w:rsid w:val="5BF25401"/>
    <w:rsid w:val="5BF3199B"/>
    <w:rsid w:val="5C001C6F"/>
    <w:rsid w:val="5C02690E"/>
    <w:rsid w:val="5C196DA7"/>
    <w:rsid w:val="5C2A048C"/>
    <w:rsid w:val="5C2F43F7"/>
    <w:rsid w:val="5C376F94"/>
    <w:rsid w:val="5C405C5D"/>
    <w:rsid w:val="5C520786"/>
    <w:rsid w:val="5C5B4EA7"/>
    <w:rsid w:val="5C7C0D5E"/>
    <w:rsid w:val="5C80234E"/>
    <w:rsid w:val="5C8A680C"/>
    <w:rsid w:val="5C961C54"/>
    <w:rsid w:val="5C9E36A7"/>
    <w:rsid w:val="5CB564CD"/>
    <w:rsid w:val="5CE66429"/>
    <w:rsid w:val="5D0B07E3"/>
    <w:rsid w:val="5D0C4701"/>
    <w:rsid w:val="5D0F0395"/>
    <w:rsid w:val="5D1D4073"/>
    <w:rsid w:val="5D221076"/>
    <w:rsid w:val="5D322801"/>
    <w:rsid w:val="5D397964"/>
    <w:rsid w:val="5D4240E3"/>
    <w:rsid w:val="5D5A391C"/>
    <w:rsid w:val="5D5F10C0"/>
    <w:rsid w:val="5D7642A2"/>
    <w:rsid w:val="5D7E5418"/>
    <w:rsid w:val="5D8024D0"/>
    <w:rsid w:val="5D826F25"/>
    <w:rsid w:val="5D8446BD"/>
    <w:rsid w:val="5D891B7B"/>
    <w:rsid w:val="5D8E62B8"/>
    <w:rsid w:val="5D8E7CD4"/>
    <w:rsid w:val="5D921301"/>
    <w:rsid w:val="5DA424E8"/>
    <w:rsid w:val="5DAB7D34"/>
    <w:rsid w:val="5DAD38EE"/>
    <w:rsid w:val="5DB365A6"/>
    <w:rsid w:val="5DCA5FA9"/>
    <w:rsid w:val="5DD70741"/>
    <w:rsid w:val="5DE8061E"/>
    <w:rsid w:val="5E006862"/>
    <w:rsid w:val="5E0207B9"/>
    <w:rsid w:val="5E146C62"/>
    <w:rsid w:val="5E1834A1"/>
    <w:rsid w:val="5E1D5E52"/>
    <w:rsid w:val="5E261785"/>
    <w:rsid w:val="5E453C8F"/>
    <w:rsid w:val="5E4A7017"/>
    <w:rsid w:val="5E552BBA"/>
    <w:rsid w:val="5E563EB7"/>
    <w:rsid w:val="5E59557E"/>
    <w:rsid w:val="5E5D0BCB"/>
    <w:rsid w:val="5E5F4157"/>
    <w:rsid w:val="5E611C10"/>
    <w:rsid w:val="5E6F39C0"/>
    <w:rsid w:val="5E7A0F3F"/>
    <w:rsid w:val="5EA22A81"/>
    <w:rsid w:val="5EAF519E"/>
    <w:rsid w:val="5EB91217"/>
    <w:rsid w:val="5EBF3D57"/>
    <w:rsid w:val="5EDE153E"/>
    <w:rsid w:val="5EE74938"/>
    <w:rsid w:val="5EE8734F"/>
    <w:rsid w:val="5EF4181F"/>
    <w:rsid w:val="5EFC7377"/>
    <w:rsid w:val="5F06174D"/>
    <w:rsid w:val="5F245B8C"/>
    <w:rsid w:val="5F3A3602"/>
    <w:rsid w:val="5F45733B"/>
    <w:rsid w:val="5F525F6D"/>
    <w:rsid w:val="5F6277C6"/>
    <w:rsid w:val="5F6D0B1D"/>
    <w:rsid w:val="5F7614B4"/>
    <w:rsid w:val="5F762492"/>
    <w:rsid w:val="5F7B4498"/>
    <w:rsid w:val="5F8D0B82"/>
    <w:rsid w:val="5F8F3CBC"/>
    <w:rsid w:val="5FA74B6D"/>
    <w:rsid w:val="5FC829BC"/>
    <w:rsid w:val="5FCC5339"/>
    <w:rsid w:val="5FD31C16"/>
    <w:rsid w:val="5FD62ED8"/>
    <w:rsid w:val="5FE315A4"/>
    <w:rsid w:val="5FE34A5B"/>
    <w:rsid w:val="5FE80968"/>
    <w:rsid w:val="5FF211AF"/>
    <w:rsid w:val="5FF732A1"/>
    <w:rsid w:val="5FFE1E36"/>
    <w:rsid w:val="60086D00"/>
    <w:rsid w:val="60147C0F"/>
    <w:rsid w:val="60232584"/>
    <w:rsid w:val="602C6F07"/>
    <w:rsid w:val="603A32B4"/>
    <w:rsid w:val="604807A9"/>
    <w:rsid w:val="6057789C"/>
    <w:rsid w:val="6060046C"/>
    <w:rsid w:val="607330CE"/>
    <w:rsid w:val="607848C6"/>
    <w:rsid w:val="60825176"/>
    <w:rsid w:val="608E49ED"/>
    <w:rsid w:val="60910C78"/>
    <w:rsid w:val="609458D6"/>
    <w:rsid w:val="609E653D"/>
    <w:rsid w:val="609F2AC4"/>
    <w:rsid w:val="60B3565E"/>
    <w:rsid w:val="60C110F2"/>
    <w:rsid w:val="60C66352"/>
    <w:rsid w:val="60D2175F"/>
    <w:rsid w:val="60D77182"/>
    <w:rsid w:val="60D84E80"/>
    <w:rsid w:val="60E37663"/>
    <w:rsid w:val="60E6736C"/>
    <w:rsid w:val="60F30DF1"/>
    <w:rsid w:val="60F70402"/>
    <w:rsid w:val="60FA2EE8"/>
    <w:rsid w:val="61054A27"/>
    <w:rsid w:val="610A52BC"/>
    <w:rsid w:val="611A0FF5"/>
    <w:rsid w:val="611D2366"/>
    <w:rsid w:val="611F10A9"/>
    <w:rsid w:val="61421856"/>
    <w:rsid w:val="615227C4"/>
    <w:rsid w:val="6155027F"/>
    <w:rsid w:val="61654E3F"/>
    <w:rsid w:val="6182292A"/>
    <w:rsid w:val="618447FE"/>
    <w:rsid w:val="618C76F9"/>
    <w:rsid w:val="61932565"/>
    <w:rsid w:val="619F7F92"/>
    <w:rsid w:val="61A777C7"/>
    <w:rsid w:val="61BD7BD2"/>
    <w:rsid w:val="61C70EBD"/>
    <w:rsid w:val="61D40E97"/>
    <w:rsid w:val="61DF3FED"/>
    <w:rsid w:val="61F94C26"/>
    <w:rsid w:val="62000E56"/>
    <w:rsid w:val="620474CF"/>
    <w:rsid w:val="620C647B"/>
    <w:rsid w:val="624F3E49"/>
    <w:rsid w:val="625452FB"/>
    <w:rsid w:val="62586F30"/>
    <w:rsid w:val="62632286"/>
    <w:rsid w:val="62885958"/>
    <w:rsid w:val="62C315EB"/>
    <w:rsid w:val="62D14D7A"/>
    <w:rsid w:val="62D90A3C"/>
    <w:rsid w:val="62E85E13"/>
    <w:rsid w:val="62EE7B7A"/>
    <w:rsid w:val="62F1709B"/>
    <w:rsid w:val="62F40B65"/>
    <w:rsid w:val="62FC2CFE"/>
    <w:rsid w:val="62FF1187"/>
    <w:rsid w:val="62FF181F"/>
    <w:rsid w:val="63024505"/>
    <w:rsid w:val="63060664"/>
    <w:rsid w:val="630B538C"/>
    <w:rsid w:val="630C5AEB"/>
    <w:rsid w:val="63120718"/>
    <w:rsid w:val="631746CA"/>
    <w:rsid w:val="631F1D84"/>
    <w:rsid w:val="63305730"/>
    <w:rsid w:val="63333538"/>
    <w:rsid w:val="63534C92"/>
    <w:rsid w:val="635600A5"/>
    <w:rsid w:val="635B1DB5"/>
    <w:rsid w:val="63624ED5"/>
    <w:rsid w:val="63711FED"/>
    <w:rsid w:val="63880DDC"/>
    <w:rsid w:val="638B442C"/>
    <w:rsid w:val="638D750D"/>
    <w:rsid w:val="63950E07"/>
    <w:rsid w:val="639E79BC"/>
    <w:rsid w:val="63AC6CC0"/>
    <w:rsid w:val="63B15515"/>
    <w:rsid w:val="63BB2093"/>
    <w:rsid w:val="63C34D21"/>
    <w:rsid w:val="63CA5404"/>
    <w:rsid w:val="63DF727A"/>
    <w:rsid w:val="63EF7FA8"/>
    <w:rsid w:val="64027E8B"/>
    <w:rsid w:val="64055776"/>
    <w:rsid w:val="640815D9"/>
    <w:rsid w:val="641C7E74"/>
    <w:rsid w:val="64240056"/>
    <w:rsid w:val="643E143A"/>
    <w:rsid w:val="643E2F91"/>
    <w:rsid w:val="64421F07"/>
    <w:rsid w:val="64491666"/>
    <w:rsid w:val="645E169B"/>
    <w:rsid w:val="64610180"/>
    <w:rsid w:val="646B11DF"/>
    <w:rsid w:val="647A427D"/>
    <w:rsid w:val="64862209"/>
    <w:rsid w:val="648B6EEF"/>
    <w:rsid w:val="64B81584"/>
    <w:rsid w:val="64C158BF"/>
    <w:rsid w:val="64C6224B"/>
    <w:rsid w:val="64CA5F43"/>
    <w:rsid w:val="64CE2EAA"/>
    <w:rsid w:val="64F8153F"/>
    <w:rsid w:val="65046244"/>
    <w:rsid w:val="650A4651"/>
    <w:rsid w:val="65242442"/>
    <w:rsid w:val="652A239A"/>
    <w:rsid w:val="653C3090"/>
    <w:rsid w:val="654513E8"/>
    <w:rsid w:val="65532D27"/>
    <w:rsid w:val="655A7892"/>
    <w:rsid w:val="655C0D4A"/>
    <w:rsid w:val="65716E0E"/>
    <w:rsid w:val="657241EB"/>
    <w:rsid w:val="65750F8C"/>
    <w:rsid w:val="657A02B4"/>
    <w:rsid w:val="6582446A"/>
    <w:rsid w:val="65854376"/>
    <w:rsid w:val="658767BE"/>
    <w:rsid w:val="65892531"/>
    <w:rsid w:val="6589499B"/>
    <w:rsid w:val="65946987"/>
    <w:rsid w:val="659D3FA3"/>
    <w:rsid w:val="65C54B5A"/>
    <w:rsid w:val="65C85F2C"/>
    <w:rsid w:val="65FC0FA9"/>
    <w:rsid w:val="66006F61"/>
    <w:rsid w:val="66092190"/>
    <w:rsid w:val="661706B6"/>
    <w:rsid w:val="66195831"/>
    <w:rsid w:val="662621EA"/>
    <w:rsid w:val="662E75B1"/>
    <w:rsid w:val="66342C2E"/>
    <w:rsid w:val="663E784C"/>
    <w:rsid w:val="665E4D7F"/>
    <w:rsid w:val="666B47A4"/>
    <w:rsid w:val="668313EA"/>
    <w:rsid w:val="668B6A45"/>
    <w:rsid w:val="66967370"/>
    <w:rsid w:val="669B2FA6"/>
    <w:rsid w:val="66AB3541"/>
    <w:rsid w:val="66C537B1"/>
    <w:rsid w:val="66CB5772"/>
    <w:rsid w:val="66F86315"/>
    <w:rsid w:val="6700736F"/>
    <w:rsid w:val="67011F07"/>
    <w:rsid w:val="671B43DC"/>
    <w:rsid w:val="671C0EAC"/>
    <w:rsid w:val="672C5C40"/>
    <w:rsid w:val="672F3F24"/>
    <w:rsid w:val="67321C4C"/>
    <w:rsid w:val="673E055F"/>
    <w:rsid w:val="67456726"/>
    <w:rsid w:val="674856D6"/>
    <w:rsid w:val="674F751F"/>
    <w:rsid w:val="675054E3"/>
    <w:rsid w:val="67530ADA"/>
    <w:rsid w:val="67551CE3"/>
    <w:rsid w:val="675B2367"/>
    <w:rsid w:val="677A4393"/>
    <w:rsid w:val="679277A9"/>
    <w:rsid w:val="67A22552"/>
    <w:rsid w:val="67AC268D"/>
    <w:rsid w:val="67B13D35"/>
    <w:rsid w:val="67B22DCC"/>
    <w:rsid w:val="67B716DE"/>
    <w:rsid w:val="67BE71AA"/>
    <w:rsid w:val="67C11F4C"/>
    <w:rsid w:val="67D90273"/>
    <w:rsid w:val="67DE5875"/>
    <w:rsid w:val="67E55852"/>
    <w:rsid w:val="67EB1AB4"/>
    <w:rsid w:val="67FA1285"/>
    <w:rsid w:val="68010AAD"/>
    <w:rsid w:val="68121558"/>
    <w:rsid w:val="681805E5"/>
    <w:rsid w:val="682E35D8"/>
    <w:rsid w:val="68370566"/>
    <w:rsid w:val="684100AF"/>
    <w:rsid w:val="68455176"/>
    <w:rsid w:val="68551F4F"/>
    <w:rsid w:val="685B0592"/>
    <w:rsid w:val="68624066"/>
    <w:rsid w:val="68667512"/>
    <w:rsid w:val="68761796"/>
    <w:rsid w:val="687C10C9"/>
    <w:rsid w:val="68840C16"/>
    <w:rsid w:val="68872541"/>
    <w:rsid w:val="68876EFB"/>
    <w:rsid w:val="68884654"/>
    <w:rsid w:val="689F444F"/>
    <w:rsid w:val="68A53172"/>
    <w:rsid w:val="68B1654A"/>
    <w:rsid w:val="68B96DBB"/>
    <w:rsid w:val="68CA2805"/>
    <w:rsid w:val="68CA76DB"/>
    <w:rsid w:val="68CD1043"/>
    <w:rsid w:val="68E937A3"/>
    <w:rsid w:val="68ED6BE6"/>
    <w:rsid w:val="68FC617C"/>
    <w:rsid w:val="691664E5"/>
    <w:rsid w:val="691862FC"/>
    <w:rsid w:val="69207171"/>
    <w:rsid w:val="69280027"/>
    <w:rsid w:val="693E15D3"/>
    <w:rsid w:val="694A37F8"/>
    <w:rsid w:val="69627681"/>
    <w:rsid w:val="696711B7"/>
    <w:rsid w:val="696F00E2"/>
    <w:rsid w:val="6977531D"/>
    <w:rsid w:val="697C612C"/>
    <w:rsid w:val="698F3ABF"/>
    <w:rsid w:val="69BE4554"/>
    <w:rsid w:val="69C14A41"/>
    <w:rsid w:val="69CB3F95"/>
    <w:rsid w:val="69CC2BFF"/>
    <w:rsid w:val="69DC03F6"/>
    <w:rsid w:val="69FD55B8"/>
    <w:rsid w:val="6A0B1C62"/>
    <w:rsid w:val="6A176825"/>
    <w:rsid w:val="6A2406C8"/>
    <w:rsid w:val="6A255580"/>
    <w:rsid w:val="6A272BD0"/>
    <w:rsid w:val="6A2E0CA3"/>
    <w:rsid w:val="6A316C25"/>
    <w:rsid w:val="6A5167DD"/>
    <w:rsid w:val="6A586128"/>
    <w:rsid w:val="6A6968AF"/>
    <w:rsid w:val="6A6A688F"/>
    <w:rsid w:val="6A7C6DF4"/>
    <w:rsid w:val="6A883CA4"/>
    <w:rsid w:val="6A920725"/>
    <w:rsid w:val="6AA17C6B"/>
    <w:rsid w:val="6AA240CF"/>
    <w:rsid w:val="6AA84FF7"/>
    <w:rsid w:val="6AC86297"/>
    <w:rsid w:val="6ADB2335"/>
    <w:rsid w:val="6ADE0BD1"/>
    <w:rsid w:val="6AE96859"/>
    <w:rsid w:val="6AF02DC7"/>
    <w:rsid w:val="6AFC796A"/>
    <w:rsid w:val="6B030D4C"/>
    <w:rsid w:val="6B0B7C00"/>
    <w:rsid w:val="6B147746"/>
    <w:rsid w:val="6B24787C"/>
    <w:rsid w:val="6B385C54"/>
    <w:rsid w:val="6B573233"/>
    <w:rsid w:val="6B5B6274"/>
    <w:rsid w:val="6B7F7B73"/>
    <w:rsid w:val="6B851761"/>
    <w:rsid w:val="6B8F41F7"/>
    <w:rsid w:val="6B935D53"/>
    <w:rsid w:val="6B947BF6"/>
    <w:rsid w:val="6B96644D"/>
    <w:rsid w:val="6BB37FFB"/>
    <w:rsid w:val="6BC67A2C"/>
    <w:rsid w:val="6BDF2BCA"/>
    <w:rsid w:val="6BE348AB"/>
    <w:rsid w:val="6BF46AF8"/>
    <w:rsid w:val="6BFB602D"/>
    <w:rsid w:val="6C007AD5"/>
    <w:rsid w:val="6C0952D5"/>
    <w:rsid w:val="6C196F71"/>
    <w:rsid w:val="6C1E5F46"/>
    <w:rsid w:val="6C1F5293"/>
    <w:rsid w:val="6C226FCB"/>
    <w:rsid w:val="6C2F296E"/>
    <w:rsid w:val="6C31226F"/>
    <w:rsid w:val="6C497B0A"/>
    <w:rsid w:val="6C552F0B"/>
    <w:rsid w:val="6C5647A5"/>
    <w:rsid w:val="6C5A054E"/>
    <w:rsid w:val="6C8C67B7"/>
    <w:rsid w:val="6C8D5FE6"/>
    <w:rsid w:val="6C9C0911"/>
    <w:rsid w:val="6C9D744C"/>
    <w:rsid w:val="6CB41462"/>
    <w:rsid w:val="6CCB417E"/>
    <w:rsid w:val="6CDE737B"/>
    <w:rsid w:val="6CEC4DC1"/>
    <w:rsid w:val="6CED5810"/>
    <w:rsid w:val="6D0A5BB6"/>
    <w:rsid w:val="6D167928"/>
    <w:rsid w:val="6D257217"/>
    <w:rsid w:val="6D26299B"/>
    <w:rsid w:val="6D4772EC"/>
    <w:rsid w:val="6D57712D"/>
    <w:rsid w:val="6D5E12DD"/>
    <w:rsid w:val="6D723ABE"/>
    <w:rsid w:val="6D9078AF"/>
    <w:rsid w:val="6D9303BB"/>
    <w:rsid w:val="6DA34120"/>
    <w:rsid w:val="6DAA3FEF"/>
    <w:rsid w:val="6DAD4F9F"/>
    <w:rsid w:val="6DC0172B"/>
    <w:rsid w:val="6DCB690C"/>
    <w:rsid w:val="6DD05370"/>
    <w:rsid w:val="6DD41A5B"/>
    <w:rsid w:val="6DD77C5C"/>
    <w:rsid w:val="6DDF5B5A"/>
    <w:rsid w:val="6DE22E9A"/>
    <w:rsid w:val="6DF43C2E"/>
    <w:rsid w:val="6DF51CA3"/>
    <w:rsid w:val="6E0E0B9C"/>
    <w:rsid w:val="6E31797E"/>
    <w:rsid w:val="6E6141FD"/>
    <w:rsid w:val="6E6B0314"/>
    <w:rsid w:val="6E7E61A5"/>
    <w:rsid w:val="6E8335BD"/>
    <w:rsid w:val="6E8457AF"/>
    <w:rsid w:val="6E856C84"/>
    <w:rsid w:val="6E8E12EF"/>
    <w:rsid w:val="6E936A7B"/>
    <w:rsid w:val="6E972936"/>
    <w:rsid w:val="6E9B1BC5"/>
    <w:rsid w:val="6E9C6F6C"/>
    <w:rsid w:val="6EB70928"/>
    <w:rsid w:val="6EBE5FD8"/>
    <w:rsid w:val="6EBF4F8A"/>
    <w:rsid w:val="6EC62CF6"/>
    <w:rsid w:val="6ED446C5"/>
    <w:rsid w:val="6EE25A7E"/>
    <w:rsid w:val="6EE55E53"/>
    <w:rsid w:val="6EEB2090"/>
    <w:rsid w:val="6F107A2C"/>
    <w:rsid w:val="6F2A7D94"/>
    <w:rsid w:val="6F3F59DB"/>
    <w:rsid w:val="6F4563B1"/>
    <w:rsid w:val="6F593636"/>
    <w:rsid w:val="6F5A323E"/>
    <w:rsid w:val="6F5A67B7"/>
    <w:rsid w:val="6F7341BF"/>
    <w:rsid w:val="6F7665E4"/>
    <w:rsid w:val="6F7D4C0E"/>
    <w:rsid w:val="6F8331F1"/>
    <w:rsid w:val="6F856127"/>
    <w:rsid w:val="6F8F5330"/>
    <w:rsid w:val="6F935B02"/>
    <w:rsid w:val="6F9B27DA"/>
    <w:rsid w:val="6FAE1A09"/>
    <w:rsid w:val="6FC135F4"/>
    <w:rsid w:val="6FD75BF8"/>
    <w:rsid w:val="6FDA0F59"/>
    <w:rsid w:val="6FE26F69"/>
    <w:rsid w:val="6FE729EA"/>
    <w:rsid w:val="6FEE6B24"/>
    <w:rsid w:val="6FF3185C"/>
    <w:rsid w:val="700B25AF"/>
    <w:rsid w:val="70223A22"/>
    <w:rsid w:val="70460FD5"/>
    <w:rsid w:val="704A5966"/>
    <w:rsid w:val="704C2E6E"/>
    <w:rsid w:val="707723D0"/>
    <w:rsid w:val="709469D3"/>
    <w:rsid w:val="70EE59B6"/>
    <w:rsid w:val="70EE6CD1"/>
    <w:rsid w:val="70F5661B"/>
    <w:rsid w:val="70FE07CC"/>
    <w:rsid w:val="71052EF7"/>
    <w:rsid w:val="71063FC2"/>
    <w:rsid w:val="710A7619"/>
    <w:rsid w:val="711315BD"/>
    <w:rsid w:val="71360107"/>
    <w:rsid w:val="713B688E"/>
    <w:rsid w:val="713C3C71"/>
    <w:rsid w:val="713F04DA"/>
    <w:rsid w:val="714B0D57"/>
    <w:rsid w:val="714D4ACF"/>
    <w:rsid w:val="71505714"/>
    <w:rsid w:val="71564A1E"/>
    <w:rsid w:val="715C7408"/>
    <w:rsid w:val="71875D35"/>
    <w:rsid w:val="71A4614F"/>
    <w:rsid w:val="71A60683"/>
    <w:rsid w:val="71AE4205"/>
    <w:rsid w:val="71D33EAB"/>
    <w:rsid w:val="71D43752"/>
    <w:rsid w:val="71D75D84"/>
    <w:rsid w:val="71DB1985"/>
    <w:rsid w:val="71DE7E1D"/>
    <w:rsid w:val="71E92F4B"/>
    <w:rsid w:val="71EF6C8E"/>
    <w:rsid w:val="71F01DA8"/>
    <w:rsid w:val="71F1796A"/>
    <w:rsid w:val="7207107C"/>
    <w:rsid w:val="72154626"/>
    <w:rsid w:val="72155DAD"/>
    <w:rsid w:val="72262B5D"/>
    <w:rsid w:val="72283FF7"/>
    <w:rsid w:val="722A1B39"/>
    <w:rsid w:val="722C7282"/>
    <w:rsid w:val="722E7212"/>
    <w:rsid w:val="72346917"/>
    <w:rsid w:val="723A0474"/>
    <w:rsid w:val="725923E4"/>
    <w:rsid w:val="727503B0"/>
    <w:rsid w:val="727E0E37"/>
    <w:rsid w:val="727E2FA0"/>
    <w:rsid w:val="72833742"/>
    <w:rsid w:val="72864BF7"/>
    <w:rsid w:val="729023FC"/>
    <w:rsid w:val="72956227"/>
    <w:rsid w:val="72996398"/>
    <w:rsid w:val="729B6B8D"/>
    <w:rsid w:val="729C0437"/>
    <w:rsid w:val="72AE4938"/>
    <w:rsid w:val="72B31146"/>
    <w:rsid w:val="72B55050"/>
    <w:rsid w:val="72CE21BC"/>
    <w:rsid w:val="72CE3026"/>
    <w:rsid w:val="72D77DB8"/>
    <w:rsid w:val="72F26C7E"/>
    <w:rsid w:val="72FD0A9D"/>
    <w:rsid w:val="731477A0"/>
    <w:rsid w:val="73427F60"/>
    <w:rsid w:val="73454F98"/>
    <w:rsid w:val="737F2B3F"/>
    <w:rsid w:val="738D7ED9"/>
    <w:rsid w:val="73C0646E"/>
    <w:rsid w:val="73EB6C2E"/>
    <w:rsid w:val="73F236A3"/>
    <w:rsid w:val="73F369B9"/>
    <w:rsid w:val="74012B99"/>
    <w:rsid w:val="74140AA0"/>
    <w:rsid w:val="74150FB4"/>
    <w:rsid w:val="74177B37"/>
    <w:rsid w:val="742222F5"/>
    <w:rsid w:val="743C55A5"/>
    <w:rsid w:val="74476126"/>
    <w:rsid w:val="74706664"/>
    <w:rsid w:val="74714F78"/>
    <w:rsid w:val="747F3682"/>
    <w:rsid w:val="749C4185"/>
    <w:rsid w:val="74B310ED"/>
    <w:rsid w:val="74C83262"/>
    <w:rsid w:val="74D63C4F"/>
    <w:rsid w:val="74DF1EE2"/>
    <w:rsid w:val="74E43C71"/>
    <w:rsid w:val="74F31E31"/>
    <w:rsid w:val="74F33A52"/>
    <w:rsid w:val="74F93906"/>
    <w:rsid w:val="75067759"/>
    <w:rsid w:val="75294C4B"/>
    <w:rsid w:val="752E6DCD"/>
    <w:rsid w:val="7535244A"/>
    <w:rsid w:val="7551380D"/>
    <w:rsid w:val="75600BE5"/>
    <w:rsid w:val="7564475C"/>
    <w:rsid w:val="756B37D6"/>
    <w:rsid w:val="75720FA8"/>
    <w:rsid w:val="7583797F"/>
    <w:rsid w:val="75882D6D"/>
    <w:rsid w:val="75A87622"/>
    <w:rsid w:val="75B43D73"/>
    <w:rsid w:val="75BE4715"/>
    <w:rsid w:val="75C025ED"/>
    <w:rsid w:val="75D14806"/>
    <w:rsid w:val="75D20F1D"/>
    <w:rsid w:val="75DA2C18"/>
    <w:rsid w:val="75F54412"/>
    <w:rsid w:val="75F62057"/>
    <w:rsid w:val="761D08E0"/>
    <w:rsid w:val="762C2071"/>
    <w:rsid w:val="762F1157"/>
    <w:rsid w:val="765D347C"/>
    <w:rsid w:val="765D7805"/>
    <w:rsid w:val="76634D94"/>
    <w:rsid w:val="766677D8"/>
    <w:rsid w:val="766905FD"/>
    <w:rsid w:val="76712562"/>
    <w:rsid w:val="76826699"/>
    <w:rsid w:val="768A4172"/>
    <w:rsid w:val="769C3B88"/>
    <w:rsid w:val="76B037D7"/>
    <w:rsid w:val="76C87133"/>
    <w:rsid w:val="76CC0B8C"/>
    <w:rsid w:val="76CD08D5"/>
    <w:rsid w:val="76D0242A"/>
    <w:rsid w:val="76DB4B92"/>
    <w:rsid w:val="76E40120"/>
    <w:rsid w:val="76EE28B0"/>
    <w:rsid w:val="76FD013A"/>
    <w:rsid w:val="77052AA4"/>
    <w:rsid w:val="771063EB"/>
    <w:rsid w:val="77136511"/>
    <w:rsid w:val="77166F08"/>
    <w:rsid w:val="77245EFC"/>
    <w:rsid w:val="77297D8C"/>
    <w:rsid w:val="77306838"/>
    <w:rsid w:val="77340A39"/>
    <w:rsid w:val="77351FD0"/>
    <w:rsid w:val="77472422"/>
    <w:rsid w:val="77491E91"/>
    <w:rsid w:val="774F702C"/>
    <w:rsid w:val="77585F7B"/>
    <w:rsid w:val="775F4A98"/>
    <w:rsid w:val="77642A87"/>
    <w:rsid w:val="777C4360"/>
    <w:rsid w:val="777F31F2"/>
    <w:rsid w:val="77B91110"/>
    <w:rsid w:val="77BA43E2"/>
    <w:rsid w:val="77C62469"/>
    <w:rsid w:val="77D1700D"/>
    <w:rsid w:val="77E46676"/>
    <w:rsid w:val="77EC04CC"/>
    <w:rsid w:val="77ED0DBA"/>
    <w:rsid w:val="77F95358"/>
    <w:rsid w:val="781C2BBB"/>
    <w:rsid w:val="78263B12"/>
    <w:rsid w:val="782642CC"/>
    <w:rsid w:val="782E4FF0"/>
    <w:rsid w:val="7840689D"/>
    <w:rsid w:val="784103D8"/>
    <w:rsid w:val="78434BB3"/>
    <w:rsid w:val="784C65DB"/>
    <w:rsid w:val="785C3891"/>
    <w:rsid w:val="7861618A"/>
    <w:rsid w:val="78775729"/>
    <w:rsid w:val="78775FD8"/>
    <w:rsid w:val="787768D5"/>
    <w:rsid w:val="787A4F01"/>
    <w:rsid w:val="787A616E"/>
    <w:rsid w:val="78860778"/>
    <w:rsid w:val="78A42DB0"/>
    <w:rsid w:val="78A656AB"/>
    <w:rsid w:val="78B2245C"/>
    <w:rsid w:val="78D32ADF"/>
    <w:rsid w:val="78E172CC"/>
    <w:rsid w:val="78EA1D1F"/>
    <w:rsid w:val="78EE6242"/>
    <w:rsid w:val="78F93AA7"/>
    <w:rsid w:val="7904172F"/>
    <w:rsid w:val="790805E6"/>
    <w:rsid w:val="79091C23"/>
    <w:rsid w:val="790F7E27"/>
    <w:rsid w:val="791B0120"/>
    <w:rsid w:val="792A231A"/>
    <w:rsid w:val="792D51BA"/>
    <w:rsid w:val="79316829"/>
    <w:rsid w:val="79586707"/>
    <w:rsid w:val="79641367"/>
    <w:rsid w:val="797E66A9"/>
    <w:rsid w:val="798518A4"/>
    <w:rsid w:val="799472E4"/>
    <w:rsid w:val="799A6809"/>
    <w:rsid w:val="799F3303"/>
    <w:rsid w:val="79A97383"/>
    <w:rsid w:val="79AC6EF3"/>
    <w:rsid w:val="79AF14B5"/>
    <w:rsid w:val="79BA2F1D"/>
    <w:rsid w:val="79C565D1"/>
    <w:rsid w:val="79C743E2"/>
    <w:rsid w:val="79D9698C"/>
    <w:rsid w:val="79E2025F"/>
    <w:rsid w:val="79E27E8B"/>
    <w:rsid w:val="79ED50A1"/>
    <w:rsid w:val="79EE531A"/>
    <w:rsid w:val="79F850CE"/>
    <w:rsid w:val="79FD443C"/>
    <w:rsid w:val="7A0128FA"/>
    <w:rsid w:val="7A092C03"/>
    <w:rsid w:val="7A102B3D"/>
    <w:rsid w:val="7A1D1975"/>
    <w:rsid w:val="7A27117F"/>
    <w:rsid w:val="7A3A5D4F"/>
    <w:rsid w:val="7A3E5150"/>
    <w:rsid w:val="7A4670D6"/>
    <w:rsid w:val="7A534B63"/>
    <w:rsid w:val="7A5515C2"/>
    <w:rsid w:val="7A615382"/>
    <w:rsid w:val="7A666C01"/>
    <w:rsid w:val="7A67303B"/>
    <w:rsid w:val="7A6A04A0"/>
    <w:rsid w:val="7AAB1D04"/>
    <w:rsid w:val="7ABA4368"/>
    <w:rsid w:val="7ACC3770"/>
    <w:rsid w:val="7AD05746"/>
    <w:rsid w:val="7ADA648F"/>
    <w:rsid w:val="7AF214B3"/>
    <w:rsid w:val="7B000E04"/>
    <w:rsid w:val="7B06758A"/>
    <w:rsid w:val="7B1F572E"/>
    <w:rsid w:val="7B257FFD"/>
    <w:rsid w:val="7B273D20"/>
    <w:rsid w:val="7B343476"/>
    <w:rsid w:val="7B4D4A80"/>
    <w:rsid w:val="7B500D45"/>
    <w:rsid w:val="7B5A2978"/>
    <w:rsid w:val="7B5A7E4C"/>
    <w:rsid w:val="7B5C1E04"/>
    <w:rsid w:val="7B664121"/>
    <w:rsid w:val="7B667AF9"/>
    <w:rsid w:val="7B741901"/>
    <w:rsid w:val="7B7468F8"/>
    <w:rsid w:val="7B7B3024"/>
    <w:rsid w:val="7B7D6AE1"/>
    <w:rsid w:val="7BCB73DC"/>
    <w:rsid w:val="7BEE0103"/>
    <w:rsid w:val="7BF430A6"/>
    <w:rsid w:val="7C0322B0"/>
    <w:rsid w:val="7C061FE7"/>
    <w:rsid w:val="7C0A0FE4"/>
    <w:rsid w:val="7C171BDC"/>
    <w:rsid w:val="7C1C7EBF"/>
    <w:rsid w:val="7C254906"/>
    <w:rsid w:val="7C357234"/>
    <w:rsid w:val="7C3A7CDA"/>
    <w:rsid w:val="7C43229A"/>
    <w:rsid w:val="7C590818"/>
    <w:rsid w:val="7C611E7E"/>
    <w:rsid w:val="7C67103B"/>
    <w:rsid w:val="7C677058"/>
    <w:rsid w:val="7C686429"/>
    <w:rsid w:val="7C7C10F6"/>
    <w:rsid w:val="7C853BEA"/>
    <w:rsid w:val="7C8617DD"/>
    <w:rsid w:val="7C881368"/>
    <w:rsid w:val="7C8D182F"/>
    <w:rsid w:val="7C8E2DA8"/>
    <w:rsid w:val="7C91397A"/>
    <w:rsid w:val="7C96236B"/>
    <w:rsid w:val="7C9712F4"/>
    <w:rsid w:val="7CA337F6"/>
    <w:rsid w:val="7CB24380"/>
    <w:rsid w:val="7CC0084B"/>
    <w:rsid w:val="7CCE4E49"/>
    <w:rsid w:val="7CE01DC3"/>
    <w:rsid w:val="7CE27788"/>
    <w:rsid w:val="7CEF40A5"/>
    <w:rsid w:val="7CFE75C5"/>
    <w:rsid w:val="7D00333D"/>
    <w:rsid w:val="7D0C32F1"/>
    <w:rsid w:val="7D0F408D"/>
    <w:rsid w:val="7D1C54BE"/>
    <w:rsid w:val="7D2F59D0"/>
    <w:rsid w:val="7D491C6C"/>
    <w:rsid w:val="7D4971C8"/>
    <w:rsid w:val="7D5429C0"/>
    <w:rsid w:val="7D6A4E96"/>
    <w:rsid w:val="7D6E6D43"/>
    <w:rsid w:val="7D942685"/>
    <w:rsid w:val="7DA44402"/>
    <w:rsid w:val="7DB57A34"/>
    <w:rsid w:val="7DC15C8C"/>
    <w:rsid w:val="7DD81BC4"/>
    <w:rsid w:val="7DE60973"/>
    <w:rsid w:val="7DEF0916"/>
    <w:rsid w:val="7E003500"/>
    <w:rsid w:val="7E01348B"/>
    <w:rsid w:val="7E01736D"/>
    <w:rsid w:val="7E0345F5"/>
    <w:rsid w:val="7E1E5218"/>
    <w:rsid w:val="7E357952"/>
    <w:rsid w:val="7E4A454A"/>
    <w:rsid w:val="7E4E1E86"/>
    <w:rsid w:val="7E6D2007"/>
    <w:rsid w:val="7E6D4764"/>
    <w:rsid w:val="7E8123F5"/>
    <w:rsid w:val="7E851D4C"/>
    <w:rsid w:val="7E895EDA"/>
    <w:rsid w:val="7E951681"/>
    <w:rsid w:val="7E9A4E1F"/>
    <w:rsid w:val="7E9C0E44"/>
    <w:rsid w:val="7EA14053"/>
    <w:rsid w:val="7EA21506"/>
    <w:rsid w:val="7EA7723A"/>
    <w:rsid w:val="7EB47930"/>
    <w:rsid w:val="7EC0639D"/>
    <w:rsid w:val="7ED05532"/>
    <w:rsid w:val="7EE31EC3"/>
    <w:rsid w:val="7EF202AB"/>
    <w:rsid w:val="7EF56FBB"/>
    <w:rsid w:val="7F0106BD"/>
    <w:rsid w:val="7F0768EB"/>
    <w:rsid w:val="7F143BEC"/>
    <w:rsid w:val="7F471C5D"/>
    <w:rsid w:val="7F604567"/>
    <w:rsid w:val="7F6D3351"/>
    <w:rsid w:val="7F715AF2"/>
    <w:rsid w:val="7F731D33"/>
    <w:rsid w:val="7F7E6E77"/>
    <w:rsid w:val="7F886E69"/>
    <w:rsid w:val="7F8F2078"/>
    <w:rsid w:val="7F923FF5"/>
    <w:rsid w:val="7F991C10"/>
    <w:rsid w:val="7FA76D85"/>
    <w:rsid w:val="7FA81F06"/>
    <w:rsid w:val="7FE15C9C"/>
    <w:rsid w:val="7FE50AD5"/>
    <w:rsid w:val="7FF85ED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5">
    <w:name w:val="Normal Indent"/>
    <w:basedOn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8"/>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349"/>
    <w:autoRedefine/>
    <w:qFormat/>
    <w:uiPriority w:val="99"/>
    <w:pPr>
      <w:jc w:val="left"/>
    </w:pPr>
  </w:style>
  <w:style w:type="paragraph" w:styleId="22">
    <w:name w:val="Salutation"/>
    <w:basedOn w:val="1"/>
    <w:next w:val="1"/>
    <w:link w:val="303"/>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1"/>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7"/>
    <w:autoRedefine/>
    <w:qFormat/>
    <w:uiPriority w:val="0"/>
    <w:pPr>
      <w:ind w:left="100" w:leftChars="2500"/>
    </w:pPr>
    <w:rPr>
      <w:rFonts w:ascii="宋体"/>
      <w:sz w:val="24"/>
      <w:szCs w:val="21"/>
      <w:lang w:val="zh-CN"/>
    </w:rPr>
  </w:style>
  <w:style w:type="paragraph" w:styleId="37">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4"/>
    <w:autoRedefine/>
    <w:qFormat/>
    <w:uiPriority w:val="0"/>
    <w:rPr>
      <w:sz w:val="18"/>
      <w:szCs w:val="18"/>
    </w:rPr>
  </w:style>
  <w:style w:type="paragraph" w:styleId="40">
    <w:name w:val="footer"/>
    <w:basedOn w:val="1"/>
    <w:link w:val="388"/>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2"/>
    <w:autoRedefine/>
    <w:qFormat/>
    <w:uiPriority w:val="0"/>
    <w:rPr>
      <w:b/>
      <w:bCs/>
    </w:rPr>
  </w:style>
  <w:style w:type="paragraph" w:styleId="62">
    <w:name w:val="Body Text First Indent"/>
    <w:basedOn w:val="25"/>
    <w:next w:val="52"/>
    <w:link w:val="326"/>
    <w:autoRedefine/>
    <w:qFormat/>
    <w:uiPriority w:val="0"/>
    <w:pPr>
      <w:ind w:firstLine="420"/>
    </w:pPr>
    <w:rPr>
      <w:rFonts w:hAnsi="Calibri" w:cs="Times New Roman"/>
      <w:snapToGrid/>
      <w:szCs w:val="20"/>
    </w:rPr>
  </w:style>
  <w:style w:type="paragraph" w:styleId="63">
    <w:name w:val="Body Text First Indent 2"/>
    <w:basedOn w:val="26"/>
    <w:link w:val="127"/>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Body Text First Indent 21"/>
    <w:basedOn w:val="83"/>
    <w:autoRedefine/>
    <w:qFormat/>
    <w:uiPriority w:val="0"/>
    <w:pPr>
      <w:spacing w:after="120" w:afterLines="0" w:line="240" w:lineRule="auto"/>
      <w:ind w:left="420" w:leftChars="200" w:firstLine="420"/>
    </w:pPr>
    <w:rPr>
      <w:rFonts w:cs="宋体"/>
    </w:rPr>
  </w:style>
  <w:style w:type="paragraph" w:customStyle="1" w:styleId="83">
    <w:name w:val="Body Text Indent1"/>
    <w:basedOn w:val="1"/>
    <w:next w:val="1"/>
    <w:autoRedefine/>
    <w:qFormat/>
    <w:uiPriority w:val="0"/>
    <w:pPr>
      <w:spacing w:after="120" w:afterLines="0"/>
      <w:ind w:left="420" w:leftChars="200"/>
    </w:pPr>
  </w:style>
  <w:style w:type="paragraph" w:customStyle="1" w:styleId="8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样式3"/>
    <w:basedOn w:val="33"/>
    <w:next w:val="1"/>
    <w:autoRedefine/>
    <w:qFormat/>
    <w:uiPriority w:val="0"/>
    <w:pPr>
      <w:tabs>
        <w:tab w:val="left" w:pos="2790"/>
        <w:tab w:val="left" w:pos="4230"/>
      </w:tabs>
      <w:spacing w:before="312" w:beforeLines="100"/>
      <w:jc w:val="left"/>
    </w:pPr>
  </w:style>
  <w:style w:type="paragraph" w:customStyle="1" w:styleId="86">
    <w:name w:val="正文文本首行缩进 2"/>
    <w:basedOn w:val="26"/>
    <w:autoRedefine/>
    <w:qFormat/>
    <w:uiPriority w:val="99"/>
    <w:pPr>
      <w:spacing w:line="200" w:lineRule="atLeast"/>
      <w:ind w:firstLine="420"/>
    </w:pPr>
    <w:rPr>
      <w:rFonts w:ascii="宋体" w:hAnsi="Courier New"/>
      <w:spacing w:val="-4"/>
      <w:sz w:val="18"/>
    </w:rPr>
  </w:style>
  <w:style w:type="paragraph" w:customStyle="1" w:styleId="87">
    <w:name w:val="_Style 3"/>
    <w:basedOn w:val="1"/>
    <w:autoRedefine/>
    <w:qFormat/>
    <w:uiPriority w:val="0"/>
    <w:pPr>
      <w:adjustRightInd/>
      <w:ind w:firstLine="420" w:firstLineChars="200"/>
    </w:pPr>
    <w:rPr>
      <w:rFonts w:eastAsia="仿宋_GB2312"/>
      <w:sz w:val="28"/>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63"/>
    <w:autoRedefine/>
    <w:qFormat/>
    <w:uiPriority w:val="0"/>
    <w:rPr>
      <w:rFonts w:ascii="宋体" w:hAnsi="宋体"/>
      <w:kern w:val="2"/>
      <w:sz w:val="21"/>
      <w:szCs w:val="24"/>
    </w:rPr>
  </w:style>
  <w:style w:type="character" w:customStyle="1" w:styleId="128">
    <w:name w:val="font11"/>
    <w:basedOn w:val="7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1"/>
    <w:autoRedefine/>
    <w:qFormat/>
    <w:uiPriority w:val="0"/>
    <w:rPr>
      <w:rFonts w:ascii="Arial" w:hAnsi="Arial" w:eastAsia="黑体" w:cs="Arial"/>
      <w:snapToGrid w:val="0"/>
      <w:kern w:val="0"/>
      <w:szCs w:val="21"/>
    </w:rPr>
  </w:style>
  <w:style w:type="character" w:customStyle="1" w:styleId="131">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48"/>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9"/>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4"/>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6"/>
    <w:autoRedefine/>
    <w:qFormat/>
    <w:uiPriority w:val="0"/>
    <w:rPr>
      <w:rFonts w:ascii="宋体"/>
      <w:kern w:val="2"/>
      <w:sz w:val="24"/>
      <w:szCs w:val="21"/>
      <w:lang w:val="zh-CN"/>
    </w:rPr>
  </w:style>
  <w:style w:type="character" w:customStyle="1" w:styleId="188">
    <w:name w:val="标题 9 Char"/>
    <w:link w:val="12"/>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39"/>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9"/>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0"/>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7"/>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7"/>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81"/>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6"/>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3"/>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8"/>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2"/>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7"/>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10"/>
    <w:autoRedefine/>
    <w:qFormat/>
    <w:uiPriority w:val="0"/>
    <w:rPr>
      <w:b/>
      <w:bCs/>
      <w:kern w:val="2"/>
      <w:sz w:val="24"/>
      <w:szCs w:val="24"/>
    </w:rPr>
  </w:style>
  <w:style w:type="character" w:customStyle="1" w:styleId="313">
    <w:name w:val="正文文本缩进 2 Char"/>
    <w:link w:val="37"/>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62"/>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7"/>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3"/>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autoRedefine/>
    <w:qFormat/>
    <w:uiPriority w:val="99"/>
    <w:rPr>
      <w:kern w:val="2"/>
      <w:sz w:val="21"/>
      <w:szCs w:val="24"/>
    </w:rPr>
  </w:style>
  <w:style w:type="character" w:customStyle="1" w:styleId="350">
    <w:name w:val="签名 Char"/>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0"/>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1"/>
    <w:autoRedefine/>
    <w:qFormat/>
    <w:uiPriority w:val="0"/>
    <w:rPr>
      <w:rFonts w:ascii="Arial" w:hAnsi="Arial" w:eastAsia="黑体" w:cs="Arial"/>
      <w:snapToGrid w:val="0"/>
      <w:kern w:val="0"/>
      <w:szCs w:val="21"/>
    </w:rPr>
  </w:style>
  <w:style w:type="character" w:customStyle="1" w:styleId="437">
    <w:name w:val="hui"/>
    <w:basedOn w:val="71"/>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6"/>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8"/>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1"/>
    <w:next w:val="241"/>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1"/>
    <w:next w:val="241"/>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9"/>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25"/>
    <w:next w:val="62"/>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8"/>
    <w:autoRedefine/>
    <w:qFormat/>
    <w:uiPriority w:val="0"/>
    <w:rPr>
      <w:kern w:val="2"/>
      <w:sz w:val="21"/>
      <w:szCs w:val="24"/>
      <w:lang w:val="zh-CN"/>
    </w:rPr>
  </w:style>
  <w:style w:type="character" w:customStyle="1" w:styleId="936">
    <w:name w:val="无间隔 Char"/>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8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_Style 4"/>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6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70">
    <w:name w:val="UserStyle_169"/>
    <w:autoRedefine/>
    <w:qFormat/>
    <w:uiPriority w:val="0"/>
  </w:style>
  <w:style w:type="paragraph" w:customStyle="1" w:styleId="971">
    <w:name w:val="BodyText1I2"/>
    <w:basedOn w:val="972"/>
    <w:autoRedefine/>
    <w:qFormat/>
    <w:uiPriority w:val="0"/>
    <w:pPr>
      <w:ind w:firstLine="210"/>
    </w:pPr>
    <w:rPr>
      <w:rFonts w:ascii="Times New Roman" w:hAnsi="Times New Roman"/>
      <w:sz w:val="21"/>
    </w:rPr>
  </w:style>
  <w:style w:type="paragraph" w:customStyle="1" w:styleId="972">
    <w:name w:val="BodyTextIndent"/>
    <w:basedOn w:val="1"/>
    <w:autoRedefine/>
    <w:qFormat/>
    <w:uiPriority w:val="0"/>
    <w:pPr>
      <w:spacing w:line="720" w:lineRule="exact"/>
      <w:ind w:firstLine="601"/>
      <w:textAlignment w:val="baseline"/>
    </w:pPr>
    <w:rPr>
      <w:rFonts w:ascii="宋体" w:hAnsi="宋体"/>
      <w:sz w:val="24"/>
    </w:rPr>
  </w:style>
  <w:style w:type="paragraph" w:customStyle="1" w:styleId="973">
    <w:name w:val="二级标题"/>
    <w:basedOn w:val="33"/>
    <w:autoRedefine/>
    <w:qFormat/>
    <w:uiPriority w:val="0"/>
    <w:pPr>
      <w:snapToGrid w:val="0"/>
      <w:spacing w:beforeLines="0" w:afterLines="0" w:line="240" w:lineRule="auto"/>
      <w:ind w:firstLine="422" w:firstLineChars="200"/>
      <w:outlineLvl w:val="1"/>
    </w:pPr>
    <w:rPr>
      <w:rFonts w:hAnsi="宋体" w:eastAsia="Times New Roman"/>
      <w:b/>
      <w:sz w:val="21"/>
      <w:szCs w:val="21"/>
      <w:lang w:val="en-US" w:eastAsia="zh-CN"/>
    </w:rPr>
  </w:style>
  <w:style w:type="paragraph" w:customStyle="1" w:styleId="974">
    <w:name w:val="_Style 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5">
    <w:name w:val="普通(网站)2"/>
    <w:basedOn w:val="1"/>
    <w:autoRedefine/>
    <w:qFormat/>
    <w:uiPriority w:val="99"/>
    <w:pPr>
      <w:widowControl/>
      <w:spacing w:before="100" w:beforeAutospacing="1" w:after="100" w:afterAutospacing="1"/>
      <w:jc w:val="left"/>
    </w:pPr>
    <w:rPr>
      <w:rFonts w:ascii="宋体" w:hAnsi="宋体"/>
      <w:kern w:val="0"/>
      <w:sz w:val="24"/>
    </w:rPr>
  </w:style>
  <w:style w:type="table" w:customStyle="1" w:styleId="97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30863</Words>
  <Characters>32497</Characters>
  <Lines>281</Lines>
  <Paragraphs>79</Paragraphs>
  <TotalTime>10</TotalTime>
  <ScaleCrop>false</ScaleCrop>
  <LinksUpToDate>false</LinksUpToDate>
  <CharactersWithSpaces>35613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木南楠</cp:lastModifiedBy>
  <cp:lastPrinted>2023-11-17T01:00:00Z</cp:lastPrinted>
  <dcterms:modified xsi:type="dcterms:W3CDTF">2024-05-23T01:42:23Z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