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_GB2312" w:hAnsi="宋体" w:eastAsia="仿宋_GB2312"/>
          <w:color w:val="auto"/>
          <w:sz w:val="32"/>
          <w:szCs w:val="32"/>
          <w:highlight w:val="none"/>
        </w:rPr>
      </w:pPr>
    </w:p>
    <w:p>
      <w:pPr>
        <w:jc w:val="center"/>
        <w:rPr>
          <w:rFonts w:ascii="宋体" w:hAnsi="宋体"/>
          <w:color w:val="auto"/>
          <w:sz w:val="44"/>
          <w:szCs w:val="20"/>
          <w:highlight w:val="none"/>
        </w:rPr>
      </w:pPr>
    </w:p>
    <w:p>
      <w:pPr>
        <w:spacing w:before="120" w:beforeLines="50"/>
        <w:jc w:val="center"/>
        <w:rPr>
          <w:rFonts w:hint="eastAsia" w:ascii="宋体" w:hAnsi="宋体"/>
          <w:b/>
          <w:bCs w:val="0"/>
          <w:color w:val="auto"/>
          <w:sz w:val="52"/>
          <w:szCs w:val="52"/>
          <w:highlight w:val="none"/>
        </w:rPr>
      </w:pPr>
      <w:r>
        <w:rPr>
          <w:rFonts w:hint="eastAsia" w:ascii="宋体" w:hAnsi="宋体"/>
          <w:b/>
          <w:color w:val="auto"/>
          <w:sz w:val="44"/>
          <w:szCs w:val="44"/>
          <w:highlight w:val="none"/>
          <w:lang w:eastAsia="zh-CN"/>
        </w:rPr>
        <w:t>宁波市中医院洗涤租赁服务</w:t>
      </w:r>
      <w:r>
        <w:rPr>
          <w:rFonts w:hint="eastAsia" w:ascii="宋体" w:hAnsi="宋体"/>
          <w:b/>
          <w:color w:val="auto"/>
          <w:sz w:val="44"/>
          <w:szCs w:val="44"/>
          <w:highlight w:val="none"/>
          <w:lang w:val="en-US" w:eastAsia="zh-CN"/>
        </w:rPr>
        <w:t>采购</w:t>
      </w:r>
      <w:r>
        <w:rPr>
          <w:rFonts w:hint="eastAsia" w:ascii="宋体" w:hAnsi="宋体"/>
          <w:b/>
          <w:color w:val="auto"/>
          <w:sz w:val="44"/>
          <w:szCs w:val="44"/>
          <w:highlight w:val="none"/>
          <w:lang w:eastAsia="zh-CN"/>
        </w:rPr>
        <w:t>项目</w:t>
      </w:r>
    </w:p>
    <w:p>
      <w:pPr>
        <w:spacing w:before="120" w:beforeLines="50"/>
        <w:jc w:val="center"/>
        <w:rPr>
          <w:rFonts w:ascii="宋体" w:hAnsi="宋体"/>
          <w:b/>
          <w:bCs/>
          <w:color w:val="auto"/>
          <w:sz w:val="44"/>
          <w:szCs w:val="44"/>
          <w:highlight w:val="none"/>
        </w:rPr>
      </w:pPr>
      <w:r>
        <w:rPr>
          <w:rFonts w:hint="eastAsia" w:ascii="宋体" w:hAnsi="宋体"/>
          <w:b/>
          <w:bCs/>
          <w:color w:val="auto"/>
          <w:sz w:val="44"/>
          <w:szCs w:val="44"/>
          <w:highlight w:val="none"/>
        </w:rPr>
        <w:t>公开招标文件</w:t>
      </w:r>
    </w:p>
    <w:p>
      <w:pPr>
        <w:snapToGrid w:val="0"/>
        <w:spacing w:before="120" w:beforeLines="50" w:line="360" w:lineRule="auto"/>
        <w:rPr>
          <w:rFonts w:ascii="宋体" w:hAnsi="宋体"/>
          <w:color w:val="auto"/>
          <w:sz w:val="30"/>
          <w:szCs w:val="72"/>
          <w:highlight w:val="none"/>
        </w:rPr>
      </w:pPr>
    </w:p>
    <w:p>
      <w:pPr>
        <w:snapToGrid w:val="0"/>
        <w:spacing w:before="120" w:beforeLines="50" w:line="360" w:lineRule="auto"/>
        <w:rPr>
          <w:rFonts w:ascii="宋体" w:hAnsi="宋体"/>
          <w:color w:val="auto"/>
          <w:sz w:val="30"/>
          <w:szCs w:val="72"/>
          <w:highlight w:val="none"/>
        </w:rPr>
      </w:pPr>
    </w:p>
    <w:p>
      <w:pPr>
        <w:snapToGrid w:val="0"/>
        <w:spacing w:before="120" w:beforeLines="50" w:line="360" w:lineRule="auto"/>
        <w:rPr>
          <w:rFonts w:ascii="宋体" w:hAnsi="宋体"/>
          <w:color w:val="auto"/>
          <w:sz w:val="30"/>
          <w:szCs w:val="72"/>
          <w:highlight w:val="none"/>
        </w:rPr>
      </w:pPr>
    </w:p>
    <w:p>
      <w:pPr>
        <w:pStyle w:val="14"/>
        <w:snapToGrid w:val="0"/>
        <w:spacing w:before="120" w:line="360" w:lineRule="auto"/>
        <w:rPr>
          <w:rFonts w:hint="eastAsia" w:ascii="宋体" w:hAnsi="宋体" w:eastAsia="宋体" w:cs="Times New Roman"/>
          <w:b/>
          <w:color w:val="auto"/>
          <w:sz w:val="30"/>
          <w:szCs w:val="72"/>
          <w:highlight w:val="none"/>
          <w:lang w:eastAsia="zh-CN"/>
        </w:rPr>
      </w:pPr>
      <w:r>
        <w:rPr>
          <w:rFonts w:hint="eastAsia" w:ascii="宋体" w:hAnsi="宋体" w:eastAsia="宋体" w:cs="Times New Roman"/>
          <w:b/>
          <w:color w:val="auto"/>
          <w:sz w:val="30"/>
          <w:szCs w:val="72"/>
          <w:highlight w:val="none"/>
        </w:rPr>
        <w:t>项目编号：</w:t>
      </w:r>
      <w:r>
        <w:rPr>
          <w:rFonts w:hint="eastAsia" w:ascii="宋体" w:hAnsi="宋体" w:eastAsia="宋体" w:cs="Times New Roman"/>
          <w:b/>
          <w:color w:val="auto"/>
          <w:sz w:val="30"/>
          <w:szCs w:val="72"/>
          <w:highlight w:val="none"/>
          <w:lang w:eastAsia="zh-CN"/>
        </w:rPr>
        <w:t>CBNB-20226</w:t>
      </w:r>
      <w:r>
        <w:rPr>
          <w:rFonts w:hint="eastAsia" w:ascii="宋体" w:hAnsi="宋体" w:eastAsia="宋体" w:cs="Times New Roman"/>
          <w:b/>
          <w:color w:val="auto"/>
          <w:sz w:val="30"/>
          <w:szCs w:val="72"/>
          <w:highlight w:val="none"/>
          <w:lang w:val="en-US" w:eastAsia="zh-CN"/>
        </w:rPr>
        <w:t>372</w:t>
      </w:r>
      <w:r>
        <w:rPr>
          <w:rFonts w:hint="eastAsia" w:ascii="宋体" w:hAnsi="宋体" w:eastAsia="宋体" w:cs="Times New Roman"/>
          <w:b/>
          <w:color w:val="auto"/>
          <w:sz w:val="30"/>
          <w:szCs w:val="72"/>
          <w:highlight w:val="none"/>
          <w:lang w:eastAsia="zh-CN"/>
        </w:rPr>
        <w:t>G</w:t>
      </w:r>
    </w:p>
    <w:p>
      <w:pPr>
        <w:spacing w:before="120" w:beforeLines="50" w:line="360" w:lineRule="auto"/>
        <w:rPr>
          <w:rFonts w:hint="eastAsia" w:ascii="宋体" w:hAnsi="宋体" w:eastAsia="宋体"/>
          <w:b/>
          <w:color w:val="auto"/>
          <w:sz w:val="30"/>
          <w:szCs w:val="48"/>
          <w:highlight w:val="none"/>
          <w:lang w:eastAsia="zh-CN"/>
        </w:rPr>
      </w:pPr>
      <w:r>
        <w:rPr>
          <w:rFonts w:hint="eastAsia" w:ascii="宋体" w:hAnsi="宋体"/>
          <w:b/>
          <w:color w:val="auto"/>
          <w:sz w:val="30"/>
          <w:szCs w:val="72"/>
          <w:highlight w:val="none"/>
        </w:rPr>
        <w:t>项目</w:t>
      </w:r>
      <w:r>
        <w:rPr>
          <w:rFonts w:hint="eastAsia" w:ascii="宋体" w:hAnsi="宋体"/>
          <w:b/>
          <w:color w:val="auto"/>
          <w:sz w:val="30"/>
          <w:szCs w:val="48"/>
          <w:highlight w:val="none"/>
        </w:rPr>
        <w:t>名称：</w:t>
      </w:r>
      <w:r>
        <w:rPr>
          <w:rFonts w:hint="eastAsia" w:ascii="宋体" w:hAnsi="宋体"/>
          <w:b/>
          <w:color w:val="auto"/>
          <w:sz w:val="30"/>
          <w:szCs w:val="48"/>
          <w:highlight w:val="none"/>
          <w:lang w:eastAsia="zh-CN"/>
        </w:rPr>
        <w:t>宁波市中医院洗涤租赁服务</w:t>
      </w:r>
      <w:r>
        <w:rPr>
          <w:rFonts w:hint="eastAsia" w:ascii="宋体" w:hAnsi="宋体"/>
          <w:b/>
          <w:color w:val="auto"/>
          <w:sz w:val="30"/>
          <w:szCs w:val="48"/>
          <w:highlight w:val="none"/>
          <w:lang w:val="en-US" w:eastAsia="zh-CN"/>
        </w:rPr>
        <w:t>采购</w:t>
      </w:r>
      <w:r>
        <w:rPr>
          <w:rFonts w:hint="eastAsia" w:ascii="宋体" w:hAnsi="宋体"/>
          <w:b/>
          <w:color w:val="auto"/>
          <w:sz w:val="30"/>
          <w:szCs w:val="48"/>
          <w:highlight w:val="none"/>
          <w:lang w:eastAsia="zh-CN"/>
        </w:rPr>
        <w:t>项目</w:t>
      </w:r>
    </w:p>
    <w:p>
      <w:pPr>
        <w:spacing w:before="120" w:beforeLines="50" w:line="360" w:lineRule="auto"/>
        <w:rPr>
          <w:rFonts w:ascii="宋体" w:hAnsi="宋体"/>
          <w:b/>
          <w:color w:val="auto"/>
          <w:sz w:val="30"/>
          <w:szCs w:val="48"/>
          <w:highlight w:val="none"/>
        </w:rPr>
      </w:pPr>
      <w:r>
        <w:rPr>
          <w:rFonts w:hint="eastAsia" w:ascii="宋体" w:hAnsi="宋体"/>
          <w:b/>
          <w:color w:val="auto"/>
          <w:sz w:val="30"/>
          <w:szCs w:val="48"/>
          <w:highlight w:val="none"/>
          <w:lang w:eastAsia="zh-CN"/>
        </w:rPr>
        <w:t>采</w:t>
      </w:r>
      <w:r>
        <w:rPr>
          <w:rFonts w:hint="eastAsia" w:ascii="宋体" w:hAnsi="宋体"/>
          <w:b/>
          <w:color w:val="auto"/>
          <w:sz w:val="30"/>
          <w:szCs w:val="48"/>
          <w:highlight w:val="none"/>
          <w:lang w:val="en-US" w:eastAsia="zh-CN"/>
        </w:rPr>
        <w:t xml:space="preserve"> </w:t>
      </w:r>
      <w:r>
        <w:rPr>
          <w:rFonts w:hint="eastAsia" w:ascii="宋体" w:hAnsi="宋体"/>
          <w:b/>
          <w:color w:val="auto"/>
          <w:sz w:val="30"/>
          <w:szCs w:val="48"/>
          <w:highlight w:val="none"/>
          <w:lang w:eastAsia="zh-CN"/>
        </w:rPr>
        <w:t>购</w:t>
      </w:r>
      <w:r>
        <w:rPr>
          <w:rFonts w:hint="eastAsia" w:ascii="宋体" w:hAnsi="宋体"/>
          <w:b/>
          <w:color w:val="auto"/>
          <w:sz w:val="30"/>
          <w:szCs w:val="48"/>
          <w:highlight w:val="none"/>
          <w:lang w:val="en-US" w:eastAsia="zh-CN"/>
        </w:rPr>
        <w:t xml:space="preserve"> </w:t>
      </w:r>
      <w:r>
        <w:rPr>
          <w:rFonts w:hint="eastAsia" w:ascii="宋体" w:hAnsi="宋体"/>
          <w:b/>
          <w:color w:val="auto"/>
          <w:sz w:val="30"/>
          <w:szCs w:val="48"/>
          <w:highlight w:val="none"/>
          <w:lang w:eastAsia="zh-CN"/>
        </w:rPr>
        <w:t>人</w:t>
      </w:r>
      <w:r>
        <w:rPr>
          <w:rFonts w:hint="eastAsia" w:ascii="宋体" w:hAnsi="宋体"/>
          <w:b/>
          <w:color w:val="auto"/>
          <w:sz w:val="30"/>
          <w:szCs w:val="48"/>
          <w:highlight w:val="none"/>
        </w:rPr>
        <w:t>：宁波市中医院</w:t>
      </w:r>
    </w:p>
    <w:p>
      <w:pPr>
        <w:spacing w:before="120" w:beforeLines="50" w:line="360" w:lineRule="auto"/>
        <w:rPr>
          <w:rFonts w:ascii="宋体" w:hAnsi="宋体"/>
          <w:b/>
          <w:color w:val="auto"/>
          <w:sz w:val="30"/>
          <w:szCs w:val="48"/>
          <w:highlight w:val="none"/>
        </w:rPr>
      </w:pPr>
      <w:r>
        <w:rPr>
          <w:rFonts w:hint="eastAsia" w:ascii="宋体" w:hAnsi="宋体"/>
          <w:b/>
          <w:color w:val="auto"/>
          <w:sz w:val="30"/>
          <w:szCs w:val="48"/>
          <w:highlight w:val="none"/>
          <w:lang w:eastAsia="zh-CN"/>
        </w:rPr>
        <w:t>采购代理机构</w:t>
      </w:r>
      <w:r>
        <w:rPr>
          <w:rFonts w:hint="eastAsia" w:ascii="宋体" w:hAnsi="宋体"/>
          <w:b/>
          <w:color w:val="auto"/>
          <w:sz w:val="30"/>
          <w:szCs w:val="48"/>
          <w:highlight w:val="none"/>
        </w:rPr>
        <w:t>：宁波中基国际招标有限公司</w:t>
      </w:r>
    </w:p>
    <w:p>
      <w:pPr>
        <w:snapToGrid w:val="0"/>
        <w:spacing w:before="120" w:beforeLines="50" w:line="360" w:lineRule="auto"/>
        <w:jc w:val="center"/>
        <w:rPr>
          <w:rFonts w:ascii="宋体" w:hAnsi="宋体"/>
          <w:b/>
          <w:bCs/>
          <w:color w:val="auto"/>
          <w:w w:val="95"/>
          <w:sz w:val="30"/>
          <w:szCs w:val="30"/>
          <w:highlight w:val="none"/>
        </w:rPr>
      </w:pPr>
    </w:p>
    <w:p>
      <w:pPr>
        <w:snapToGrid w:val="0"/>
        <w:spacing w:before="120" w:beforeLines="50" w:line="360" w:lineRule="auto"/>
        <w:jc w:val="center"/>
        <w:rPr>
          <w:rFonts w:ascii="宋体" w:hAnsi="宋体"/>
          <w:b/>
          <w:bCs/>
          <w:color w:val="auto"/>
          <w:w w:val="95"/>
          <w:sz w:val="30"/>
          <w:szCs w:val="30"/>
          <w:highlight w:val="none"/>
        </w:rPr>
      </w:pPr>
    </w:p>
    <w:p>
      <w:pPr>
        <w:snapToGrid w:val="0"/>
        <w:spacing w:before="120" w:beforeLines="50" w:line="360" w:lineRule="auto"/>
        <w:jc w:val="center"/>
        <w:rPr>
          <w:rFonts w:ascii="宋体" w:hAnsi="宋体"/>
          <w:b/>
          <w:bCs/>
          <w:color w:val="auto"/>
          <w:w w:val="95"/>
          <w:sz w:val="30"/>
          <w:szCs w:val="30"/>
          <w:highlight w:val="none"/>
        </w:rPr>
      </w:pPr>
    </w:p>
    <w:p>
      <w:pPr>
        <w:snapToGrid w:val="0"/>
        <w:spacing w:before="120" w:beforeLines="50" w:line="360" w:lineRule="auto"/>
        <w:ind w:left="2940" w:firstLine="420"/>
        <w:rPr>
          <w:rFonts w:ascii="宋体" w:hAnsi="宋体"/>
          <w:b/>
          <w:bCs/>
          <w:color w:val="auto"/>
          <w:w w:val="95"/>
          <w:sz w:val="30"/>
          <w:szCs w:val="30"/>
          <w:highlight w:val="none"/>
        </w:rPr>
      </w:pPr>
      <w:r>
        <w:rPr>
          <w:rFonts w:hint="eastAsia" w:ascii="宋体" w:hAnsi="宋体"/>
          <w:b/>
          <w:bCs/>
          <w:color w:val="auto"/>
          <w:w w:val="95"/>
          <w:sz w:val="30"/>
          <w:szCs w:val="30"/>
          <w:highlight w:val="none"/>
        </w:rPr>
        <w:t>202</w:t>
      </w:r>
      <w:r>
        <w:rPr>
          <w:rFonts w:hint="eastAsia" w:ascii="宋体" w:hAnsi="宋体"/>
          <w:b/>
          <w:bCs/>
          <w:color w:val="auto"/>
          <w:w w:val="95"/>
          <w:sz w:val="30"/>
          <w:szCs w:val="30"/>
          <w:highlight w:val="none"/>
          <w:lang w:val="en-US" w:eastAsia="zh-CN"/>
        </w:rPr>
        <w:t>2</w:t>
      </w:r>
      <w:r>
        <w:rPr>
          <w:rFonts w:hint="eastAsia" w:ascii="宋体" w:hAnsi="宋体"/>
          <w:b/>
          <w:bCs/>
          <w:color w:val="auto"/>
          <w:w w:val="95"/>
          <w:sz w:val="30"/>
          <w:szCs w:val="30"/>
          <w:highlight w:val="none"/>
        </w:rPr>
        <w:t>年</w:t>
      </w:r>
      <w:r>
        <w:rPr>
          <w:rFonts w:hint="eastAsia" w:ascii="宋体" w:hAnsi="宋体"/>
          <w:b/>
          <w:bCs/>
          <w:color w:val="auto"/>
          <w:w w:val="95"/>
          <w:sz w:val="30"/>
          <w:szCs w:val="30"/>
          <w:highlight w:val="none"/>
          <w:lang w:val="en-US" w:eastAsia="zh-CN"/>
        </w:rPr>
        <w:t>08</w:t>
      </w:r>
      <w:r>
        <w:rPr>
          <w:rFonts w:hint="eastAsia" w:ascii="宋体" w:hAnsi="宋体"/>
          <w:b/>
          <w:bCs/>
          <w:color w:val="auto"/>
          <w:w w:val="95"/>
          <w:sz w:val="30"/>
          <w:szCs w:val="30"/>
          <w:highlight w:val="none"/>
        </w:rPr>
        <w:t>月</w:t>
      </w:r>
    </w:p>
    <w:p>
      <w:pPr>
        <w:widowControl/>
        <w:spacing w:line="360" w:lineRule="auto"/>
        <w:jc w:val="left"/>
        <w:rPr>
          <w:rFonts w:ascii="宋体" w:hAnsi="宋体"/>
          <w:b/>
          <w:bCs/>
          <w:color w:val="auto"/>
          <w:w w:val="95"/>
          <w:sz w:val="30"/>
          <w:szCs w:val="30"/>
          <w:highlight w:val="none"/>
        </w:rPr>
        <w:sectPr>
          <w:pgSz w:w="11906" w:h="16838"/>
          <w:pgMar w:top="1474" w:right="1797" w:bottom="1247" w:left="1797" w:header="851" w:footer="851" w:gutter="0"/>
          <w:pgBorders>
            <w:top w:val="none" w:sz="0" w:space="0"/>
            <w:left w:val="none" w:sz="0" w:space="0"/>
            <w:bottom w:val="none" w:sz="0" w:space="0"/>
            <w:right w:val="none" w:sz="0" w:space="0"/>
          </w:pgBorders>
          <w:pgNumType w:start="1"/>
          <w:cols w:space="720" w:num="1"/>
        </w:sectPr>
      </w:pPr>
    </w:p>
    <w:p>
      <w:pPr>
        <w:snapToGrid w:val="0"/>
        <w:spacing w:before="120" w:beforeLines="50" w:line="360" w:lineRule="auto"/>
        <w:rPr>
          <w:rFonts w:ascii="宋体" w:hAnsi="宋体"/>
          <w:b/>
          <w:bCs/>
          <w:color w:val="auto"/>
          <w:w w:val="95"/>
          <w:sz w:val="30"/>
          <w:szCs w:val="30"/>
          <w:highlight w:val="none"/>
        </w:rPr>
      </w:pPr>
    </w:p>
    <w:p>
      <w:pPr>
        <w:jc w:val="center"/>
        <w:rPr>
          <w:rFonts w:ascii="宋体" w:hAnsi="宋体"/>
          <w:b/>
          <w:color w:val="auto"/>
          <w:sz w:val="44"/>
          <w:szCs w:val="44"/>
          <w:highlight w:val="none"/>
        </w:rPr>
      </w:pPr>
      <w:r>
        <w:rPr>
          <w:rFonts w:hint="eastAsia" w:ascii="宋体" w:hAnsi="宋体"/>
          <w:b/>
          <w:color w:val="auto"/>
          <w:sz w:val="44"/>
          <w:szCs w:val="44"/>
          <w:highlight w:val="none"/>
        </w:rPr>
        <w:t>目    录</w:t>
      </w:r>
    </w:p>
    <w:p>
      <w:pPr>
        <w:tabs>
          <w:tab w:val="left" w:pos="855"/>
        </w:tabs>
        <w:rPr>
          <w:color w:val="auto"/>
          <w:highlight w:val="none"/>
        </w:rPr>
      </w:pPr>
    </w:p>
    <w:p>
      <w:pPr>
        <w:spacing w:line="480" w:lineRule="auto"/>
        <w:rPr>
          <w:color w:val="auto"/>
          <w:sz w:val="24"/>
          <w:highlight w:val="none"/>
        </w:rPr>
      </w:pPr>
    </w:p>
    <w:p>
      <w:pPr>
        <w:pStyle w:val="21"/>
        <w:tabs>
          <w:tab w:val="right" w:leader="dot" w:pos="8312"/>
        </w:tabs>
        <w:spacing w:line="360" w:lineRule="auto"/>
        <w:rPr>
          <w:rFonts w:hint="eastAsia" w:ascii="宋体" w:hAnsi="宋体" w:eastAsia="宋体" w:cs="宋体"/>
          <w:color w:val="auto"/>
          <w:sz w:val="30"/>
          <w:szCs w:val="30"/>
          <w:highlight w:val="none"/>
        </w:rPr>
      </w:pPr>
      <w:r>
        <w:rPr>
          <w:rFonts w:hint="eastAsia" w:ascii="宋体" w:hAnsi="宋体" w:eastAsia="宋体" w:cs="宋体"/>
          <w:b/>
          <w:color w:val="auto"/>
          <w:sz w:val="30"/>
          <w:szCs w:val="30"/>
          <w:highlight w:val="none"/>
        </w:rPr>
        <w:fldChar w:fldCharType="begin"/>
      </w:r>
      <w:r>
        <w:rPr>
          <w:rFonts w:hint="eastAsia" w:ascii="宋体" w:hAnsi="宋体" w:eastAsia="宋体" w:cs="宋体"/>
          <w:b/>
          <w:color w:val="auto"/>
          <w:sz w:val="30"/>
          <w:szCs w:val="30"/>
          <w:highlight w:val="none"/>
        </w:rPr>
        <w:instrText xml:space="preserve"> TOC \o "1-3" \h \z \u </w:instrText>
      </w:r>
      <w:r>
        <w:rPr>
          <w:rFonts w:hint="eastAsia" w:ascii="宋体" w:hAnsi="宋体" w:eastAsia="宋体" w:cs="宋体"/>
          <w:b/>
          <w:color w:val="auto"/>
          <w:sz w:val="30"/>
          <w:szCs w:val="30"/>
          <w:highlight w:val="none"/>
        </w:rPr>
        <w:fldChar w:fldCharType="separate"/>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HYPERLINK \l "_Toc11290"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第一章</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公开招标公告</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_Toc11290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rPr>
        <w:fldChar w:fldCharType="end"/>
      </w:r>
    </w:p>
    <w:p>
      <w:pPr>
        <w:pStyle w:val="21"/>
        <w:tabs>
          <w:tab w:val="right" w:leader="dot" w:pos="8312"/>
        </w:tabs>
        <w:spacing w:line="36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HYPERLINK \l "_Toc13297" </w:instrText>
      </w:r>
      <w:r>
        <w:rPr>
          <w:rFonts w:hint="eastAsia" w:ascii="宋体" w:hAnsi="宋体" w:eastAsia="宋体" w:cs="宋体"/>
          <w:color w:val="auto"/>
          <w:sz w:val="30"/>
          <w:szCs w:val="30"/>
          <w:highlight w:val="none"/>
        </w:rPr>
        <w:fldChar w:fldCharType="separate"/>
      </w:r>
      <w:r>
        <w:rPr>
          <w:rFonts w:hint="eastAsia" w:ascii="宋体" w:hAnsi="宋体" w:eastAsia="宋体" w:cs="宋体"/>
          <w:bCs/>
          <w:color w:val="auto"/>
          <w:sz w:val="30"/>
          <w:szCs w:val="30"/>
          <w:highlight w:val="none"/>
        </w:rPr>
        <w:t>第二章</w:t>
      </w:r>
      <w:r>
        <w:rPr>
          <w:rFonts w:hint="eastAsia" w:ascii="宋体" w:hAnsi="宋体" w:eastAsia="宋体" w:cs="宋体"/>
          <w:bCs/>
          <w:color w:val="auto"/>
          <w:sz w:val="30"/>
          <w:szCs w:val="30"/>
          <w:highlight w:val="none"/>
          <w:lang w:val="en-US" w:eastAsia="zh-CN"/>
        </w:rPr>
        <w:t xml:space="preserve">  </w:t>
      </w:r>
      <w:r>
        <w:rPr>
          <w:rFonts w:hint="eastAsia" w:ascii="宋体" w:hAnsi="宋体" w:eastAsia="宋体" w:cs="宋体"/>
          <w:bCs/>
          <w:color w:val="auto"/>
          <w:sz w:val="30"/>
          <w:szCs w:val="30"/>
          <w:highlight w:val="none"/>
        </w:rPr>
        <w:t>采购需求</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_Toc13297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5</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rPr>
        <w:fldChar w:fldCharType="end"/>
      </w:r>
    </w:p>
    <w:p>
      <w:pPr>
        <w:pStyle w:val="21"/>
        <w:tabs>
          <w:tab w:val="right" w:leader="dot" w:pos="8312"/>
        </w:tabs>
        <w:spacing w:line="36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HYPERLINK \l "_Toc8354"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第三章</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供应商须知</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_Toc8354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12</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rPr>
        <w:fldChar w:fldCharType="end"/>
      </w:r>
    </w:p>
    <w:p>
      <w:pPr>
        <w:pStyle w:val="21"/>
        <w:tabs>
          <w:tab w:val="right" w:leader="dot" w:pos="8312"/>
        </w:tabs>
        <w:spacing w:line="360" w:lineRule="auto"/>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HYPERLINK \l "_Toc24415"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第四章</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评标办法及评分标准</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PAGEREF _Toc24415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21</w:t>
      </w:r>
      <w:r>
        <w:rPr>
          <w:rFonts w:hint="eastAsia" w:ascii="宋体" w:hAnsi="宋体" w:eastAsia="宋体" w:cs="宋体"/>
          <w:color w:val="auto"/>
          <w:sz w:val="30"/>
          <w:szCs w:val="30"/>
          <w:highlight w:val="none"/>
        </w:rPr>
        <w:fldChar w:fldCharType="end"/>
      </w:r>
      <w:r>
        <w:rPr>
          <w:rFonts w:hint="eastAsia" w:ascii="宋体" w:hAnsi="宋体" w:eastAsia="宋体" w:cs="宋体"/>
          <w:color w:val="auto"/>
          <w:sz w:val="30"/>
          <w:szCs w:val="30"/>
          <w:highlight w:val="none"/>
        </w:rPr>
        <w:fldChar w:fldCharType="end"/>
      </w:r>
    </w:p>
    <w:p>
      <w:pPr>
        <w:pStyle w:val="21"/>
        <w:tabs>
          <w:tab w:val="right" w:leader="dot" w:pos="8312"/>
        </w:tabs>
        <w:spacing w:line="360" w:lineRule="auto"/>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HYPERLINK \l "_Toc8298"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第五章</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政府采购合同主要条款</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end"/>
      </w:r>
      <w:r>
        <w:rPr>
          <w:rFonts w:hint="eastAsia" w:ascii="宋体" w:hAnsi="宋体" w:cs="宋体"/>
          <w:color w:val="auto"/>
          <w:sz w:val="30"/>
          <w:szCs w:val="30"/>
          <w:highlight w:val="none"/>
          <w:lang w:val="en-US" w:eastAsia="zh-CN"/>
        </w:rPr>
        <w:t>36</w:t>
      </w:r>
    </w:p>
    <w:p>
      <w:pPr>
        <w:pStyle w:val="21"/>
        <w:tabs>
          <w:tab w:val="right" w:leader="dot" w:pos="8312"/>
        </w:tabs>
        <w:spacing w:line="360" w:lineRule="auto"/>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fldChar w:fldCharType="begin"/>
      </w:r>
      <w:r>
        <w:rPr>
          <w:rFonts w:hint="eastAsia" w:ascii="宋体" w:hAnsi="宋体" w:eastAsia="宋体" w:cs="宋体"/>
          <w:color w:val="auto"/>
          <w:sz w:val="30"/>
          <w:szCs w:val="30"/>
          <w:highlight w:val="none"/>
        </w:rPr>
        <w:instrText xml:space="preserve"> HYPERLINK \l "_Toc625" </w:instrText>
      </w:r>
      <w:r>
        <w:rPr>
          <w:rFonts w:hint="eastAsia" w:ascii="宋体" w:hAnsi="宋体" w:eastAsia="宋体" w:cs="宋体"/>
          <w:color w:val="auto"/>
          <w:sz w:val="30"/>
          <w:szCs w:val="30"/>
          <w:highlight w:val="none"/>
        </w:rPr>
        <w:fldChar w:fldCharType="separate"/>
      </w:r>
      <w:r>
        <w:rPr>
          <w:rFonts w:hint="eastAsia" w:ascii="宋体" w:hAnsi="宋体" w:eastAsia="宋体" w:cs="宋体"/>
          <w:color w:val="auto"/>
          <w:sz w:val="30"/>
          <w:szCs w:val="30"/>
          <w:highlight w:val="none"/>
        </w:rPr>
        <w:t>第六章</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投标文件格式</w:t>
      </w:r>
      <w:r>
        <w:rPr>
          <w:rFonts w:hint="eastAsia" w:ascii="宋体" w:hAnsi="宋体" w:eastAsia="宋体" w:cs="宋体"/>
          <w:color w:val="auto"/>
          <w:sz w:val="30"/>
          <w:szCs w:val="30"/>
          <w:highlight w:val="none"/>
        </w:rPr>
        <w:tab/>
      </w:r>
      <w:r>
        <w:rPr>
          <w:rFonts w:hint="eastAsia" w:ascii="宋体" w:hAnsi="宋体" w:eastAsia="宋体" w:cs="宋体"/>
          <w:color w:val="auto"/>
          <w:sz w:val="30"/>
          <w:szCs w:val="30"/>
          <w:highlight w:val="none"/>
        </w:rPr>
        <w:fldChar w:fldCharType="end"/>
      </w:r>
      <w:r>
        <w:rPr>
          <w:rFonts w:hint="eastAsia" w:ascii="宋体" w:hAnsi="宋体" w:cs="宋体"/>
          <w:color w:val="auto"/>
          <w:sz w:val="30"/>
          <w:szCs w:val="30"/>
          <w:highlight w:val="none"/>
          <w:lang w:val="en-US" w:eastAsia="zh-CN"/>
        </w:rPr>
        <w:t>39</w:t>
      </w:r>
    </w:p>
    <w:p>
      <w:pPr>
        <w:spacing w:line="360" w:lineRule="auto"/>
        <w:jc w:val="center"/>
        <w:rPr>
          <w:color w:val="auto"/>
          <w:highlight w:val="none"/>
        </w:rPr>
      </w:pPr>
      <w:r>
        <w:rPr>
          <w:rFonts w:hint="eastAsia" w:ascii="宋体" w:hAnsi="宋体" w:eastAsia="宋体" w:cs="宋体"/>
          <w:color w:val="auto"/>
          <w:sz w:val="30"/>
          <w:szCs w:val="30"/>
          <w:highlight w:val="none"/>
        </w:rPr>
        <w:fldChar w:fldCharType="end"/>
      </w:r>
    </w:p>
    <w:p>
      <w:pPr>
        <w:widowControl/>
        <w:spacing w:line="360" w:lineRule="auto"/>
        <w:jc w:val="left"/>
        <w:rPr>
          <w:color w:val="auto"/>
          <w:highlight w:val="none"/>
        </w:rPr>
        <w:sectPr>
          <w:pgSz w:w="11906" w:h="16838"/>
          <w:pgMar w:top="1474" w:right="1797" w:bottom="1247" w:left="1797" w:header="851" w:footer="851" w:gutter="0"/>
          <w:pgBorders>
            <w:top w:val="none" w:sz="0" w:space="0"/>
            <w:left w:val="none" w:sz="0" w:space="0"/>
            <w:bottom w:val="none" w:sz="0" w:space="0"/>
            <w:right w:val="none" w:sz="0" w:space="0"/>
          </w:pgBorders>
          <w:pgNumType w:start="1"/>
          <w:cols w:space="720" w:num="1"/>
        </w:sectPr>
      </w:pPr>
    </w:p>
    <w:p>
      <w:pPr>
        <w:spacing w:line="480" w:lineRule="auto"/>
        <w:jc w:val="center"/>
        <w:outlineLvl w:val="0"/>
        <w:rPr>
          <w:b/>
          <w:bCs/>
          <w:color w:val="auto"/>
          <w:sz w:val="28"/>
          <w:szCs w:val="28"/>
          <w:highlight w:val="none"/>
        </w:rPr>
      </w:pPr>
      <w:bookmarkStart w:id="0" w:name="_Toc11290"/>
      <w:r>
        <w:rPr>
          <w:rFonts w:hint="eastAsia"/>
          <w:b/>
          <w:bCs/>
          <w:color w:val="auto"/>
          <w:sz w:val="28"/>
          <w:szCs w:val="28"/>
          <w:highlight w:val="none"/>
        </w:rPr>
        <w:t>第一章</w:t>
      </w:r>
      <w:r>
        <w:rPr>
          <w:rFonts w:hint="eastAsia"/>
          <w:b/>
          <w:bCs/>
          <w:color w:val="auto"/>
          <w:sz w:val="28"/>
          <w:szCs w:val="28"/>
          <w:highlight w:val="none"/>
          <w:lang w:val="en-US" w:eastAsia="zh-CN"/>
        </w:rPr>
        <w:t xml:space="preserve">  </w:t>
      </w:r>
      <w:r>
        <w:rPr>
          <w:rFonts w:hint="eastAsia"/>
          <w:b/>
          <w:bCs/>
          <w:color w:val="auto"/>
          <w:sz w:val="28"/>
          <w:szCs w:val="28"/>
          <w:highlight w:val="none"/>
        </w:rPr>
        <w:t>公开招标公告</w:t>
      </w:r>
      <w:bookmarkEnd w:id="0"/>
    </w:p>
    <w:tbl>
      <w:tblPr>
        <w:tblStyle w:val="29"/>
        <w:tblW w:w="8527" w:type="dxa"/>
        <w:jc w:val="center"/>
        <w:tblLayout w:type="autofit"/>
        <w:tblCellMar>
          <w:top w:w="0" w:type="dxa"/>
          <w:left w:w="108" w:type="dxa"/>
          <w:bottom w:w="0" w:type="dxa"/>
          <w:right w:w="108" w:type="dxa"/>
        </w:tblCellMar>
      </w:tblPr>
      <w:tblGrid>
        <w:gridCol w:w="8527"/>
      </w:tblGrid>
      <w:tr>
        <w:tblPrEx>
          <w:tblCellMar>
            <w:top w:w="0" w:type="dxa"/>
            <w:left w:w="108" w:type="dxa"/>
            <w:bottom w:w="0" w:type="dxa"/>
            <w:right w:w="108" w:type="dxa"/>
          </w:tblCellMar>
        </w:tblPrEx>
        <w:trPr>
          <w:jc w:val="center"/>
        </w:trPr>
        <w:tc>
          <w:tcPr>
            <w:tcW w:w="8527"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color w:val="auto"/>
                <w:szCs w:val="21"/>
                <w:highlight w:val="none"/>
              </w:rPr>
            </w:pPr>
            <w:bookmarkStart w:id="1" w:name="_Toc35393790"/>
            <w:bookmarkStart w:id="2" w:name="_Toc28359079"/>
            <w:bookmarkStart w:id="3" w:name="_Toc28359002"/>
            <w:bookmarkStart w:id="4" w:name="_Toc35393621"/>
            <w:bookmarkStart w:id="5" w:name="_Hlk24379207"/>
            <w:r>
              <w:rPr>
                <w:rFonts w:hint="eastAsia" w:ascii="宋体" w:hAnsi="宋体" w:cs="宋体"/>
                <w:color w:val="auto"/>
                <w:szCs w:val="21"/>
                <w:highlight w:val="none"/>
              </w:rPr>
              <w:t>项目概况：</w:t>
            </w:r>
          </w:p>
          <w:p>
            <w:pPr>
              <w:spacing w:line="360" w:lineRule="auto"/>
              <w:rPr>
                <w:rFonts w:ascii="宋体" w:hAnsi="宋体" w:cs="宋体"/>
                <w:color w:val="auto"/>
                <w:szCs w:val="21"/>
                <w:highlight w:val="none"/>
              </w:rPr>
            </w:pP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eastAsia="zh-CN"/>
              </w:rPr>
              <w:t>宁波市中医院洗涤租赁服务</w:t>
            </w:r>
            <w:r>
              <w:rPr>
                <w:rFonts w:hint="eastAsia" w:ascii="宋体" w:hAnsi="宋体" w:cs="宋体"/>
                <w:color w:val="auto"/>
                <w:szCs w:val="21"/>
                <w:highlight w:val="none"/>
                <w:u w:val="single"/>
                <w:lang w:val="en-US" w:eastAsia="zh-CN"/>
              </w:rPr>
              <w:t>采购</w:t>
            </w:r>
            <w:r>
              <w:rPr>
                <w:rFonts w:hint="eastAsia" w:ascii="宋体" w:hAnsi="宋体" w:cs="宋体"/>
                <w:color w:val="auto"/>
                <w:szCs w:val="21"/>
                <w:highlight w:val="none"/>
                <w:u w:val="single"/>
                <w:lang w:eastAsia="zh-CN"/>
              </w:rPr>
              <w:t>项目）</w:t>
            </w:r>
            <w:r>
              <w:rPr>
                <w:rFonts w:hint="eastAsia" w:ascii="宋体" w:hAnsi="宋体" w:cs="宋体"/>
                <w:color w:val="auto"/>
                <w:szCs w:val="21"/>
                <w:highlight w:val="none"/>
              </w:rPr>
              <w:t>招标项目的潜在</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应在</w:t>
            </w:r>
            <w:r>
              <w:rPr>
                <w:rFonts w:hint="eastAsia" w:ascii="宋体" w:hAnsi="宋体" w:cs="宋体"/>
                <w:bCs/>
                <w:color w:val="auto"/>
                <w:szCs w:val="21"/>
                <w:highlight w:val="none"/>
                <w:u w:val="single"/>
              </w:rPr>
              <w:t>政府采购云平台（http://www.zcygov.cn/）</w:t>
            </w:r>
            <w:r>
              <w:rPr>
                <w:rFonts w:hint="eastAsia" w:ascii="宋体" w:hAnsi="宋体" w:cs="宋体"/>
                <w:color w:val="auto"/>
                <w:szCs w:val="21"/>
                <w:highlight w:val="none"/>
              </w:rPr>
              <w:t>获取（下载）招标文件，并于</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2</w:t>
            </w:r>
            <w:r>
              <w:rPr>
                <w:rFonts w:hint="eastAsia" w:ascii="宋体" w:hAnsi="宋体" w:cs="宋体"/>
                <w:bCs/>
                <w:color w:val="auto"/>
                <w:szCs w:val="21"/>
                <w:highlight w:val="none"/>
                <w:u w:val="single"/>
              </w:rPr>
              <w:t>年</w:t>
            </w:r>
            <w:r>
              <w:rPr>
                <w:rFonts w:hint="eastAsia" w:ascii="宋体" w:hAnsi="宋体" w:cs="宋体"/>
                <w:bCs/>
                <w:color w:val="auto"/>
                <w:szCs w:val="21"/>
                <w:highlight w:val="none"/>
                <w:u w:val="single"/>
                <w:lang w:val="en-US" w:eastAsia="zh-CN"/>
              </w:rPr>
              <w:t>09</w:t>
            </w:r>
            <w:r>
              <w:rPr>
                <w:rFonts w:hint="eastAsia" w:ascii="宋体" w:hAnsi="宋体" w:cs="宋体"/>
                <w:bCs/>
                <w:color w:val="auto"/>
                <w:szCs w:val="21"/>
                <w:highlight w:val="none"/>
                <w:u w:val="single"/>
              </w:rPr>
              <w:t>月</w:t>
            </w:r>
            <w:r>
              <w:rPr>
                <w:rFonts w:hint="eastAsia" w:ascii="宋体" w:hAnsi="宋体" w:cs="宋体"/>
                <w:bCs/>
                <w:color w:val="auto"/>
                <w:szCs w:val="21"/>
                <w:highlight w:val="none"/>
                <w:u w:val="single"/>
                <w:lang w:val="en-US" w:eastAsia="zh-CN"/>
              </w:rPr>
              <w:t>20</w:t>
            </w:r>
            <w:r>
              <w:rPr>
                <w:rFonts w:hint="eastAsia" w:ascii="宋体" w:hAnsi="宋体" w:cs="宋体"/>
                <w:bCs/>
                <w:color w:val="auto"/>
                <w:szCs w:val="21"/>
                <w:highlight w:val="none"/>
                <w:u w:val="single"/>
              </w:rPr>
              <w:t>日</w:t>
            </w:r>
            <w:r>
              <w:rPr>
                <w:rFonts w:hint="eastAsia" w:ascii="宋体" w:hAnsi="宋体" w:cs="宋体"/>
                <w:bCs/>
                <w:color w:val="auto"/>
                <w:szCs w:val="21"/>
                <w:highlight w:val="none"/>
                <w:u w:val="single"/>
                <w:lang w:val="en-US" w:eastAsia="zh-CN"/>
              </w:rPr>
              <w:t>14：00</w:t>
            </w:r>
            <w:r>
              <w:rPr>
                <w:rFonts w:hint="eastAsia" w:ascii="宋体" w:hAnsi="宋体" w:cs="宋体"/>
                <w:bCs/>
                <w:color w:val="auto"/>
                <w:szCs w:val="21"/>
                <w:highlight w:val="none"/>
                <w:u w:val="single"/>
              </w:rPr>
              <w:t>（</w:t>
            </w:r>
            <w:r>
              <w:rPr>
                <w:rFonts w:hint="eastAsia" w:ascii="宋体" w:hAnsi="宋体" w:cs="宋体"/>
                <w:bCs/>
                <w:color w:val="auto"/>
                <w:szCs w:val="21"/>
                <w:highlight w:val="none"/>
              </w:rPr>
              <w:t>北京时间）前递交（上传）投标文件</w:t>
            </w:r>
            <w:r>
              <w:rPr>
                <w:rFonts w:hint="eastAsia" w:ascii="宋体" w:hAnsi="宋体" w:cs="宋体"/>
                <w:color w:val="auto"/>
                <w:szCs w:val="21"/>
                <w:highlight w:val="none"/>
              </w:rPr>
              <w:t>。</w:t>
            </w:r>
          </w:p>
        </w:tc>
      </w:tr>
    </w:tbl>
    <w:p>
      <w:pPr>
        <w:keepNext/>
        <w:keepLines/>
        <w:spacing w:line="360" w:lineRule="auto"/>
        <w:rPr>
          <w:rFonts w:ascii="宋体" w:hAnsi="宋体" w:cs="宋体"/>
          <w:b/>
          <w:color w:val="auto"/>
          <w:szCs w:val="21"/>
          <w:highlight w:val="none"/>
        </w:rPr>
      </w:pPr>
      <w:r>
        <w:rPr>
          <w:rFonts w:hint="eastAsia" w:ascii="宋体" w:hAnsi="宋体" w:cs="宋体"/>
          <w:b/>
          <w:color w:val="auto"/>
          <w:szCs w:val="21"/>
          <w:highlight w:val="none"/>
        </w:rPr>
        <w:t>一、项目基本情况</w:t>
      </w:r>
      <w:bookmarkEnd w:id="1"/>
      <w:bookmarkEnd w:id="2"/>
      <w:bookmarkEnd w:id="3"/>
      <w:bookmarkEnd w:id="4"/>
    </w:p>
    <w:p>
      <w:pPr>
        <w:spacing w:line="336"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1.项目编号：</w:t>
      </w:r>
      <w:r>
        <w:rPr>
          <w:rFonts w:hint="eastAsia" w:ascii="宋体" w:hAnsi="宋体" w:cs="宋体"/>
          <w:color w:val="auto"/>
          <w:szCs w:val="21"/>
          <w:highlight w:val="none"/>
          <w:lang w:eastAsia="zh-CN"/>
        </w:rPr>
        <w:t>CBNB-20226</w:t>
      </w:r>
      <w:r>
        <w:rPr>
          <w:rFonts w:hint="eastAsia" w:ascii="宋体" w:hAnsi="宋体" w:cs="宋体"/>
          <w:color w:val="auto"/>
          <w:szCs w:val="21"/>
          <w:highlight w:val="none"/>
          <w:lang w:val="en-US" w:eastAsia="zh-CN"/>
        </w:rPr>
        <w:t>372</w:t>
      </w:r>
      <w:r>
        <w:rPr>
          <w:rFonts w:hint="eastAsia" w:ascii="宋体" w:hAnsi="宋体" w:cs="宋体"/>
          <w:color w:val="auto"/>
          <w:szCs w:val="21"/>
          <w:highlight w:val="none"/>
          <w:lang w:eastAsia="zh-CN"/>
        </w:rPr>
        <w:t>G</w:t>
      </w:r>
    </w:p>
    <w:p>
      <w:pPr>
        <w:spacing w:line="336"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2.项目名称：</w:t>
      </w:r>
      <w:r>
        <w:rPr>
          <w:rFonts w:hint="eastAsia" w:ascii="宋体" w:hAnsi="宋体" w:cs="宋体"/>
          <w:color w:val="auto"/>
          <w:szCs w:val="21"/>
          <w:highlight w:val="none"/>
          <w:lang w:eastAsia="zh-CN"/>
        </w:rPr>
        <w:t>宁波市中医院洗涤租赁服务</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lang w:eastAsia="zh-CN"/>
        </w:rPr>
        <w:t>项目</w:t>
      </w:r>
    </w:p>
    <w:p>
      <w:pPr>
        <w:spacing w:line="336"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3.预算金额（元）：</w:t>
      </w:r>
      <w:r>
        <w:rPr>
          <w:rFonts w:hint="eastAsia" w:ascii="宋体" w:hAnsi="宋体" w:cs="宋体"/>
          <w:color w:val="auto"/>
          <w:szCs w:val="21"/>
          <w:highlight w:val="none"/>
          <w:lang w:val="en-US" w:eastAsia="zh-CN"/>
        </w:rPr>
        <w:t>2550000</w:t>
      </w:r>
    </w:p>
    <w:p>
      <w:pPr>
        <w:spacing w:line="336"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4.最高限价（元）：</w:t>
      </w:r>
      <w:r>
        <w:rPr>
          <w:rFonts w:hint="eastAsia" w:ascii="宋体" w:hAnsi="宋体" w:cs="宋体"/>
          <w:color w:val="auto"/>
          <w:szCs w:val="21"/>
          <w:highlight w:val="none"/>
          <w:lang w:val="en-US" w:eastAsia="zh-CN"/>
        </w:rPr>
        <w:t>2050000</w:t>
      </w:r>
    </w:p>
    <w:p>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5.采购需求：</w:t>
      </w:r>
    </w:p>
    <w:p>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标项</w:t>
      </w:r>
      <w:r>
        <w:rPr>
          <w:rFonts w:hint="eastAsia" w:ascii="宋体" w:hAnsi="宋体" w:cs="宋体"/>
          <w:color w:val="auto"/>
          <w:szCs w:val="21"/>
          <w:highlight w:val="none"/>
          <w:lang w:val="en-US" w:eastAsia="zh-CN"/>
        </w:rPr>
        <w:t>一</w:t>
      </w:r>
      <w:r>
        <w:rPr>
          <w:rFonts w:hint="eastAsia" w:ascii="宋体" w:hAnsi="宋体" w:cs="宋体"/>
          <w:color w:val="auto"/>
          <w:szCs w:val="21"/>
          <w:highlight w:val="none"/>
          <w:lang w:eastAsia="zh-CN"/>
        </w:rPr>
        <w:t>：</w:t>
      </w:r>
    </w:p>
    <w:p>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标项名称</w:t>
      </w:r>
      <w:r>
        <w:rPr>
          <w:rFonts w:hint="eastAsia" w:ascii="宋体" w:hAnsi="宋体" w:cs="宋体"/>
          <w:color w:val="auto"/>
          <w:szCs w:val="21"/>
          <w:highlight w:val="none"/>
          <w:lang w:eastAsia="zh-CN"/>
        </w:rPr>
        <w:t>：洗涤租赁服务</w:t>
      </w:r>
    </w:p>
    <w:p>
      <w:pPr>
        <w:spacing w:line="336" w:lineRule="auto"/>
        <w:ind w:firstLine="420" w:firstLineChars="200"/>
        <w:rPr>
          <w:rFonts w:hint="default" w:ascii="宋体" w:hAnsi="宋体" w:cs="宋体"/>
          <w:color w:val="auto"/>
          <w:szCs w:val="21"/>
          <w:highlight w:val="none"/>
          <w:lang w:val="en-US"/>
        </w:rPr>
      </w:pPr>
      <w:r>
        <w:rPr>
          <w:rFonts w:hint="eastAsia" w:ascii="宋体" w:hAnsi="宋体" w:cs="宋体"/>
          <w:color w:val="auto"/>
          <w:szCs w:val="21"/>
          <w:highlight w:val="none"/>
        </w:rPr>
        <w:t>数量</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1项</w:t>
      </w:r>
    </w:p>
    <w:p>
      <w:pPr>
        <w:spacing w:line="336"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预算金额（元）</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2550000</w:t>
      </w:r>
    </w:p>
    <w:p>
      <w:pPr>
        <w:spacing w:line="336"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rPr>
        <w:t>简要规格描述或项目基本概况介绍、用途：</w:t>
      </w:r>
      <w:r>
        <w:rPr>
          <w:rFonts w:hint="eastAsia" w:ascii="宋体" w:hAnsi="宋体" w:cs="宋体"/>
          <w:color w:val="auto"/>
          <w:szCs w:val="21"/>
          <w:highlight w:val="none"/>
          <w:lang w:val="en-US" w:eastAsia="zh-CN"/>
        </w:rPr>
        <w:t>宁波市中医院床上用品5件套租赁（床罩、被套、枕套、患者衣褥）、手术室布料用品等，洗涤职工工作服。医院现有核定床数1000张，实际开放800张。详见《第二章 采购需求》。</w:t>
      </w:r>
    </w:p>
    <w:p>
      <w:pPr>
        <w:pStyle w:val="8"/>
        <w:rPr>
          <w:color w:val="auto"/>
          <w:highlight w:val="none"/>
        </w:rPr>
      </w:pPr>
      <w:r>
        <w:rPr>
          <w:rFonts w:hint="eastAsia" w:ascii="宋体" w:hAnsi="宋体" w:cs="宋体"/>
          <w:color w:val="auto"/>
          <w:szCs w:val="21"/>
          <w:highlight w:val="none"/>
          <w:lang w:val="en-US" w:eastAsia="zh-CN"/>
        </w:rPr>
        <w:t>备注：年度最高限价为2050000元/年。</w:t>
      </w:r>
    </w:p>
    <w:p>
      <w:pPr>
        <w:pStyle w:val="28"/>
        <w:rPr>
          <w:color w:val="auto"/>
          <w:highlight w:val="none"/>
        </w:rPr>
      </w:pPr>
    </w:p>
    <w:p>
      <w:pPr>
        <w:pageBreakBefore w:val="0"/>
        <w:kinsoku/>
        <w:wordWrap/>
        <w:overflowPunct/>
        <w:topLinePunct w:val="0"/>
        <w:autoSpaceDE/>
        <w:autoSpaceDN/>
        <w:bidi w:val="0"/>
        <w:adjustRightInd/>
        <w:snapToGrid/>
        <w:spacing w:line="336" w:lineRule="auto"/>
        <w:ind w:left="0" w:leftChars="0" w:firstLine="420" w:firstLineChars="200"/>
        <w:textAlignment w:val="auto"/>
        <w:outlineLvl w:val="9"/>
        <w:rPr>
          <w:rFonts w:ascii="宋体" w:hAnsi="宋体" w:cs="宋体"/>
          <w:color w:val="auto"/>
          <w:szCs w:val="21"/>
          <w:highlight w:val="none"/>
          <w:u w:val="single"/>
        </w:rPr>
      </w:pPr>
      <w:r>
        <w:rPr>
          <w:rFonts w:hint="eastAsia" w:ascii="宋体" w:hAnsi="宋体" w:cs="宋体"/>
          <w:color w:val="auto"/>
          <w:szCs w:val="21"/>
          <w:highlight w:val="none"/>
        </w:rPr>
        <w:t>6.合同履约期限：</w:t>
      </w:r>
      <w:r>
        <w:rPr>
          <w:rFonts w:hint="eastAsia" w:ascii="宋体" w:hAnsi="宋体" w:cs="宋体"/>
          <w:color w:val="auto"/>
          <w:szCs w:val="21"/>
          <w:highlight w:val="none"/>
          <w:lang w:eastAsia="zh-CN"/>
        </w:rPr>
        <w:t>（服务期限）本</w:t>
      </w:r>
      <w:r>
        <w:rPr>
          <w:rFonts w:hint="eastAsia" w:ascii="宋体" w:hAnsi="宋体" w:cs="宋体"/>
          <w:color w:val="auto"/>
          <w:szCs w:val="21"/>
          <w:highlight w:val="none"/>
          <w:lang w:val="en-US" w:eastAsia="zh-CN"/>
        </w:rPr>
        <w:t>服务</w:t>
      </w:r>
      <w:r>
        <w:rPr>
          <w:rFonts w:hint="eastAsia" w:ascii="宋体" w:hAnsi="宋体" w:cs="宋体"/>
          <w:color w:val="auto"/>
          <w:szCs w:val="21"/>
          <w:highlight w:val="none"/>
          <w:lang w:eastAsia="zh-CN"/>
        </w:rPr>
        <w:t>项目一招暂定三年，合同必须为一年一签</w:t>
      </w:r>
      <w:r>
        <w:rPr>
          <w:rFonts w:hint="eastAsia" w:ascii="宋体" w:hAnsi="宋体" w:cs="宋体"/>
          <w:color w:val="auto"/>
          <w:szCs w:val="21"/>
          <w:highlight w:val="none"/>
        </w:rPr>
        <w:t>。</w:t>
      </w:r>
      <w:r>
        <w:rPr>
          <w:rFonts w:hint="eastAsia" w:ascii="宋体" w:hAnsi="宋体" w:eastAsia="宋体" w:cs="宋体"/>
          <w:i w:val="0"/>
          <w:iCs w:val="0"/>
          <w:color w:val="auto"/>
          <w:sz w:val="21"/>
          <w:szCs w:val="21"/>
          <w:highlight w:val="none"/>
          <w:lang w:val="en-US" w:eastAsia="zh-CN"/>
        </w:rPr>
        <w:t>合同应符合政府采购预算安排要求，申报政府采购计划，经批准，</w:t>
      </w:r>
      <w:r>
        <w:rPr>
          <w:rFonts w:hint="eastAsia" w:ascii="宋体" w:hAnsi="宋体" w:cs="宋体"/>
          <w:i w:val="0"/>
          <w:iCs w:val="0"/>
          <w:color w:val="auto"/>
          <w:sz w:val="21"/>
          <w:szCs w:val="21"/>
          <w:highlight w:val="none"/>
          <w:lang w:val="en-US" w:eastAsia="zh-CN"/>
        </w:rPr>
        <w:t>方可续</w:t>
      </w:r>
      <w:r>
        <w:rPr>
          <w:rFonts w:hint="eastAsia" w:ascii="宋体" w:hAnsi="宋体" w:eastAsia="宋体" w:cs="宋体"/>
          <w:i w:val="0"/>
          <w:iCs w:val="0"/>
          <w:color w:val="auto"/>
          <w:sz w:val="21"/>
          <w:szCs w:val="21"/>
          <w:highlight w:val="none"/>
          <w:lang w:val="en-US" w:eastAsia="zh-CN"/>
        </w:rPr>
        <w:t>订下一年度的合同。</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7.本项目（</w:t>
      </w:r>
      <w:r>
        <w:rPr>
          <w:rFonts w:hint="eastAsia" w:ascii="宋体" w:hAnsi="宋体" w:cs="宋体"/>
          <w:color w:val="auto"/>
          <w:szCs w:val="21"/>
          <w:highlight w:val="none"/>
          <w:lang w:val="en-US" w:eastAsia="zh-CN"/>
        </w:rPr>
        <w:t>否</w:t>
      </w:r>
      <w:r>
        <w:rPr>
          <w:rFonts w:hint="eastAsia" w:ascii="宋体" w:hAnsi="宋体" w:cs="宋体"/>
          <w:color w:val="auto"/>
          <w:szCs w:val="21"/>
          <w:highlight w:val="none"/>
        </w:rPr>
        <w:t>）接受联合体投标。</w:t>
      </w:r>
    </w:p>
    <w:bookmarkEnd w:id="5"/>
    <w:p>
      <w:pPr>
        <w:keepNext/>
        <w:keepLines/>
        <w:spacing w:line="360" w:lineRule="auto"/>
        <w:rPr>
          <w:rFonts w:ascii="宋体" w:hAnsi="宋体" w:cs="宋体"/>
          <w:b/>
          <w:color w:val="auto"/>
          <w:szCs w:val="21"/>
          <w:highlight w:val="none"/>
        </w:rPr>
      </w:pPr>
      <w:bookmarkStart w:id="6" w:name="_Toc35393791"/>
      <w:bookmarkStart w:id="7" w:name="_Toc35393622"/>
      <w:bookmarkStart w:id="8" w:name="_Toc28359003"/>
      <w:bookmarkStart w:id="9" w:name="_Toc28359080"/>
      <w:r>
        <w:rPr>
          <w:rFonts w:hint="eastAsia" w:ascii="宋体" w:hAnsi="宋体" w:cs="宋体"/>
          <w:b/>
          <w:color w:val="auto"/>
          <w:szCs w:val="21"/>
          <w:highlight w:val="none"/>
        </w:rPr>
        <w:t>二、申请人的资格要求：</w:t>
      </w:r>
      <w:bookmarkEnd w:id="6"/>
      <w:bookmarkEnd w:id="7"/>
      <w:bookmarkEnd w:id="8"/>
      <w:bookmarkEnd w:id="9"/>
    </w:p>
    <w:p>
      <w:pPr>
        <w:spacing w:line="336" w:lineRule="auto"/>
        <w:ind w:firstLine="420" w:firstLineChars="200"/>
        <w:rPr>
          <w:rFonts w:ascii="宋体" w:hAnsi="宋体" w:cs="宋体"/>
          <w:color w:val="auto"/>
          <w:szCs w:val="21"/>
          <w:highlight w:val="none"/>
        </w:rPr>
      </w:pPr>
      <w:bookmarkStart w:id="10" w:name="_Toc28359081"/>
      <w:bookmarkStart w:id="11" w:name="_Toc28359004"/>
      <w:r>
        <w:rPr>
          <w:rFonts w:hint="eastAsia" w:ascii="宋体" w:hAnsi="宋体" w:cs="宋体"/>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36" w:lineRule="auto"/>
        <w:ind w:firstLine="420" w:firstLineChars="200"/>
        <w:rPr>
          <w:rFonts w:hint="eastAsia" w:ascii="宋体" w:hAnsi="宋体" w:cs="宋体"/>
          <w:color w:val="auto"/>
          <w:szCs w:val="21"/>
          <w:highlight w:val="none"/>
          <w:lang w:eastAsia="zh-CN"/>
        </w:rPr>
      </w:pPr>
      <w:r>
        <w:rPr>
          <w:rFonts w:hint="eastAsia" w:ascii="宋体" w:hAnsi="宋体" w:cs="宋体"/>
          <w:color w:val="auto"/>
          <w:szCs w:val="21"/>
          <w:highlight w:val="none"/>
        </w:rPr>
        <w:t>2.落实政府采购政策需满足的资格要求：</w:t>
      </w:r>
      <w:r>
        <w:rPr>
          <w:rFonts w:hint="eastAsia" w:ascii="宋体" w:hAnsi="宋体" w:cs="宋体"/>
          <w:color w:val="auto"/>
          <w:szCs w:val="21"/>
          <w:highlight w:val="none"/>
          <w:lang w:eastAsia="zh-CN"/>
        </w:rPr>
        <w:t>本项目为专门面向</w:t>
      </w:r>
      <w:r>
        <w:rPr>
          <w:rFonts w:hint="eastAsia" w:ascii="宋体" w:hAnsi="宋体" w:cs="宋体"/>
          <w:color w:val="auto"/>
          <w:szCs w:val="21"/>
          <w:highlight w:val="none"/>
          <w:lang w:val="en-US" w:eastAsia="zh-CN"/>
        </w:rPr>
        <w:t>中</w:t>
      </w:r>
      <w:r>
        <w:rPr>
          <w:rFonts w:hint="eastAsia" w:ascii="宋体" w:hAnsi="宋体" w:cs="宋体"/>
          <w:color w:val="auto"/>
          <w:szCs w:val="21"/>
          <w:highlight w:val="none"/>
          <w:lang w:eastAsia="zh-CN"/>
        </w:rPr>
        <w:t>小企业招标，供应商须为中型企业</w:t>
      </w:r>
      <w:r>
        <w:rPr>
          <w:rFonts w:hint="eastAsia" w:ascii="宋体" w:hAnsi="宋体" w:cs="宋体"/>
          <w:color w:val="auto"/>
          <w:szCs w:val="21"/>
          <w:highlight w:val="none"/>
          <w:lang w:val="en-US" w:eastAsia="zh-CN"/>
        </w:rPr>
        <w:t>或</w:t>
      </w:r>
      <w:r>
        <w:rPr>
          <w:rFonts w:hint="eastAsia" w:ascii="宋体" w:hAnsi="宋体" w:cs="宋体"/>
          <w:color w:val="auto"/>
          <w:szCs w:val="21"/>
          <w:highlight w:val="none"/>
          <w:lang w:eastAsia="zh-CN"/>
        </w:rPr>
        <w:t>小型企业</w:t>
      </w:r>
      <w:r>
        <w:rPr>
          <w:rFonts w:hint="eastAsia" w:ascii="宋体" w:hAnsi="宋体" w:cs="宋体"/>
          <w:color w:val="auto"/>
          <w:szCs w:val="21"/>
          <w:highlight w:val="none"/>
          <w:lang w:val="en-US" w:eastAsia="zh-CN"/>
        </w:rPr>
        <w:t>或</w:t>
      </w:r>
      <w:r>
        <w:rPr>
          <w:rFonts w:hint="eastAsia" w:ascii="宋体" w:hAnsi="宋体" w:cs="宋体"/>
          <w:color w:val="auto"/>
          <w:szCs w:val="21"/>
          <w:highlight w:val="none"/>
          <w:lang w:eastAsia="zh-CN"/>
        </w:rPr>
        <w:t>微型企业。</w:t>
      </w:r>
    </w:p>
    <w:p>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3.本项目的特定资格要求：</w:t>
      </w:r>
      <w:r>
        <w:rPr>
          <w:rFonts w:hint="eastAsia" w:ascii="宋体" w:hAnsi="宋体" w:cs="宋体"/>
          <w:color w:val="auto"/>
          <w:szCs w:val="21"/>
          <w:highlight w:val="none"/>
          <w:lang w:val="en-US" w:eastAsia="zh-CN"/>
        </w:rPr>
        <w:t>标项一：</w:t>
      </w:r>
      <w:r>
        <w:rPr>
          <w:rFonts w:hint="eastAsia" w:ascii="宋体" w:hAnsi="宋体" w:cs="宋体"/>
          <w:color w:val="auto"/>
          <w:szCs w:val="21"/>
          <w:highlight w:val="none"/>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keepNext/>
        <w:keepLines/>
        <w:spacing w:line="360" w:lineRule="auto"/>
        <w:rPr>
          <w:rFonts w:ascii="宋体" w:hAnsi="宋体" w:cs="宋体"/>
          <w:b/>
          <w:color w:val="auto"/>
          <w:szCs w:val="21"/>
          <w:highlight w:val="none"/>
        </w:rPr>
      </w:pPr>
      <w:bookmarkStart w:id="12" w:name="_Toc35393623"/>
      <w:bookmarkStart w:id="13" w:name="_Toc35393792"/>
      <w:r>
        <w:rPr>
          <w:rFonts w:hint="eastAsia" w:ascii="宋体" w:hAnsi="宋体" w:cs="宋体"/>
          <w:b/>
          <w:color w:val="auto"/>
          <w:szCs w:val="21"/>
          <w:highlight w:val="none"/>
        </w:rPr>
        <w:t>三、获取招标文件</w:t>
      </w:r>
      <w:bookmarkEnd w:id="10"/>
      <w:bookmarkEnd w:id="11"/>
      <w:bookmarkEnd w:id="12"/>
      <w:bookmarkEnd w:id="13"/>
    </w:p>
    <w:p>
      <w:pPr>
        <w:spacing w:line="336" w:lineRule="auto"/>
        <w:ind w:firstLine="540"/>
        <w:rPr>
          <w:rFonts w:ascii="宋体" w:hAnsi="宋体" w:cs="宋体"/>
          <w:color w:val="auto"/>
          <w:szCs w:val="21"/>
          <w:highlight w:val="none"/>
        </w:rPr>
      </w:pPr>
      <w:r>
        <w:rPr>
          <w:rFonts w:hint="eastAsia" w:ascii="宋体" w:hAnsi="宋体" w:cs="宋体"/>
          <w:color w:val="auto"/>
          <w:szCs w:val="21"/>
          <w:highlight w:val="none"/>
        </w:rPr>
        <w:t>1.时间：</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2</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08</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29</w:t>
      </w:r>
      <w:r>
        <w:rPr>
          <w:rFonts w:hint="eastAsia" w:ascii="宋体" w:hAnsi="宋体" w:cs="宋体"/>
          <w:color w:val="auto"/>
          <w:szCs w:val="21"/>
          <w:highlight w:val="none"/>
          <w:u w:val="single"/>
        </w:rPr>
        <w:t>日</w:t>
      </w:r>
      <w:r>
        <w:rPr>
          <w:rFonts w:hint="eastAsia" w:ascii="宋体" w:hAnsi="宋体" w:cs="宋体"/>
          <w:color w:val="auto"/>
          <w:szCs w:val="21"/>
          <w:highlight w:val="none"/>
        </w:rPr>
        <w:t>至</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2</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09</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06</w:t>
      </w:r>
      <w:r>
        <w:rPr>
          <w:rFonts w:hint="eastAsia" w:ascii="宋体" w:hAnsi="宋体" w:cs="宋体"/>
          <w:color w:val="auto"/>
          <w:szCs w:val="21"/>
          <w:highlight w:val="none"/>
          <w:u w:val="single"/>
        </w:rPr>
        <w:t>日</w:t>
      </w:r>
      <w:r>
        <w:rPr>
          <w:rFonts w:hint="eastAsia" w:ascii="宋体" w:hAnsi="宋体" w:cs="宋体"/>
          <w:color w:val="auto"/>
          <w:szCs w:val="21"/>
          <w:highlight w:val="none"/>
        </w:rPr>
        <w:t>，每天上午</w:t>
      </w:r>
      <w:r>
        <w:rPr>
          <w:rFonts w:hint="eastAsia" w:ascii="宋体" w:hAnsi="宋体" w:cs="宋体"/>
          <w:color w:val="auto"/>
          <w:szCs w:val="21"/>
          <w:highlight w:val="none"/>
          <w:u w:val="single"/>
        </w:rPr>
        <w:t>00:00</w:t>
      </w:r>
      <w:r>
        <w:rPr>
          <w:rFonts w:hint="eastAsia" w:ascii="宋体" w:hAnsi="宋体" w:cs="宋体"/>
          <w:color w:val="auto"/>
          <w:szCs w:val="21"/>
          <w:highlight w:val="none"/>
        </w:rPr>
        <w:t>至</w:t>
      </w:r>
      <w:r>
        <w:rPr>
          <w:rFonts w:hint="eastAsia" w:ascii="宋体" w:hAnsi="宋体" w:cs="宋体"/>
          <w:color w:val="auto"/>
          <w:szCs w:val="21"/>
          <w:highlight w:val="none"/>
          <w:u w:val="single"/>
        </w:rPr>
        <w:t>12:00</w:t>
      </w:r>
      <w:r>
        <w:rPr>
          <w:rFonts w:hint="eastAsia" w:ascii="宋体" w:hAnsi="宋体" w:cs="宋体"/>
          <w:color w:val="auto"/>
          <w:szCs w:val="21"/>
          <w:highlight w:val="none"/>
        </w:rPr>
        <w:t>，下午</w:t>
      </w:r>
      <w:r>
        <w:rPr>
          <w:rFonts w:hint="eastAsia" w:ascii="宋体" w:hAnsi="宋体" w:cs="宋体"/>
          <w:color w:val="auto"/>
          <w:szCs w:val="21"/>
          <w:highlight w:val="none"/>
          <w:u w:val="single"/>
        </w:rPr>
        <w:t>12:00</w:t>
      </w:r>
      <w:r>
        <w:rPr>
          <w:rFonts w:hint="eastAsia" w:ascii="宋体" w:hAnsi="宋体" w:cs="宋体"/>
          <w:color w:val="auto"/>
          <w:szCs w:val="21"/>
          <w:highlight w:val="none"/>
        </w:rPr>
        <w:t>至</w:t>
      </w:r>
      <w:r>
        <w:rPr>
          <w:rFonts w:hint="eastAsia" w:ascii="宋体" w:hAnsi="宋体" w:cs="宋体"/>
          <w:color w:val="auto"/>
          <w:szCs w:val="21"/>
          <w:highlight w:val="none"/>
          <w:u w:val="single"/>
        </w:rPr>
        <w:t>23:59</w:t>
      </w:r>
      <w:r>
        <w:rPr>
          <w:rFonts w:hint="eastAsia" w:ascii="宋体" w:hAnsi="宋体" w:cs="宋体"/>
          <w:color w:val="auto"/>
          <w:szCs w:val="21"/>
          <w:highlight w:val="none"/>
        </w:rPr>
        <w:t>（北京时间，线上获取法定节假日均可，线下获取文件法定节假日除外）。</w:t>
      </w:r>
    </w:p>
    <w:p>
      <w:pPr>
        <w:spacing w:line="336" w:lineRule="auto"/>
        <w:ind w:firstLine="540"/>
        <w:rPr>
          <w:rFonts w:ascii="宋体" w:hAnsi="宋体" w:cs="宋体"/>
          <w:color w:val="auto"/>
          <w:szCs w:val="21"/>
          <w:highlight w:val="none"/>
          <w:u w:val="single"/>
        </w:rPr>
      </w:pPr>
      <w:r>
        <w:rPr>
          <w:rFonts w:hint="eastAsia" w:ascii="宋体" w:hAnsi="宋体" w:cs="宋体"/>
          <w:color w:val="auto"/>
          <w:szCs w:val="21"/>
          <w:highlight w:val="none"/>
        </w:rPr>
        <w:t>2.地点（网址）：政府采购云平台（http://www.zcygov.cn/）</w:t>
      </w:r>
    </w:p>
    <w:p>
      <w:pPr>
        <w:spacing w:line="336" w:lineRule="auto"/>
        <w:ind w:firstLine="540"/>
        <w:rPr>
          <w:rFonts w:ascii="宋体" w:hAnsi="宋体" w:cs="宋体"/>
          <w:color w:val="auto"/>
          <w:szCs w:val="21"/>
          <w:highlight w:val="none"/>
          <w:u w:val="single"/>
        </w:rPr>
      </w:pPr>
      <w:r>
        <w:rPr>
          <w:rFonts w:hint="eastAsia" w:ascii="宋体" w:hAnsi="宋体" w:cs="宋体"/>
          <w:color w:val="auto"/>
          <w:szCs w:val="21"/>
          <w:highlight w:val="none"/>
        </w:rPr>
        <w:t>3.方式：供应商注册后直接</w:t>
      </w:r>
      <w:r>
        <w:rPr>
          <w:rFonts w:hint="eastAsia" w:ascii="宋体" w:hAnsi="宋体" w:cs="宋体"/>
          <w:color w:val="auto"/>
          <w:szCs w:val="21"/>
          <w:highlight w:val="none"/>
          <w:lang w:val="en-US" w:eastAsia="zh-CN"/>
        </w:rPr>
        <w:t>登录</w:t>
      </w:r>
      <w:r>
        <w:rPr>
          <w:rFonts w:hint="eastAsia" w:ascii="宋体" w:hAnsi="宋体" w:cs="宋体"/>
          <w:color w:val="auto"/>
          <w:szCs w:val="21"/>
          <w:highlight w:val="none"/>
        </w:rPr>
        <w:t>“政府采购云平台”（http://www.zcygov.cn/）下载电子招标文件。供应商未在规定时间内或未按上述方式获取招标文件的，其投标无效。</w:t>
      </w:r>
    </w:p>
    <w:p>
      <w:pPr>
        <w:spacing w:line="360" w:lineRule="auto"/>
        <w:ind w:firstLine="540"/>
        <w:rPr>
          <w:rFonts w:ascii="宋体" w:hAnsi="宋体" w:cs="宋体"/>
          <w:color w:val="auto"/>
          <w:szCs w:val="21"/>
          <w:highlight w:val="none"/>
        </w:rPr>
      </w:pPr>
      <w:r>
        <w:rPr>
          <w:rFonts w:hint="eastAsia" w:ascii="宋体" w:hAnsi="宋体" w:cs="宋体"/>
          <w:color w:val="auto"/>
          <w:szCs w:val="21"/>
          <w:highlight w:val="none"/>
        </w:rPr>
        <w:t>4.售价（元）：0</w:t>
      </w:r>
    </w:p>
    <w:p>
      <w:pPr>
        <w:keepNext/>
        <w:keepLines/>
        <w:spacing w:line="360" w:lineRule="auto"/>
        <w:rPr>
          <w:rFonts w:ascii="宋体" w:hAnsi="宋体" w:cs="宋体"/>
          <w:b/>
          <w:color w:val="auto"/>
          <w:szCs w:val="21"/>
          <w:highlight w:val="none"/>
        </w:rPr>
      </w:pPr>
      <w:bookmarkStart w:id="14" w:name="_Toc28359005"/>
      <w:bookmarkStart w:id="15" w:name="_Toc28359082"/>
      <w:bookmarkStart w:id="16" w:name="_Toc35393793"/>
      <w:bookmarkStart w:id="17" w:name="_Toc35393624"/>
      <w:r>
        <w:rPr>
          <w:rFonts w:hint="eastAsia" w:ascii="宋体" w:hAnsi="宋体" w:cs="宋体"/>
          <w:b/>
          <w:color w:val="auto"/>
          <w:szCs w:val="21"/>
          <w:highlight w:val="none"/>
        </w:rPr>
        <w:t>四、提交投标文件</w:t>
      </w:r>
      <w:bookmarkEnd w:id="14"/>
      <w:bookmarkEnd w:id="15"/>
      <w:r>
        <w:rPr>
          <w:rFonts w:hint="eastAsia" w:ascii="宋体" w:hAnsi="宋体" w:cs="宋体"/>
          <w:b/>
          <w:color w:val="auto"/>
          <w:szCs w:val="21"/>
          <w:highlight w:val="none"/>
        </w:rPr>
        <w:t>截止时间、开标时间和地点</w:t>
      </w:r>
      <w:bookmarkEnd w:id="16"/>
      <w:bookmarkEnd w:id="17"/>
    </w:p>
    <w:p>
      <w:pPr>
        <w:spacing w:line="336" w:lineRule="auto"/>
        <w:ind w:firstLine="540"/>
        <w:rPr>
          <w:rFonts w:ascii="宋体" w:hAnsi="宋体" w:cs="宋体"/>
          <w:color w:val="auto"/>
          <w:szCs w:val="21"/>
          <w:highlight w:val="none"/>
        </w:rPr>
      </w:pPr>
      <w:r>
        <w:rPr>
          <w:rFonts w:hint="eastAsia" w:ascii="宋体" w:hAnsi="宋体" w:cs="宋体"/>
          <w:color w:val="auto"/>
          <w:szCs w:val="21"/>
          <w:highlight w:val="none"/>
        </w:rPr>
        <w:t>1.提交投标文件截止时间：2022年</w:t>
      </w:r>
      <w:r>
        <w:rPr>
          <w:rFonts w:hint="eastAsia" w:ascii="宋体" w:hAnsi="宋体" w:cs="宋体"/>
          <w:color w:val="auto"/>
          <w:szCs w:val="21"/>
          <w:highlight w:val="none"/>
          <w:lang w:val="en-US" w:eastAsia="zh-CN"/>
        </w:rPr>
        <w:t>09</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20</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14</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0（北京时间）。</w:t>
      </w:r>
    </w:p>
    <w:p>
      <w:pPr>
        <w:spacing w:line="336" w:lineRule="auto"/>
        <w:ind w:firstLine="540"/>
        <w:rPr>
          <w:rFonts w:ascii="宋体" w:hAnsi="宋体" w:cs="宋体"/>
          <w:color w:val="auto"/>
          <w:szCs w:val="21"/>
          <w:highlight w:val="none"/>
        </w:rPr>
      </w:pPr>
      <w:r>
        <w:rPr>
          <w:rFonts w:hint="eastAsia" w:ascii="宋体" w:hAnsi="宋体" w:cs="宋体"/>
          <w:color w:val="auto"/>
          <w:szCs w:val="21"/>
          <w:highlight w:val="none"/>
        </w:rPr>
        <w:t>2.投标地点（网址）：政府采购云平台www.zcygov.cn，未上传电子投标文件，视为供应商放弃投标。以U盘存储的电子备份投标文件和纸质备份投标文件分别密封，递交至中基招标会议中心开标室（宁波市鄞州区天童南路666号中基大厦1楼），逾期送达或未密封将予以拒收。</w:t>
      </w:r>
    </w:p>
    <w:p>
      <w:pPr>
        <w:spacing w:line="336" w:lineRule="auto"/>
        <w:ind w:firstLine="540"/>
        <w:rPr>
          <w:rFonts w:ascii="宋体" w:hAnsi="宋体" w:cs="宋体"/>
          <w:color w:val="auto"/>
          <w:szCs w:val="21"/>
          <w:highlight w:val="none"/>
        </w:rPr>
      </w:pPr>
      <w:r>
        <w:rPr>
          <w:rFonts w:hint="eastAsia" w:ascii="宋体" w:hAnsi="宋体" w:cs="宋体"/>
          <w:color w:val="auto"/>
          <w:szCs w:val="21"/>
          <w:highlight w:val="none"/>
        </w:rPr>
        <w:t>3.开标时间：2022年</w:t>
      </w:r>
      <w:r>
        <w:rPr>
          <w:rFonts w:hint="eastAsia" w:ascii="宋体" w:hAnsi="宋体" w:cs="宋体"/>
          <w:color w:val="auto"/>
          <w:szCs w:val="21"/>
          <w:highlight w:val="none"/>
          <w:lang w:val="en-US" w:eastAsia="zh-CN"/>
        </w:rPr>
        <w:t>09</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20</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14</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0（北京时间）。  </w:t>
      </w:r>
    </w:p>
    <w:p>
      <w:pPr>
        <w:spacing w:line="360" w:lineRule="auto"/>
        <w:ind w:firstLine="540"/>
        <w:rPr>
          <w:rFonts w:ascii="宋体" w:hAnsi="宋体" w:cs="宋体"/>
          <w:color w:val="auto"/>
          <w:szCs w:val="21"/>
          <w:highlight w:val="none"/>
        </w:rPr>
      </w:pPr>
      <w:r>
        <w:rPr>
          <w:rFonts w:hint="eastAsia" w:ascii="宋体" w:hAnsi="宋体" w:cs="宋体"/>
          <w:color w:val="auto"/>
          <w:szCs w:val="21"/>
          <w:highlight w:val="none"/>
        </w:rPr>
        <w:t>4.开标地点（网址）：中基招标会议中心开标室（宁波市鄞州区天童南路666号中基大厦1楼）。</w:t>
      </w:r>
      <w:r>
        <w:rPr>
          <w:rFonts w:hint="eastAsia" w:ascii="宋体" w:hAnsi="宋体" w:cs="宋体"/>
          <w:color w:val="auto"/>
          <w:szCs w:val="21"/>
          <w:highlight w:val="none"/>
          <w:u w:val="single"/>
        </w:rPr>
        <w:t>政府采购云平台</w:t>
      </w:r>
      <w:r>
        <w:rPr>
          <w:rFonts w:hint="eastAsia" w:ascii="宋体" w:hAnsi="宋体" w:cs="宋体"/>
          <w:color w:val="auto"/>
          <w:szCs w:val="21"/>
          <w:highlight w:val="none"/>
          <w:u w:val="single"/>
        </w:rPr>
        <w:fldChar w:fldCharType="begin"/>
      </w:r>
      <w:r>
        <w:rPr>
          <w:rFonts w:hint="eastAsia" w:ascii="宋体" w:hAnsi="宋体" w:cs="宋体"/>
          <w:color w:val="auto"/>
          <w:szCs w:val="21"/>
          <w:highlight w:val="none"/>
          <w:u w:val="single"/>
        </w:rPr>
        <w:instrText xml:space="preserve"> HYPERLINK "http://www.zcygov.cn" </w:instrText>
      </w:r>
      <w:r>
        <w:rPr>
          <w:rFonts w:hint="eastAsia" w:ascii="宋体" w:hAnsi="宋体" w:cs="宋体"/>
          <w:color w:val="auto"/>
          <w:szCs w:val="21"/>
          <w:highlight w:val="none"/>
          <w:u w:val="single"/>
        </w:rPr>
        <w:fldChar w:fldCharType="separate"/>
      </w:r>
      <w:r>
        <w:rPr>
          <w:rFonts w:hint="eastAsia" w:ascii="宋体" w:hAnsi="宋体" w:cs="宋体"/>
          <w:color w:val="auto"/>
          <w:szCs w:val="21"/>
          <w:highlight w:val="none"/>
          <w:u w:val="single"/>
        </w:rPr>
        <w:t>www.zcygov.cn</w:t>
      </w:r>
      <w:r>
        <w:rPr>
          <w:rFonts w:hint="eastAsia" w:ascii="宋体" w:hAnsi="宋体" w:cs="宋体"/>
          <w:color w:val="auto"/>
          <w:szCs w:val="21"/>
          <w:highlight w:val="none"/>
          <w:u w:val="single"/>
        </w:rPr>
        <w:fldChar w:fldCharType="end"/>
      </w:r>
      <w:r>
        <w:rPr>
          <w:rFonts w:hint="eastAsia" w:ascii="宋体" w:hAnsi="宋体" w:cs="宋体"/>
          <w:color w:val="auto"/>
          <w:szCs w:val="21"/>
          <w:highlight w:val="none"/>
        </w:rPr>
        <w:t>。</w:t>
      </w:r>
    </w:p>
    <w:p>
      <w:pPr>
        <w:keepNext/>
        <w:keepLines/>
        <w:spacing w:line="360" w:lineRule="auto"/>
        <w:rPr>
          <w:rFonts w:ascii="宋体" w:hAnsi="宋体" w:cs="宋体"/>
          <w:b/>
          <w:color w:val="auto"/>
          <w:szCs w:val="21"/>
          <w:highlight w:val="none"/>
        </w:rPr>
      </w:pPr>
      <w:bookmarkStart w:id="18" w:name="_Toc28359007"/>
      <w:bookmarkStart w:id="19" w:name="_Toc28359084"/>
      <w:bookmarkStart w:id="20" w:name="_Toc35393794"/>
      <w:bookmarkStart w:id="21" w:name="_Toc35393625"/>
      <w:r>
        <w:rPr>
          <w:rFonts w:hint="eastAsia" w:ascii="宋体" w:hAnsi="宋体" w:cs="宋体"/>
          <w:b/>
          <w:color w:val="auto"/>
          <w:szCs w:val="21"/>
          <w:highlight w:val="none"/>
        </w:rPr>
        <w:t>五、公告期限</w:t>
      </w:r>
      <w:bookmarkEnd w:id="18"/>
      <w:bookmarkEnd w:id="19"/>
      <w:bookmarkEnd w:id="20"/>
      <w:bookmarkEnd w:id="21"/>
    </w:p>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自本公告发布之日起5个工作日。</w:t>
      </w:r>
    </w:p>
    <w:p>
      <w:pPr>
        <w:keepNext/>
        <w:keepLines/>
        <w:spacing w:line="360" w:lineRule="auto"/>
        <w:rPr>
          <w:rFonts w:ascii="宋体" w:hAnsi="宋体" w:cs="宋体"/>
          <w:b/>
          <w:color w:val="auto"/>
          <w:szCs w:val="21"/>
          <w:highlight w:val="none"/>
        </w:rPr>
      </w:pPr>
      <w:bookmarkStart w:id="22" w:name="_Toc35393795"/>
      <w:bookmarkStart w:id="23" w:name="_Toc35393626"/>
      <w:r>
        <w:rPr>
          <w:rFonts w:hint="eastAsia" w:ascii="宋体" w:hAnsi="宋体" w:cs="宋体"/>
          <w:b/>
          <w:color w:val="auto"/>
          <w:szCs w:val="21"/>
          <w:highlight w:val="none"/>
        </w:rPr>
        <w:t>六、其他补充事宜</w:t>
      </w:r>
      <w:bookmarkEnd w:id="22"/>
      <w:bookmarkEnd w:id="23"/>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1.供应商认为</w:t>
      </w:r>
      <w:r>
        <w:rPr>
          <w:rFonts w:hint="eastAsia" w:ascii="宋体" w:hAnsi="宋体" w:cs="宋体"/>
          <w:color w:val="auto"/>
          <w:kern w:val="0"/>
          <w:szCs w:val="21"/>
          <w:highlight w:val="none"/>
          <w:lang w:val="en-US" w:eastAsia="zh-CN"/>
        </w:rPr>
        <w:t>招标文件</w:t>
      </w:r>
      <w:r>
        <w:rPr>
          <w:rFonts w:hint="eastAsia" w:ascii="宋体" w:hAnsi="宋体" w:cs="宋体"/>
          <w:color w:val="auto"/>
          <w:kern w:val="0"/>
          <w:szCs w:val="21"/>
          <w:highlight w:val="none"/>
        </w:rPr>
        <w:t>使自己的权益受到损害的，可以自获取</w:t>
      </w:r>
      <w:r>
        <w:rPr>
          <w:rFonts w:hint="eastAsia" w:ascii="宋体" w:hAnsi="宋体" w:cs="宋体"/>
          <w:color w:val="auto"/>
          <w:kern w:val="0"/>
          <w:szCs w:val="21"/>
          <w:highlight w:val="none"/>
          <w:lang w:val="en-US" w:eastAsia="zh-CN"/>
        </w:rPr>
        <w:t>招标文件</w:t>
      </w:r>
      <w:r>
        <w:rPr>
          <w:rFonts w:hint="eastAsia" w:ascii="宋体" w:hAnsi="宋体" w:cs="宋体"/>
          <w:color w:val="auto"/>
          <w:kern w:val="0"/>
          <w:szCs w:val="21"/>
          <w:highlight w:val="none"/>
        </w:rPr>
        <w:t>之日或者</w:t>
      </w:r>
      <w:r>
        <w:rPr>
          <w:rFonts w:hint="eastAsia" w:ascii="宋体" w:hAnsi="宋体" w:cs="宋体"/>
          <w:color w:val="auto"/>
          <w:kern w:val="0"/>
          <w:szCs w:val="21"/>
          <w:highlight w:val="none"/>
          <w:lang w:val="en-US" w:eastAsia="zh-CN"/>
        </w:rPr>
        <w:t>招标文件</w:t>
      </w:r>
      <w:r>
        <w:rPr>
          <w:rFonts w:hint="eastAsia" w:ascii="宋体" w:hAnsi="宋体" w:cs="宋体"/>
          <w:color w:val="auto"/>
          <w:kern w:val="0"/>
          <w:szCs w:val="21"/>
          <w:highlight w:val="none"/>
        </w:rPr>
        <w:t>公告期限届满之日（公告期限届满后获取</w:t>
      </w:r>
      <w:r>
        <w:rPr>
          <w:rFonts w:hint="eastAsia" w:ascii="宋体" w:hAnsi="宋体" w:cs="宋体"/>
          <w:color w:val="auto"/>
          <w:kern w:val="0"/>
          <w:szCs w:val="21"/>
          <w:highlight w:val="none"/>
          <w:lang w:val="en-US" w:eastAsia="zh-CN"/>
        </w:rPr>
        <w:t>招标文件</w:t>
      </w:r>
      <w:r>
        <w:rPr>
          <w:rFonts w:hint="eastAsia" w:ascii="宋体" w:hAnsi="宋体" w:cs="宋体"/>
          <w:color w:val="auto"/>
          <w:kern w:val="0"/>
          <w:szCs w:val="21"/>
          <w:highlight w:val="none"/>
        </w:rPr>
        <w:t>的，以公告期限届满之日为准）起7个工作日内，对</w:t>
      </w:r>
      <w:r>
        <w:rPr>
          <w:rFonts w:hint="eastAsia" w:ascii="宋体" w:hAnsi="宋体" w:cs="宋体"/>
          <w:color w:val="auto"/>
          <w:kern w:val="0"/>
          <w:szCs w:val="21"/>
          <w:highlight w:val="none"/>
          <w:lang w:val="en-US" w:eastAsia="zh-CN"/>
        </w:rPr>
        <w:t>招标文件</w:t>
      </w:r>
      <w:r>
        <w:rPr>
          <w:rFonts w:hint="eastAsia" w:ascii="宋体" w:hAnsi="宋体" w:cs="宋体"/>
          <w:color w:val="auto"/>
          <w:kern w:val="0"/>
          <w:szCs w:val="21"/>
          <w:highlight w:val="none"/>
        </w:rPr>
        <w:t>需求的以书面形式向</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提出质疑，对其他内容的以书面形式向</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和</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rPr>
        <w:t>提出质疑。质疑供应商对</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rPr>
        <w:t>的答复不满意或者</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rPr>
        <w:t>未在规定的时间内作出答复的，可以在答复期满后十五个工作日内向同级政府采购监督管理部门投诉。质疑函范本、投诉书范本请到浙江政府采购网下载专区下载。</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2.其他事项：</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2.1落实的政策：</w:t>
      </w:r>
    </w:p>
    <w:p>
      <w:pPr>
        <w:widowControl/>
        <w:spacing w:line="336" w:lineRule="auto"/>
        <w:ind w:firstLine="420" w:firstLineChars="200"/>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2.1.1扶持不发达地区和少数民族地区的政策。</w:t>
      </w:r>
    </w:p>
    <w:p>
      <w:pPr>
        <w:widowControl/>
        <w:spacing w:line="336" w:lineRule="auto"/>
        <w:ind w:firstLine="420" w:firstLineChars="200"/>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2.1.2扶持小微企业的政策（监狱企业、残疾人福利性单位视同小微企业；残疾人福利性单位属于小型、微型企业的，不重复享受政策）。</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投标与开标注意事项</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.1本项目实行网上投标，采用电子投标文件。若供应商参与投标，自行承担投标一切费用。</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.2标前准备：因未办理CA数字证书等原因造成无法投标或投标失败等后果由供应商自行承担。</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.3投标文件制作：</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3.1应按照本项目招标文件和政府采购云平台的要求编制、加密并递交投标文件。供应商在使用系统进行投标的过程中遇到涉及平台使用的任何问题，可致电政府采购云平台技术支持热线咨询，联系方式：400-8817190。</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.3.2供应商通过政府采购云平台电子投标工具制作投标文件，电子投标工具请供应商自行前往浙江政府采购网下载并安装，投标文件制作具体流程详见政府采购云平台。</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.3.3以U盘存储的电子备份投标文件1份，按政府采购云平台要求</w:t>
      </w:r>
      <w:r>
        <w:rPr>
          <w:rFonts w:hint="eastAsia" w:ascii="宋体" w:hAnsi="宋体" w:cs="宋体"/>
          <w:color w:val="auto"/>
          <w:szCs w:val="21"/>
          <w:highlight w:val="none"/>
        </w:rPr>
        <w:t>制作的电子备份文件</w:t>
      </w:r>
      <w:r>
        <w:rPr>
          <w:rFonts w:hint="eastAsia" w:ascii="宋体" w:hAnsi="宋体" w:cs="宋体"/>
          <w:color w:val="auto"/>
          <w:kern w:val="0"/>
          <w:szCs w:val="21"/>
          <w:highlight w:val="none"/>
        </w:rPr>
        <w:t>，以用于异常情况处理。</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.3.4本项目供应商仍应准备纸质投标文件。当电子开评标无法正常进行时，即转为线下评标。若在此种情况下，由于供应商未提交纸质投标文件而导致该供应商放弃投标，由供应商自行承担。</w:t>
      </w:r>
    </w:p>
    <w:p>
      <w:pPr>
        <w:snapToGrid w:val="0"/>
        <w:spacing w:line="360" w:lineRule="auto"/>
        <w:ind w:firstLine="420"/>
        <w:rPr>
          <w:rFonts w:ascii="宋体" w:hAnsi="宋体" w:cs="宋体"/>
          <w:bCs/>
          <w:color w:val="auto"/>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本招标公告附件中的招标文件仅供阅览使用，供应商应在规定的招标文件获取期限内在政采云平台登录供应商注册的账号后获取招标文件，未按上述方式获取招标文件的，不得对招标文件提起质疑投诉。</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4</w:t>
      </w:r>
      <w:r>
        <w:rPr>
          <w:rFonts w:hint="eastAsia" w:ascii="宋体" w:hAnsi="宋体" w:cs="宋体"/>
          <w:color w:val="auto"/>
          <w:kern w:val="0"/>
          <w:szCs w:val="21"/>
          <w:highlight w:val="none"/>
        </w:rPr>
        <w:t>供应商应于投标截止时间前将电子投标文件上传到政府采购云平台www.zcygov.cn，未上传电子投标文件，视为供应商放弃投标。</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5</w:t>
      </w:r>
      <w:r>
        <w:rPr>
          <w:rFonts w:hint="eastAsia" w:ascii="宋体" w:hAnsi="宋体" w:cs="宋体"/>
          <w:color w:val="auto"/>
          <w:kern w:val="0"/>
          <w:szCs w:val="21"/>
          <w:highlight w:val="none"/>
        </w:rPr>
        <w:t>供应商如提供备份投标文件的，应于提交投标文件截止时间前，将以U盘存储的电子备份投标文件和纸质备份投标文件分别密封，递交至</w:t>
      </w:r>
      <w:r>
        <w:rPr>
          <w:rFonts w:hint="eastAsia" w:ascii="宋体" w:hAnsi="宋体" w:cs="宋体"/>
          <w:color w:val="auto"/>
          <w:szCs w:val="21"/>
          <w:highlight w:val="none"/>
          <w:u w:val="single"/>
        </w:rPr>
        <w:t>中基招标会议中心开标室（宁波市鄞州区天童南路666号中基大厦1楼）</w:t>
      </w:r>
      <w:r>
        <w:rPr>
          <w:rFonts w:hint="eastAsia" w:ascii="宋体" w:hAnsi="宋体" w:cs="宋体"/>
          <w:color w:val="auto"/>
          <w:kern w:val="0"/>
          <w:szCs w:val="21"/>
          <w:highlight w:val="none"/>
        </w:rPr>
        <w:t>，逾期送达或未密封将予以拒收。供应商仅提供备份投标文件（包括以U盘存储的电子备份投标文件或纸质备份投标文件）的，投标无效。</w:t>
      </w:r>
    </w:p>
    <w:p>
      <w:pPr>
        <w:widowControl/>
        <w:spacing w:line="336"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6</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rPr>
        <w:t>将在招标文件规定的开标时间通过政府采购云平台组织开标、开启投标文件，所有供应商均应准时在线参加。开标时间后30分钟内供应商可以登录政府采购云平台www.zcygov.cn，用“项目采购-开标评标”功能进行解密投标文件。</w:t>
      </w:r>
    </w:p>
    <w:p>
      <w:pPr>
        <w:snapToGrid w:val="0"/>
        <w:spacing w:line="360" w:lineRule="auto"/>
        <w:ind w:firstLine="420"/>
        <w:rPr>
          <w:rFonts w:ascii="宋体" w:hAnsi="宋体" w:cs="宋体"/>
          <w:bCs/>
          <w:color w:val="auto"/>
          <w:szCs w:val="21"/>
          <w:highlight w:val="none"/>
        </w:rPr>
      </w:pPr>
      <w:r>
        <w:rPr>
          <w:rFonts w:hint="eastAsia" w:ascii="宋体" w:hAnsi="宋体" w:cs="宋体"/>
          <w:color w:val="auto"/>
          <w:kern w:val="0"/>
          <w:szCs w:val="21"/>
          <w:highlight w:val="none"/>
        </w:rPr>
        <w:t>2.</w:t>
      </w:r>
      <w:r>
        <w:rPr>
          <w:rFonts w:hint="eastAsia" w:ascii="宋体" w:hAnsi="宋体" w:cs="宋体"/>
          <w:color w:val="auto"/>
          <w:kern w:val="0"/>
          <w:szCs w:val="21"/>
          <w:highlight w:val="none"/>
          <w:lang w:val="en-US" w:eastAsia="zh-CN"/>
        </w:rPr>
        <w:t>7</w:t>
      </w:r>
      <w:r>
        <w:rPr>
          <w:rFonts w:hint="eastAsia" w:ascii="宋体" w:hAnsi="宋体" w:cs="宋体"/>
          <w:bCs/>
          <w:color w:val="auto"/>
          <w:szCs w:val="21"/>
          <w:highlight w:val="none"/>
        </w:rPr>
        <w:t>项目交易的开评标环节全程录音录像，供应商确有需要到现场的，相关单位到场人员应执行以下规定要求：</w:t>
      </w:r>
    </w:p>
    <w:p>
      <w:pPr>
        <w:snapToGrid w:val="0"/>
        <w:spacing w:line="360" w:lineRule="auto"/>
        <w:ind w:firstLine="420"/>
        <w:rPr>
          <w:rFonts w:ascii="宋体" w:hAnsi="宋体" w:cs="宋体"/>
          <w:bCs/>
          <w:color w:val="auto"/>
          <w:szCs w:val="21"/>
          <w:highlight w:val="none"/>
        </w:rPr>
      </w:pPr>
      <w:r>
        <w:rPr>
          <w:rFonts w:hint="eastAsia" w:ascii="宋体" w:hAnsi="宋体" w:cs="宋体"/>
          <w:color w:val="auto"/>
          <w:szCs w:val="21"/>
          <w:highlight w:val="none"/>
        </w:rPr>
        <w:t>所有供应商安排“</w:t>
      </w:r>
      <w:r>
        <w:rPr>
          <w:rFonts w:hint="eastAsia" w:ascii="宋体" w:hAnsi="宋体" w:cs="宋体"/>
          <w:color w:val="auto"/>
          <w:szCs w:val="21"/>
          <w:highlight w:val="none"/>
          <w:lang w:val="en-US" w:eastAsia="zh-CN"/>
        </w:rPr>
        <w:t>健康码</w:t>
      </w:r>
      <w:r>
        <w:rPr>
          <w:rFonts w:hint="eastAsia" w:ascii="宋体" w:hAnsi="宋体" w:cs="宋体"/>
          <w:color w:val="auto"/>
          <w:szCs w:val="21"/>
          <w:highlight w:val="none"/>
        </w:rPr>
        <w:t>”为绿色的相关人员（原则上不超过一名）在投标截止时间前将备份投标文件送至指定地点。投标文件递交时需同时递交供应商的法定代表人（或其委托代理人）联系方式，并保证开标期间联系方式的畅通。</w:t>
      </w:r>
    </w:p>
    <w:p>
      <w:pPr>
        <w:snapToGrid w:val="0"/>
        <w:spacing w:line="360" w:lineRule="auto"/>
        <w:ind w:firstLine="420"/>
        <w:rPr>
          <w:rFonts w:ascii="宋体" w:hAnsi="宋体" w:cs="宋体"/>
          <w:bCs/>
          <w:color w:val="auto"/>
          <w:szCs w:val="21"/>
          <w:highlight w:val="none"/>
        </w:rPr>
      </w:pP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如本项目改为线下评标，供应商须在纸质备份投标文件（资格文件）中提供（1）指定作出澄清、说明或补正的电子邮箱、传真号码；（2）法定代表人或授权代表的</w:t>
      </w:r>
      <w:r>
        <w:rPr>
          <w:rFonts w:hint="eastAsia" w:ascii="宋体" w:hAnsi="宋体" w:cs="宋体"/>
          <w:bCs/>
          <w:color w:val="auto"/>
          <w:szCs w:val="21"/>
          <w:highlight w:val="none"/>
          <w:lang w:val="en-US" w:eastAsia="zh-CN"/>
        </w:rPr>
        <w:t>手机</w:t>
      </w:r>
      <w:r>
        <w:rPr>
          <w:rFonts w:hint="eastAsia" w:ascii="宋体" w:hAnsi="宋体" w:cs="宋体"/>
          <w:bCs/>
          <w:color w:val="auto"/>
          <w:szCs w:val="21"/>
          <w:highlight w:val="none"/>
        </w:rPr>
        <w:t>号。评审过程中有关澄清、说明或者补正，</w:t>
      </w:r>
      <w:r>
        <w:rPr>
          <w:rFonts w:hint="eastAsia" w:ascii="宋体" w:hAnsi="宋体" w:cs="宋体"/>
          <w:bCs/>
          <w:color w:val="auto"/>
          <w:szCs w:val="21"/>
          <w:highlight w:val="none"/>
          <w:lang w:eastAsia="zh-CN"/>
        </w:rPr>
        <w:t>采购代理机构</w:t>
      </w:r>
      <w:r>
        <w:rPr>
          <w:rFonts w:hint="eastAsia" w:ascii="宋体" w:hAnsi="宋体" w:cs="宋体"/>
          <w:bCs/>
          <w:color w:val="auto"/>
          <w:szCs w:val="21"/>
          <w:highlight w:val="none"/>
        </w:rPr>
        <w:t>将通过以下电子邮箱进行收发。</w:t>
      </w:r>
    </w:p>
    <w:p>
      <w:pPr>
        <w:snapToGrid w:val="0"/>
        <w:spacing w:line="360" w:lineRule="auto"/>
        <w:ind w:firstLine="420"/>
        <w:rPr>
          <w:rFonts w:ascii="宋体" w:hAnsi="宋体" w:cs="宋体"/>
          <w:bCs/>
          <w:color w:val="auto"/>
          <w:szCs w:val="21"/>
          <w:highlight w:val="none"/>
        </w:rPr>
      </w:pPr>
      <w:r>
        <w:rPr>
          <w:rFonts w:hint="eastAsia" w:ascii="宋体" w:hAnsi="宋体" w:cs="宋体"/>
          <w:bCs/>
          <w:color w:val="auto"/>
          <w:szCs w:val="21"/>
          <w:highlight w:val="none"/>
        </w:rPr>
        <w:t>电子邮箱：</w:t>
      </w:r>
      <w:r>
        <w:rPr>
          <w:rFonts w:hint="eastAsia" w:ascii="宋体" w:hAnsi="宋体" w:cs="宋体"/>
          <w:bCs/>
          <w:color w:val="auto"/>
          <w:szCs w:val="21"/>
          <w:highlight w:val="none"/>
          <w:lang w:val="en-US" w:eastAsia="zh-CN"/>
        </w:rPr>
        <w:t>24692711</w:t>
      </w:r>
      <w:r>
        <w:rPr>
          <w:rFonts w:hint="eastAsia" w:ascii="宋体" w:hAnsi="宋体" w:cs="宋体"/>
          <w:bCs/>
          <w:color w:val="auto"/>
          <w:szCs w:val="21"/>
          <w:highlight w:val="none"/>
        </w:rPr>
        <w:t>@qq.com</w:t>
      </w:r>
    </w:p>
    <w:p>
      <w:pPr>
        <w:snapToGrid w:val="0"/>
        <w:spacing w:line="360" w:lineRule="auto"/>
        <w:ind w:firstLine="420"/>
        <w:rPr>
          <w:rFonts w:ascii="宋体" w:hAnsi="宋体" w:cs="宋体"/>
          <w:bCs/>
          <w:color w:val="auto"/>
          <w:szCs w:val="21"/>
          <w:highlight w:val="none"/>
        </w:rPr>
      </w:pP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9</w:t>
      </w:r>
      <w:r>
        <w:rPr>
          <w:rFonts w:hint="eastAsia" w:ascii="宋体" w:hAnsi="宋体" w:cs="宋体"/>
          <w:bCs/>
          <w:color w:val="auto"/>
          <w:szCs w:val="21"/>
          <w:highlight w:val="none"/>
        </w:rPr>
        <w:t>投标人员须做好佩戴口罩、手套等防护措施，自觉接受体温检测、接受防疫询问，并如实报告相关情况。</w:t>
      </w:r>
    </w:p>
    <w:p>
      <w:pPr>
        <w:snapToGrid w:val="0"/>
        <w:spacing w:line="360" w:lineRule="auto"/>
        <w:ind w:firstLine="420"/>
        <w:rPr>
          <w:rFonts w:ascii="宋体" w:hAnsi="宋体" w:cs="宋体"/>
          <w:bCs/>
          <w:color w:val="auto"/>
          <w:szCs w:val="21"/>
          <w:highlight w:val="none"/>
        </w:rPr>
      </w:pPr>
      <w:r>
        <w:rPr>
          <w:rFonts w:hint="eastAsia" w:ascii="宋体" w:hAnsi="宋体" w:cs="宋体"/>
          <w:bCs/>
          <w:color w:val="auto"/>
          <w:szCs w:val="21"/>
          <w:highlight w:val="none"/>
        </w:rPr>
        <w:t>2.1</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投标人员还需配合做好疫情防控“五个一律”：一律全面消毒、一律体温检测、一律承诺登记、一律按序办事、一律服从管理。</w:t>
      </w:r>
    </w:p>
    <w:p>
      <w:pPr>
        <w:snapToGrid w:val="0"/>
        <w:spacing w:line="360" w:lineRule="auto"/>
        <w:ind w:firstLine="420"/>
        <w:rPr>
          <w:rFonts w:ascii="宋体" w:hAnsi="宋体" w:cs="宋体"/>
          <w:bCs/>
          <w:color w:val="auto"/>
          <w:szCs w:val="21"/>
          <w:highlight w:val="none"/>
        </w:rPr>
      </w:pPr>
      <w:r>
        <w:rPr>
          <w:rFonts w:hint="eastAsia" w:ascii="宋体" w:hAnsi="宋体" w:cs="宋体"/>
          <w:bCs/>
          <w:color w:val="auto"/>
          <w:szCs w:val="21"/>
          <w:highlight w:val="none"/>
        </w:rPr>
        <w:t>2.1</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如投标截止时间前疫情解除，上述第2.</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10</w:t>
      </w:r>
      <w:r>
        <w:rPr>
          <w:rFonts w:hint="eastAsia" w:ascii="宋体" w:hAnsi="宋体" w:cs="宋体"/>
          <w:bCs/>
          <w:color w:val="auto"/>
          <w:szCs w:val="21"/>
          <w:highlight w:val="none"/>
        </w:rPr>
        <w:t>条内容废止。</w:t>
      </w:r>
    </w:p>
    <w:p>
      <w:pPr>
        <w:widowControl/>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2.1</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肺炎防疫期间，请各供应商遵守宁波中基国际招标有限公司各项防疫措施规定。</w:t>
      </w:r>
    </w:p>
    <w:p>
      <w:pPr>
        <w:widowControl/>
        <w:spacing w:line="360" w:lineRule="auto"/>
        <w:ind w:firstLine="420" w:firstLineChars="200"/>
        <w:rPr>
          <w:rFonts w:ascii="宋体" w:hAnsi="宋体" w:cs="宋体"/>
          <w:color w:val="auto"/>
          <w:szCs w:val="21"/>
          <w:highlight w:val="none"/>
        </w:rPr>
      </w:pPr>
      <w:r>
        <w:rPr>
          <w:rFonts w:hint="eastAsia" w:ascii="宋体" w:hAnsi="宋体" w:cs="宋体"/>
          <w:bCs/>
          <w:color w:val="auto"/>
          <w:szCs w:val="21"/>
          <w:highlight w:val="none"/>
          <w:lang w:val="en-US" w:eastAsia="zh-CN"/>
        </w:rPr>
        <w:t>2.13本招标公告中二、申请人的资格要求：第一条中的“重大税收违法案件当事人名单”即为“重大税收违法失信主体”。</w:t>
      </w:r>
    </w:p>
    <w:p>
      <w:pPr>
        <w:keepNext/>
        <w:keepLines/>
        <w:spacing w:line="360" w:lineRule="auto"/>
        <w:rPr>
          <w:rFonts w:ascii="宋体" w:hAnsi="宋体" w:cs="宋体"/>
          <w:b/>
          <w:color w:val="auto"/>
          <w:szCs w:val="21"/>
          <w:highlight w:val="none"/>
        </w:rPr>
      </w:pPr>
      <w:bookmarkStart w:id="24" w:name="_Toc28359085"/>
      <w:bookmarkStart w:id="25" w:name="_Toc28359008"/>
      <w:bookmarkStart w:id="26" w:name="_Toc35393627"/>
      <w:bookmarkStart w:id="27" w:name="_Toc35393796"/>
      <w:r>
        <w:rPr>
          <w:rFonts w:hint="eastAsia" w:ascii="宋体" w:hAnsi="宋体" w:cs="宋体"/>
          <w:b/>
          <w:color w:val="auto"/>
          <w:szCs w:val="21"/>
          <w:highlight w:val="none"/>
        </w:rPr>
        <w:t>七、对本次招标提出询问，请按以下方式联系。</w:t>
      </w:r>
      <w:bookmarkEnd w:id="24"/>
      <w:bookmarkEnd w:id="25"/>
      <w:bookmarkEnd w:id="26"/>
      <w:bookmarkEnd w:id="27"/>
    </w:p>
    <w:p>
      <w:pPr>
        <w:spacing w:line="336"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信息</w:t>
      </w:r>
    </w:p>
    <w:p>
      <w:pPr>
        <w:spacing w:line="336" w:lineRule="auto"/>
        <w:ind w:firstLine="630" w:firstLineChars="300"/>
        <w:rPr>
          <w:rFonts w:hint="eastAsia" w:ascii="宋体" w:hAnsi="宋体" w:eastAsia="宋体" w:cs="宋体"/>
          <w:color w:val="auto"/>
          <w:szCs w:val="21"/>
          <w:highlight w:val="none"/>
        </w:rPr>
      </w:pPr>
      <w:bookmarkStart w:id="28" w:name="_Toc28359009"/>
      <w:bookmarkStart w:id="29" w:name="_Toc28359086"/>
      <w:r>
        <w:rPr>
          <w:rFonts w:hint="eastAsia" w:ascii="宋体" w:hAnsi="宋体" w:eastAsia="宋体" w:cs="宋体"/>
          <w:color w:val="auto"/>
          <w:szCs w:val="21"/>
          <w:highlight w:val="none"/>
        </w:rPr>
        <w:t>名    称：</w:t>
      </w:r>
      <w:r>
        <w:rPr>
          <w:rFonts w:hint="eastAsia" w:ascii="宋体" w:hAnsi="宋体" w:eastAsia="宋体" w:cs="宋体"/>
          <w:color w:val="auto"/>
          <w:szCs w:val="21"/>
          <w:highlight w:val="none"/>
          <w:lang w:eastAsia="zh-CN"/>
        </w:rPr>
        <w:t>宁波市中医院</w:t>
      </w:r>
    </w:p>
    <w:p>
      <w:pPr>
        <w:spacing w:line="336"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    址：宁波市海曙区丽园北路819号（广安路268号）</w:t>
      </w:r>
    </w:p>
    <w:p>
      <w:pPr>
        <w:spacing w:line="336" w:lineRule="auto"/>
        <w:ind w:firstLine="630" w:firstLineChars="3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传    真：</w:t>
      </w:r>
      <w:r>
        <w:rPr>
          <w:rFonts w:hint="eastAsia" w:ascii="宋体" w:hAnsi="宋体" w:eastAsia="宋体" w:cs="宋体"/>
          <w:color w:val="auto"/>
          <w:szCs w:val="21"/>
          <w:highlight w:val="none"/>
          <w:lang w:val="en-US" w:eastAsia="zh-CN"/>
        </w:rPr>
        <w:t>/</w:t>
      </w:r>
    </w:p>
    <w:p>
      <w:pPr>
        <w:spacing w:line="336"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项目联系人（询问）：朱老师 </w:t>
      </w:r>
    </w:p>
    <w:p>
      <w:pPr>
        <w:spacing w:line="336"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项目联系方式（询问）：0574</w:t>
      </w:r>
      <w:r>
        <w:rPr>
          <w:rFonts w:hint="eastAsia" w:ascii="宋体" w:hAnsi="宋体" w:cs="宋体"/>
          <w:color w:val="auto"/>
          <w:szCs w:val="21"/>
          <w:highlight w:val="none"/>
          <w:lang w:val="en-US" w:eastAsia="zh-CN"/>
        </w:rPr>
        <w:t>-</w:t>
      </w:r>
      <w:r>
        <w:rPr>
          <w:rFonts w:hint="eastAsia" w:ascii="宋体" w:hAnsi="宋体" w:eastAsia="宋体" w:cs="宋体"/>
          <w:color w:val="auto"/>
          <w:szCs w:val="21"/>
          <w:highlight w:val="none"/>
        </w:rPr>
        <w:t>87089023</w:t>
      </w:r>
    </w:p>
    <w:p>
      <w:pPr>
        <w:spacing w:line="336" w:lineRule="auto"/>
        <w:ind w:firstLine="630" w:firstLineChars="3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质疑联系人：陆老师</w:t>
      </w:r>
    </w:p>
    <w:p>
      <w:pPr>
        <w:spacing w:line="336"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质疑联系方式：0574</w:t>
      </w:r>
      <w:r>
        <w:rPr>
          <w:rFonts w:hint="eastAsia" w:ascii="宋体" w:hAnsi="宋体" w:cs="宋体"/>
          <w:color w:val="auto"/>
          <w:szCs w:val="21"/>
          <w:highlight w:val="none"/>
          <w:lang w:val="en-US" w:eastAsia="zh-CN"/>
        </w:rPr>
        <w:t>-</w:t>
      </w:r>
      <w:r>
        <w:rPr>
          <w:rFonts w:hint="eastAsia" w:ascii="宋体" w:hAnsi="宋体" w:eastAsia="宋体" w:cs="宋体"/>
          <w:color w:val="auto"/>
          <w:highlight w:val="none"/>
        </w:rPr>
        <w:t>87082272</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信息</w:t>
      </w:r>
      <w:bookmarkEnd w:id="28"/>
      <w:bookmarkEnd w:id="29"/>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名    称：宁波中基国际招标有限公司</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地    址：宁波市鄞州区天童南路666号中基大厦19楼</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传    真：0574-87425373</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项目联系人（询问）：</w:t>
      </w:r>
      <w:r>
        <w:rPr>
          <w:rFonts w:hint="eastAsia" w:ascii="宋体" w:hAnsi="宋体" w:cs="宋体"/>
          <w:color w:val="auto"/>
          <w:szCs w:val="21"/>
          <w:highlight w:val="none"/>
          <w:lang w:val="en-US" w:eastAsia="zh-CN"/>
        </w:rPr>
        <w:t>孔晖</w:t>
      </w:r>
      <w:r>
        <w:rPr>
          <w:rFonts w:hint="eastAsia" w:ascii="宋体" w:hAnsi="宋体" w:cs="宋体"/>
          <w:color w:val="auto"/>
          <w:szCs w:val="21"/>
          <w:highlight w:val="none"/>
        </w:rPr>
        <w:t xml:space="preserve">            </w:t>
      </w:r>
    </w:p>
    <w:p>
      <w:pPr>
        <w:spacing w:line="336" w:lineRule="auto"/>
        <w:ind w:firstLine="630" w:firstLineChars="3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项目联系方式（询问）：0574-</w:t>
      </w:r>
      <w:r>
        <w:rPr>
          <w:rFonts w:hint="eastAsia" w:ascii="宋体" w:hAnsi="宋体" w:cs="宋体"/>
          <w:color w:val="auto"/>
          <w:szCs w:val="21"/>
          <w:highlight w:val="none"/>
          <w:lang w:val="en-US" w:eastAsia="zh-CN"/>
        </w:rPr>
        <w:t>87425279</w:t>
      </w:r>
    </w:p>
    <w:p>
      <w:pPr>
        <w:spacing w:line="336" w:lineRule="auto"/>
        <w:ind w:firstLine="630" w:firstLineChars="3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质疑联系人：</w:t>
      </w:r>
      <w:r>
        <w:rPr>
          <w:rFonts w:hint="eastAsia" w:ascii="宋体" w:hAnsi="宋体" w:cs="宋体"/>
          <w:color w:val="auto"/>
          <w:szCs w:val="21"/>
          <w:highlight w:val="none"/>
          <w:lang w:val="en-US" w:eastAsia="zh-CN"/>
        </w:rPr>
        <w:t>王莹巧</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质疑联系方式：0574-8742</w:t>
      </w:r>
      <w:r>
        <w:rPr>
          <w:rFonts w:hint="eastAsia" w:ascii="宋体" w:hAnsi="宋体" w:cs="宋体"/>
          <w:color w:val="auto"/>
          <w:szCs w:val="21"/>
          <w:highlight w:val="none"/>
          <w:lang w:val="en-US" w:eastAsia="zh-CN"/>
        </w:rPr>
        <w:t>5583</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4.同级政府采购监督管理部门</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 xml:space="preserve">名    称：宁波市政府采购管理办公室             </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 xml:space="preserve">地    址：宁波市海曙区中山西路19号            </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 xml:space="preserve">传    真：/             </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联系人 ：</w:t>
      </w:r>
      <w:r>
        <w:rPr>
          <w:rFonts w:hint="eastAsia" w:ascii="宋体" w:hAnsi="宋体" w:cs="宋体"/>
          <w:color w:val="auto"/>
          <w:szCs w:val="21"/>
          <w:highlight w:val="none"/>
          <w:lang w:val="en-US" w:eastAsia="zh-CN"/>
        </w:rPr>
        <w:t>李</w:t>
      </w:r>
      <w:r>
        <w:rPr>
          <w:rFonts w:hint="eastAsia" w:ascii="宋体" w:hAnsi="宋体" w:cs="宋体"/>
          <w:color w:val="auto"/>
          <w:szCs w:val="21"/>
          <w:highlight w:val="none"/>
        </w:rPr>
        <w:t xml:space="preserve">老师             </w:t>
      </w:r>
    </w:p>
    <w:p>
      <w:pPr>
        <w:spacing w:line="336"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投诉电话：0574-89388042</w:t>
      </w:r>
    </w:p>
    <w:p>
      <w:pPr>
        <w:spacing w:line="336" w:lineRule="auto"/>
        <w:ind w:firstLine="420" w:firstLineChars="200"/>
        <w:rPr>
          <w:rFonts w:ascii="宋体" w:hAnsi="宋体" w:cs="宋体"/>
          <w:color w:val="auto"/>
          <w:highlight w:val="none"/>
        </w:rPr>
      </w:pPr>
    </w:p>
    <w:p>
      <w:pPr>
        <w:spacing w:line="336" w:lineRule="auto"/>
        <w:ind w:firstLine="420" w:firstLineChars="200"/>
        <w:rPr>
          <w:rFonts w:ascii="宋体" w:hAnsi="宋体" w:cs="宋体"/>
          <w:color w:val="auto"/>
          <w:highlight w:val="none"/>
        </w:rPr>
      </w:pPr>
      <w:r>
        <w:rPr>
          <w:rFonts w:hint="eastAsia" w:ascii="宋体" w:hAnsi="宋体" w:cs="宋体"/>
          <w:color w:val="auto"/>
          <w:highlight w:val="none"/>
        </w:rPr>
        <w:t>若对项目采购电子交易系统操作有疑问，可登录政采云（https://www.zcygov.cn/），点击右侧咨询小采，获取采小蜜智能服务管家帮助，或拨打政采云服务热线400-881-7190获取热线服务帮助。</w:t>
      </w:r>
    </w:p>
    <w:p>
      <w:pPr>
        <w:spacing w:line="336" w:lineRule="auto"/>
        <w:ind w:firstLine="420" w:firstLineChars="200"/>
        <w:rPr>
          <w:rFonts w:ascii="宋体" w:hAnsi="宋体" w:cs="宋体"/>
          <w:color w:val="auto"/>
          <w:highlight w:val="none"/>
        </w:rPr>
      </w:pPr>
      <w:r>
        <w:rPr>
          <w:rFonts w:hint="eastAsia" w:ascii="宋体" w:hAnsi="宋体" w:cs="宋体"/>
          <w:color w:val="auto"/>
          <w:highlight w:val="none"/>
        </w:rPr>
        <w:t>CA问题联系电话（人工）：汇信CA 400-888-4636；天谷CA 400-087-8198。</w:t>
      </w:r>
    </w:p>
    <w:p>
      <w:pPr>
        <w:spacing w:line="336" w:lineRule="auto"/>
        <w:ind w:firstLine="420" w:firstLineChars="200"/>
        <w:rPr>
          <w:rFonts w:ascii="Times New Roman" w:hAnsi="Times New Roman"/>
          <w:color w:val="auto"/>
          <w:highlight w:val="none"/>
        </w:rPr>
      </w:pPr>
      <w:r>
        <w:rPr>
          <w:rFonts w:hint="eastAsia" w:ascii="宋体" w:hAnsi="宋体" w:cs="宋体"/>
          <w:color w:val="auto"/>
          <w:highlight w:val="none"/>
        </w:rPr>
        <w:br w:type="page"/>
      </w:r>
    </w:p>
    <w:p>
      <w:pPr>
        <w:snapToGrid w:val="0"/>
        <w:spacing w:line="360" w:lineRule="auto"/>
        <w:jc w:val="center"/>
        <w:outlineLvl w:val="0"/>
        <w:rPr>
          <w:rFonts w:ascii="黑体" w:hAnsi="宋体" w:eastAsia="黑体"/>
          <w:color w:val="auto"/>
          <w:sz w:val="30"/>
          <w:szCs w:val="30"/>
          <w:highlight w:val="none"/>
        </w:rPr>
      </w:pPr>
      <w:bookmarkStart w:id="30" w:name="_Toc13297"/>
      <w:r>
        <w:rPr>
          <w:rFonts w:hint="eastAsia"/>
          <w:b/>
          <w:bCs/>
          <w:color w:val="auto"/>
          <w:sz w:val="28"/>
          <w:szCs w:val="28"/>
          <w:highlight w:val="none"/>
        </w:rPr>
        <w:t>第二章</w:t>
      </w:r>
      <w:r>
        <w:rPr>
          <w:rFonts w:hint="eastAsia"/>
          <w:b/>
          <w:bCs/>
          <w:color w:val="auto"/>
          <w:sz w:val="28"/>
          <w:szCs w:val="28"/>
          <w:highlight w:val="none"/>
          <w:lang w:val="en-US" w:eastAsia="zh-CN"/>
        </w:rPr>
        <w:t xml:space="preserve">  </w:t>
      </w:r>
      <w:r>
        <w:rPr>
          <w:rFonts w:hint="eastAsia"/>
          <w:b/>
          <w:bCs/>
          <w:color w:val="auto"/>
          <w:sz w:val="28"/>
          <w:szCs w:val="28"/>
          <w:highlight w:val="none"/>
        </w:rPr>
        <w:t>采购需求</w:t>
      </w:r>
      <w:bookmarkEnd w:id="30"/>
    </w:p>
    <w:p>
      <w:pPr>
        <w:spacing w:line="320" w:lineRule="exact"/>
        <w:jc w:val="center"/>
        <w:rPr>
          <w:color w:val="auto"/>
          <w:szCs w:val="21"/>
          <w:highlight w:val="none"/>
        </w:rPr>
      </w:pPr>
      <w:r>
        <w:rPr>
          <w:rFonts w:hint="eastAsia"/>
          <w:color w:val="auto"/>
          <w:szCs w:val="21"/>
          <w:highlight w:val="none"/>
        </w:rPr>
        <w:t>前附表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03"/>
        <w:gridCol w:w="2247"/>
        <w:gridCol w:w="530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803" w:type="dxa"/>
            <w:tcBorders>
              <w:top w:val="single" w:color="auto" w:sz="12" w:space="0"/>
              <w:left w:val="single" w:color="auto" w:sz="12" w:space="0"/>
              <w:bottom w:val="single" w:color="auto" w:sz="4" w:space="0"/>
              <w:right w:val="single" w:color="auto" w:sz="4" w:space="0"/>
            </w:tcBorders>
            <w:vAlign w:val="center"/>
          </w:tcPr>
          <w:p>
            <w:pPr>
              <w:spacing w:line="36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2247" w:type="dxa"/>
            <w:tcBorders>
              <w:top w:val="single" w:color="auto" w:sz="12" w:space="0"/>
              <w:left w:val="single" w:color="auto" w:sz="4" w:space="0"/>
              <w:bottom w:val="single" w:color="auto" w:sz="4" w:space="0"/>
              <w:right w:val="single" w:color="auto" w:sz="4" w:space="0"/>
            </w:tcBorders>
            <w:vAlign w:val="center"/>
          </w:tcPr>
          <w:p>
            <w:pPr>
              <w:spacing w:line="360" w:lineRule="exact"/>
              <w:jc w:val="center"/>
              <w:rPr>
                <w:rFonts w:ascii="宋体" w:hAnsi="宋体"/>
                <w:b/>
                <w:color w:val="auto"/>
                <w:szCs w:val="21"/>
                <w:highlight w:val="none"/>
              </w:rPr>
            </w:pPr>
            <w:r>
              <w:rPr>
                <w:rFonts w:hint="eastAsia" w:ascii="宋体" w:hAnsi="宋体"/>
                <w:b/>
                <w:color w:val="auto"/>
                <w:szCs w:val="21"/>
                <w:highlight w:val="none"/>
              </w:rPr>
              <w:t>项目</w:t>
            </w:r>
          </w:p>
        </w:tc>
        <w:tc>
          <w:tcPr>
            <w:tcW w:w="5307" w:type="dxa"/>
            <w:tcBorders>
              <w:top w:val="single" w:color="auto" w:sz="12" w:space="0"/>
              <w:left w:val="single" w:color="auto" w:sz="4" w:space="0"/>
              <w:bottom w:val="single" w:color="auto" w:sz="4" w:space="0"/>
              <w:right w:val="single" w:color="auto" w:sz="12" w:space="0"/>
            </w:tcBorders>
            <w:vAlign w:val="center"/>
          </w:tcPr>
          <w:p>
            <w:pPr>
              <w:spacing w:line="360" w:lineRule="exact"/>
              <w:jc w:val="center"/>
              <w:rPr>
                <w:rFonts w:ascii="宋体" w:hAnsi="宋体"/>
                <w:b/>
                <w:color w:val="auto"/>
                <w:szCs w:val="21"/>
                <w:highlight w:val="none"/>
              </w:rPr>
            </w:pPr>
            <w:r>
              <w:rPr>
                <w:rFonts w:hint="eastAsia" w:ascii="宋体" w:hAnsi="宋体"/>
                <w:b/>
                <w:color w:val="auto"/>
                <w:szCs w:val="21"/>
                <w:highlight w:val="none"/>
              </w:rPr>
              <w:t>招标需求内容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1</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lang w:eastAsia="zh-CN"/>
              </w:rPr>
              <w:t>招标</w:t>
            </w:r>
            <w:r>
              <w:rPr>
                <w:rFonts w:hint="eastAsia" w:ascii="宋体" w:hAnsi="宋体"/>
                <w:color w:val="auto"/>
                <w:szCs w:val="21"/>
                <w:highlight w:val="none"/>
              </w:rPr>
              <w:t>内容　</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hint="eastAsia" w:ascii="宋体" w:hAnsi="宋体" w:eastAsia="宋体"/>
                <w:color w:val="auto"/>
                <w:szCs w:val="21"/>
                <w:highlight w:val="none"/>
                <w:lang w:eastAsia="zh-CN"/>
              </w:rPr>
            </w:pPr>
            <w:r>
              <w:rPr>
                <w:rFonts w:hint="eastAsia" w:ascii="宋体" w:hAnsi="宋体" w:cs="Arial"/>
                <w:bCs/>
                <w:color w:val="auto"/>
                <w:szCs w:val="21"/>
                <w:highlight w:val="none"/>
                <w:lang w:eastAsia="zh-CN"/>
              </w:rPr>
              <w:t>详见本章内容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2</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单位及数量</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lang w:eastAsia="zh-CN"/>
              </w:rPr>
              <w:t>详见《第一章</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公开招标公告》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3</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交付或者实施的时间和地点</w:t>
            </w:r>
          </w:p>
        </w:tc>
        <w:tc>
          <w:tcPr>
            <w:tcW w:w="5307" w:type="dxa"/>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outlineLvl w:val="9"/>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rPr>
              <w:t>服务期限：详见本章内容</w:t>
            </w:r>
          </w:p>
          <w:p>
            <w:pPr>
              <w:spacing w:line="360" w:lineRule="exact"/>
              <w:rPr>
                <w:rFonts w:ascii="宋体" w:hAnsi="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rPr>
              <w:t>实施地点：</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指定地点。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4</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需实现的功能或者目标</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color w:val="auto"/>
                <w:highlight w:val="none"/>
              </w:rPr>
            </w:pPr>
            <w:r>
              <w:rPr>
                <w:rFonts w:hint="eastAsia" w:ascii="宋体" w:hAnsi="宋体"/>
                <w:color w:val="auto"/>
                <w:szCs w:val="21"/>
                <w:highlight w:val="none"/>
              </w:rPr>
              <w:t>详见本章内容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5</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执行的国家相关标准、行业标准、地方标准或者其它标准、规范</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ascii="宋体" w:hAnsi="宋体" w:cs="宋体"/>
                <w:color w:val="auto"/>
                <w:szCs w:val="21"/>
                <w:highlight w:val="none"/>
              </w:rPr>
              <w:t>执行的国家相关标准、行业标准、地方标准或者其它标准、规范（如有）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6</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技术规格要求</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7</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物理特性要求</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8</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质量、安全要求</w:t>
            </w:r>
          </w:p>
        </w:tc>
        <w:tc>
          <w:tcPr>
            <w:tcW w:w="5307" w:type="dxa"/>
            <w:tcBorders>
              <w:top w:val="single" w:color="auto" w:sz="4" w:space="0"/>
              <w:left w:val="single" w:color="auto" w:sz="4" w:space="0"/>
              <w:bottom w:val="single" w:color="auto" w:sz="4" w:space="0"/>
              <w:right w:val="single" w:color="auto" w:sz="12" w:space="0"/>
            </w:tcBorders>
            <w:vAlign w:val="center"/>
          </w:tcPr>
          <w:p>
            <w:pPr>
              <w:snapToGrid w:val="0"/>
              <w:rPr>
                <w:rFonts w:ascii="宋体" w:hAnsi="宋体"/>
                <w:color w:val="auto"/>
                <w:szCs w:val="21"/>
                <w:highlight w:val="none"/>
              </w:rPr>
            </w:pPr>
            <w:r>
              <w:rPr>
                <w:rFonts w:hint="eastAsia" w:ascii="宋体" w:hAnsi="宋体"/>
                <w:color w:val="auto"/>
                <w:szCs w:val="21"/>
                <w:highlight w:val="none"/>
              </w:rPr>
              <w:t>详见本章内容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9</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服务标准、期限、效率</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详见本章内容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10</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验收标准</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lang w:eastAsia="zh-CN"/>
              </w:rPr>
              <w:t>按照中标人提供的投标文件及中标人和采购人签订的政府采购合同为标准进行验收。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11</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olor w:val="auto"/>
                <w:szCs w:val="21"/>
                <w:highlight w:val="none"/>
              </w:rPr>
            </w:pPr>
            <w:r>
              <w:rPr>
                <w:rFonts w:hint="eastAsia"/>
                <w:color w:val="auto"/>
                <w:highlight w:val="none"/>
              </w:rPr>
              <w:t>现场踏勘</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color w:val="auto"/>
                <w:highlight w:val="none"/>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12</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auto"/>
                <w:highlight w:val="none"/>
              </w:rPr>
            </w:pPr>
            <w:r>
              <w:rPr>
                <w:rFonts w:hint="eastAsia"/>
                <w:color w:val="auto"/>
                <w:highlight w:val="none"/>
              </w:rPr>
              <w:t>演示时间及地点</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3"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rFonts w:ascii="宋体" w:hAnsi="宋体"/>
                <w:color w:val="auto"/>
                <w:szCs w:val="21"/>
                <w:highlight w:val="none"/>
              </w:rPr>
            </w:pPr>
            <w:r>
              <w:rPr>
                <w:rFonts w:hint="eastAsia" w:ascii="宋体" w:hAnsi="宋体"/>
                <w:color w:val="auto"/>
                <w:szCs w:val="21"/>
                <w:highlight w:val="none"/>
              </w:rPr>
              <w:t>13</w:t>
            </w:r>
          </w:p>
        </w:tc>
        <w:tc>
          <w:tcPr>
            <w:tcW w:w="2247" w:type="dxa"/>
            <w:tcBorders>
              <w:top w:val="single" w:color="auto" w:sz="4" w:space="0"/>
              <w:left w:val="single" w:color="auto" w:sz="4" w:space="0"/>
              <w:bottom w:val="single" w:color="auto" w:sz="4" w:space="0"/>
              <w:right w:val="single" w:color="auto" w:sz="4" w:space="0"/>
            </w:tcBorders>
            <w:vAlign w:val="center"/>
          </w:tcPr>
          <w:p>
            <w:pPr>
              <w:spacing w:line="360" w:lineRule="exact"/>
              <w:rPr>
                <w:color w:val="auto"/>
                <w:highlight w:val="none"/>
              </w:rPr>
            </w:pPr>
            <w:r>
              <w:rPr>
                <w:rFonts w:hint="eastAsia" w:ascii="宋体" w:hAnsi="宋体" w:cs="宋体"/>
                <w:color w:val="auto"/>
                <w:highlight w:val="none"/>
              </w:rPr>
              <w:t>样品要求</w:t>
            </w:r>
          </w:p>
        </w:tc>
        <w:tc>
          <w:tcPr>
            <w:tcW w:w="5307" w:type="dxa"/>
            <w:tcBorders>
              <w:top w:val="single" w:color="auto" w:sz="4" w:space="0"/>
              <w:left w:val="single" w:color="auto" w:sz="4" w:space="0"/>
              <w:bottom w:val="single" w:color="auto" w:sz="4" w:space="0"/>
              <w:right w:val="single" w:color="auto" w:sz="12" w:space="0"/>
            </w:tcBorders>
            <w:vAlign w:val="center"/>
          </w:tcPr>
          <w:p>
            <w:pPr>
              <w:spacing w:line="360" w:lineRule="exact"/>
              <w:rPr>
                <w:rFonts w:ascii="宋体" w:hAnsi="宋体"/>
                <w:color w:val="auto"/>
                <w:szCs w:val="21"/>
                <w:highlight w:val="none"/>
              </w:rPr>
            </w:pPr>
            <w:r>
              <w:rPr>
                <w:rFonts w:hint="eastAsia" w:ascii="宋体" w:hAnsi="宋体"/>
                <w:color w:val="auto"/>
                <w:szCs w:val="21"/>
                <w:highlight w:val="none"/>
              </w:rPr>
              <w:t>详见本章内容</w:t>
            </w:r>
          </w:p>
        </w:tc>
      </w:tr>
    </w:tbl>
    <w:p>
      <w:pPr>
        <w:rPr>
          <w:rFonts w:hint="eastAsia" w:ascii="宋体" w:hAnsi="宋体" w:cs="宋体"/>
          <w:b/>
          <w:color w:val="auto"/>
          <w:szCs w:val="21"/>
          <w:highlight w:val="none"/>
        </w:rPr>
      </w:pPr>
      <w:r>
        <w:rPr>
          <w:rFonts w:hint="eastAsia" w:ascii="宋体" w:hAnsi="宋体" w:cs="宋体"/>
          <w:color w:val="auto"/>
          <w:szCs w:val="21"/>
          <w:highlight w:val="none"/>
        </w:rPr>
        <w:br w:type="page"/>
      </w:r>
    </w:p>
    <w:p>
      <w:pPr>
        <w:spacing w:line="440" w:lineRule="exact"/>
        <w:rPr>
          <w:rFonts w:hint="eastAsia" w:ascii="宋体" w:eastAsia="宋体"/>
          <w:b/>
          <w:color w:val="auto"/>
          <w:highlight w:val="none"/>
          <w:lang w:eastAsia="zh-CN"/>
        </w:rPr>
      </w:pPr>
      <w:r>
        <w:rPr>
          <w:rFonts w:hint="eastAsia" w:ascii="宋体" w:hAnsi="宋体" w:cs="宋体"/>
          <w:b/>
          <w:color w:val="auto"/>
          <w:szCs w:val="21"/>
          <w:highlight w:val="none"/>
        </w:rPr>
        <w:t>★</w:t>
      </w:r>
      <w:r>
        <w:rPr>
          <w:rFonts w:hint="eastAsia" w:ascii="宋体" w:hAnsi="宋体" w:cs="宋体"/>
          <w:b/>
          <w:color w:val="auto"/>
          <w:szCs w:val="21"/>
          <w:highlight w:val="none"/>
          <w:lang w:val="en-US" w:eastAsia="zh-CN"/>
        </w:rPr>
        <w:t>一、</w:t>
      </w:r>
      <w:r>
        <w:rPr>
          <w:rFonts w:hint="eastAsia" w:ascii="宋体" w:hAnsi="宋体" w:cs="宋体"/>
          <w:b/>
          <w:color w:val="auto"/>
          <w:szCs w:val="21"/>
          <w:highlight w:val="none"/>
        </w:rPr>
        <w:t>重要商务要求一览表</w:t>
      </w:r>
    </w:p>
    <w:tbl>
      <w:tblPr>
        <w:tblStyle w:val="29"/>
        <w:tblW w:w="8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0"/>
        <w:gridCol w:w="6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6" w:hRule="atLeast"/>
          <w:jc w:val="center"/>
        </w:trPr>
        <w:tc>
          <w:tcPr>
            <w:tcW w:w="1750" w:type="dxa"/>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项目</w:t>
            </w:r>
          </w:p>
        </w:tc>
        <w:tc>
          <w:tcPr>
            <w:tcW w:w="6469" w:type="dxa"/>
            <w:vAlign w:val="center"/>
          </w:tcPr>
          <w:p>
            <w:pPr>
              <w:jc w:val="center"/>
              <w:rPr>
                <w:rFonts w:ascii="宋体" w:hAnsi="宋体" w:cs="宋体"/>
                <w:b/>
                <w:bCs/>
                <w:color w:val="auto"/>
                <w:szCs w:val="21"/>
                <w:highlight w:val="none"/>
              </w:rPr>
            </w:pPr>
            <w:r>
              <w:rPr>
                <w:rFonts w:hint="eastAsia" w:ascii="宋体" w:hAnsi="宋体" w:cs="宋体"/>
                <w:b/>
                <w:bCs/>
                <w:color w:val="auto"/>
                <w:szCs w:val="21"/>
                <w:highlight w:val="none"/>
              </w:rPr>
              <w:t xml:space="preserve">要 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1750" w:type="dxa"/>
            <w:vAlign w:val="center"/>
          </w:tcPr>
          <w:p>
            <w:pP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服务期限</w:t>
            </w:r>
          </w:p>
        </w:tc>
        <w:tc>
          <w:tcPr>
            <w:tcW w:w="6469" w:type="dxa"/>
            <w:vAlign w:val="center"/>
          </w:tcPr>
          <w:p>
            <w:pPr>
              <w:snapToGrid w:val="0"/>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详见《第一章  公开招标公告》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1750" w:type="dxa"/>
            <w:vAlign w:val="center"/>
          </w:tcPr>
          <w:p>
            <w:pPr>
              <w:rPr>
                <w:rFonts w:ascii="宋体" w:hAnsi="宋体" w:cs="宋体"/>
                <w:color w:val="auto"/>
                <w:szCs w:val="21"/>
                <w:highlight w:val="none"/>
              </w:rPr>
            </w:pPr>
            <w:r>
              <w:rPr>
                <w:rFonts w:hint="eastAsia" w:ascii="宋体" w:hAnsi="宋体" w:cs="宋体"/>
                <w:color w:val="auto"/>
                <w:szCs w:val="21"/>
                <w:highlight w:val="none"/>
              </w:rPr>
              <w:t>2、实施地点</w:t>
            </w:r>
          </w:p>
        </w:tc>
        <w:tc>
          <w:tcPr>
            <w:tcW w:w="6469" w:type="dxa"/>
            <w:vAlign w:val="center"/>
          </w:tcPr>
          <w:p>
            <w:pPr>
              <w:snapToGrid w:val="0"/>
              <w:spacing w:line="400" w:lineRule="exact"/>
              <w:rPr>
                <w:rFonts w:ascii="宋体" w:hAnsi="宋体" w:cs="宋体"/>
                <w:color w:val="auto"/>
                <w:szCs w:val="21"/>
                <w:highlight w:val="none"/>
              </w:rPr>
            </w:pP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jc w:val="center"/>
        </w:trPr>
        <w:tc>
          <w:tcPr>
            <w:tcW w:w="1750" w:type="dxa"/>
            <w:vAlign w:val="center"/>
          </w:tcPr>
          <w:p>
            <w:pPr>
              <w:rPr>
                <w:rFonts w:ascii="宋体" w:hAnsi="宋体" w:cs="宋体"/>
                <w:color w:val="auto"/>
                <w:szCs w:val="21"/>
                <w:highlight w:val="none"/>
              </w:rPr>
            </w:pPr>
            <w:r>
              <w:rPr>
                <w:rFonts w:hint="eastAsia" w:ascii="宋体" w:hAnsi="宋体" w:cs="宋体"/>
                <w:color w:val="auto"/>
                <w:szCs w:val="21"/>
                <w:highlight w:val="none"/>
              </w:rPr>
              <w:t>3、付款方式</w:t>
            </w:r>
          </w:p>
        </w:tc>
        <w:tc>
          <w:tcPr>
            <w:tcW w:w="6469" w:type="dxa"/>
            <w:vAlign w:val="center"/>
          </w:tcPr>
          <w:p>
            <w:pPr>
              <w:numPr>
                <w:ilvl w:val="0"/>
                <w:numId w:val="0"/>
              </w:numPr>
              <w:spacing w:line="400" w:lineRule="exact"/>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根据考核情况，每月支付一次。每月凭医院确认的工作考核情况支付上月的费用。</w:t>
            </w:r>
          </w:p>
          <w:p>
            <w:pPr>
              <w:numPr>
                <w:ilvl w:val="0"/>
                <w:numId w:val="0"/>
              </w:numPr>
              <w:spacing w:line="400" w:lineRule="exact"/>
              <w:rPr>
                <w:rFonts w:ascii="宋体" w:hAnsi="宋体" w:cs="宋体"/>
                <w:color w:val="auto"/>
                <w:szCs w:val="21"/>
                <w:highlight w:val="none"/>
              </w:rPr>
            </w:pPr>
            <w:r>
              <w:rPr>
                <w:rFonts w:hint="eastAsia" w:ascii="宋体" w:hAnsi="宋体" w:cs="宋体"/>
                <w:color w:val="auto"/>
                <w:szCs w:val="21"/>
                <w:highlight w:val="none"/>
                <w:lang w:val="en-US" w:eastAsia="zh-CN"/>
              </w:rPr>
              <w:t>注：先服务后付费，采购人根据考核情况扣除上一个月的处罚金后在次月支付上个月的服务经费。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2" w:hRule="atLeast"/>
          <w:jc w:val="center"/>
        </w:trPr>
        <w:tc>
          <w:tcPr>
            <w:tcW w:w="1750" w:type="dxa"/>
            <w:vAlign w:val="center"/>
          </w:tcPr>
          <w:p>
            <w:pPr>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olor w:val="auto"/>
                <w:szCs w:val="21"/>
                <w:highlight w:val="none"/>
              </w:rPr>
              <w:t>履约保证金</w:t>
            </w:r>
          </w:p>
        </w:tc>
        <w:tc>
          <w:tcPr>
            <w:tcW w:w="6469" w:type="dxa"/>
            <w:vAlign w:val="center"/>
          </w:tcPr>
          <w:p>
            <w:pPr>
              <w:snapToGrid w:val="0"/>
              <w:spacing w:line="400" w:lineRule="exact"/>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1、履约保证金金额：年度合同价的1%；</w:t>
            </w:r>
          </w:p>
          <w:p>
            <w:pPr>
              <w:snapToGrid w:val="0"/>
              <w:spacing w:line="400" w:lineRule="exact"/>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2、履约保证金形式：银行汇票（电汇）、支票（仅限于使用宁波大市区范围内的银行开具的支票）、保险保单和银行保函等非现金形式。</w:t>
            </w:r>
          </w:p>
          <w:p>
            <w:pPr>
              <w:snapToGrid w:val="0"/>
              <w:spacing w:line="400" w:lineRule="exact"/>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3、履约保证金提交时间：合同签订后15个工作日内交至采购人。</w:t>
            </w:r>
          </w:p>
          <w:p>
            <w:pPr>
              <w:snapToGrid w:val="0"/>
              <w:spacing w:line="400" w:lineRule="exact"/>
              <w:rPr>
                <w:rFonts w:ascii="宋体" w:hAnsi="宋体" w:cs="宋体"/>
                <w:color w:val="auto"/>
                <w:szCs w:val="21"/>
                <w:highlight w:val="none"/>
              </w:rPr>
            </w:pPr>
            <w:r>
              <w:rPr>
                <w:rFonts w:hint="eastAsia" w:ascii="宋体" w:hAnsi="宋体" w:cs="宋体"/>
                <w:color w:val="auto"/>
                <w:szCs w:val="21"/>
                <w:highlight w:val="none"/>
                <w:lang w:val="en-US" w:eastAsia="zh-CN"/>
              </w:rPr>
              <w:t>4、履约保证金的退取：履约保证金在中标人完成合同履约后无息退还（但如中标人未能履行合同规定的任何义务，采购人有权扣除相应履约保证金）。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atLeast"/>
          <w:jc w:val="center"/>
        </w:trPr>
        <w:tc>
          <w:tcPr>
            <w:tcW w:w="1750" w:type="dxa"/>
            <w:vAlign w:val="center"/>
          </w:tcPr>
          <w:p>
            <w:pPr>
              <w:widowControl w:val="0"/>
              <w:tabs>
                <w:tab w:val="left" w:pos="3234"/>
              </w:tabs>
              <w:adjustRightInd/>
              <w:spacing w:line="360" w:lineRule="auto"/>
              <w:ind w:left="0" w:leftChars="0" w:firstLine="0" w:firstLineChars="0"/>
              <w:jc w:val="left"/>
              <w:textAlignment w:val="auto"/>
              <w:rPr>
                <w:rFonts w:ascii="宋体" w:hAnsi="宋体" w:cs="宋体"/>
                <w:color w:val="auto"/>
                <w:szCs w:val="21"/>
                <w:highlight w:val="none"/>
              </w:rPr>
            </w:pPr>
            <w:r>
              <w:rPr>
                <w:rFonts w:hint="eastAsia" w:ascii="宋体" w:hAnsi="宋体" w:eastAsia="宋体" w:cs="宋体"/>
                <w:color w:val="auto"/>
                <w:kern w:val="2"/>
                <w:szCs w:val="21"/>
                <w:highlight w:val="none"/>
                <w:lang w:val="en-US" w:eastAsia="zh-CN"/>
              </w:rPr>
              <w:t>5</w:t>
            </w:r>
            <w:r>
              <w:rPr>
                <w:rFonts w:hint="eastAsia" w:ascii="宋体" w:hAnsi="宋体" w:eastAsia="宋体" w:cs="宋体"/>
                <w:color w:val="auto"/>
                <w:kern w:val="2"/>
                <w:szCs w:val="21"/>
                <w:highlight w:val="none"/>
              </w:rPr>
              <w:t>、合同终止</w:t>
            </w:r>
          </w:p>
        </w:tc>
        <w:tc>
          <w:tcPr>
            <w:tcW w:w="6469" w:type="dxa"/>
            <w:vAlign w:val="center"/>
          </w:tcPr>
          <w:p>
            <w:pPr>
              <w:widowControl w:val="0"/>
              <w:adjustRightInd/>
              <w:spacing w:line="360" w:lineRule="auto"/>
              <w:ind w:left="0" w:leftChars="0" w:firstLine="0" w:firstLineChars="0"/>
              <w:jc w:val="left"/>
              <w:textAlignment w:val="auto"/>
              <w:rPr>
                <w:color w:val="auto"/>
                <w:highlight w:val="none"/>
              </w:rPr>
            </w:pPr>
            <w:r>
              <w:rPr>
                <w:rFonts w:hint="eastAsia" w:ascii="宋体" w:hAnsi="宋体" w:eastAsia="宋体" w:cs="宋体"/>
                <w:color w:val="auto"/>
                <w:kern w:val="2"/>
                <w:szCs w:val="21"/>
                <w:highlight w:val="none"/>
                <w:lang w:eastAsia="zh-CN"/>
              </w:rPr>
              <w:t>中标人</w:t>
            </w:r>
            <w:r>
              <w:rPr>
                <w:rFonts w:hint="eastAsia" w:ascii="宋体" w:hAnsi="宋体" w:eastAsia="宋体" w:cs="宋体"/>
                <w:color w:val="auto"/>
                <w:kern w:val="2"/>
                <w:szCs w:val="21"/>
                <w:highlight w:val="none"/>
              </w:rPr>
              <w:t>在合同有效期内，不得</w:t>
            </w:r>
            <w:r>
              <w:rPr>
                <w:rFonts w:hint="eastAsia" w:ascii="宋体" w:hAnsi="宋体" w:cs="宋体"/>
                <w:color w:val="auto"/>
                <w:kern w:val="2"/>
                <w:szCs w:val="21"/>
                <w:highlight w:val="none"/>
                <w:lang w:val="en-US" w:eastAsia="zh-CN"/>
              </w:rPr>
              <w:t>无</w:t>
            </w:r>
            <w:r>
              <w:rPr>
                <w:rFonts w:hint="eastAsia" w:ascii="宋体" w:hAnsi="宋体" w:eastAsia="宋体" w:cs="宋体"/>
                <w:color w:val="auto"/>
                <w:kern w:val="2"/>
                <w:szCs w:val="21"/>
                <w:highlight w:val="none"/>
              </w:rPr>
              <w:t>理由终止合同，确有不可抗力情形的，须提前一个月向</w:t>
            </w:r>
            <w:r>
              <w:rPr>
                <w:rFonts w:hint="eastAsia" w:ascii="宋体" w:hAnsi="宋体" w:cs="宋体"/>
                <w:color w:val="auto"/>
                <w:kern w:val="2"/>
                <w:szCs w:val="21"/>
                <w:highlight w:val="none"/>
                <w:lang w:eastAsia="zh-CN"/>
              </w:rPr>
              <w:t>采购人</w:t>
            </w:r>
            <w:r>
              <w:rPr>
                <w:rFonts w:hint="eastAsia" w:ascii="宋体" w:hAnsi="宋体" w:eastAsia="宋体" w:cs="宋体"/>
                <w:color w:val="auto"/>
                <w:kern w:val="2"/>
                <w:szCs w:val="21"/>
                <w:highlight w:val="none"/>
              </w:rPr>
              <w:t>提出书面申请，经</w:t>
            </w:r>
            <w:r>
              <w:rPr>
                <w:rFonts w:hint="eastAsia" w:ascii="宋体" w:hAnsi="宋体" w:cs="宋体"/>
                <w:color w:val="auto"/>
                <w:kern w:val="2"/>
                <w:szCs w:val="21"/>
                <w:highlight w:val="none"/>
                <w:lang w:eastAsia="zh-CN"/>
              </w:rPr>
              <w:t>采购人</w:t>
            </w:r>
            <w:r>
              <w:rPr>
                <w:rFonts w:hint="eastAsia" w:ascii="宋体" w:hAnsi="宋体" w:eastAsia="宋体" w:cs="宋体"/>
                <w:color w:val="auto"/>
                <w:kern w:val="2"/>
                <w:szCs w:val="21"/>
                <w:highlight w:val="none"/>
              </w:rPr>
              <w:t>同意后，方可终止合同，同时酌情扣除履约保证金。因中标方</w:t>
            </w:r>
            <w:r>
              <w:rPr>
                <w:rFonts w:hint="eastAsia" w:ascii="宋体" w:hAnsi="宋体" w:cs="宋体"/>
                <w:color w:val="auto"/>
                <w:kern w:val="2"/>
                <w:szCs w:val="21"/>
                <w:highlight w:val="none"/>
                <w:lang w:val="en-US" w:eastAsia="zh-CN"/>
              </w:rPr>
              <w:t>中标人</w:t>
            </w:r>
            <w:r>
              <w:rPr>
                <w:rFonts w:hint="eastAsia" w:ascii="宋体" w:hAnsi="宋体" w:eastAsia="宋体" w:cs="宋体"/>
                <w:color w:val="auto"/>
                <w:kern w:val="2"/>
                <w:szCs w:val="21"/>
                <w:highlight w:val="none"/>
              </w:rPr>
              <w:t>不能保证工作质量，或发生重大差错事故的，</w:t>
            </w:r>
            <w:r>
              <w:rPr>
                <w:rFonts w:hint="eastAsia" w:ascii="宋体" w:hAnsi="宋体" w:cs="宋体"/>
                <w:color w:val="auto"/>
                <w:kern w:val="2"/>
                <w:szCs w:val="21"/>
                <w:highlight w:val="none"/>
                <w:lang w:val="en-US" w:eastAsia="zh-CN"/>
              </w:rPr>
              <w:t>采购人</w:t>
            </w:r>
            <w:r>
              <w:rPr>
                <w:rFonts w:hint="eastAsia" w:ascii="宋体" w:hAnsi="宋体" w:eastAsia="宋体" w:cs="宋体"/>
                <w:color w:val="auto"/>
                <w:kern w:val="2"/>
                <w:szCs w:val="21"/>
                <w:highlight w:val="none"/>
              </w:rPr>
              <w:t>有权终止协议，</w:t>
            </w:r>
            <w:r>
              <w:rPr>
                <w:rFonts w:hint="eastAsia" w:ascii="宋体" w:hAnsi="宋体" w:cs="宋体"/>
                <w:color w:val="auto"/>
                <w:kern w:val="2"/>
                <w:szCs w:val="21"/>
                <w:highlight w:val="none"/>
                <w:lang w:val="en-US" w:eastAsia="zh-CN"/>
              </w:rPr>
              <w:t>中标人</w:t>
            </w:r>
            <w:r>
              <w:rPr>
                <w:rFonts w:hint="eastAsia" w:ascii="宋体" w:hAnsi="宋体" w:eastAsia="宋体" w:cs="宋体"/>
                <w:color w:val="auto"/>
                <w:kern w:val="2"/>
                <w:szCs w:val="21"/>
                <w:highlight w:val="none"/>
              </w:rPr>
              <w:t>承担全部责任。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1750" w:type="dxa"/>
            <w:vAlign w:val="center"/>
          </w:tcPr>
          <w:p>
            <w:pPr>
              <w:widowControl w:val="0"/>
              <w:tabs>
                <w:tab w:val="left" w:pos="3234"/>
              </w:tabs>
              <w:adjustRightInd/>
              <w:spacing w:line="360" w:lineRule="auto"/>
              <w:ind w:left="0" w:leftChars="0" w:firstLine="0" w:firstLineChars="0"/>
              <w:jc w:val="left"/>
              <w:textAlignment w:val="auto"/>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6、对招标内容进行变更的处理</w:t>
            </w:r>
          </w:p>
        </w:tc>
        <w:tc>
          <w:tcPr>
            <w:tcW w:w="6469" w:type="dxa"/>
            <w:vAlign w:val="center"/>
          </w:tcPr>
          <w:p>
            <w:pPr>
              <w:widowControl w:val="0"/>
              <w:adjustRightInd/>
              <w:spacing w:line="360" w:lineRule="auto"/>
              <w:ind w:left="0" w:leftChars="0" w:firstLine="0" w:firstLineChars="0"/>
              <w:jc w:val="left"/>
              <w:textAlignment w:val="auto"/>
              <w:rPr>
                <w:rFonts w:hint="eastAsia" w:ascii="宋体" w:hAnsi="宋体" w:eastAsia="宋体" w:cs="宋体"/>
                <w:color w:val="auto"/>
                <w:kern w:val="2"/>
                <w:szCs w:val="21"/>
                <w:highlight w:val="none"/>
                <w:lang w:eastAsia="zh-CN"/>
              </w:rPr>
            </w:pPr>
            <w:r>
              <w:rPr>
                <w:rFonts w:hint="eastAsia" w:ascii="宋体" w:hAnsi="宋体" w:cs="宋体"/>
                <w:color w:val="auto"/>
                <w:kern w:val="2"/>
                <w:szCs w:val="21"/>
                <w:highlight w:val="none"/>
                <w:lang w:eastAsia="zh-CN"/>
              </w:rPr>
              <w:t>按照实际病房开放床位+血透+ICU等床位的总数计算，以800张为基数，床位数增加或减少5%的总价不变，超出5%部分同比例调整。（包含驻院管理员工资、冷饮费等一年费用）；</w:t>
            </w:r>
            <w:r>
              <w:rPr>
                <w:rFonts w:hint="eastAsia" w:ascii="宋体" w:hAnsi="宋体" w:cs="宋体"/>
                <w:color w:val="auto"/>
                <w:kern w:val="2"/>
                <w:szCs w:val="21"/>
                <w:highlight w:val="none"/>
                <w:lang w:val="en-US" w:eastAsia="zh-CN"/>
              </w:rPr>
              <w:t>实际开放床位数</w:t>
            </w:r>
            <w:r>
              <w:rPr>
                <w:rFonts w:hint="eastAsia" w:ascii="宋体" w:hAnsi="宋体" w:cs="宋体"/>
                <w:color w:val="auto"/>
                <w:kern w:val="2"/>
                <w:szCs w:val="21"/>
                <w:highlight w:val="none"/>
                <w:lang w:eastAsia="zh-CN"/>
              </w:rPr>
              <w:t>增加超过5%，经双方确认，服务费同比率上浮。</w:t>
            </w:r>
          </w:p>
        </w:tc>
      </w:tr>
    </w:tbl>
    <w:p>
      <w:pPr>
        <w:rPr>
          <w:rFonts w:ascii="宋体" w:hAnsi="宋体"/>
          <w:b/>
          <w:bCs/>
          <w:color w:val="auto"/>
          <w:kern w:val="0"/>
          <w:szCs w:val="21"/>
          <w:highlight w:val="none"/>
        </w:rPr>
      </w:pPr>
    </w:p>
    <w:p>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firstLine="422" w:firstLineChars="20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kern w:val="0"/>
          <w:sz w:val="21"/>
          <w:szCs w:val="21"/>
          <w:highlight w:val="none"/>
        </w:rPr>
        <w:t>二、</w:t>
      </w:r>
      <w:r>
        <w:rPr>
          <w:rFonts w:hint="eastAsia" w:ascii="宋体" w:hAnsi="宋体" w:eastAsia="宋体" w:cs="宋体"/>
          <w:b/>
          <w:bCs/>
          <w:color w:val="auto"/>
          <w:sz w:val="21"/>
          <w:szCs w:val="21"/>
          <w:highlight w:val="none"/>
          <w:lang w:eastAsia="zh-CN"/>
        </w:rPr>
        <w:t>项目需求</w:t>
      </w:r>
    </w:p>
    <w:p>
      <w:pPr>
        <w:keepNext w:val="0"/>
        <w:keepLines w:val="0"/>
        <w:pageBreakBefore w:val="0"/>
        <w:widowControl w:val="0"/>
        <w:kinsoku/>
        <w:wordWrap/>
        <w:overflowPunct/>
        <w:topLinePunct w:val="0"/>
        <w:autoSpaceDE/>
        <w:autoSpaceDN/>
        <w:bidi w:val="0"/>
        <w:spacing w:beforeAutospacing="0" w:afterAutospacing="0" w:line="360" w:lineRule="auto"/>
        <w:ind w:firstLine="422" w:firstLineChars="200"/>
        <w:textAlignment w:val="auto"/>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1</w:t>
      </w:r>
      <w:r>
        <w:rPr>
          <w:rFonts w:ascii="宋体" w:hAnsi="宋体" w:eastAsia="宋体" w:cs="Times New Roman"/>
          <w:b/>
          <w:color w:val="auto"/>
          <w:szCs w:val="21"/>
          <w:highlight w:val="none"/>
        </w:rPr>
        <w:t>、</w:t>
      </w:r>
      <w:r>
        <w:rPr>
          <w:rFonts w:hint="eastAsia" w:ascii="宋体" w:hAnsi="宋体" w:eastAsia="宋体" w:cs="Times New Roman"/>
          <w:b/>
          <w:color w:val="auto"/>
          <w:szCs w:val="21"/>
          <w:highlight w:val="none"/>
        </w:rPr>
        <w:t>项目概况</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医院为24小时无假日医院，为市三级甲等医院，医院现有工作人员1200人</w:t>
      </w:r>
      <w:r>
        <w:rPr>
          <w:rFonts w:hint="eastAsia" w:ascii="宋体" w:hAnsi="宋体" w:eastAsia="宋体" w:cs="Times New Roman"/>
          <w:color w:val="auto"/>
          <w:szCs w:val="21"/>
          <w:highlight w:val="none"/>
          <w:lang w:val="en-US" w:eastAsia="zh-CN"/>
        </w:rPr>
        <w:t>。医院现有核定床数1000张，实际开放800张。</w:t>
      </w:r>
    </w:p>
    <w:p>
      <w:pPr>
        <w:keepNext w:val="0"/>
        <w:keepLines w:val="0"/>
        <w:pageBreakBefore w:val="0"/>
        <w:widowControl w:val="0"/>
        <w:kinsoku/>
        <w:wordWrap/>
        <w:overflowPunct/>
        <w:topLinePunct w:val="0"/>
        <w:autoSpaceDE/>
        <w:autoSpaceDN/>
        <w:bidi w:val="0"/>
        <w:spacing w:beforeAutospacing="0" w:afterAutospacing="0" w:line="360" w:lineRule="auto"/>
        <w:ind w:firstLine="422" w:firstLineChars="200"/>
        <w:textAlignment w:val="auto"/>
        <w:rPr>
          <w:rFonts w:hint="eastAsia" w:ascii="宋体" w:hAnsi="宋体" w:eastAsia="宋体" w:cs="Times New Roman"/>
          <w:b/>
          <w:color w:val="auto"/>
          <w:szCs w:val="21"/>
          <w:highlight w:val="none"/>
          <w:lang w:val="en-US" w:eastAsia="zh-CN"/>
        </w:rPr>
      </w:pPr>
      <w:r>
        <w:rPr>
          <w:rFonts w:hint="eastAsia" w:ascii="宋体" w:hAnsi="宋体" w:eastAsia="宋体" w:cs="Times New Roman"/>
          <w:b/>
          <w:color w:val="auto"/>
          <w:szCs w:val="21"/>
          <w:highlight w:val="none"/>
        </w:rPr>
        <w:t>2</w:t>
      </w:r>
      <w:r>
        <w:rPr>
          <w:rFonts w:ascii="宋体" w:hAnsi="宋体" w:eastAsia="宋体" w:cs="Times New Roman"/>
          <w:b/>
          <w:color w:val="auto"/>
          <w:szCs w:val="21"/>
          <w:highlight w:val="none"/>
        </w:rPr>
        <w:t>、</w:t>
      </w:r>
      <w:r>
        <w:rPr>
          <w:rFonts w:hint="eastAsia" w:ascii="宋体" w:hAnsi="宋体" w:eastAsia="宋体" w:cs="Times New Roman"/>
          <w:b/>
          <w:color w:val="auto"/>
          <w:szCs w:val="21"/>
          <w:highlight w:val="none"/>
        </w:rPr>
        <w:t>委托</w:t>
      </w:r>
      <w:r>
        <w:rPr>
          <w:rFonts w:hint="eastAsia" w:ascii="宋体" w:hAnsi="宋体" w:eastAsia="宋体" w:cs="Times New Roman"/>
          <w:b/>
          <w:color w:val="auto"/>
          <w:szCs w:val="21"/>
          <w:highlight w:val="none"/>
          <w:lang w:val="en-US" w:eastAsia="zh-CN"/>
        </w:rPr>
        <w:t>洗涤</w:t>
      </w:r>
      <w:r>
        <w:rPr>
          <w:rFonts w:hint="eastAsia" w:ascii="宋体" w:hAnsi="宋体" w:eastAsia="宋体" w:cs="Times New Roman"/>
          <w:b/>
          <w:color w:val="auto"/>
          <w:szCs w:val="21"/>
          <w:highlight w:val="none"/>
        </w:rPr>
        <w:t>范围</w:t>
      </w:r>
      <w:r>
        <w:rPr>
          <w:rFonts w:hint="eastAsia" w:ascii="宋体" w:hAnsi="宋体" w:eastAsia="宋体" w:cs="Times New Roman"/>
          <w:b/>
          <w:color w:val="auto"/>
          <w:szCs w:val="21"/>
          <w:highlight w:val="none"/>
          <w:lang w:val="en-US" w:eastAsia="zh-CN"/>
        </w:rPr>
        <w:t>及要求</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（1）医院内可重复使用的医用织物洗涤服务，包含医护人员制服、床品三件套、病员服二件套、手术包布、洞巾、洗手衣裤、手术衣及窗帘、隔帘等可重复洗涤的医用织物。</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（2）提供病房五件套（床品三件套+病员服两件套），床品三件套按照实际开放床位2.5倍比例配置，病员服两件套按照实际开放床位1.5倍比例配置，不包含值班床位、被芯、枕芯及其他辅助科室的小件。</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（3）手术室辅料的供应，包含功能性手术衣、洗手衣裤、包布、洞巾类织物，仅限手术室区域使用。</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（4）手术室智能柜的综合服务，包含洗手衣裤发放柜、智能鞋柜及更衣柜，洗手衣裤发放柜的上柜工作由手术室人员完成。</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被服供应中心配备管理人员1名，负责被服供应中心的日常管理工作，不负责被服的上送下收，上送下收由院方安排物业人员完成。</w:t>
      </w:r>
    </w:p>
    <w:p>
      <w:pPr>
        <w:keepNext w:val="0"/>
        <w:keepLines w:val="0"/>
        <w:pageBreakBefore w:val="0"/>
        <w:widowControl w:val="0"/>
        <w:kinsoku/>
        <w:wordWrap/>
        <w:overflowPunct/>
        <w:topLinePunct w:val="0"/>
        <w:autoSpaceDE/>
        <w:autoSpaceDN/>
        <w:bidi w:val="0"/>
        <w:spacing w:beforeAutospacing="0" w:afterAutospacing="0" w:line="360" w:lineRule="auto"/>
        <w:ind w:firstLine="422" w:firstLineChars="200"/>
        <w:textAlignment w:val="auto"/>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3、委托洗涤服务期限</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合同签订生效之日起三年，合同必须一年一签，经双方同意，并经</w:t>
      </w:r>
      <w:r>
        <w:rPr>
          <w:rFonts w:hint="eastAsia" w:ascii="宋体" w:hAnsi="宋体" w:cs="宋体"/>
          <w:color w:val="auto"/>
          <w:szCs w:val="21"/>
          <w:highlight w:val="none"/>
          <w:lang w:val="en-US" w:eastAsia="zh-CN"/>
        </w:rPr>
        <w:t>采购</w:t>
      </w:r>
      <w:r>
        <w:rPr>
          <w:rFonts w:hint="eastAsia" w:ascii="宋体" w:hAnsi="宋体" w:eastAsia="宋体" w:cs="宋体"/>
          <w:color w:val="auto"/>
          <w:szCs w:val="21"/>
          <w:highlight w:val="none"/>
        </w:rPr>
        <w:t>人考核合格，报宁波市政府采购管理办公室备案后，可续订下一年度的合同。</w:t>
      </w:r>
    </w:p>
    <w:p>
      <w:pPr>
        <w:keepNext w:val="0"/>
        <w:keepLines w:val="0"/>
        <w:pageBreakBefore w:val="0"/>
        <w:widowControl w:val="0"/>
        <w:kinsoku/>
        <w:wordWrap/>
        <w:overflowPunct/>
        <w:topLinePunct w:val="0"/>
        <w:autoSpaceDE/>
        <w:autoSpaceDN/>
        <w:bidi w:val="0"/>
        <w:spacing w:beforeAutospacing="0" w:afterAutospacing="0" w:line="360" w:lineRule="auto"/>
        <w:ind w:firstLine="422" w:firstLineChars="200"/>
        <w:textAlignment w:val="auto"/>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 xml:space="preserve">4、委托服务要求 </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洗涤设施和工作场所必须符合“医院感染管理规范”</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“消毒技术规范”</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“医用织物洗涤消毒管理规范”等要求进行操作。</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医院工作人员的工作服</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被服必须与病人的被服分开洗涤。</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污染物品由医院指明洗涤要求，先进行消毒处理，再洗涤。</w:t>
      </w:r>
    </w:p>
    <w:p>
      <w:pPr>
        <w:keepNext w:val="0"/>
        <w:keepLines w:val="0"/>
        <w:pageBreakBefore w:val="0"/>
        <w:widowControl w:val="0"/>
        <w:kinsoku/>
        <w:wordWrap/>
        <w:overflowPunct/>
        <w:topLinePunct w:val="0"/>
        <w:autoSpaceDE/>
        <w:autoSpaceDN/>
        <w:bidi w:val="0"/>
        <w:spacing w:beforeAutospacing="0" w:afterAutospacing="0" w:line="360" w:lineRule="auto"/>
        <w:ind w:firstLine="420" w:firstLineChars="200"/>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按时收发，如有特殊情况需要提前通知医院做好洽接工作。</w:t>
      </w:r>
    </w:p>
    <w:p>
      <w:pPr>
        <w:keepNext w:val="0"/>
        <w:keepLines w:val="0"/>
        <w:pageBreakBefore w:val="0"/>
        <w:widowControl w:val="0"/>
        <w:kinsoku/>
        <w:wordWrap/>
        <w:overflowPunct/>
        <w:topLinePunct w:val="0"/>
        <w:autoSpaceDE/>
        <w:autoSpaceDN/>
        <w:bidi w:val="0"/>
        <w:spacing w:beforeAutospacing="0" w:afterAutospacing="0" w:line="360" w:lineRule="auto"/>
        <w:ind w:firstLine="422" w:firstLineChars="200"/>
        <w:textAlignment w:val="auto"/>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5、部分租赁物品的规格及更换要求</w:t>
      </w:r>
    </w:p>
    <w:p>
      <w:pPr>
        <w:spacing w:line="360"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附件1</w:t>
      </w:r>
    </w:p>
    <w:p>
      <w:pPr>
        <w:spacing w:line="360"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宁波市中医院医院南院供应纺织品规格、质量及要求</w:t>
      </w:r>
    </w:p>
    <w:p>
      <w:pPr>
        <w:jc w:val="left"/>
        <w:rPr>
          <w:rFonts w:ascii="宋体" w:hAnsi="宋体" w:eastAsia="宋体" w:cs="宋体"/>
          <w:b/>
          <w:bCs/>
          <w:color w:val="auto"/>
          <w:szCs w:val="21"/>
          <w:highlight w:val="none"/>
        </w:rPr>
      </w:pP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1</w:t>
      </w:r>
      <w:r>
        <w:rPr>
          <w:rFonts w:hint="eastAsia" w:ascii="宋体" w:hAnsi="宋体" w:cs="宋体"/>
          <w:b/>
          <w:color w:val="auto"/>
          <w:szCs w:val="21"/>
          <w:highlight w:val="none"/>
          <w:lang w:eastAsia="zh-CN"/>
        </w:rPr>
        <w:t>）</w:t>
      </w:r>
      <w:r>
        <w:rPr>
          <w:rFonts w:hint="eastAsia" w:ascii="宋体" w:hAnsi="宋体" w:eastAsia="宋体" w:cs="宋体"/>
          <w:b/>
          <w:color w:val="auto"/>
          <w:szCs w:val="21"/>
          <w:highlight w:val="none"/>
        </w:rPr>
        <w:t>床单、被套类</w:t>
      </w:r>
    </w:p>
    <w:tbl>
      <w:tblPr>
        <w:tblStyle w:val="29"/>
        <w:tblW w:w="963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260"/>
        <w:gridCol w:w="1035"/>
        <w:gridCol w:w="1718"/>
        <w:gridCol w:w="1835"/>
        <w:gridCol w:w="1274"/>
        <w:gridCol w:w="18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0" w:type="dxa"/>
            <w:tcBorders>
              <w:righ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260" w:type="dxa"/>
            <w:tcBorders>
              <w:righ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类 别</w:t>
            </w:r>
          </w:p>
        </w:tc>
        <w:tc>
          <w:tcPr>
            <w:tcW w:w="1035" w:type="dxa"/>
            <w:tcBorders>
              <w:righ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品  名</w:t>
            </w:r>
          </w:p>
        </w:tc>
        <w:tc>
          <w:tcPr>
            <w:tcW w:w="1718" w:type="dxa"/>
            <w:tcBorders>
              <w:left w:val="single" w:color="auto" w:sz="4" w:space="0"/>
              <w:righ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面 料</w:t>
            </w:r>
          </w:p>
        </w:tc>
        <w:tc>
          <w:tcPr>
            <w:tcW w:w="1835" w:type="dxa"/>
            <w:tcBorders>
              <w:left w:val="single" w:color="auto" w:sz="4" w:space="0"/>
              <w:righ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支纱、经纬</w:t>
            </w:r>
          </w:p>
        </w:tc>
        <w:tc>
          <w:tcPr>
            <w:tcW w:w="1274" w:type="dxa"/>
            <w:tcBorders>
              <w:lef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规格、尺寸</w:t>
            </w:r>
          </w:p>
        </w:tc>
        <w:tc>
          <w:tcPr>
            <w:tcW w:w="1876" w:type="dxa"/>
            <w:tcBorders>
              <w:left w:val="single" w:color="auto" w:sz="4" w:space="0"/>
            </w:tcBorders>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备  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0" w:type="dxa"/>
            <w:vMerge w:val="restart"/>
            <w:tcBorders>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260" w:type="dxa"/>
            <w:vMerge w:val="restart"/>
            <w:tcBorders>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普通病床</w:t>
            </w:r>
          </w:p>
        </w:tc>
        <w:tc>
          <w:tcPr>
            <w:tcW w:w="1035" w:type="dxa"/>
            <w:tcBorders>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床单</w:t>
            </w:r>
          </w:p>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（包角）</w:t>
            </w:r>
          </w:p>
        </w:tc>
        <w:tc>
          <w:tcPr>
            <w:tcW w:w="1718" w:type="dxa"/>
            <w:tcBorders>
              <w:left w:val="single" w:color="auto" w:sz="4" w:space="0"/>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涤棉  棉≥60%</w:t>
            </w:r>
          </w:p>
        </w:tc>
        <w:tc>
          <w:tcPr>
            <w:tcW w:w="1835" w:type="dxa"/>
            <w:tcBorders>
              <w:left w:val="single" w:color="auto" w:sz="4" w:space="0"/>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32×32  133×72</w:t>
            </w:r>
          </w:p>
        </w:tc>
        <w:tc>
          <w:tcPr>
            <w:tcW w:w="1274" w:type="dxa"/>
            <w:tcBorders>
              <w:lef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按床垫尺寸</w:t>
            </w:r>
          </w:p>
        </w:tc>
        <w:tc>
          <w:tcPr>
            <w:tcW w:w="1876" w:type="dxa"/>
            <w:tcBorders>
              <w:lef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有医院专用标识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0" w:type="dxa"/>
            <w:vMerge w:val="continue"/>
            <w:tcBorders>
              <w:right w:val="single" w:color="auto" w:sz="4" w:space="0"/>
            </w:tcBorders>
            <w:vAlign w:val="center"/>
          </w:tcPr>
          <w:p>
            <w:pPr>
              <w:jc w:val="center"/>
              <w:rPr>
                <w:rFonts w:ascii="宋体" w:hAnsi="宋体" w:eastAsia="宋体" w:cs="宋体"/>
                <w:color w:val="auto"/>
                <w:szCs w:val="21"/>
                <w:highlight w:val="none"/>
              </w:rPr>
            </w:pPr>
          </w:p>
        </w:tc>
        <w:tc>
          <w:tcPr>
            <w:tcW w:w="1260" w:type="dxa"/>
            <w:vMerge w:val="continue"/>
            <w:tcBorders>
              <w:right w:val="single" w:color="auto" w:sz="4" w:space="0"/>
            </w:tcBorders>
            <w:vAlign w:val="center"/>
          </w:tcPr>
          <w:p>
            <w:pPr>
              <w:jc w:val="center"/>
              <w:rPr>
                <w:rFonts w:ascii="宋体" w:hAnsi="宋体" w:eastAsia="宋体" w:cs="宋体"/>
                <w:color w:val="auto"/>
                <w:szCs w:val="21"/>
                <w:highlight w:val="none"/>
              </w:rPr>
            </w:pPr>
          </w:p>
        </w:tc>
        <w:tc>
          <w:tcPr>
            <w:tcW w:w="1035" w:type="dxa"/>
            <w:tcBorders>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被套</w:t>
            </w:r>
          </w:p>
        </w:tc>
        <w:tc>
          <w:tcPr>
            <w:tcW w:w="1718" w:type="dxa"/>
            <w:tcBorders>
              <w:left w:val="single" w:color="auto" w:sz="4" w:space="0"/>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涤棉  棉≥60%</w:t>
            </w:r>
          </w:p>
        </w:tc>
        <w:tc>
          <w:tcPr>
            <w:tcW w:w="1835" w:type="dxa"/>
            <w:tcBorders>
              <w:left w:val="single" w:color="auto" w:sz="4" w:space="0"/>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32×32  133×72</w:t>
            </w:r>
          </w:p>
        </w:tc>
        <w:tc>
          <w:tcPr>
            <w:tcW w:w="1274" w:type="dxa"/>
            <w:tcBorders>
              <w:lef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230×160</w:t>
            </w:r>
            <w:r>
              <w:rPr>
                <w:rFonts w:hint="eastAsia" w:ascii="宋体" w:hAnsi="宋体" w:cs="宋体"/>
                <w:color w:val="auto"/>
                <w:szCs w:val="21"/>
                <w:highlight w:val="none"/>
                <w:lang w:val="en-US" w:eastAsia="zh-CN"/>
              </w:rPr>
              <w:t>mm</w:t>
            </w:r>
          </w:p>
        </w:tc>
        <w:tc>
          <w:tcPr>
            <w:tcW w:w="1876" w:type="dxa"/>
            <w:tcBorders>
              <w:lef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被套尾端有系带，有医院专用标识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0" w:type="dxa"/>
            <w:vMerge w:val="continue"/>
            <w:tcBorders>
              <w:right w:val="single" w:color="auto" w:sz="4" w:space="0"/>
            </w:tcBorders>
            <w:vAlign w:val="center"/>
          </w:tcPr>
          <w:p>
            <w:pPr>
              <w:jc w:val="center"/>
              <w:rPr>
                <w:rFonts w:ascii="宋体" w:hAnsi="宋体" w:eastAsia="宋体" w:cs="宋体"/>
                <w:color w:val="auto"/>
                <w:szCs w:val="21"/>
                <w:highlight w:val="none"/>
              </w:rPr>
            </w:pPr>
          </w:p>
        </w:tc>
        <w:tc>
          <w:tcPr>
            <w:tcW w:w="1260" w:type="dxa"/>
            <w:vMerge w:val="continue"/>
            <w:tcBorders>
              <w:right w:val="single" w:color="auto" w:sz="4" w:space="0"/>
            </w:tcBorders>
            <w:vAlign w:val="center"/>
          </w:tcPr>
          <w:p>
            <w:pPr>
              <w:jc w:val="center"/>
              <w:rPr>
                <w:rFonts w:ascii="宋体" w:hAnsi="宋体" w:eastAsia="宋体" w:cs="宋体"/>
                <w:color w:val="auto"/>
                <w:szCs w:val="21"/>
                <w:highlight w:val="none"/>
              </w:rPr>
            </w:pPr>
          </w:p>
        </w:tc>
        <w:tc>
          <w:tcPr>
            <w:tcW w:w="1035" w:type="dxa"/>
            <w:tcBorders>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枕套</w:t>
            </w:r>
          </w:p>
        </w:tc>
        <w:tc>
          <w:tcPr>
            <w:tcW w:w="1718" w:type="dxa"/>
            <w:tcBorders>
              <w:left w:val="single" w:color="auto" w:sz="4" w:space="0"/>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涤棉  棉≥60%</w:t>
            </w:r>
          </w:p>
        </w:tc>
        <w:tc>
          <w:tcPr>
            <w:tcW w:w="1835" w:type="dxa"/>
            <w:tcBorders>
              <w:left w:val="single" w:color="auto" w:sz="4" w:space="0"/>
              <w:right w:val="single" w:color="auto" w:sz="4" w:space="0"/>
            </w:tcBorders>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32×32  133×72</w:t>
            </w:r>
          </w:p>
        </w:tc>
        <w:tc>
          <w:tcPr>
            <w:tcW w:w="1274" w:type="dxa"/>
            <w:tcBorders>
              <w:lef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75×45</w:t>
            </w:r>
            <w:r>
              <w:rPr>
                <w:rFonts w:hint="eastAsia" w:ascii="宋体" w:hAnsi="宋体" w:cs="宋体"/>
                <w:color w:val="auto"/>
                <w:szCs w:val="21"/>
                <w:highlight w:val="none"/>
                <w:lang w:val="en-US" w:eastAsia="zh-CN"/>
              </w:rPr>
              <w:t>mm</w:t>
            </w:r>
          </w:p>
        </w:tc>
        <w:tc>
          <w:tcPr>
            <w:tcW w:w="1876" w:type="dxa"/>
            <w:tcBorders>
              <w:left w:val="single" w:color="auto" w:sz="4" w:space="0"/>
            </w:tcBorders>
            <w:vAlign w:val="center"/>
          </w:tcPr>
          <w:p>
            <w:pPr>
              <w:jc w:val="center"/>
              <w:rPr>
                <w:rFonts w:ascii="宋体" w:hAnsi="宋体" w:eastAsia="宋体" w:cs="宋体"/>
                <w:color w:val="auto"/>
                <w:szCs w:val="21"/>
                <w:highlight w:val="none"/>
              </w:rPr>
            </w:pPr>
          </w:p>
        </w:tc>
      </w:tr>
    </w:tbl>
    <w:p>
      <w:pPr>
        <w:jc w:val="left"/>
        <w:rPr>
          <w:rFonts w:ascii="宋体" w:hAnsi="宋体" w:eastAsia="宋体" w:cs="宋体"/>
          <w:b/>
          <w:color w:val="auto"/>
          <w:szCs w:val="21"/>
          <w:highlight w:val="none"/>
        </w:rPr>
      </w:pPr>
    </w:p>
    <w:p>
      <w:pPr>
        <w:jc w:val="left"/>
        <w:rPr>
          <w:rFonts w:ascii="宋体" w:hAnsi="宋体" w:eastAsia="宋体" w:cs="宋体"/>
          <w:b/>
          <w:color w:val="auto"/>
          <w:szCs w:val="21"/>
          <w:highlight w:val="none"/>
        </w:rPr>
      </w:pP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2</w:t>
      </w:r>
      <w:r>
        <w:rPr>
          <w:rFonts w:hint="eastAsia" w:ascii="宋体" w:hAnsi="宋体" w:cs="宋体"/>
          <w:b/>
          <w:color w:val="auto"/>
          <w:szCs w:val="21"/>
          <w:highlight w:val="none"/>
          <w:lang w:eastAsia="zh-CN"/>
        </w:rPr>
        <w:t>）</w:t>
      </w:r>
      <w:r>
        <w:rPr>
          <w:rFonts w:hint="eastAsia" w:ascii="宋体" w:hAnsi="宋体" w:eastAsia="宋体" w:cs="宋体"/>
          <w:b/>
          <w:color w:val="auto"/>
          <w:szCs w:val="21"/>
          <w:highlight w:val="none"/>
        </w:rPr>
        <w:t>手术包租赁规格及要求</w:t>
      </w:r>
    </w:p>
    <w:tbl>
      <w:tblPr>
        <w:tblStyle w:val="29"/>
        <w:tblW w:w="963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618"/>
        <w:gridCol w:w="1812"/>
        <w:gridCol w:w="320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3822" w:type="dxa"/>
            <w:vAlign w:val="center"/>
          </w:tcPr>
          <w:p>
            <w:pPr>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材料规格</w:t>
            </w: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lang w:val="en-US" w:eastAsia="zh-CN"/>
              </w:rPr>
              <w:t>mm</w:t>
            </w:r>
            <w:r>
              <w:rPr>
                <w:rFonts w:hint="eastAsia" w:ascii="宋体" w:hAnsi="宋体" w:eastAsia="宋体" w:cs="宋体"/>
                <w:b/>
                <w:bCs/>
                <w:color w:val="auto"/>
                <w:szCs w:val="21"/>
                <w:highlight w:val="none"/>
                <w:lang w:eastAsia="zh-CN"/>
              </w:rPr>
              <w:t>）</w:t>
            </w:r>
          </w:p>
        </w:tc>
        <w:tc>
          <w:tcPr>
            <w:tcW w:w="1500" w:type="dxa"/>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面 料</w:t>
            </w:r>
          </w:p>
        </w:tc>
        <w:tc>
          <w:tcPr>
            <w:tcW w:w="2655" w:type="dxa"/>
            <w:vAlign w:val="center"/>
          </w:tcPr>
          <w:p>
            <w:pPr>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备 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包布120</w:t>
            </w:r>
            <w:r>
              <w:rPr>
                <w:rFonts w:hint="default" w:ascii="宋体" w:hAnsi="宋体" w:eastAsia="宋体" w:cs="宋体"/>
                <w:color w:val="auto"/>
                <w:szCs w:val="21"/>
                <w:highlight w:val="none"/>
              </w:rPr>
              <w:t>×</w:t>
            </w:r>
            <w:r>
              <w:rPr>
                <w:rFonts w:hint="eastAsia" w:ascii="宋体" w:hAnsi="宋体" w:eastAsia="宋体" w:cs="宋体"/>
                <w:color w:val="auto"/>
                <w:szCs w:val="21"/>
                <w:highlight w:val="none"/>
              </w:rPr>
              <w:t>120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包布90×90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手术大有洞360×230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多功能防护抗感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手术巾60×90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手术台布90×90双层</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多功能防护抗感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包布150×150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包布150×180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中单单层220×200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多功能防护抗感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中单双层210×170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多功能防护抗感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包布100×100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包布80×80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全棉加厚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22"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中单200×230</w:t>
            </w:r>
          </w:p>
        </w:tc>
        <w:tc>
          <w:tcPr>
            <w:tcW w:w="1500"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墨绿，艳兰</w:t>
            </w:r>
          </w:p>
        </w:tc>
        <w:tc>
          <w:tcPr>
            <w:tcW w:w="2655" w:type="dxa"/>
            <w:vAlign w:val="center"/>
          </w:tcPr>
          <w:p>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多功能防护抗感</w:t>
            </w:r>
          </w:p>
        </w:tc>
      </w:tr>
    </w:tbl>
    <w:p>
      <w:pPr>
        <w:spacing w:line="360" w:lineRule="auto"/>
        <w:rPr>
          <w:rFonts w:ascii="宋体" w:hAnsi="宋体" w:cs="宋体"/>
          <w:b/>
          <w:bCs/>
          <w:color w:val="auto"/>
          <w:szCs w:val="21"/>
          <w:highlight w:val="none"/>
        </w:rPr>
        <w:sectPr>
          <w:footerReference r:id="rId4" w:type="first"/>
          <w:footerReference r:id="rId3" w:type="default"/>
          <w:pgSz w:w="11906" w:h="16838"/>
          <w:pgMar w:top="1474" w:right="1797" w:bottom="1247" w:left="1797" w:header="851" w:footer="851" w:gutter="0"/>
          <w:pgNumType w:start="1"/>
          <w:cols w:space="720" w:num="1"/>
          <w:titlePg/>
          <w:docGrid w:linePitch="312" w:charSpace="0"/>
        </w:sectPr>
      </w:pPr>
      <w:r>
        <w:rPr>
          <w:rFonts w:hint="eastAsia" w:ascii="宋体" w:hAnsi="宋体" w:eastAsia="宋体" w:cs="宋体"/>
          <w:b/>
          <w:bCs/>
          <w:color w:val="auto"/>
          <w:szCs w:val="21"/>
          <w:highlight w:val="none"/>
        </w:rPr>
        <w:t>备注：因临床</w:t>
      </w:r>
      <w:r>
        <w:rPr>
          <w:rFonts w:hint="eastAsia" w:ascii="宋体" w:hAnsi="宋体" w:eastAsia="宋体" w:cs="宋体"/>
          <w:b/>
          <w:bCs/>
          <w:color w:val="auto"/>
          <w:szCs w:val="21"/>
          <w:highlight w:val="none"/>
          <w:lang w:val="en-US" w:eastAsia="zh-CN"/>
        </w:rPr>
        <w:t>部分</w:t>
      </w:r>
      <w:r>
        <w:rPr>
          <w:rFonts w:hint="eastAsia" w:ascii="宋体" w:hAnsi="宋体" w:eastAsia="宋体" w:cs="宋体"/>
          <w:b/>
          <w:bCs/>
          <w:color w:val="auto"/>
          <w:szCs w:val="21"/>
          <w:highlight w:val="none"/>
        </w:rPr>
        <w:t>布品种类、规格和质量要求等无法确认，故临床所需所有租赁织物在中标后供应商先提供样品供采购人确认，符合采购人临床需求再投放使用。</w:t>
      </w:r>
    </w:p>
    <w:p>
      <w:pPr>
        <w:spacing w:line="400" w:lineRule="exact"/>
        <w:rPr>
          <w:rFonts w:ascii="宋体" w:hAnsi="宋体" w:eastAsia="宋体" w:cs="宋体"/>
          <w:b/>
          <w:color w:val="auto"/>
          <w:szCs w:val="21"/>
          <w:highlight w:val="none"/>
        </w:rPr>
      </w:pPr>
      <w:r>
        <w:rPr>
          <w:rFonts w:hint="eastAsia" w:ascii="宋体" w:hAnsi="宋体" w:eastAsia="宋体" w:cs="宋体"/>
          <w:b/>
          <w:color w:val="auto"/>
          <w:szCs w:val="21"/>
          <w:highlight w:val="none"/>
        </w:rPr>
        <w:t>附件二</w:t>
      </w:r>
    </w:p>
    <w:p>
      <w:pPr>
        <w:spacing w:line="360" w:lineRule="auto"/>
        <w:jc w:val="center"/>
        <w:rPr>
          <w:rFonts w:ascii="宋体" w:hAnsi="宋体" w:eastAsia="宋体" w:cs="宋体"/>
          <w:color w:val="auto"/>
          <w:szCs w:val="21"/>
          <w:highlight w:val="none"/>
        </w:rPr>
      </w:pPr>
      <w:r>
        <w:rPr>
          <w:rFonts w:hint="eastAsia" w:ascii="宋体" w:hAnsi="宋体" w:eastAsia="宋体" w:cs="宋体"/>
          <w:b/>
          <w:color w:val="auto"/>
          <w:szCs w:val="21"/>
          <w:highlight w:val="none"/>
          <w:lang w:eastAsia="zh-CN"/>
        </w:rPr>
        <w:t>宁波市中医院洗涤租赁服务</w:t>
      </w:r>
    </w:p>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质量考核表</w:t>
      </w:r>
    </w:p>
    <w:tbl>
      <w:tblPr>
        <w:tblStyle w:val="29"/>
        <w:tblW w:w="963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8"/>
        <w:gridCol w:w="1297"/>
        <w:gridCol w:w="3510"/>
        <w:gridCol w:w="3182"/>
        <w:gridCol w:w="8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Align w:val="center"/>
          </w:tcPr>
          <w:p>
            <w:pPr>
              <w:widowControl/>
              <w:spacing w:line="320" w:lineRule="exact"/>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项目</w:t>
            </w:r>
          </w:p>
        </w:tc>
        <w:tc>
          <w:tcPr>
            <w:tcW w:w="1297" w:type="dxa"/>
            <w:vAlign w:val="center"/>
          </w:tcPr>
          <w:p>
            <w:pPr>
              <w:widowControl/>
              <w:spacing w:line="320" w:lineRule="exact"/>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内容</w:t>
            </w:r>
          </w:p>
        </w:tc>
        <w:tc>
          <w:tcPr>
            <w:tcW w:w="3510" w:type="dxa"/>
            <w:vAlign w:val="center"/>
          </w:tcPr>
          <w:p>
            <w:pPr>
              <w:widowControl/>
              <w:spacing w:line="320" w:lineRule="exact"/>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标准</w:t>
            </w:r>
          </w:p>
        </w:tc>
        <w:tc>
          <w:tcPr>
            <w:tcW w:w="3182" w:type="dxa"/>
            <w:vAlign w:val="center"/>
          </w:tcPr>
          <w:p>
            <w:pPr>
              <w:widowControl/>
              <w:spacing w:line="320" w:lineRule="exact"/>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扣分标准</w:t>
            </w:r>
          </w:p>
        </w:tc>
        <w:tc>
          <w:tcPr>
            <w:tcW w:w="801" w:type="dxa"/>
            <w:vAlign w:val="center"/>
          </w:tcPr>
          <w:p>
            <w:pPr>
              <w:widowControl/>
              <w:spacing w:line="320" w:lineRule="exact"/>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restart"/>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服</w:t>
            </w:r>
          </w:p>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务</w:t>
            </w:r>
          </w:p>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质</w:t>
            </w:r>
          </w:p>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量</w:t>
            </w: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1.整洁</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被服、工作服等洗涤干净、整洁、烘干、烫平、折叠整齐。手术室包布、工作服根据不同号码、尺寸分类独立打包。</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每个月查100件，1件未达标扣0.5分。最高10分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2.完整</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脱线、缺扣等及时缝补，缝补完整美观。并配备好各规格纽扣、带子、橡皮筋等。如破损严重，经被服室核实予报损。</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每个月查100件，1件未达标扣0.5分。最高10分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3.数量准确</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物品数量准确。需要复洗、缝补等，急用物品次日补上，一般物品在3天内完成补上。</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1次未达标扣0.5分。最高10分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4.准点到达</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清洗被服第二天准时到达，如遇特殊情况需提前通知院方做好洽接工作。手术室、供应室被服7：30（冬季）、7：00（夏季）前送到。</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1次未达标扣1分，最高10分；不能及时供货直接影响医院正常工作的，根据服务协议扣除当月服务费10%。</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48" w:type="dxa"/>
            <w:vMerge w:val="continue"/>
            <w:textDirection w:val="tbRlV"/>
            <w:vAlign w:val="center"/>
          </w:tcPr>
          <w:p>
            <w:pPr>
              <w:widowControl/>
              <w:spacing w:line="320" w:lineRule="exact"/>
              <w:ind w:left="113" w:right="113"/>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5.及时收发</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按规定时间每天定时收发手术室布草。交接时洗涤布草时双方要点数，验收、签字认可。收发人员认真做好本职工作，热情服务，无有效投诉。</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1次未达标扣1分，1次有效投诉扣1分，最高10分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restart"/>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服</w:t>
            </w:r>
          </w:p>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务</w:t>
            </w:r>
          </w:p>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规</w:t>
            </w:r>
          </w:p>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范</w:t>
            </w: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6．电梯使用</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干净被服上班高峰期间不走职工电梯；污物被服只走专用污物电梯。</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1次未达标扣1分，最高10分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7.消防安全</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手术室门口留出消防通道。并保持楼梯的干净。</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1次未达标扣2分，最高10分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8.规范运送</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洁/污车分开运送，布品装袋运送，装车不超过规定范围。</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1次未达标扣1分，最高10分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9.车辆消毒</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运送车辆按规定每天清洁消毒，车辆停放整齐、被服间通道保持通畅。</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1次未达标扣1分。最高10分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48" w:type="dxa"/>
            <w:vMerge w:val="continue"/>
            <w:textDirection w:val="tbRlV"/>
            <w:vAlign w:val="center"/>
          </w:tcPr>
          <w:p>
            <w:pPr>
              <w:widowControl/>
              <w:spacing w:line="320" w:lineRule="exact"/>
              <w:jc w:val="center"/>
              <w:rPr>
                <w:rFonts w:ascii="宋体" w:hAnsi="宋体" w:eastAsia="宋体" w:cs="宋体"/>
                <w:color w:val="auto"/>
                <w:kern w:val="0"/>
                <w:szCs w:val="21"/>
                <w:highlight w:val="none"/>
              </w:rPr>
            </w:pPr>
          </w:p>
        </w:tc>
        <w:tc>
          <w:tcPr>
            <w:tcW w:w="1297" w:type="dxa"/>
            <w:vAlign w:val="center"/>
          </w:tcPr>
          <w:p>
            <w:pPr>
              <w:widowControl/>
              <w:spacing w:line="320" w:lineRule="exact"/>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10.点数符合院感要求</w:t>
            </w:r>
          </w:p>
        </w:tc>
        <w:tc>
          <w:tcPr>
            <w:tcW w:w="3510"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被服间工作人员清点脏被服时，应戴口罩、帽子、手套并按规定洗手。</w:t>
            </w:r>
          </w:p>
        </w:tc>
        <w:tc>
          <w:tcPr>
            <w:tcW w:w="3182" w:type="dxa"/>
            <w:vAlign w:val="center"/>
          </w:tcPr>
          <w:p>
            <w:pPr>
              <w:widowControl/>
              <w:spacing w:line="32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1次未达标扣1分。最高10分</w:t>
            </w:r>
          </w:p>
        </w:tc>
        <w:tc>
          <w:tcPr>
            <w:tcW w:w="801" w:type="dxa"/>
            <w:vAlign w:val="center"/>
          </w:tcPr>
          <w:p>
            <w:pPr>
              <w:widowControl/>
              <w:spacing w:line="320" w:lineRule="exact"/>
              <w:jc w:val="center"/>
              <w:rPr>
                <w:rFonts w:ascii="宋体" w:hAnsi="宋体" w:eastAsia="宋体" w:cs="宋体"/>
                <w:color w:val="auto"/>
                <w:kern w:val="0"/>
                <w:szCs w:val="21"/>
                <w:highlight w:val="none"/>
              </w:rPr>
            </w:pPr>
          </w:p>
        </w:tc>
      </w:tr>
    </w:tbl>
    <w:p>
      <w:pPr>
        <w:spacing w:line="400" w:lineRule="exact"/>
        <w:ind w:firstLine="420" w:firstLineChars="200"/>
        <w:rPr>
          <w:rFonts w:ascii="宋体" w:hAnsi="宋体" w:eastAsia="宋体" w:cs="宋体"/>
          <w:color w:val="auto"/>
          <w:kern w:val="0"/>
          <w:szCs w:val="21"/>
          <w:highlight w:val="none"/>
        </w:rPr>
      </w:pPr>
      <w:r>
        <w:rPr>
          <w:rFonts w:hint="eastAsia" w:ascii="宋体" w:hAnsi="宋体" w:eastAsia="宋体" w:cs="Times New Roman"/>
          <w:color w:val="auto"/>
          <w:szCs w:val="21"/>
          <w:highlight w:val="none"/>
        </w:rPr>
        <w:t>1）</w:t>
      </w:r>
      <w:r>
        <w:rPr>
          <w:rFonts w:hint="eastAsia" w:ascii="宋体" w:hAnsi="宋体" w:eastAsia="宋体" w:cs="宋体"/>
          <w:color w:val="auto"/>
          <w:kern w:val="0"/>
          <w:szCs w:val="21"/>
          <w:highlight w:val="none"/>
        </w:rPr>
        <w:t>纺织品更换的条件为（纺织品的重量是新品的70%时，即为7成新）。</w:t>
      </w:r>
    </w:p>
    <w:p>
      <w:pPr>
        <w:spacing w:line="40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2）7成新以下被套，单面有3.5×3.5以上的破洞，2个以内进行修补，超过2个以上停止使用。7成新以下被单，有2.5×2.5以上的破洞，2个以内进行修补，超过2个以上停止使用。（单位：cm）</w:t>
      </w:r>
    </w:p>
    <w:p>
      <w:pPr>
        <w:spacing w:line="40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3）7成新以上被套，单面有3.5×3.5以上的破洞，3个以内进行修补，超过3个以上停止使用。7成新以上被单，有2.5×2.5以上的破洞，3个以内进行修补，超过3个以上停止使用。（单位：cm）</w:t>
      </w:r>
    </w:p>
    <w:p>
      <w:pPr>
        <w:spacing w:line="400" w:lineRule="exac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rPr>
        <w:t xml:space="preserve">    4）枕套出现1.5×1.5破洞1个以上停止使用。（单位：cm）</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制服类原则上正面无修补，保持干净整洁（开线等除外）。手术室布草用品有明显破洞与修补停止使用。</w:t>
      </w:r>
    </w:p>
    <w:p>
      <w:pPr>
        <w:spacing w:line="40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5）面料表面有明显污渍无法处理且影响使用，无论是哪方责任引起，供应商应予立即更换，以确保不影响临床使用。但如是</w:t>
      </w:r>
      <w:r>
        <w:rPr>
          <w:rFonts w:hint="eastAsia" w:ascii="宋体" w:hAnsi="宋体" w:eastAsia="宋体" w:cs="宋体"/>
          <w:color w:val="auto"/>
          <w:kern w:val="0"/>
          <w:szCs w:val="21"/>
          <w:highlight w:val="none"/>
          <w:lang w:val="en-US" w:eastAsia="zh-CN"/>
        </w:rPr>
        <w:t>采购人</w:t>
      </w:r>
      <w:r>
        <w:rPr>
          <w:rFonts w:hint="eastAsia" w:ascii="宋体" w:hAnsi="宋体" w:eastAsia="宋体" w:cs="宋体"/>
          <w:color w:val="auto"/>
          <w:kern w:val="0"/>
          <w:szCs w:val="21"/>
          <w:highlight w:val="none"/>
        </w:rPr>
        <w:t>非正常使用引起，则由</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rPr>
        <w:t>承担赔偿责任。</w:t>
      </w:r>
    </w:p>
    <w:p>
      <w:pPr>
        <w:spacing w:line="40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6）如因采购人责任造成需要更换时，由采购人向供应商购买新的产品，费用由采购人承担；如因供应商责任造成需要更换时，由供应商无条件更换，费用由供应商自行承担。价格按照约定的单价执行。</w:t>
      </w:r>
    </w:p>
    <w:p>
      <w:pPr>
        <w:spacing w:line="40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7）物品遗失：若属供应商原因造成遗失、短少的，由供应商无条件进行补充；如属采购人原因造成遗失、短少的，由采购人负责按新品价格向供应商购买。</w:t>
      </w:r>
    </w:p>
    <w:p>
      <w:pPr>
        <w:keepNext/>
        <w:widowControl w:val="0"/>
        <w:spacing w:line="400" w:lineRule="exact"/>
        <w:jc w:val="left"/>
        <w:outlineLvl w:val="0"/>
        <w:rPr>
          <w:rFonts w:ascii="宋体" w:hAnsi="宋体" w:eastAsia="宋体" w:cs="Times New Roman"/>
          <w:b/>
          <w:color w:val="auto"/>
          <w:kern w:val="44"/>
          <w:sz w:val="44"/>
          <w:szCs w:val="44"/>
          <w:highlight w:val="none"/>
          <w:lang w:val="en-US" w:eastAsia="zh-CN" w:bidi="ar-SA"/>
        </w:rPr>
      </w:pPr>
      <w:r>
        <w:rPr>
          <w:rFonts w:hint="eastAsia" w:ascii="宋体" w:hAnsi="宋体" w:eastAsia="宋体" w:cs="宋体"/>
          <w:b w:val="0"/>
          <w:color w:val="auto"/>
          <w:kern w:val="0"/>
          <w:sz w:val="21"/>
          <w:szCs w:val="21"/>
          <w:highlight w:val="none"/>
          <w:lang w:val="en-US" w:eastAsia="zh-CN" w:bidi="ar-SA"/>
        </w:rPr>
        <w:t xml:space="preserve">    8）为了确保供应商的纺织品数量不短少、满足医院临床使用，由采购人配合供应商每一个季度共同对在用的产品进行一次数量盘点。由于采购人原因造成短少的，由采购人向供应商采购新的；如供应商原因造成短少的，由供应商自行补充。</w:t>
      </w:r>
    </w:p>
    <w:p>
      <w:pPr>
        <w:spacing w:line="400" w:lineRule="exac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6、</w:t>
      </w:r>
      <w:r>
        <w:rPr>
          <w:rFonts w:ascii="宋体" w:hAnsi="宋体" w:eastAsia="宋体" w:cs="Times New Roman"/>
          <w:b/>
          <w:color w:val="auto"/>
          <w:szCs w:val="21"/>
          <w:highlight w:val="none"/>
        </w:rPr>
        <w:t>工作质量要求</w:t>
      </w:r>
    </w:p>
    <w:p>
      <w:pPr>
        <w:spacing w:line="400" w:lineRule="exact"/>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1）严格执行医疗机构医用织物洗涤消毒管理制度。</w:t>
      </w:r>
    </w:p>
    <w:p>
      <w:pPr>
        <w:spacing w:line="400" w:lineRule="exact"/>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医院工作人员被服与病人被服须严格区分，分类洗涤。</w:t>
      </w:r>
    </w:p>
    <w:p>
      <w:pPr>
        <w:spacing w:line="400" w:lineRule="exact"/>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r>
        <w:rPr>
          <w:rFonts w:ascii="宋体" w:hAnsi="宋体" w:eastAsia="宋体" w:cs="Times New Roman"/>
          <w:color w:val="auto"/>
          <w:szCs w:val="21"/>
          <w:highlight w:val="none"/>
        </w:rPr>
        <w:t>工作人员的服装及床上用品，单独浸泡消毒30分钟后，再进行洗涤。</w:t>
      </w:r>
    </w:p>
    <w:p>
      <w:pPr>
        <w:spacing w:line="400" w:lineRule="exact"/>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病人被服须高温蒸汽</w:t>
      </w:r>
      <w:r>
        <w:rPr>
          <w:rFonts w:hint="eastAsia" w:ascii="宋体" w:hAnsi="宋体" w:eastAsia="宋体" w:cs="Times New Roman"/>
          <w:color w:val="auto"/>
          <w:szCs w:val="21"/>
          <w:highlight w:val="none"/>
        </w:rPr>
        <w:t>烘干</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90</w:t>
      </w:r>
      <w:r>
        <w:rPr>
          <w:rFonts w:ascii="宋体" w:hAnsi="宋体" w:eastAsia="宋体" w:cs="Times New Roman"/>
          <w:color w:val="auto"/>
          <w:szCs w:val="21"/>
          <w:highlight w:val="none"/>
        </w:rPr>
        <w:t>℃以上）30分钟</w:t>
      </w:r>
      <w:r>
        <w:rPr>
          <w:rFonts w:hint="eastAsia" w:ascii="宋体" w:hAnsi="宋体" w:eastAsia="宋体" w:cs="Times New Roman"/>
          <w:color w:val="auto"/>
          <w:szCs w:val="21"/>
          <w:highlight w:val="none"/>
        </w:rPr>
        <w:t>以上</w:t>
      </w:r>
      <w:r>
        <w:rPr>
          <w:rFonts w:ascii="宋体" w:hAnsi="宋体" w:eastAsia="宋体" w:cs="Times New Roman"/>
          <w:color w:val="auto"/>
          <w:szCs w:val="21"/>
          <w:highlight w:val="none"/>
        </w:rPr>
        <w:t>。</w:t>
      </w:r>
    </w:p>
    <w:p>
      <w:pPr>
        <w:spacing w:line="400" w:lineRule="exact"/>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5）</w:t>
      </w:r>
      <w:r>
        <w:rPr>
          <w:rFonts w:ascii="宋体" w:hAnsi="宋体" w:eastAsia="宋体" w:cs="Times New Roman"/>
          <w:color w:val="auto"/>
          <w:szCs w:val="21"/>
          <w:highlight w:val="none"/>
        </w:rPr>
        <w:t>血液、体液污染的被服，先浸泡消毒后，再单独洗涤。</w:t>
      </w:r>
    </w:p>
    <w:p>
      <w:pPr>
        <w:spacing w:line="400" w:lineRule="exact"/>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6）</w:t>
      </w:r>
      <w:r>
        <w:rPr>
          <w:rFonts w:ascii="宋体" w:hAnsi="宋体" w:eastAsia="宋体" w:cs="Times New Roman"/>
          <w:color w:val="auto"/>
          <w:szCs w:val="21"/>
          <w:highlight w:val="none"/>
        </w:rPr>
        <w:t>所有洗涤干净物品，分类包装、分类清点，做好台帐专车运送。</w:t>
      </w:r>
    </w:p>
    <w:p>
      <w:pPr>
        <w:spacing w:line="400" w:lineRule="exact"/>
        <w:ind w:left="0" w:leftChars="0" w:firstLine="420" w:firstLineChars="200"/>
        <w:rPr>
          <w:rFonts w:ascii="宋体" w:hAnsi="宋体" w:eastAsia="宋体" w:cs="Times New Roman"/>
          <w:b/>
          <w:color w:val="auto"/>
          <w:szCs w:val="21"/>
          <w:highlight w:val="none"/>
        </w:rPr>
      </w:pPr>
      <w:r>
        <w:rPr>
          <w:rFonts w:hint="eastAsia" w:ascii="宋体" w:hAnsi="宋体" w:eastAsia="宋体" w:cs="Times New Roman"/>
          <w:color w:val="auto"/>
          <w:szCs w:val="21"/>
          <w:highlight w:val="none"/>
          <w:lang w:val="en-US" w:eastAsia="zh-CN"/>
        </w:rPr>
        <w:t>供应商</w:t>
      </w:r>
      <w:r>
        <w:rPr>
          <w:rFonts w:ascii="宋体" w:hAnsi="宋体" w:eastAsia="宋体" w:cs="Times New Roman"/>
          <w:color w:val="auto"/>
          <w:szCs w:val="21"/>
          <w:highlight w:val="none"/>
        </w:rPr>
        <w:t>必须</w:t>
      </w:r>
      <w:r>
        <w:rPr>
          <w:rFonts w:hint="eastAsia" w:ascii="宋体" w:hAnsi="宋体" w:eastAsia="宋体" w:cs="Times New Roman"/>
          <w:color w:val="auto"/>
          <w:szCs w:val="21"/>
          <w:highlight w:val="none"/>
          <w:lang w:val="en-US" w:eastAsia="zh-CN"/>
        </w:rPr>
        <w:t>按照</w:t>
      </w:r>
      <w:r>
        <w:rPr>
          <w:rFonts w:ascii="宋体" w:hAnsi="宋体" w:eastAsia="宋体" w:cs="Times New Roman"/>
          <w:color w:val="auto"/>
          <w:szCs w:val="21"/>
          <w:highlight w:val="none"/>
        </w:rPr>
        <w:t>标准化程序洗涤，（包布、被服要求干净、熨平、缝补、钉扣、折叠整齐、分类。手术室物品按</w:t>
      </w:r>
      <w:r>
        <w:rPr>
          <w:rFonts w:hint="eastAsia" w:ascii="宋体" w:hAnsi="宋体" w:eastAsia="宋体" w:cs="Times New Roman"/>
          <w:color w:val="auto"/>
          <w:szCs w:val="21"/>
          <w:highlight w:val="none"/>
          <w:lang w:val="en-US" w:eastAsia="zh-CN"/>
        </w:rPr>
        <w:t>采购人</w:t>
      </w:r>
      <w:r>
        <w:rPr>
          <w:rFonts w:ascii="宋体" w:hAnsi="宋体" w:eastAsia="宋体" w:cs="Times New Roman"/>
          <w:color w:val="auto"/>
          <w:szCs w:val="21"/>
          <w:highlight w:val="none"/>
        </w:rPr>
        <w:t>规范折叠）并符合卫生消毒标准。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7、报价</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w:t>
      </w:r>
      <w:r>
        <w:rPr>
          <w:rFonts w:hint="eastAsia" w:ascii="宋体" w:hAnsi="宋体" w:eastAsia="宋体" w:cs="宋体"/>
          <w:color w:val="auto"/>
          <w:sz w:val="21"/>
          <w:szCs w:val="21"/>
          <w:highlight w:val="none"/>
          <w:lang w:val="en-US" w:eastAsia="zh-CN"/>
        </w:rPr>
        <w:t>实际开放800</w:t>
      </w:r>
      <w:r>
        <w:rPr>
          <w:rFonts w:hint="eastAsia" w:ascii="宋体" w:hAnsi="宋体" w:eastAsia="宋体" w:cs="宋体"/>
          <w:color w:val="auto"/>
          <w:sz w:val="21"/>
          <w:szCs w:val="21"/>
          <w:highlight w:val="none"/>
        </w:rPr>
        <w:t>床位为计算单位（包含被服室管理员工资）报一年的固定包干费用。</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8、所有权</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拥有纺织品的所有权，</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有责任提醒员工爱护纺织物品。</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不得将纺织品转让、租借给第三方使用。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员工丢失纺织品，应按照</w:t>
      </w:r>
      <w:r>
        <w:rPr>
          <w:rFonts w:hint="eastAsia" w:ascii="宋体" w:hAnsi="宋体" w:cs="宋体"/>
          <w:color w:val="auto"/>
          <w:sz w:val="21"/>
          <w:szCs w:val="21"/>
          <w:highlight w:val="none"/>
          <w:lang w:val="en-US" w:eastAsia="zh-CN"/>
        </w:rPr>
        <w:t>下述</w:t>
      </w:r>
      <w:r>
        <w:rPr>
          <w:rFonts w:hint="eastAsia" w:ascii="宋体" w:hAnsi="宋体" w:eastAsia="宋体" w:cs="宋体"/>
          <w:color w:val="auto"/>
          <w:sz w:val="21"/>
          <w:szCs w:val="21"/>
          <w:highlight w:val="none"/>
        </w:rPr>
        <w:t>第</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条规定照价赔偿。</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要增添纺织品时，应提前30天通知</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增加纺织品数量，并按合同要求结算费用。增加部分</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应该使用相同规格的面料，如不能使用相同规格的面料时，相近规格也可，但质量必须保证，并需事前得到</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的同意。</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当使用纺织品的新</w:t>
      </w:r>
      <w:r>
        <w:rPr>
          <w:rFonts w:hint="eastAsia" w:ascii="宋体" w:hAnsi="宋体" w:eastAsia="宋体" w:cs="宋体"/>
          <w:color w:val="auto"/>
          <w:sz w:val="21"/>
          <w:szCs w:val="21"/>
          <w:highlight w:val="none"/>
          <w:lang w:val="en-US" w:eastAsia="zh-CN"/>
        </w:rPr>
        <w:t>旧</w:t>
      </w:r>
      <w:r>
        <w:rPr>
          <w:rFonts w:hint="eastAsia" w:ascii="宋体" w:hAnsi="宋体" w:eastAsia="宋体" w:cs="宋体"/>
          <w:color w:val="auto"/>
          <w:sz w:val="21"/>
          <w:szCs w:val="21"/>
          <w:highlight w:val="none"/>
        </w:rPr>
        <w:t>测试方法：在同等的温度和湿度条件下，将新品和旧品在自然通风的房间内放置24小时后称重比较。</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乙方未能按时提供使用纺织品，影响</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使用时，</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可以按受影响的床位数计算扣除当日服务费（不可抗力因素除外）。</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应给</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院内的工作人员提供工作便利，</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的工作人员须遵守</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的规章制度，做好使用纺织品的收发。</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使用的纺织品产权归属为</w:t>
      </w:r>
      <w:r>
        <w:rPr>
          <w:rFonts w:hint="eastAsia"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rPr>
        <w:t>，如合同结束不再续签，</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或第三方有优先</w:t>
      </w:r>
      <w:r>
        <w:rPr>
          <w:rFonts w:hint="eastAsia" w:ascii="宋体" w:hAnsi="宋体" w:eastAsia="宋体" w:cs="宋体"/>
          <w:color w:val="auto"/>
          <w:sz w:val="21"/>
          <w:szCs w:val="21"/>
          <w:highlight w:val="none"/>
          <w:lang w:val="en-US" w:eastAsia="zh-CN"/>
        </w:rPr>
        <w:t>权</w:t>
      </w:r>
      <w:r>
        <w:rPr>
          <w:rFonts w:hint="eastAsia" w:ascii="宋体" w:hAnsi="宋体" w:eastAsia="宋体" w:cs="宋体"/>
          <w:color w:val="auto"/>
          <w:sz w:val="21"/>
          <w:szCs w:val="21"/>
          <w:highlight w:val="none"/>
        </w:rPr>
        <w:t>选择购买纺织品的剩余价值，第一年按照采购价的80%，第二年按照采购价的60%，第三年按照采购价的40%进行回购，为</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定制或含有</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logo的织物需</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进行回购，回购标准参照以上标准执行。</w:t>
      </w:r>
    </w:p>
    <w:p>
      <w:pPr>
        <w:spacing w:line="360" w:lineRule="auto"/>
        <w:ind w:firstLine="422" w:firstLineChars="200"/>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9、样品要求</w:t>
      </w:r>
    </w:p>
    <w:tbl>
      <w:tblPr>
        <w:tblStyle w:val="29"/>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3"/>
        <w:gridCol w:w="8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1043" w:type="dxa"/>
            <w:vAlign w:val="center"/>
          </w:tcPr>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8595" w:type="dxa"/>
            <w:vAlign w:val="center"/>
          </w:tcPr>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kern w:val="0"/>
                <w:szCs w:val="21"/>
                <w:highlight w:val="none"/>
              </w:rPr>
              <w:t>样品要求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3" w:type="dxa"/>
            <w:vAlign w:val="center"/>
          </w:tcPr>
          <w:p>
            <w:pPr>
              <w:tabs>
                <w:tab w:val="left" w:pos="432"/>
              </w:tabs>
              <w:spacing w:line="400" w:lineRule="exact"/>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p>
        </w:tc>
        <w:tc>
          <w:tcPr>
            <w:tcW w:w="8595" w:type="dxa"/>
            <w:vAlign w:val="center"/>
          </w:tcPr>
          <w:p>
            <w:pPr>
              <w:numPr>
                <w:ilvl w:val="0"/>
                <w:numId w:val="0"/>
              </w:numPr>
              <w:spacing w:line="400" w:lineRule="exact"/>
              <w:jc w:val="left"/>
              <w:rPr>
                <w:rFonts w:hint="eastAsia" w:ascii="Times New Roman" w:hAnsi="Times New Roman" w:eastAsia="宋体" w:cs="Times New Roman"/>
                <w:color w:val="auto"/>
                <w:szCs w:val="20"/>
                <w:highlight w:val="none"/>
              </w:rPr>
            </w:pPr>
            <w:r>
              <w:rPr>
                <w:rFonts w:hint="eastAsia" w:ascii="宋体" w:hAnsi="宋体" w:eastAsia="宋体" w:cs="宋体"/>
                <w:color w:val="auto"/>
                <w:kern w:val="0"/>
                <w:szCs w:val="21"/>
                <w:highlight w:val="none"/>
              </w:rPr>
              <w:t>供应商应</w:t>
            </w:r>
            <w:r>
              <w:rPr>
                <w:rFonts w:hint="eastAsia" w:ascii="Times New Roman" w:hAnsi="Times New Roman" w:eastAsia="宋体" w:cs="Times New Roman"/>
                <w:color w:val="auto"/>
                <w:szCs w:val="20"/>
                <w:highlight w:val="none"/>
              </w:rPr>
              <w:t>提供以下样品：</w:t>
            </w:r>
          </w:p>
          <w:p>
            <w:pPr>
              <w:numPr>
                <w:ilvl w:val="0"/>
                <w:numId w:val="3"/>
              </w:numPr>
              <w:spacing w:line="400" w:lineRule="exact"/>
              <w:jc w:val="left"/>
              <w:rPr>
                <w:rFonts w:hint="eastAsia" w:ascii="Times New Roman" w:hAnsi="Times New Roman" w:eastAsia="宋体" w:cs="Times New Roman"/>
                <w:color w:val="auto"/>
                <w:szCs w:val="20"/>
                <w:highlight w:val="none"/>
              </w:rPr>
            </w:pPr>
            <w:r>
              <w:rPr>
                <w:rFonts w:hint="eastAsia" w:ascii="Times New Roman" w:hAnsi="Times New Roman" w:eastAsia="宋体" w:cs="Times New Roman"/>
                <w:color w:val="auto"/>
                <w:szCs w:val="20"/>
                <w:highlight w:val="none"/>
              </w:rPr>
              <w:t>床上三件套（床单，被套、枕套</w:t>
            </w:r>
            <w:r>
              <w:rPr>
                <w:rFonts w:hint="eastAsia" w:ascii="Times New Roman" w:hAnsi="Times New Roman" w:eastAsia="宋体" w:cs="Times New Roman"/>
                <w:color w:val="auto"/>
                <w:szCs w:val="20"/>
                <w:highlight w:val="none"/>
                <w:lang w:val="en-US" w:eastAsia="zh-CN"/>
              </w:rPr>
              <w:t>各一条</w:t>
            </w:r>
            <w:r>
              <w:rPr>
                <w:rFonts w:hint="eastAsia" w:ascii="Times New Roman" w:hAnsi="Times New Roman" w:eastAsia="宋体" w:cs="Times New Roman"/>
                <w:color w:val="auto"/>
                <w:szCs w:val="20"/>
                <w:highlight w:val="none"/>
              </w:rPr>
              <w:t>）；</w:t>
            </w:r>
          </w:p>
          <w:p>
            <w:pPr>
              <w:numPr>
                <w:ilvl w:val="0"/>
                <w:numId w:val="3"/>
              </w:numPr>
              <w:spacing w:line="400" w:lineRule="exact"/>
              <w:jc w:val="left"/>
              <w:rPr>
                <w:rFonts w:hint="eastAsia" w:ascii="Times New Roman" w:hAnsi="Times New Roman" w:eastAsia="宋体" w:cs="Times New Roman"/>
                <w:color w:val="auto"/>
                <w:szCs w:val="20"/>
                <w:highlight w:val="none"/>
              </w:rPr>
            </w:pPr>
            <w:r>
              <w:rPr>
                <w:rFonts w:hint="eastAsia" w:ascii="Times New Roman" w:hAnsi="Times New Roman" w:eastAsia="宋体" w:cs="Times New Roman"/>
                <w:color w:val="auto"/>
                <w:szCs w:val="20"/>
                <w:highlight w:val="none"/>
              </w:rPr>
              <w:t>手术衣</w:t>
            </w:r>
            <w:r>
              <w:rPr>
                <w:rFonts w:hint="eastAsia" w:ascii="Times New Roman" w:hAnsi="Times New Roman" w:eastAsia="宋体" w:cs="Times New Roman"/>
                <w:color w:val="auto"/>
                <w:szCs w:val="20"/>
                <w:highlight w:val="none"/>
                <w:lang w:val="en-US" w:eastAsia="zh-CN"/>
              </w:rPr>
              <w:t>一套</w:t>
            </w:r>
            <w:r>
              <w:rPr>
                <w:rFonts w:hint="eastAsia" w:ascii="Times New Roman" w:hAnsi="Times New Roman" w:eastAsia="宋体" w:cs="Times New Roman"/>
                <w:color w:val="auto"/>
                <w:szCs w:val="20"/>
                <w:highlight w:val="none"/>
              </w:rPr>
              <w:t>；</w:t>
            </w:r>
          </w:p>
          <w:p>
            <w:pPr>
              <w:numPr>
                <w:ilvl w:val="0"/>
                <w:numId w:val="3"/>
              </w:numPr>
              <w:spacing w:line="400" w:lineRule="exact"/>
              <w:jc w:val="left"/>
              <w:rPr>
                <w:rFonts w:ascii="宋体" w:hAnsi="宋体" w:eastAsia="宋体" w:cs="宋体"/>
                <w:color w:val="auto"/>
                <w:szCs w:val="21"/>
                <w:highlight w:val="none"/>
              </w:rPr>
            </w:pPr>
            <w:r>
              <w:rPr>
                <w:rFonts w:hint="eastAsia" w:ascii="Times New Roman" w:hAnsi="Times New Roman" w:eastAsia="宋体" w:cs="Times New Roman"/>
                <w:color w:val="auto"/>
                <w:szCs w:val="20"/>
                <w:highlight w:val="none"/>
              </w:rPr>
              <w:t>洗手衣裤</w:t>
            </w:r>
            <w:r>
              <w:rPr>
                <w:rFonts w:hint="eastAsia" w:ascii="Times New Roman" w:hAnsi="Times New Roman" w:eastAsia="宋体" w:cs="Times New Roman"/>
                <w:color w:val="auto"/>
                <w:szCs w:val="20"/>
                <w:highlight w:val="none"/>
                <w:lang w:val="en-US" w:eastAsia="zh-CN"/>
              </w:rPr>
              <w:t>一</w:t>
            </w:r>
            <w:r>
              <w:rPr>
                <w:rFonts w:hint="eastAsia" w:ascii="Times New Roman" w:hAnsi="Times New Roman" w:cs="Times New Roman"/>
                <w:color w:val="auto"/>
                <w:szCs w:val="20"/>
                <w:highlight w:val="none"/>
                <w:lang w:val="en-US" w:eastAsia="zh-CN"/>
              </w:rPr>
              <w:t>套</w:t>
            </w:r>
            <w:r>
              <w:rPr>
                <w:rFonts w:hint="eastAsia" w:ascii="Times New Roman" w:hAnsi="Times New Roman" w:eastAsia="宋体" w:cs="Times New Roman"/>
                <w:color w:val="auto"/>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3" w:type="dxa"/>
            <w:vAlign w:val="center"/>
          </w:tcPr>
          <w:p>
            <w:pPr>
              <w:tabs>
                <w:tab w:val="left" w:pos="432"/>
              </w:tabs>
              <w:spacing w:line="400" w:lineRule="exact"/>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p>
        </w:tc>
        <w:tc>
          <w:tcPr>
            <w:tcW w:w="8595" w:type="dxa"/>
            <w:vAlign w:val="center"/>
          </w:tcPr>
          <w:p>
            <w:pPr>
              <w:spacing w:line="400" w:lineRule="exact"/>
              <w:jc w:val="left"/>
              <w:rPr>
                <w:rFonts w:ascii="宋体" w:hAnsi="宋体" w:eastAsia="宋体" w:cs="宋体"/>
                <w:color w:val="auto"/>
                <w:szCs w:val="21"/>
                <w:highlight w:val="none"/>
              </w:rPr>
            </w:pPr>
            <w:r>
              <w:rPr>
                <w:rFonts w:hint="eastAsia" w:ascii="宋体" w:hAnsi="宋体" w:eastAsia="宋体" w:cs="Times New Roman"/>
                <w:color w:val="auto"/>
                <w:szCs w:val="21"/>
                <w:highlight w:val="none"/>
              </w:rPr>
              <w:t>投标样品仅作为评分项，评标委员会按照招标文件规定的评分办法和评分标准对样品进行评价，未提供样品的</w:t>
            </w:r>
            <w:r>
              <w:rPr>
                <w:rFonts w:hint="eastAsia" w:ascii="宋体" w:hAnsi="宋体" w:cs="Times New Roman"/>
                <w:color w:val="auto"/>
                <w:szCs w:val="21"/>
                <w:highlight w:val="none"/>
                <w:lang w:val="en-US" w:eastAsia="zh-CN"/>
              </w:rPr>
              <w:t>或样品不齐全的</w:t>
            </w:r>
            <w:r>
              <w:rPr>
                <w:rFonts w:hint="eastAsia" w:ascii="宋体" w:hAnsi="宋体" w:eastAsia="宋体" w:cs="Times New Roman"/>
                <w:color w:val="auto"/>
                <w:szCs w:val="21"/>
                <w:highlight w:val="none"/>
              </w:rPr>
              <w:t>样品分得0分，投标样品不符合招标文件要求的，按评标办法酌情扣分，投标样品质量不影响其投标文件的有效性。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3" w:type="dxa"/>
            <w:vAlign w:val="center"/>
          </w:tcPr>
          <w:p>
            <w:pPr>
              <w:tabs>
                <w:tab w:val="left" w:pos="432"/>
              </w:tabs>
              <w:spacing w:line="400" w:lineRule="exact"/>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p>
        </w:tc>
        <w:tc>
          <w:tcPr>
            <w:tcW w:w="8595" w:type="dxa"/>
            <w:vAlign w:val="center"/>
          </w:tcPr>
          <w:p>
            <w:pPr>
              <w:spacing w:line="400" w:lineRule="exact"/>
              <w:jc w:val="left"/>
              <w:rPr>
                <w:rFonts w:hint="eastAsia" w:ascii="宋体" w:hAnsi="宋体" w:cs="Times New Roman"/>
                <w:color w:val="auto"/>
                <w:szCs w:val="21"/>
                <w:highlight w:val="none"/>
                <w:lang w:val="en-US" w:eastAsia="zh-CN"/>
              </w:rPr>
            </w:pPr>
            <w:r>
              <w:rPr>
                <w:rFonts w:hint="eastAsia" w:ascii="宋体" w:hAnsi="宋体" w:eastAsia="宋体" w:cs="Times New Roman"/>
                <w:color w:val="auto"/>
                <w:szCs w:val="21"/>
                <w:highlight w:val="none"/>
              </w:rPr>
              <w:t>样品开标时必须于开标截止时间前</w:t>
            </w:r>
            <w:r>
              <w:rPr>
                <w:rFonts w:hint="eastAsia" w:ascii="宋体" w:hAnsi="宋体" w:eastAsia="宋体" w:cs="Times New Roman"/>
                <w:color w:val="auto"/>
                <w:szCs w:val="21"/>
                <w:highlight w:val="none"/>
                <w:lang w:val="en-US" w:eastAsia="zh-CN"/>
              </w:rPr>
              <w:t>密封递交</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外包装注明供应商名称和项目名称。</w:t>
            </w:r>
            <w:r>
              <w:rPr>
                <w:rFonts w:hint="eastAsia" w:ascii="宋体" w:hAnsi="宋体" w:cs="Times New Roman"/>
                <w:color w:val="auto"/>
                <w:szCs w:val="21"/>
                <w:highlight w:val="none"/>
                <w:lang w:val="en-US" w:eastAsia="zh-CN"/>
              </w:rPr>
              <w:t>招标代理接收后当面打开密封包装并清点样品，确认无误后由供应商签字确认。</w:t>
            </w:r>
          </w:p>
          <w:p>
            <w:pPr>
              <w:spacing w:line="400" w:lineRule="exact"/>
              <w:jc w:val="left"/>
              <w:rPr>
                <w:rFonts w:ascii="宋体" w:hAnsi="宋体" w:eastAsia="宋体" w:cs="宋体"/>
                <w:color w:val="auto"/>
                <w:szCs w:val="21"/>
                <w:highlight w:val="none"/>
              </w:rPr>
            </w:pPr>
            <w:r>
              <w:rPr>
                <w:rFonts w:hint="eastAsia" w:ascii="宋体" w:hAnsi="宋体" w:eastAsia="宋体" w:cs="Times New Roman"/>
                <w:color w:val="auto"/>
                <w:szCs w:val="21"/>
                <w:highlight w:val="none"/>
              </w:rPr>
              <w:t>评标结束后，采购人将对中标候选人的所有样品进行封存，作为验收的依据。其他供应商的样品在开标结束后自行领回。</w:t>
            </w:r>
          </w:p>
        </w:tc>
      </w:tr>
    </w:tbl>
    <w:p>
      <w:pPr>
        <w:keepNext w:val="0"/>
        <w:keepLines w:val="0"/>
        <w:pageBreakBefore w:val="0"/>
        <w:widowControl w:val="0"/>
        <w:kinsoku/>
        <w:wordWrap/>
        <w:overflowPunct/>
        <w:topLinePunct w:val="0"/>
        <w:bidi w:val="0"/>
        <w:spacing w:after="0" w:line="360" w:lineRule="auto"/>
        <w:ind w:left="0" w:leftChars="0" w:right="0"/>
        <w:jc w:val="both"/>
        <w:outlineLvl w:val="0"/>
        <w:rPr>
          <w:rFonts w:hint="eastAsia"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三</w:t>
      </w:r>
      <w:r>
        <w:rPr>
          <w:rFonts w:hint="eastAsia" w:ascii="宋体" w:hAnsi="宋体" w:eastAsia="宋体" w:cs="宋体"/>
          <w:b/>
          <w:bCs/>
          <w:color w:val="auto"/>
          <w:kern w:val="2"/>
          <w:sz w:val="21"/>
          <w:szCs w:val="21"/>
          <w:highlight w:val="none"/>
          <w:lang w:val="en-US" w:eastAsia="zh-CN" w:bidi="ar-SA"/>
        </w:rPr>
        <w:t>、投标要求</w:t>
      </w:r>
    </w:p>
    <w:p>
      <w:pPr>
        <w:keepNext w:val="0"/>
        <w:keepLines w:val="0"/>
        <w:pageBreakBefore w:val="0"/>
        <w:widowControl w:val="0"/>
        <w:kinsoku/>
        <w:wordWrap/>
        <w:overflowPunct/>
        <w:topLinePunct w:val="0"/>
        <w:bidi w:val="0"/>
        <w:spacing w:after="0" w:line="360" w:lineRule="auto"/>
        <w:ind w:left="0" w:leftChars="0" w:right="0" w:firstLine="420"/>
        <w:jc w:val="both"/>
        <w:outlineLvl w:val="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供应商需在投标文件中提供整体服务方案（包括服务方案整体构想、针对本项目管理建立多种规范化管理制度、考核制度、作业指导方案等）</w:t>
      </w:r>
      <w:r>
        <w:rPr>
          <w:rFonts w:hint="eastAsia" w:ascii="宋体" w:hAnsi="宋体" w:cs="宋体"/>
          <w:color w:val="auto"/>
          <w:kern w:val="2"/>
          <w:sz w:val="21"/>
          <w:szCs w:val="21"/>
          <w:highlight w:val="none"/>
          <w:lang w:val="en-US" w:eastAsia="zh-CN" w:bidi="ar-SA"/>
        </w:rPr>
        <w:t>、运送方案、洗涤设施配备情况、应急预案及突发事件应对措施、人员配置及项目负责人资质、医疗布类洗涤及租赁服务经验、业绩、相关荣誉等情况、洗涤厂区科学规范布局情况，设置独立感染洗涤车间且用隔离式洗涤设备（必须独立设置于普通医用织物洗涤车间之外，提供独立感染洗涤车间在厂区内位置布局、现场照片），洗车间是否分隔医务员工类、手术室类、病人类、婴儿类区域；投标人医疗布草洗涤场所是否符合WS/T 508-2016《医院医用织物洗涤消毒技术规范》要求，在污染区与清洁区之间设置是否全封闭式实质性隔断、后整理车间均拥有上述独立区域、洗涤后检测报告、手术室行为管理系统及洗手衣裤智能化管理、洗涤织物洗涤后细菌群落指数需合格以及提供样品等内容</w:t>
      </w:r>
      <w:r>
        <w:rPr>
          <w:rFonts w:hint="eastAsia" w:ascii="宋体" w:hAnsi="宋体" w:eastAsia="宋体" w:cs="宋体"/>
          <w:color w:val="auto"/>
          <w:kern w:val="2"/>
          <w:sz w:val="21"/>
          <w:szCs w:val="21"/>
          <w:highlight w:val="none"/>
          <w:lang w:val="en-US" w:eastAsia="zh-CN" w:bidi="ar-SA"/>
        </w:rPr>
        <w:t>。</w:t>
      </w:r>
      <w:bookmarkStart w:id="48" w:name="_GoBack"/>
      <w:bookmarkEnd w:id="48"/>
    </w:p>
    <w:p>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br w:type="page"/>
      </w:r>
    </w:p>
    <w:p>
      <w:pPr>
        <w:spacing w:line="360" w:lineRule="auto"/>
        <w:jc w:val="center"/>
        <w:rPr>
          <w:rFonts w:ascii="黑体" w:hAnsi="宋体" w:eastAsia="黑体"/>
          <w:color w:val="auto"/>
          <w:sz w:val="30"/>
          <w:szCs w:val="30"/>
          <w:highlight w:val="none"/>
        </w:rPr>
      </w:pPr>
      <w:bookmarkStart w:id="31" w:name="_Toc8354"/>
      <w:r>
        <w:rPr>
          <w:rFonts w:hint="eastAsia"/>
          <w:b/>
          <w:bCs/>
          <w:color w:val="auto"/>
          <w:sz w:val="28"/>
          <w:szCs w:val="28"/>
          <w:highlight w:val="none"/>
        </w:rPr>
        <w:t>第三章</w:t>
      </w:r>
      <w:r>
        <w:rPr>
          <w:rFonts w:hint="eastAsia"/>
          <w:b/>
          <w:bCs/>
          <w:color w:val="auto"/>
          <w:sz w:val="28"/>
          <w:szCs w:val="28"/>
          <w:highlight w:val="none"/>
          <w:lang w:val="en-US" w:eastAsia="zh-CN"/>
        </w:rPr>
        <w:t xml:space="preserve">  </w:t>
      </w:r>
      <w:r>
        <w:rPr>
          <w:rFonts w:hint="eastAsia"/>
          <w:b/>
          <w:bCs/>
          <w:color w:val="auto"/>
          <w:sz w:val="28"/>
          <w:szCs w:val="28"/>
          <w:highlight w:val="none"/>
        </w:rPr>
        <w:t>供应商须知</w:t>
      </w:r>
      <w:bookmarkEnd w:id="31"/>
    </w:p>
    <w:p>
      <w:pPr>
        <w:spacing w:line="320" w:lineRule="exact"/>
        <w:jc w:val="center"/>
        <w:rPr>
          <w:color w:val="auto"/>
          <w:highlight w:val="none"/>
        </w:rPr>
      </w:pPr>
      <w:r>
        <w:rPr>
          <w:rFonts w:hint="eastAsia"/>
          <w:color w:val="auto"/>
          <w:highlight w:val="none"/>
        </w:rPr>
        <w:t>前附表</w:t>
      </w:r>
    </w:p>
    <w:tbl>
      <w:tblPr>
        <w:tblStyle w:val="29"/>
        <w:tblW w:w="85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0"/>
        <w:gridCol w:w="773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rPr>
                <w:color w:val="auto"/>
                <w:szCs w:val="21"/>
                <w:highlight w:val="none"/>
              </w:rPr>
            </w:pPr>
            <w:r>
              <w:rPr>
                <w:rFonts w:hint="eastAsia"/>
                <w:color w:val="auto"/>
                <w:szCs w:val="21"/>
                <w:highlight w:val="none"/>
              </w:rPr>
              <w:t>序号</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szCs w:val="21"/>
                <w:highlight w:val="none"/>
              </w:rPr>
            </w:pPr>
            <w:r>
              <w:rPr>
                <w:rFonts w:hint="eastAsia"/>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7"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rFonts w:hint="eastAsia"/>
                <w:color w:val="auto"/>
                <w:szCs w:val="21"/>
                <w:highlight w:val="none"/>
              </w:rPr>
              <w:t>★</w:t>
            </w:r>
            <w:r>
              <w:rPr>
                <w:color w:val="auto"/>
                <w:szCs w:val="21"/>
                <w:highlight w:val="none"/>
              </w:rPr>
              <w:t>1</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highlight w:val="none"/>
              </w:rPr>
            </w:pPr>
            <w:r>
              <w:rPr>
                <w:rFonts w:hint="eastAsia"/>
                <w:color w:val="auto"/>
                <w:highlight w:val="none"/>
              </w:rPr>
              <w:t>投标报价及费用：</w:t>
            </w:r>
          </w:p>
          <w:p>
            <w:pPr>
              <w:rPr>
                <w:rFonts w:hint="eastAsia"/>
                <w:color w:val="auto"/>
                <w:highlight w:val="none"/>
              </w:rPr>
            </w:pPr>
            <w:r>
              <w:rPr>
                <w:rFonts w:hint="eastAsia"/>
                <w:color w:val="auto"/>
                <w:highlight w:val="none"/>
                <w:lang w:val="en-US" w:eastAsia="zh-CN"/>
              </w:rPr>
              <w:t>1、</w:t>
            </w:r>
            <w:r>
              <w:rPr>
                <w:rFonts w:hint="eastAsia"/>
                <w:color w:val="auto"/>
                <w:highlight w:val="none"/>
              </w:rPr>
              <w:t>本项目投标应以人民币报价</w:t>
            </w:r>
            <w:r>
              <w:rPr>
                <w:rFonts w:hint="eastAsia"/>
                <w:color w:val="auto"/>
                <w:highlight w:val="none"/>
                <w:lang w:eastAsia="zh-CN"/>
              </w:rPr>
              <w:t>，报价超出最高限价，或者超出采购预算金额</w:t>
            </w:r>
            <w:r>
              <w:rPr>
                <w:rFonts w:hint="eastAsia"/>
                <w:color w:val="auto"/>
                <w:highlight w:val="none"/>
                <w:lang w:val="en-US" w:eastAsia="zh-CN"/>
              </w:rPr>
              <w:t>的将予以无效投标处理</w:t>
            </w:r>
            <w:r>
              <w:rPr>
                <w:rFonts w:hint="eastAsia"/>
                <w:color w:val="auto"/>
                <w:highlight w:val="none"/>
              </w:rPr>
              <w:t>；</w:t>
            </w:r>
          </w:p>
          <w:p>
            <w:pPr>
              <w:rPr>
                <w:rFonts w:hint="eastAsia"/>
                <w:color w:val="auto"/>
                <w:highlight w:val="none"/>
              </w:rPr>
            </w:pPr>
            <w:r>
              <w:rPr>
                <w:rFonts w:hint="eastAsia"/>
                <w:color w:val="auto"/>
                <w:highlight w:val="none"/>
                <w:lang w:val="en-US" w:eastAsia="zh-CN"/>
              </w:rPr>
              <w:t>2、</w:t>
            </w:r>
            <w:r>
              <w:rPr>
                <w:rFonts w:hint="eastAsia"/>
                <w:color w:val="auto"/>
                <w:highlight w:val="none"/>
              </w:rPr>
              <w:t>本次投标报价以</w:t>
            </w:r>
            <w:r>
              <w:rPr>
                <w:rFonts w:hint="eastAsia" w:ascii="宋体" w:hAnsi="宋体" w:eastAsia="宋体" w:cs="宋体"/>
                <w:color w:val="auto"/>
                <w:highlight w:val="none"/>
              </w:rPr>
              <w:t>1年度（即12个</w:t>
            </w:r>
            <w:r>
              <w:rPr>
                <w:rFonts w:hint="eastAsia"/>
                <w:color w:val="auto"/>
                <w:highlight w:val="none"/>
              </w:rPr>
              <w:t>月）为单位报出固定包干服务费用，并要求提供详细费用测算细目（备注：所有工具、器械皆由</w:t>
            </w:r>
            <w:r>
              <w:rPr>
                <w:rFonts w:hint="eastAsia"/>
                <w:color w:val="auto"/>
                <w:highlight w:val="none"/>
                <w:lang w:eastAsia="zh-CN"/>
              </w:rPr>
              <w:t>供应商</w:t>
            </w:r>
            <w:r>
              <w:rPr>
                <w:rFonts w:hint="eastAsia"/>
                <w:color w:val="auto"/>
                <w:highlight w:val="none"/>
              </w:rPr>
              <w:t>负责提供。）</w:t>
            </w:r>
          </w:p>
          <w:p>
            <w:pPr>
              <w:rPr>
                <w:rFonts w:hint="default" w:eastAsia="宋体"/>
                <w:color w:val="auto"/>
                <w:highlight w:val="none"/>
                <w:lang w:val="en-US" w:eastAsia="zh-CN"/>
              </w:rPr>
            </w:pPr>
            <w:r>
              <w:rPr>
                <w:rFonts w:hint="eastAsia"/>
                <w:color w:val="auto"/>
                <w:highlight w:val="none"/>
                <w:lang w:val="en-US" w:eastAsia="zh-CN"/>
              </w:rPr>
              <w:t>3、</w:t>
            </w:r>
            <w:r>
              <w:rPr>
                <w:rFonts w:hint="eastAsia"/>
                <w:color w:val="auto"/>
                <w:highlight w:val="none"/>
              </w:rPr>
              <w:t>投标费用是履行合同的最终价格，</w:t>
            </w:r>
            <w:r>
              <w:rPr>
                <w:rFonts w:hint="eastAsia"/>
                <w:color w:val="auto"/>
                <w:highlight w:val="none"/>
                <w:lang w:val="en-US" w:eastAsia="zh-CN"/>
              </w:rPr>
              <w:t>包括但不限于人员费用、食宿费、洗涤费、用品费、检测费、管理费用、税金、利润等一切费用。</w:t>
            </w:r>
          </w:p>
          <w:p>
            <w:pPr>
              <w:spacing w:line="300" w:lineRule="exact"/>
              <w:rPr>
                <w:color w:val="auto"/>
                <w:highlight w:val="none"/>
              </w:rPr>
            </w:pPr>
            <w:r>
              <w:rPr>
                <w:rFonts w:hint="eastAsia"/>
                <w:color w:val="auto"/>
                <w:highlight w:val="none"/>
                <w:lang w:val="en-US" w:eastAsia="zh-CN"/>
              </w:rPr>
              <w:t>4、</w:t>
            </w:r>
            <w:r>
              <w:rPr>
                <w:rFonts w:hint="eastAsia"/>
                <w:color w:val="auto"/>
                <w:highlight w:val="none"/>
              </w:rPr>
              <w:t>不论投标结果如何，供应商均应自行承担所有与投标有关的全部费用；</w:t>
            </w:r>
          </w:p>
          <w:p>
            <w:pPr>
              <w:rPr>
                <w:rFonts w:hint="eastAsia" w:eastAsia="宋体"/>
                <w:color w:val="auto"/>
                <w:highlight w:val="none"/>
                <w:lang w:eastAsia="zh-CN"/>
              </w:rPr>
            </w:pPr>
            <w:r>
              <w:rPr>
                <w:rFonts w:hint="eastAsia"/>
                <w:color w:val="auto"/>
                <w:highlight w:val="none"/>
                <w:lang w:val="en-US" w:eastAsia="zh-CN"/>
              </w:rPr>
              <w:t>5、</w:t>
            </w:r>
            <w:r>
              <w:rPr>
                <w:rFonts w:hint="eastAsia"/>
                <w:color w:val="auto"/>
                <w:highlight w:val="none"/>
                <w:lang w:eastAsia="zh-CN"/>
              </w:rPr>
              <w:t>采购代理机构</w:t>
            </w:r>
            <w:r>
              <w:rPr>
                <w:rFonts w:hint="eastAsia"/>
                <w:color w:val="auto"/>
                <w:highlight w:val="none"/>
              </w:rPr>
              <w:t>按下表中</w:t>
            </w:r>
            <w:r>
              <w:rPr>
                <w:rFonts w:hint="eastAsia"/>
                <w:color w:val="auto"/>
                <w:highlight w:val="none"/>
                <w:lang w:eastAsia="zh-CN"/>
              </w:rPr>
              <w:t>服务</w:t>
            </w:r>
            <w:r>
              <w:rPr>
                <w:rFonts w:hint="eastAsia"/>
                <w:color w:val="auto"/>
                <w:highlight w:val="none"/>
              </w:rPr>
              <w:t>招标的标准，根据</w:t>
            </w:r>
            <w:r>
              <w:rPr>
                <w:rFonts w:hint="eastAsia"/>
                <w:color w:val="auto"/>
                <w:highlight w:val="none"/>
                <w:lang w:val="en-US" w:eastAsia="zh-CN"/>
              </w:rPr>
              <w:t>三年中标总</w:t>
            </w:r>
            <w:r>
              <w:rPr>
                <w:rFonts w:hint="eastAsia"/>
                <w:color w:val="auto"/>
                <w:highlight w:val="none"/>
              </w:rPr>
              <w:t>金额，向中标人收取</w:t>
            </w:r>
            <w:r>
              <w:rPr>
                <w:rFonts w:hint="eastAsia"/>
                <w:color w:val="auto"/>
                <w:highlight w:val="none"/>
                <w:lang w:eastAsia="zh-CN"/>
              </w:rPr>
              <w:t>中标</w:t>
            </w:r>
            <w:r>
              <w:rPr>
                <w:rFonts w:hint="eastAsia"/>
                <w:color w:val="auto"/>
                <w:highlight w:val="none"/>
              </w:rPr>
              <w:t>服务费</w:t>
            </w:r>
            <w:r>
              <w:rPr>
                <w:rFonts w:hint="eastAsia"/>
                <w:color w:val="auto"/>
                <w:highlight w:val="none"/>
                <w:lang w:eastAsia="zh-CN"/>
              </w:rPr>
              <w:t>。备注：（1）</w:t>
            </w:r>
            <w:r>
              <w:rPr>
                <w:rFonts w:hint="eastAsia"/>
                <w:color w:val="auto"/>
                <w:highlight w:val="none"/>
                <w:lang w:val="en-US" w:eastAsia="zh-CN"/>
              </w:rPr>
              <w:t>中标</w:t>
            </w:r>
            <w:r>
              <w:rPr>
                <w:rFonts w:hint="eastAsia"/>
                <w:color w:val="auto"/>
                <w:highlight w:val="none"/>
                <w:lang w:eastAsia="zh-CN"/>
              </w:rPr>
              <w:t>服务费按差额定率累进法计算；（2）</w:t>
            </w:r>
            <w:r>
              <w:rPr>
                <w:rFonts w:hint="eastAsia"/>
                <w:color w:val="auto"/>
                <w:highlight w:val="none"/>
                <w:lang w:val="en-US" w:eastAsia="zh-CN"/>
              </w:rPr>
              <w:t>中标</w:t>
            </w:r>
            <w:r>
              <w:rPr>
                <w:rFonts w:hint="eastAsia"/>
                <w:color w:val="auto"/>
                <w:highlight w:val="none"/>
                <w:lang w:eastAsia="zh-CN"/>
              </w:rPr>
              <w:t>服务费只收现金、银行票汇款、电汇款。</w:t>
            </w:r>
          </w:p>
          <w:tbl>
            <w:tblPr>
              <w:tblStyle w:val="29"/>
              <w:tblW w:w="6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830"/>
              <w:gridCol w:w="1230"/>
              <w:gridCol w:w="1275"/>
              <w:gridCol w:w="1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6" w:hRule="atLeast"/>
                <w:jc w:val="center"/>
              </w:trPr>
              <w:tc>
                <w:tcPr>
                  <w:tcW w:w="2830"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15800" to="30000">
                          <wpsCustomData:border w:val="single" w:color="auto" w:sz="4" w:space="0"/>
                        </wpsCustomData:diagonal>
                        <wpsCustomData:diagonal from="10000" to="30000">
                          <wpsCustomData:border w:val="single" w:color="auto" w:sz="4" w:space="0"/>
                        </wpsCustomData:diagonal>
                      </wpsCustomData:diagonals>
                    </mc:Choice>
                  </mc:AlternateContent>
                </w:tcPr>
                <w:p>
                  <w:pPr>
                    <w:tabs>
                      <w:tab w:val="left" w:pos="675"/>
                      <w:tab w:val="left" w:pos="2550"/>
                      <w:tab w:val="left" w:pos="4935"/>
                      <w:tab w:val="left" w:pos="6641"/>
                    </w:tabs>
                    <w:adjustRightInd/>
                    <w:spacing w:line="288"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金额（万元）</w:t>
                  </w:r>
                </w:p>
                <w:p>
                  <w:pPr>
                    <w:tabs>
                      <w:tab w:val="left" w:pos="675"/>
                      <w:tab w:val="left" w:pos="2550"/>
                      <w:tab w:val="left" w:pos="4935"/>
                      <w:tab w:val="left" w:pos="6641"/>
                    </w:tabs>
                    <w:adjustRightInd/>
                    <w:spacing w:line="288" w:lineRule="auto"/>
                    <w:jc w:val="left"/>
                    <w:rPr>
                      <w:rFonts w:hint="eastAsia" w:ascii="宋体" w:hAnsi="宋体" w:eastAsia="宋体" w:cs="宋体"/>
                      <w:color w:val="auto"/>
                      <w:sz w:val="18"/>
                      <w:szCs w:val="18"/>
                      <w:highlight w:val="none"/>
                    </w:rPr>
                  </w:pPr>
                </w:p>
                <w:p>
                  <w:pPr>
                    <w:tabs>
                      <w:tab w:val="left" w:pos="675"/>
                      <w:tab w:val="left" w:pos="2550"/>
                      <w:tab w:val="left" w:pos="4935"/>
                      <w:tab w:val="left" w:pos="6641"/>
                    </w:tabs>
                    <w:adjustRightInd/>
                    <w:spacing w:line="288" w:lineRule="auto"/>
                    <w:jc w:val="left"/>
                    <mc:AlternateContent>
                      <mc:Choice Requires="wpsCustomData">
                        <wpsCustomData:diagonalParaType/>
                      </mc:Choice>
                    </mc:AlternateConten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费率</w:t>
                  </w:r>
                </w:p>
                <w:p>
                  <w:pPr>
                    <w:tabs>
                      <w:tab w:val="left" w:pos="675"/>
                      <w:tab w:val="left" w:pos="2550"/>
                      <w:tab w:val="left" w:pos="4935"/>
                      <w:tab w:val="left" w:pos="6641"/>
                    </w:tabs>
                    <w:adjustRightInd/>
                    <w:spacing w:line="288" w:lineRule="auto"/>
                    <w:jc w:val="left"/>
                    <mc:AlternateContent>
                      <mc:Choice Requires="wpsCustomData">
                        <wpsCustomData:diagonalParaType/>
                      </mc:Choice>
                    </mc:AlternateContent>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费率</w:t>
                  </w:r>
                </w:p>
                <w:p>
                  <w:pPr>
                    <w:tabs>
                      <w:tab w:val="left" w:pos="675"/>
                      <w:tab w:val="left" w:pos="2550"/>
                      <w:tab w:val="left" w:pos="4935"/>
                      <w:tab w:val="left" w:pos="6641"/>
                    </w:tabs>
                    <w:adjustRightInd/>
                    <w:spacing w:line="288"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服务类型</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货物招标</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服务招标</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7" w:hRule="atLeast"/>
                <w:jc w:val="center"/>
              </w:trPr>
              <w:tc>
                <w:tcPr>
                  <w:tcW w:w="28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100以下</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1.5%</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1.5%</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7" w:hRule="atLeast"/>
                <w:jc w:val="center"/>
              </w:trPr>
              <w:tc>
                <w:tcPr>
                  <w:tcW w:w="28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100-500</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1.1%</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0.8%</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7" w:hRule="atLeast"/>
                <w:jc w:val="center"/>
              </w:trPr>
              <w:tc>
                <w:tcPr>
                  <w:tcW w:w="28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500-1000</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0.8%</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0.45%</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7" w:hRule="atLeast"/>
                <w:jc w:val="center"/>
              </w:trPr>
              <w:tc>
                <w:tcPr>
                  <w:tcW w:w="28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1000-5000</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0.5%</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0.25%</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7" w:hRule="atLeast"/>
                <w:jc w:val="center"/>
              </w:trPr>
              <w:tc>
                <w:tcPr>
                  <w:tcW w:w="28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5000-10000</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0.25%</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0.1%</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5" w:hRule="atLeast"/>
                <w:jc w:val="center"/>
              </w:trPr>
              <w:tc>
                <w:tcPr>
                  <w:tcW w:w="28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1亿～5亿</w:t>
                  </w:r>
                </w:p>
              </w:tc>
              <w:tc>
                <w:tcPr>
                  <w:tcW w:w="1230"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0.05%</w:t>
                  </w:r>
                </w:p>
              </w:tc>
              <w:tc>
                <w:tcPr>
                  <w:tcW w:w="1275"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0.05%</w:t>
                  </w:r>
                </w:p>
              </w:tc>
              <w:tc>
                <w:tcPr>
                  <w:tcW w:w="1293" w:type="dxa"/>
                  <w:noWrap w:val="0"/>
                  <w:tcMar>
                    <w:top w:w="30" w:type="dxa"/>
                    <w:left w:w="150" w:type="dxa"/>
                    <w:bottom w:w="30" w:type="dxa"/>
                    <w:right w:w="150" w:type="dxa"/>
                  </w:tcMar>
                  <w:vAlign w:val="center"/>
                </w:tcPr>
                <w:p>
                  <w:pPr>
                    <w:tabs>
                      <w:tab w:val="left" w:pos="675"/>
                      <w:tab w:val="left" w:pos="2550"/>
                      <w:tab w:val="left" w:pos="4935"/>
                      <w:tab w:val="left" w:pos="6641"/>
                    </w:tabs>
                    <w:adjustRightInd/>
                    <w:spacing w:line="288"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0.05%</w:t>
                  </w:r>
                </w:p>
              </w:tc>
            </w:tr>
          </w:tbl>
          <w:p>
            <w:pPr>
              <w:rPr>
                <w:color w:val="auto"/>
                <w:highlight w:val="none"/>
              </w:rPr>
            </w:pPr>
            <w:r>
              <w:rPr>
                <w:rFonts w:hint="eastAsia"/>
                <w:color w:val="auto"/>
                <w:highlight w:val="none"/>
                <w:lang w:val="en-US" w:eastAsia="zh-CN"/>
              </w:rPr>
              <w:t>6</w:t>
            </w:r>
            <w:r>
              <w:rPr>
                <w:rFonts w:hint="eastAsia"/>
                <w:color w:val="auto"/>
                <w:highlight w:val="none"/>
              </w:rPr>
              <w:t>、</w:t>
            </w:r>
            <w:r>
              <w:rPr>
                <w:rFonts w:hint="eastAsia"/>
                <w:color w:val="auto"/>
                <w:highlight w:val="none"/>
                <w:lang w:eastAsia="zh-CN"/>
              </w:rPr>
              <w:t>采购代理机构</w:t>
            </w:r>
            <w:r>
              <w:rPr>
                <w:rFonts w:hint="eastAsia"/>
                <w:color w:val="auto"/>
                <w:highlight w:val="none"/>
              </w:rPr>
              <w:t>财务信息：</w:t>
            </w:r>
          </w:p>
          <w:p>
            <w:pPr>
              <w:rPr>
                <w:color w:val="auto"/>
                <w:highlight w:val="none"/>
              </w:rPr>
            </w:pPr>
            <w:r>
              <w:rPr>
                <w:rFonts w:hint="eastAsia"/>
                <w:color w:val="auto"/>
                <w:highlight w:val="none"/>
              </w:rPr>
              <w:t>开户银行：宁波银行科技支行</w:t>
            </w:r>
          </w:p>
          <w:p>
            <w:pPr>
              <w:rPr>
                <w:color w:val="auto"/>
                <w:highlight w:val="none"/>
              </w:rPr>
            </w:pPr>
            <w:r>
              <w:rPr>
                <w:rFonts w:hint="eastAsia"/>
                <w:color w:val="auto"/>
                <w:highlight w:val="none"/>
                <w:lang w:val="en-US" w:eastAsia="zh-CN"/>
              </w:rPr>
              <w:t>账</w:t>
            </w:r>
            <w:r>
              <w:rPr>
                <w:rFonts w:hint="eastAsia"/>
                <w:color w:val="auto"/>
                <w:highlight w:val="none"/>
              </w:rPr>
              <w:t>号：</w:t>
            </w:r>
            <w:r>
              <w:rPr>
                <w:color w:val="auto"/>
                <w:highlight w:val="none"/>
              </w:rPr>
              <w:t xml:space="preserve"> 31010122000005488</w:t>
            </w:r>
          </w:p>
          <w:p>
            <w:pPr>
              <w:rPr>
                <w:color w:val="auto"/>
                <w:highlight w:val="none"/>
              </w:rPr>
            </w:pPr>
            <w:r>
              <w:rPr>
                <w:rFonts w:hint="eastAsia"/>
                <w:color w:val="auto"/>
                <w:highlight w:val="none"/>
              </w:rPr>
              <w:t>户名：宁波中基国际招标有限公司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color w:val="auto"/>
                <w:szCs w:val="21"/>
                <w:highlight w:val="none"/>
              </w:rPr>
              <w:t>2</w:t>
            </w:r>
          </w:p>
        </w:tc>
        <w:tc>
          <w:tcPr>
            <w:tcW w:w="7732"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288" w:lineRule="auto"/>
              <w:textAlignment w:val="bottom"/>
              <w:rPr>
                <w:rFonts w:ascii="宋体" w:hAnsi="宋体" w:cs="宋体"/>
                <w:color w:val="auto"/>
                <w:szCs w:val="21"/>
                <w:highlight w:val="none"/>
              </w:rPr>
            </w:pPr>
            <w:r>
              <w:rPr>
                <w:rFonts w:hint="eastAsia" w:ascii="宋体" w:hAnsi="宋体" w:cs="宋体"/>
                <w:color w:val="auto"/>
                <w:szCs w:val="21"/>
                <w:highlight w:val="none"/>
              </w:rPr>
              <w:t>投标文件组成与份数：</w:t>
            </w:r>
          </w:p>
          <w:p>
            <w:pPr>
              <w:numPr>
                <w:ilvl w:val="0"/>
                <w:numId w:val="4"/>
              </w:numPr>
              <w:autoSpaceDE w:val="0"/>
              <w:autoSpaceDN w:val="0"/>
              <w:spacing w:line="288" w:lineRule="auto"/>
              <w:textAlignment w:val="bottom"/>
              <w:rPr>
                <w:rFonts w:ascii="宋体" w:hAnsi="宋体" w:cs="宋体"/>
                <w:color w:val="auto"/>
                <w:szCs w:val="21"/>
                <w:highlight w:val="none"/>
              </w:rPr>
            </w:pPr>
            <w:r>
              <w:rPr>
                <w:rFonts w:hint="eastAsia" w:ascii="宋体" w:hAnsi="宋体" w:cs="宋体"/>
                <w:color w:val="auto"/>
                <w:szCs w:val="21"/>
                <w:highlight w:val="none"/>
              </w:rPr>
              <w:t>上传到政府采购云平台的电子投标文件（含资格文件、商务技术文件、报价文件）1份。</w:t>
            </w:r>
          </w:p>
          <w:p>
            <w:pPr>
              <w:numPr>
                <w:ilvl w:val="0"/>
                <w:numId w:val="4"/>
              </w:numPr>
              <w:autoSpaceDE w:val="0"/>
              <w:autoSpaceDN w:val="0"/>
              <w:spacing w:line="288" w:lineRule="auto"/>
              <w:textAlignment w:val="bottom"/>
              <w:rPr>
                <w:rFonts w:ascii="宋体" w:hAnsi="宋体" w:cs="宋体"/>
                <w:color w:val="auto"/>
                <w:szCs w:val="21"/>
                <w:highlight w:val="none"/>
              </w:rPr>
            </w:pPr>
            <w:r>
              <w:rPr>
                <w:rFonts w:hint="eastAsia" w:ascii="宋体" w:hAnsi="宋体" w:cs="宋体"/>
                <w:color w:val="auto"/>
                <w:szCs w:val="21"/>
                <w:highlight w:val="none"/>
              </w:rPr>
              <w:t>以U盘存储的电子备份投标文件（含资格文件、商务技术文件、报价文件）1份。</w:t>
            </w:r>
          </w:p>
          <w:p>
            <w:pPr>
              <w:spacing w:line="300" w:lineRule="exact"/>
              <w:rPr>
                <w:color w:val="auto"/>
                <w:szCs w:val="21"/>
                <w:highlight w:val="none"/>
              </w:rPr>
            </w:pPr>
            <w:r>
              <w:rPr>
                <w:rFonts w:hint="eastAsia" w:ascii="宋体" w:hAnsi="宋体" w:cs="宋体"/>
                <w:color w:val="auto"/>
                <w:szCs w:val="21"/>
                <w:highlight w:val="none"/>
              </w:rPr>
              <w:t>（3）纸质备份投标文件：资格、商务技术文件（正本1份，副本4份）、报价文件（正本1份，副本4份）。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color w:val="auto"/>
                <w:szCs w:val="21"/>
                <w:highlight w:val="none"/>
              </w:rPr>
              <w:t>3</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szCs w:val="21"/>
                <w:highlight w:val="none"/>
              </w:rPr>
            </w:pPr>
            <w:r>
              <w:rPr>
                <w:rFonts w:hint="eastAsia"/>
                <w:color w:val="auto"/>
                <w:szCs w:val="21"/>
                <w:highlight w:val="none"/>
              </w:rPr>
              <w:t>评标结果公示：评标结束后，评标结果公示于</w:t>
            </w:r>
            <w:r>
              <w:rPr>
                <w:rFonts w:hint="eastAsia" w:ascii="宋体" w:hAnsi="宋体" w:cs="宋体"/>
                <w:color w:val="auto"/>
                <w:szCs w:val="21"/>
                <w:highlight w:val="none"/>
              </w:rPr>
              <w:t>浙江政府采购网、</w:t>
            </w:r>
            <w:r>
              <w:rPr>
                <w:rFonts w:hint="eastAsia" w:cs="Arial"/>
                <w:color w:val="auto"/>
                <w:szCs w:val="21"/>
                <w:highlight w:val="none"/>
              </w:rPr>
              <w:t>宁波市政府采购网、宁波中基国际招标有限公司等网站。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color w:val="auto"/>
                <w:szCs w:val="21"/>
                <w:highlight w:val="none"/>
              </w:rPr>
              <w:t>4</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szCs w:val="21"/>
                <w:highlight w:val="none"/>
              </w:rPr>
            </w:pPr>
            <w:r>
              <w:rPr>
                <w:rFonts w:hint="eastAsia"/>
                <w:color w:val="auto"/>
                <w:szCs w:val="21"/>
                <w:highlight w:val="none"/>
              </w:rPr>
              <w:t>签订合同时间：中标通知书发出后</w:t>
            </w:r>
            <w:r>
              <w:rPr>
                <w:color w:val="auto"/>
                <w:szCs w:val="21"/>
                <w:highlight w:val="none"/>
              </w:rPr>
              <w:t>30</w:t>
            </w:r>
            <w:r>
              <w:rPr>
                <w:rFonts w:hint="eastAsia"/>
                <w:color w:val="auto"/>
                <w:szCs w:val="21"/>
                <w:highlight w:val="none"/>
              </w:rPr>
              <w:t>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color w:val="auto"/>
                <w:szCs w:val="21"/>
                <w:highlight w:val="none"/>
              </w:rPr>
              <w:t>5</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szCs w:val="21"/>
                <w:highlight w:val="none"/>
              </w:rPr>
            </w:pPr>
            <w:r>
              <w:rPr>
                <w:rFonts w:hint="eastAsia"/>
                <w:color w:val="auto"/>
                <w:szCs w:val="21"/>
                <w:highlight w:val="none"/>
              </w:rPr>
              <w:t>采购资金来源：</w:t>
            </w:r>
            <w:r>
              <w:rPr>
                <w:rFonts w:hint="eastAsia"/>
                <w:color w:val="auto"/>
                <w:szCs w:val="21"/>
                <w:highlight w:val="none"/>
                <w:lang w:val="en-US" w:eastAsia="zh-CN"/>
              </w:rPr>
              <w:t>预算</w:t>
            </w:r>
            <w:r>
              <w:rPr>
                <w:rFonts w:hint="eastAsia"/>
                <w:color w:val="auto"/>
                <w:szCs w:val="21"/>
                <w:highlight w:val="none"/>
              </w:rPr>
              <w:t>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rFonts w:hint="eastAsia"/>
                <w:color w:val="auto"/>
                <w:szCs w:val="21"/>
                <w:highlight w:val="none"/>
              </w:rPr>
              <w:t>★</w:t>
            </w:r>
            <w:r>
              <w:rPr>
                <w:color w:val="auto"/>
                <w:szCs w:val="21"/>
                <w:highlight w:val="none"/>
              </w:rPr>
              <w:t>6</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szCs w:val="21"/>
                <w:highlight w:val="none"/>
              </w:rPr>
            </w:pPr>
            <w:r>
              <w:rPr>
                <w:rFonts w:hint="eastAsia"/>
                <w:color w:val="auto"/>
                <w:szCs w:val="21"/>
                <w:highlight w:val="none"/>
              </w:rPr>
              <w:t>投标文件有效期：</w:t>
            </w:r>
            <w:r>
              <w:rPr>
                <w:color w:val="auto"/>
                <w:szCs w:val="21"/>
                <w:highlight w:val="none"/>
              </w:rPr>
              <w:t>90</w:t>
            </w:r>
            <w:r>
              <w:rPr>
                <w:rFonts w:hint="eastAsia"/>
                <w:color w:val="auto"/>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8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Cs w:val="21"/>
                <w:highlight w:val="none"/>
              </w:rPr>
            </w:pPr>
            <w:r>
              <w:rPr>
                <w:color w:val="auto"/>
                <w:szCs w:val="21"/>
                <w:highlight w:val="none"/>
              </w:rPr>
              <w:t>7</w:t>
            </w:r>
          </w:p>
        </w:tc>
        <w:tc>
          <w:tcPr>
            <w:tcW w:w="7732" w:type="dxa"/>
            <w:tcBorders>
              <w:top w:val="single" w:color="auto" w:sz="4" w:space="0"/>
              <w:left w:val="single" w:color="auto" w:sz="4" w:space="0"/>
              <w:bottom w:val="single" w:color="auto" w:sz="4" w:space="0"/>
              <w:right w:val="single" w:color="auto" w:sz="4" w:space="0"/>
            </w:tcBorders>
            <w:vAlign w:val="center"/>
          </w:tcPr>
          <w:p>
            <w:pPr>
              <w:spacing w:line="300" w:lineRule="exact"/>
              <w:rPr>
                <w:color w:val="auto"/>
                <w:szCs w:val="21"/>
                <w:highlight w:val="none"/>
              </w:rPr>
            </w:pPr>
            <w:r>
              <w:rPr>
                <w:rFonts w:hint="eastAsia"/>
                <w:color w:val="auto"/>
                <w:szCs w:val="21"/>
                <w:highlight w:val="none"/>
              </w:rPr>
              <w:t>解释：本招标文件的解释权属于招标采购单位。</w:t>
            </w:r>
          </w:p>
        </w:tc>
      </w:tr>
    </w:tbl>
    <w:p>
      <w:pPr>
        <w:spacing w:line="360" w:lineRule="auto"/>
        <w:rPr>
          <w:rFonts w:hint="eastAsia"/>
          <w:b/>
          <w:bCs/>
          <w:color w:val="auto"/>
          <w:szCs w:val="21"/>
          <w:highlight w:val="none"/>
        </w:rPr>
        <w:sectPr>
          <w:footerReference r:id="rId5" w:type="default"/>
          <w:pgSz w:w="11906" w:h="16838"/>
          <w:pgMar w:top="1304" w:right="1797" w:bottom="1247" w:left="1797" w:header="851" w:footer="851" w:gutter="0"/>
          <w:pgBorders>
            <w:top w:val="none" w:sz="0" w:space="0"/>
            <w:left w:val="none" w:sz="0" w:space="0"/>
            <w:bottom w:val="none" w:sz="0" w:space="0"/>
            <w:right w:val="none" w:sz="0" w:space="0"/>
          </w:pgBorders>
          <w:cols w:space="720" w:num="1"/>
        </w:sectPr>
      </w:pPr>
    </w:p>
    <w:p>
      <w:pPr>
        <w:spacing w:line="360" w:lineRule="auto"/>
        <w:rPr>
          <w:color w:val="auto"/>
          <w:szCs w:val="21"/>
          <w:highlight w:val="none"/>
        </w:rPr>
      </w:pPr>
      <w:r>
        <w:rPr>
          <w:rFonts w:hint="eastAsia"/>
          <w:b/>
          <w:bCs/>
          <w:color w:val="auto"/>
          <w:szCs w:val="21"/>
          <w:highlight w:val="none"/>
        </w:rPr>
        <w:t>一、总则</w:t>
      </w:r>
    </w:p>
    <w:p>
      <w:pPr>
        <w:spacing w:line="360" w:lineRule="auto"/>
        <w:rPr>
          <w:color w:val="auto"/>
          <w:szCs w:val="21"/>
          <w:highlight w:val="none"/>
        </w:rPr>
      </w:pPr>
      <w:r>
        <w:rPr>
          <w:rFonts w:hint="eastAsia"/>
          <w:color w:val="auto"/>
          <w:szCs w:val="21"/>
          <w:highlight w:val="none"/>
        </w:rPr>
        <w:t>（一）适用范围</w:t>
      </w:r>
    </w:p>
    <w:p>
      <w:pPr>
        <w:spacing w:line="360" w:lineRule="auto"/>
        <w:ind w:firstLine="420" w:firstLineChars="200"/>
        <w:rPr>
          <w:color w:val="auto"/>
          <w:szCs w:val="21"/>
          <w:highlight w:val="none"/>
        </w:rPr>
      </w:pPr>
      <w:r>
        <w:rPr>
          <w:rFonts w:hint="eastAsia"/>
          <w:color w:val="auto"/>
          <w:szCs w:val="21"/>
          <w:highlight w:val="none"/>
        </w:rPr>
        <w:t>本招标文件适用于</w:t>
      </w:r>
      <w:r>
        <w:rPr>
          <w:rFonts w:hint="eastAsia" w:ascii="宋体" w:hAnsi="宋体"/>
          <w:color w:val="auto"/>
          <w:szCs w:val="21"/>
          <w:highlight w:val="none"/>
          <w:lang w:val="en-US" w:eastAsia="zh-CN"/>
        </w:rPr>
        <w:t>本</w:t>
      </w:r>
      <w:r>
        <w:rPr>
          <w:rFonts w:hint="eastAsia" w:ascii="宋体" w:hAnsi="宋体"/>
          <w:color w:val="auto"/>
          <w:szCs w:val="21"/>
          <w:highlight w:val="none"/>
          <w:lang w:eastAsia="zh-CN"/>
        </w:rPr>
        <w:t>项目</w:t>
      </w:r>
      <w:r>
        <w:rPr>
          <w:rFonts w:hint="eastAsia"/>
          <w:color w:val="auto"/>
          <w:szCs w:val="21"/>
          <w:highlight w:val="none"/>
        </w:rPr>
        <w:t>的招标、投标、评标、定标、验收、合同履约、付款等行为（法律、法规另有规定的，从其规定）。</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（二）定义</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1、“招标采购单位”系指组织本次招标的</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rPr>
        <w:t>和</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2、“供应商”系指向</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提交投标文件的单位或个人。</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3、“产品”系指供应商按招标文件规定，须向</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提供的一切设备、保险、税金、备品备件、工具、手册及其它有关技术资料和材料。</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4、“服务”系指招标文件规定供应商须承担的安装、调试、技术协助、校准、培训、技术指导以及其他类似的义务。</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5、“项目”系指供应商按招标文件规定向</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提供的产品和服务。</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6、“书面形式”包括信函、传真、电函等。</w:t>
      </w:r>
    </w:p>
    <w:p>
      <w:pPr>
        <w:widowControl/>
        <w:spacing w:line="360" w:lineRule="auto"/>
        <w:ind w:firstLine="420" w:firstLineChars="200"/>
        <w:jc w:val="left"/>
        <w:rPr>
          <w:rFonts w:ascii="宋体" w:hAnsi="宋体" w:cs="宋体"/>
          <w:b/>
          <w:color w:val="auto"/>
          <w:kern w:val="0"/>
          <w:szCs w:val="21"/>
          <w:highlight w:val="none"/>
        </w:rPr>
      </w:pPr>
      <w:r>
        <w:rPr>
          <w:rFonts w:hint="eastAsia" w:ascii="宋体" w:hAnsi="宋体" w:cs="宋体"/>
          <w:color w:val="auto"/>
          <w:kern w:val="0"/>
          <w:szCs w:val="21"/>
          <w:highlight w:val="none"/>
        </w:rPr>
        <w:t>7、“★”系指实质性要求条款，供应商的投标对任何带“★”号的重要商务和技术条款的偏离和未作实质性响应都将直接导致投标无效。</w:t>
      </w:r>
    </w:p>
    <w:p>
      <w:pPr>
        <w:widowControl/>
        <w:tabs>
          <w:tab w:val="left" w:pos="4907"/>
        </w:tabs>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（三）招标方式</w:t>
      </w:r>
      <w:r>
        <w:rPr>
          <w:rFonts w:hint="eastAsia" w:ascii="宋体" w:hAnsi="宋体" w:cs="宋体"/>
          <w:color w:val="auto"/>
          <w:kern w:val="0"/>
          <w:szCs w:val="21"/>
          <w:highlight w:val="none"/>
        </w:rPr>
        <w:tab/>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本次招标采用公开招标方式进行。</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（四）投标委托</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如供应商派授权代表出席开标会议，授权代表须携带有效身份证件。如供应商代表不是法定代表人，须有法定代表人出具的授权委托书（正本用原件，副本用复印件，格式见第六章）。</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（五）投标费用</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不论投标结果如何，供应商均应自行承担所有与投标有关的全部费用（招标文件有其他规定除外）。</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（六）联合体投标</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本项目</w:t>
      </w:r>
      <w:r>
        <w:rPr>
          <w:rFonts w:hint="eastAsia" w:ascii="宋体" w:hAnsi="宋体" w:cs="宋体"/>
          <w:color w:val="auto"/>
          <w:kern w:val="0"/>
          <w:szCs w:val="21"/>
          <w:highlight w:val="none"/>
          <w:lang w:val="en-US" w:eastAsia="zh-CN"/>
        </w:rPr>
        <w:t>不</w:t>
      </w:r>
      <w:r>
        <w:rPr>
          <w:rFonts w:hint="eastAsia" w:ascii="宋体" w:hAnsi="宋体" w:cs="宋体"/>
          <w:color w:val="auto"/>
          <w:kern w:val="0"/>
          <w:szCs w:val="21"/>
          <w:highlight w:val="none"/>
        </w:rPr>
        <w:t>接受联合体投标。</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（七）转包与分包</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本项目不允许转包；未经</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同意，不允许分包。</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（八）特别说明：</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1、提供相同品牌产品且通过资格审查、符合性审查的不同供应商参加同一合同项下投标的，按一家供应商计算。</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若采用综合评分法进行评审的，评审后得分最高的同品牌供应商获得中标人推荐资格；评审得分相同的，由评标委员会按照招标文件规定的方式确定一个供应商获得中标人的推荐资格，招标文件未规定的采取随机抽取的方式确定，其他同品牌供应商不作为中标候选人。</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非单一产品采购项目，供应商使用相同制造产品（相同制造产品是指招标文件中指定的“核心产品”）作为其项目的一部分，按一家供应商认定。</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2、供应商在投标活动中提供任何虚假材料,其投标无效，并报监管部门查处；</w:t>
      </w:r>
      <w:r>
        <w:rPr>
          <w:rFonts w:hint="eastAsia" w:ascii="宋体" w:hAnsi="宋体" w:cs="宋体"/>
          <w:bCs/>
          <w:color w:val="auto"/>
          <w:kern w:val="0"/>
          <w:szCs w:val="20"/>
          <w:highlight w:val="none"/>
        </w:rPr>
        <w:t>中标后发现的,中标人须依照相关规定赔偿</w:t>
      </w:r>
      <w:r>
        <w:rPr>
          <w:rFonts w:hint="eastAsia" w:ascii="宋体" w:hAnsi="宋体" w:cs="宋体"/>
          <w:bCs/>
          <w:color w:val="auto"/>
          <w:kern w:val="0"/>
          <w:szCs w:val="20"/>
          <w:highlight w:val="none"/>
          <w:lang w:eastAsia="zh-CN"/>
        </w:rPr>
        <w:t>采购人</w:t>
      </w:r>
      <w:r>
        <w:rPr>
          <w:rFonts w:hint="eastAsia" w:ascii="宋体" w:hAnsi="宋体" w:cs="宋体"/>
          <w:bCs/>
          <w:color w:val="auto"/>
          <w:kern w:val="0"/>
          <w:szCs w:val="20"/>
          <w:highlight w:val="none"/>
        </w:rPr>
        <w:t>，且民事赔偿并不免除违法供应商的行政与刑事责任。</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 xml:space="preserve">3、招标文件的澄清与修改 </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（1）</w:t>
      </w:r>
      <w:r>
        <w:rPr>
          <w:rFonts w:hint="eastAsia" w:ascii="宋体" w:hAnsi="宋体" w:cs="宋体"/>
          <w:bCs/>
          <w:color w:val="auto"/>
          <w:szCs w:val="20"/>
          <w:highlight w:val="none"/>
          <w:lang w:eastAsia="zh-CN"/>
        </w:rPr>
        <w:t>采购人</w:t>
      </w:r>
      <w:r>
        <w:rPr>
          <w:rFonts w:hint="eastAsia" w:ascii="宋体" w:hAnsi="宋体" w:cs="宋体"/>
          <w:bCs/>
          <w:color w:val="auto"/>
          <w:szCs w:val="20"/>
          <w:highlight w:val="none"/>
        </w:rPr>
        <w:t>或者</w:t>
      </w:r>
      <w:r>
        <w:rPr>
          <w:rFonts w:hint="eastAsia" w:ascii="宋体" w:hAnsi="宋体" w:cs="宋体"/>
          <w:bCs/>
          <w:color w:val="auto"/>
          <w:szCs w:val="20"/>
          <w:highlight w:val="none"/>
          <w:lang w:eastAsia="zh-CN"/>
        </w:rPr>
        <w:t>采购代理机构</w:t>
      </w:r>
      <w:r>
        <w:rPr>
          <w:rFonts w:hint="eastAsia" w:ascii="宋体" w:hAnsi="宋体" w:cs="宋体"/>
          <w:bCs/>
          <w:color w:val="auto"/>
          <w:szCs w:val="20"/>
          <w:highlight w:val="none"/>
        </w:rPr>
        <w:t>对招标文件进行必要的澄清或者修改的，澄清或者修改在原公告发布媒体上发布澄清公告。澄清或者修改的内容可能影响投标文件编制的，澄清公告</w:t>
      </w:r>
      <w:r>
        <w:rPr>
          <w:rFonts w:hint="eastAsia" w:ascii="宋体" w:hAnsi="宋体" w:cs="宋体"/>
          <w:color w:val="auto"/>
          <w:szCs w:val="20"/>
          <w:highlight w:val="none"/>
        </w:rPr>
        <w:t>在投标截止时间至少15日前发出；</w:t>
      </w:r>
      <w:r>
        <w:rPr>
          <w:rFonts w:hint="eastAsia" w:ascii="宋体" w:hAnsi="宋体" w:cs="宋体"/>
          <w:bCs/>
          <w:color w:val="auto"/>
          <w:szCs w:val="20"/>
          <w:highlight w:val="none"/>
        </w:rPr>
        <w:t>不足15日的，顺延提交投标文件的截止时间。</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（2）澄清公告为招标文件的组成部分，一经在网站发布，视同已通知所有招标文件的收受人，不再采用其它方式传达相关信息, 若因未能及时了解到上述网站上发布的相关信息而导致的一切后果自行承担。</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（3）招标文件澄清、答复、修改、补充的内容为招标文件的组成部分。当招标文件与招标文件的答复、澄清、修改、补充通知就同一内容的表述不一致时，以最后发出的澄清公告为准。</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（4）招标文件的澄清、答复、修改或补充都应该通过本代理机构以法定形式发布，</w:t>
      </w:r>
      <w:r>
        <w:rPr>
          <w:rFonts w:hint="eastAsia" w:ascii="宋体" w:hAnsi="宋体" w:cs="宋体"/>
          <w:bCs/>
          <w:color w:val="auto"/>
          <w:szCs w:val="20"/>
          <w:highlight w:val="none"/>
          <w:lang w:eastAsia="zh-CN"/>
        </w:rPr>
        <w:t>采购人</w:t>
      </w:r>
      <w:r>
        <w:rPr>
          <w:rFonts w:hint="eastAsia" w:ascii="宋体" w:hAnsi="宋体" w:cs="宋体"/>
          <w:bCs/>
          <w:color w:val="auto"/>
          <w:szCs w:val="20"/>
          <w:highlight w:val="none"/>
        </w:rPr>
        <w:t>非通过本机构，不得擅自澄清、答复、修改或补充招标文件。</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4、关于分公司投标</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除银行、保险、石油石化、电力、电信、移动、联通等行业外，分公司投标的，需提供具有法人资格的总公司的营业执照及授权书，授权书须加盖总公司公章。总公司可就本项目或此类项目在一定范围或时间内出具授权书。已由总公司授权的，总公司取得的相关资质证书对分公司有效。</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5、关于知识产权</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（1）供应商必须保证，</w:t>
      </w:r>
      <w:r>
        <w:rPr>
          <w:rFonts w:hint="eastAsia" w:ascii="宋体" w:hAnsi="宋体" w:cs="宋体"/>
          <w:bCs/>
          <w:color w:val="auto"/>
          <w:szCs w:val="20"/>
          <w:highlight w:val="none"/>
          <w:lang w:eastAsia="zh-CN"/>
        </w:rPr>
        <w:t>采购人</w:t>
      </w:r>
      <w:r>
        <w:rPr>
          <w:rFonts w:hint="eastAsia" w:ascii="宋体" w:hAnsi="宋体" w:cs="宋体"/>
          <w:bCs/>
          <w:color w:val="auto"/>
          <w:szCs w:val="20"/>
          <w:highlight w:val="none"/>
        </w:rPr>
        <w:t>在中华人民共和国境内使用投标货物、资料、技术、服务或其任何一部分时，享有不受限制的无偿使用权，如有第三方向</w:t>
      </w:r>
      <w:r>
        <w:rPr>
          <w:rFonts w:hint="eastAsia" w:ascii="宋体" w:hAnsi="宋体" w:cs="宋体"/>
          <w:bCs/>
          <w:color w:val="auto"/>
          <w:szCs w:val="20"/>
          <w:highlight w:val="none"/>
          <w:lang w:eastAsia="zh-CN"/>
        </w:rPr>
        <w:t>采购人</w:t>
      </w:r>
      <w:r>
        <w:rPr>
          <w:rFonts w:hint="eastAsia" w:ascii="宋体" w:hAnsi="宋体" w:cs="宋体"/>
          <w:bCs/>
          <w:color w:val="auto"/>
          <w:szCs w:val="20"/>
          <w:highlight w:val="none"/>
        </w:rPr>
        <w:t>提出侵犯其专利权、商标权或其它知识产权的主张，该责任应由供应商承担。</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（2）投标报价应包含所有应向所有权人支付的专利权、商标权或其它知识产权的一切相关费用。</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（3）系统软件、通用软件必须是具有在中国境内的合法使用权或版权的正版软件，涉及到第三方提出侵权或知识产权的起诉及支付版税等费用由供应商承担所有责任及费用。</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6、供应商的风险</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（1）供应商应详细阅读招标文件中的全部内容和要求，按照招标文件的要求提交投标文件，没有按照招标文件要求提供投标文件和资料导致的风险由供应商承担,并对所提供的全部资料的真实性承担法律责任。</w:t>
      </w:r>
    </w:p>
    <w:p>
      <w:pPr>
        <w:widowControl/>
        <w:snapToGrid w:val="0"/>
        <w:spacing w:line="360" w:lineRule="auto"/>
        <w:ind w:left="2" w:leftChars="1" w:firstLine="420" w:firstLineChars="200"/>
        <w:jc w:val="left"/>
        <w:rPr>
          <w:rFonts w:ascii="宋体" w:hAnsi="宋体" w:cs="宋体"/>
          <w:bCs/>
          <w:color w:val="auto"/>
          <w:szCs w:val="20"/>
          <w:highlight w:val="none"/>
        </w:rPr>
      </w:pPr>
      <w:r>
        <w:rPr>
          <w:rFonts w:hint="eastAsia" w:ascii="宋体" w:hAnsi="宋体" w:cs="宋体"/>
          <w:bCs/>
          <w:color w:val="auto"/>
          <w:szCs w:val="20"/>
          <w:highlight w:val="none"/>
        </w:rPr>
        <w:t>（2）无论因何种原因导致本次采购活动终止致供应商损失的，相关责任人均不承担任何责任。</w:t>
      </w:r>
    </w:p>
    <w:p>
      <w:pPr>
        <w:widowControl/>
        <w:snapToGrid w:val="0"/>
        <w:spacing w:line="360" w:lineRule="auto"/>
        <w:ind w:left="2" w:leftChars="1" w:firstLine="420" w:firstLineChars="200"/>
        <w:jc w:val="left"/>
        <w:rPr>
          <w:rFonts w:ascii="宋体" w:hAnsi="宋体" w:cs="宋体"/>
          <w:b/>
          <w:color w:val="auto"/>
          <w:szCs w:val="20"/>
          <w:highlight w:val="none"/>
        </w:rPr>
      </w:pPr>
      <w:r>
        <w:rPr>
          <w:rFonts w:hint="eastAsia" w:ascii="宋体" w:hAnsi="宋体" w:cs="宋体"/>
          <w:bCs/>
          <w:color w:val="auto"/>
          <w:szCs w:val="20"/>
          <w:highlight w:val="none"/>
        </w:rPr>
        <w:t>7、解释：本招标文件的解释权属于</w:t>
      </w:r>
      <w:r>
        <w:rPr>
          <w:rFonts w:hint="eastAsia" w:ascii="宋体" w:hAnsi="宋体" w:cs="宋体"/>
          <w:bCs/>
          <w:color w:val="auto"/>
          <w:szCs w:val="20"/>
          <w:highlight w:val="none"/>
          <w:lang w:eastAsia="zh-CN"/>
        </w:rPr>
        <w:t>采购人</w:t>
      </w:r>
      <w:r>
        <w:rPr>
          <w:rFonts w:hint="eastAsia" w:ascii="宋体" w:hAnsi="宋体" w:cs="宋体"/>
          <w:bCs/>
          <w:color w:val="auto"/>
          <w:szCs w:val="20"/>
          <w:highlight w:val="none"/>
        </w:rPr>
        <w:t>。</w:t>
      </w:r>
    </w:p>
    <w:p>
      <w:pPr>
        <w:widowControl/>
        <w:spacing w:line="360" w:lineRule="auto"/>
        <w:jc w:val="left"/>
        <w:rPr>
          <w:rFonts w:ascii="宋体" w:hAnsi="宋体" w:cs="宋体"/>
          <w:color w:val="auto"/>
          <w:kern w:val="0"/>
          <w:szCs w:val="21"/>
          <w:highlight w:val="none"/>
        </w:rPr>
      </w:pPr>
      <w:bookmarkStart w:id="32" w:name="_Toc13650"/>
      <w:r>
        <w:rPr>
          <w:rFonts w:hint="eastAsia" w:ascii="宋体" w:hAnsi="宋体" w:cs="宋体"/>
          <w:color w:val="auto"/>
          <w:kern w:val="0"/>
          <w:szCs w:val="21"/>
          <w:highlight w:val="none"/>
        </w:rPr>
        <w:t>（九）质疑和投诉</w:t>
      </w:r>
      <w:bookmarkEnd w:id="32"/>
    </w:p>
    <w:p>
      <w:pPr>
        <w:widowControl/>
        <w:spacing w:line="360" w:lineRule="auto"/>
        <w:ind w:firstLine="420" w:firstLineChars="200"/>
        <w:jc w:val="left"/>
        <w:rPr>
          <w:rFonts w:ascii="宋体" w:hAnsi="宋体" w:cs="宋体"/>
          <w:color w:val="auto"/>
          <w:kern w:val="0"/>
          <w:szCs w:val="20"/>
          <w:highlight w:val="none"/>
        </w:rPr>
      </w:pPr>
      <w:r>
        <w:rPr>
          <w:rFonts w:hint="eastAsia" w:ascii="宋体" w:hAnsi="宋体" w:cs="宋体"/>
          <w:color w:val="auto"/>
          <w:kern w:val="0"/>
          <w:szCs w:val="20"/>
          <w:highlight w:val="none"/>
        </w:rPr>
        <w:t>1、供应商认为招标文件、采购过程、中标或者成交结果使自己的权益受到损害的，须在应知其利益受损之日起七个工作日内以书面形式向</w:t>
      </w:r>
      <w:r>
        <w:rPr>
          <w:rFonts w:hint="eastAsia" w:ascii="宋体" w:hAnsi="宋体" w:cs="宋体"/>
          <w:color w:val="auto"/>
          <w:kern w:val="0"/>
          <w:szCs w:val="20"/>
          <w:highlight w:val="none"/>
          <w:lang w:eastAsia="zh-CN"/>
        </w:rPr>
        <w:t>采购人</w:t>
      </w:r>
      <w:r>
        <w:rPr>
          <w:rFonts w:hint="eastAsia" w:ascii="宋体" w:hAnsi="宋体" w:cs="宋体"/>
          <w:color w:val="auto"/>
          <w:kern w:val="0"/>
          <w:szCs w:val="20"/>
          <w:highlight w:val="none"/>
        </w:rPr>
        <w:t>、</w:t>
      </w:r>
      <w:r>
        <w:rPr>
          <w:rFonts w:hint="eastAsia" w:ascii="宋体" w:hAnsi="宋体" w:cs="宋体"/>
          <w:color w:val="auto"/>
          <w:kern w:val="0"/>
          <w:szCs w:val="20"/>
          <w:highlight w:val="none"/>
          <w:lang w:eastAsia="zh-CN"/>
        </w:rPr>
        <w:t>采购代理机构</w:t>
      </w:r>
      <w:r>
        <w:rPr>
          <w:rFonts w:hint="eastAsia" w:ascii="宋体" w:hAnsi="宋体" w:cs="宋体"/>
          <w:color w:val="auto"/>
          <w:kern w:val="0"/>
          <w:szCs w:val="20"/>
          <w:highlight w:val="none"/>
        </w:rPr>
        <w:t>提出质疑。供应商应当在法定质疑期内一次性提出针对同一采购程序环节的质疑。</w:t>
      </w:r>
    </w:p>
    <w:p>
      <w:pPr>
        <w:widowControl/>
        <w:spacing w:line="360" w:lineRule="auto"/>
        <w:ind w:firstLine="420" w:firstLineChars="200"/>
        <w:jc w:val="left"/>
        <w:rPr>
          <w:rFonts w:ascii="宋体" w:hAnsi="宋体" w:cs="宋体"/>
          <w:color w:val="auto"/>
          <w:kern w:val="0"/>
          <w:szCs w:val="20"/>
          <w:highlight w:val="none"/>
        </w:rPr>
      </w:pPr>
      <w:r>
        <w:rPr>
          <w:rFonts w:hint="eastAsia" w:ascii="宋体" w:hAnsi="宋体" w:cs="宋体"/>
          <w:color w:val="auto"/>
          <w:kern w:val="0"/>
          <w:szCs w:val="20"/>
          <w:highlight w:val="none"/>
        </w:rPr>
        <w:t>2、提出质疑的供应商应当是参与所质疑项目采购活动的供应商。未依法获取招标文件的，不得就招标文件提出质疑；未提交投标文件的供应商，视为与采购结果没有利害关系，不得就采购响应截止时间后的采购过程、采购结果提出质疑。</w:t>
      </w:r>
    </w:p>
    <w:p>
      <w:pPr>
        <w:widowControl/>
        <w:spacing w:line="360" w:lineRule="auto"/>
        <w:ind w:firstLine="420" w:firstLineChars="200"/>
        <w:jc w:val="left"/>
        <w:rPr>
          <w:rFonts w:ascii="宋体" w:hAnsi="宋体" w:cs="宋体"/>
          <w:color w:val="auto"/>
          <w:kern w:val="0"/>
          <w:szCs w:val="20"/>
          <w:highlight w:val="none"/>
        </w:rPr>
      </w:pPr>
      <w:r>
        <w:rPr>
          <w:rFonts w:hint="eastAsia" w:ascii="宋体" w:hAnsi="宋体" w:cs="宋体"/>
          <w:color w:val="auto"/>
          <w:kern w:val="0"/>
          <w:szCs w:val="20"/>
          <w:highlight w:val="none"/>
        </w:rPr>
        <w:t>3、供应商提出质疑应当提交质疑函和必要的证明材料，质疑函应当面以书面形式提出，质疑函格式和内容须符合财政部《质疑函范本》要求，供应商可到浙江政府采购网下载专区下载。</w:t>
      </w:r>
    </w:p>
    <w:p>
      <w:pPr>
        <w:widowControl/>
        <w:spacing w:line="360" w:lineRule="auto"/>
        <w:ind w:firstLine="420" w:firstLineChars="200"/>
        <w:jc w:val="left"/>
        <w:rPr>
          <w:rFonts w:ascii="宋体" w:hAnsi="宋体" w:cs="宋体"/>
          <w:color w:val="auto"/>
          <w:kern w:val="0"/>
          <w:szCs w:val="20"/>
          <w:highlight w:val="none"/>
        </w:rPr>
      </w:pPr>
      <w:r>
        <w:rPr>
          <w:rFonts w:hint="eastAsia" w:ascii="宋体" w:hAnsi="宋体" w:cs="宋体"/>
          <w:color w:val="auto"/>
          <w:kern w:val="0"/>
          <w:szCs w:val="20"/>
          <w:highlight w:val="none"/>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w:t>
      </w:r>
      <w:r>
        <w:rPr>
          <w:rFonts w:hint="eastAsia" w:ascii="宋体" w:hAnsi="宋体" w:cs="宋体"/>
          <w:color w:val="auto"/>
          <w:kern w:val="0"/>
          <w:szCs w:val="20"/>
          <w:highlight w:val="none"/>
          <w:lang w:eastAsia="zh-CN"/>
        </w:rPr>
        <w:t>采购人</w:t>
      </w:r>
      <w:r>
        <w:rPr>
          <w:rFonts w:hint="eastAsia" w:ascii="宋体" w:hAnsi="宋体" w:cs="宋体"/>
          <w:color w:val="auto"/>
          <w:kern w:val="0"/>
          <w:szCs w:val="20"/>
          <w:highlight w:val="none"/>
        </w:rPr>
        <w:t>和</w:t>
      </w:r>
      <w:r>
        <w:rPr>
          <w:rFonts w:hint="eastAsia" w:ascii="宋体" w:hAnsi="宋体" w:cs="宋体"/>
          <w:color w:val="auto"/>
          <w:kern w:val="0"/>
          <w:szCs w:val="20"/>
          <w:highlight w:val="none"/>
          <w:lang w:eastAsia="zh-CN"/>
        </w:rPr>
        <w:t>采购代理机构</w:t>
      </w:r>
      <w:r>
        <w:rPr>
          <w:rFonts w:hint="eastAsia" w:ascii="宋体" w:hAnsi="宋体" w:cs="宋体"/>
          <w:color w:val="auto"/>
          <w:kern w:val="0"/>
          <w:szCs w:val="20"/>
          <w:highlight w:val="none"/>
        </w:rPr>
        <w:t>接收质疑函的联系方式：见本招标文件第一章有关联系方式。</w:t>
      </w:r>
    </w:p>
    <w:p>
      <w:pPr>
        <w:widowControl/>
        <w:spacing w:line="360" w:lineRule="auto"/>
        <w:ind w:firstLine="420" w:firstLineChars="200"/>
        <w:jc w:val="left"/>
        <w:rPr>
          <w:rFonts w:ascii="宋体" w:hAnsi="宋体" w:cs="宋体"/>
          <w:color w:val="auto"/>
          <w:kern w:val="0"/>
          <w:szCs w:val="20"/>
          <w:highlight w:val="none"/>
        </w:rPr>
      </w:pPr>
      <w:r>
        <w:rPr>
          <w:rFonts w:hint="eastAsia" w:ascii="宋体" w:hAnsi="宋体" w:cs="宋体"/>
          <w:color w:val="auto"/>
          <w:kern w:val="0"/>
          <w:szCs w:val="20"/>
          <w:highlight w:val="none"/>
        </w:rPr>
        <w:t>5、供应商对</w:t>
      </w:r>
      <w:r>
        <w:rPr>
          <w:rFonts w:hint="eastAsia" w:ascii="宋体" w:hAnsi="宋体" w:cs="宋体"/>
          <w:color w:val="auto"/>
          <w:kern w:val="0"/>
          <w:szCs w:val="20"/>
          <w:highlight w:val="none"/>
          <w:lang w:eastAsia="zh-CN"/>
        </w:rPr>
        <w:t>采购人</w:t>
      </w:r>
      <w:r>
        <w:rPr>
          <w:rFonts w:hint="eastAsia" w:ascii="宋体" w:hAnsi="宋体" w:cs="宋体"/>
          <w:color w:val="auto"/>
          <w:kern w:val="0"/>
          <w:szCs w:val="20"/>
          <w:highlight w:val="none"/>
        </w:rPr>
        <w:t>或</w:t>
      </w:r>
      <w:r>
        <w:rPr>
          <w:rFonts w:hint="eastAsia" w:ascii="宋体" w:hAnsi="宋体" w:cs="宋体"/>
          <w:color w:val="auto"/>
          <w:kern w:val="0"/>
          <w:szCs w:val="20"/>
          <w:highlight w:val="none"/>
          <w:lang w:eastAsia="zh-CN"/>
        </w:rPr>
        <w:t>采购代理机构</w:t>
      </w:r>
      <w:r>
        <w:rPr>
          <w:rFonts w:hint="eastAsia" w:ascii="宋体" w:hAnsi="宋体" w:cs="宋体"/>
          <w:color w:val="auto"/>
          <w:kern w:val="0"/>
          <w:szCs w:val="20"/>
          <w:highlight w:val="none"/>
        </w:rPr>
        <w:t>的质疑答复不满意或者</w:t>
      </w:r>
      <w:r>
        <w:rPr>
          <w:rFonts w:hint="eastAsia" w:ascii="宋体" w:hAnsi="宋体" w:cs="宋体"/>
          <w:color w:val="auto"/>
          <w:kern w:val="0"/>
          <w:szCs w:val="20"/>
          <w:highlight w:val="none"/>
          <w:lang w:eastAsia="zh-CN"/>
        </w:rPr>
        <w:t>采购人</w:t>
      </w:r>
      <w:r>
        <w:rPr>
          <w:rFonts w:hint="eastAsia" w:ascii="宋体" w:hAnsi="宋体" w:cs="宋体"/>
          <w:color w:val="auto"/>
          <w:kern w:val="0"/>
          <w:szCs w:val="20"/>
          <w:highlight w:val="none"/>
        </w:rPr>
        <w:t>或</w:t>
      </w:r>
      <w:r>
        <w:rPr>
          <w:rFonts w:hint="eastAsia" w:ascii="宋体" w:hAnsi="宋体" w:cs="宋体"/>
          <w:color w:val="auto"/>
          <w:kern w:val="0"/>
          <w:szCs w:val="20"/>
          <w:highlight w:val="none"/>
          <w:lang w:eastAsia="zh-CN"/>
        </w:rPr>
        <w:t>采购代理机构</w:t>
      </w:r>
      <w:r>
        <w:rPr>
          <w:rFonts w:hint="eastAsia" w:ascii="宋体" w:hAnsi="宋体" w:cs="宋体"/>
          <w:color w:val="auto"/>
          <w:kern w:val="0"/>
          <w:szCs w:val="20"/>
          <w:highlight w:val="none"/>
        </w:rPr>
        <w:t>未在规定时间内作出答复的，可以在答复期满后十五个工作日内向同级采购监管部门投诉。投诉书范本请到浙江政府采购网下载专区下载。</w:t>
      </w:r>
    </w:p>
    <w:p>
      <w:pPr>
        <w:widowControl/>
        <w:spacing w:line="360" w:lineRule="auto"/>
        <w:jc w:val="left"/>
        <w:rPr>
          <w:rFonts w:ascii="宋体" w:hAnsi="宋体" w:cs="宋体"/>
          <w:b/>
          <w:color w:val="auto"/>
          <w:kern w:val="0"/>
          <w:szCs w:val="21"/>
          <w:highlight w:val="none"/>
        </w:rPr>
      </w:pPr>
      <w:r>
        <w:rPr>
          <w:rFonts w:hint="eastAsia" w:ascii="宋体" w:hAnsi="宋体" w:cs="宋体"/>
          <w:b/>
          <w:color w:val="auto"/>
          <w:kern w:val="0"/>
          <w:szCs w:val="21"/>
          <w:highlight w:val="none"/>
        </w:rPr>
        <w:t>二、招标文件</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（一）招标文件的构成。本招标文件由以下部分组成：</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1、公开招标公告</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2、采购需求</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3、供应商须知</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4、评标办法及评分标准</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5、政府采购合同主要条款</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6、投标文件格式</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7、本项目招标文件的澄清、答复、修改、补充的内容</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（二）供应商的风险</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供应商没有按照招标文件要求提供全部资料，或者供应商没有对招标文件在各方面作出实质性响应是供应商的风险，并可能导致其投标被拒绝。</w:t>
      </w:r>
    </w:p>
    <w:p>
      <w:pPr>
        <w:widowControl/>
        <w:spacing w:line="360" w:lineRule="auto"/>
        <w:jc w:val="left"/>
        <w:rPr>
          <w:rFonts w:ascii="宋体" w:hAnsi="宋体" w:cs="宋体"/>
          <w:b/>
          <w:color w:val="auto"/>
          <w:kern w:val="0"/>
          <w:szCs w:val="21"/>
          <w:highlight w:val="none"/>
        </w:rPr>
      </w:pPr>
      <w:r>
        <w:rPr>
          <w:rFonts w:hint="eastAsia" w:ascii="宋体" w:hAnsi="宋体" w:cs="宋体"/>
          <w:b/>
          <w:color w:val="auto"/>
          <w:kern w:val="0"/>
          <w:szCs w:val="21"/>
          <w:highlight w:val="none"/>
        </w:rPr>
        <w:t>三、投标文件的编制</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（一）投标文件的组成</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投标文件由资格文件、商务技术文件和报价文件三部分组成。</w:t>
      </w:r>
      <w:r>
        <w:rPr>
          <w:rFonts w:hint="eastAsia" w:ascii="宋体" w:hAnsi="宋体" w:cs="宋体"/>
          <w:b/>
          <w:bCs/>
          <w:color w:val="auto"/>
          <w:kern w:val="0"/>
          <w:szCs w:val="21"/>
          <w:highlight w:val="none"/>
        </w:rPr>
        <w:t>（纸质备份投标文件：</w:t>
      </w:r>
      <w:r>
        <w:rPr>
          <w:rFonts w:hint="eastAsia" w:ascii="宋体" w:hAnsi="宋体" w:cs="宋体"/>
          <w:b/>
          <w:bCs/>
          <w:color w:val="auto"/>
          <w:kern w:val="0"/>
          <w:szCs w:val="20"/>
          <w:highlight w:val="none"/>
        </w:rPr>
        <w:t>资格文件、商务技术文件二部分可一起装订成册，报价文件须单独装订成册）</w:t>
      </w:r>
    </w:p>
    <w:p>
      <w:pPr>
        <w:snapToGrid w:val="0"/>
        <w:spacing w:line="360" w:lineRule="auto"/>
        <w:ind w:left="210" w:leftChars="100"/>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1、资格文件：</w:t>
      </w:r>
    </w:p>
    <w:p>
      <w:pPr>
        <w:widowControl/>
        <w:numPr>
          <w:ilvl w:val="0"/>
          <w:numId w:val="5"/>
        </w:numPr>
        <w:snapToGrid w:val="0"/>
        <w:spacing w:line="360" w:lineRule="auto"/>
        <w:ind w:left="210" w:leftChars="100"/>
        <w:jc w:val="left"/>
        <w:rPr>
          <w:rFonts w:ascii="宋体" w:hAnsi="宋体" w:cs="宋体"/>
          <w:color w:val="auto"/>
          <w:kern w:val="0"/>
          <w:szCs w:val="20"/>
          <w:highlight w:val="none"/>
        </w:rPr>
      </w:pPr>
      <w:r>
        <w:rPr>
          <w:rFonts w:hint="eastAsia" w:ascii="宋体" w:hAnsi="宋体" w:cs="宋体"/>
          <w:color w:val="auto"/>
          <w:kern w:val="0"/>
          <w:szCs w:val="20"/>
          <w:highlight w:val="none"/>
        </w:rPr>
        <w:t>供应商资格声明函（格式见附件）；</w:t>
      </w:r>
    </w:p>
    <w:p>
      <w:pPr>
        <w:widowControl/>
        <w:numPr>
          <w:ilvl w:val="0"/>
          <w:numId w:val="5"/>
        </w:numPr>
        <w:snapToGrid w:val="0"/>
        <w:spacing w:line="360" w:lineRule="auto"/>
        <w:ind w:left="210" w:leftChars="100"/>
        <w:jc w:val="left"/>
        <w:rPr>
          <w:rFonts w:ascii="宋体" w:hAnsi="宋体" w:cs="宋体"/>
          <w:color w:val="auto"/>
          <w:kern w:val="0"/>
          <w:szCs w:val="20"/>
          <w:highlight w:val="none"/>
        </w:rPr>
      </w:pPr>
      <w:r>
        <w:rPr>
          <w:rFonts w:hint="eastAsia" w:ascii="宋体" w:hAnsi="宋体" w:cs="宋体"/>
          <w:color w:val="auto"/>
          <w:kern w:val="0"/>
          <w:szCs w:val="20"/>
          <w:highlight w:val="none"/>
        </w:rPr>
        <w:t>有效的企业法人营业执照（或事业法人登记证）、其他组织（个体工商户）的营业执照或者民办非企业单位登记证书复印件；</w:t>
      </w:r>
      <w:r>
        <w:rPr>
          <w:rFonts w:hint="eastAsia" w:ascii="宋体" w:hAnsi="宋体" w:cs="宋体"/>
          <w:color w:val="auto"/>
          <w:kern w:val="0"/>
          <w:szCs w:val="21"/>
          <w:highlight w:val="none"/>
        </w:rPr>
        <w:t>投标供应商如果有名称变更的，应提供由行政主管部门出具的变更证明文件。若以不具有独立承担民事责任能力的分支机构投标，须取得具有法人资格的总公司的授权书，并提供总公司营业执照副本复印件</w:t>
      </w:r>
      <w:r>
        <w:rPr>
          <w:rFonts w:hint="eastAsia" w:ascii="宋体" w:hAnsi="宋体" w:cs="宋体"/>
          <w:color w:val="auto"/>
          <w:kern w:val="0"/>
          <w:szCs w:val="20"/>
          <w:highlight w:val="none"/>
        </w:rPr>
        <w:t>；</w:t>
      </w:r>
    </w:p>
    <w:p>
      <w:pPr>
        <w:widowControl/>
        <w:numPr>
          <w:ilvl w:val="0"/>
          <w:numId w:val="5"/>
        </w:numPr>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cs="宋体"/>
          <w:color w:val="auto"/>
          <w:kern w:val="0"/>
          <w:szCs w:val="20"/>
          <w:highlight w:val="none"/>
        </w:rPr>
        <w:t>供应商特定资格条件的证明文件：详见“第一章  公开招标公告 二、申请人的资格要求：3.本项目的特定资格要求”；</w:t>
      </w:r>
    </w:p>
    <w:p>
      <w:pPr>
        <w:widowControl/>
        <w:numPr>
          <w:ilvl w:val="0"/>
          <w:numId w:val="0"/>
        </w:numPr>
        <w:snapToGrid w:val="0"/>
        <w:spacing w:line="360" w:lineRule="auto"/>
        <w:ind w:leftChars="100"/>
        <w:jc w:val="left"/>
        <w:rPr>
          <w:rFonts w:ascii="宋体" w:hAnsi="宋体" w:eastAsia="宋体" w:cs="宋体"/>
          <w:color w:val="auto"/>
          <w:kern w:val="0"/>
          <w:szCs w:val="21"/>
          <w:highlight w:val="none"/>
        </w:rPr>
      </w:pPr>
      <w:r>
        <w:rPr>
          <w:rFonts w:hint="eastAsia" w:ascii="宋体" w:hAnsi="宋体" w:cs="宋体"/>
          <w:color w:val="auto"/>
          <w:kern w:val="0"/>
          <w:szCs w:val="20"/>
          <w:highlight w:val="none"/>
        </w:rPr>
        <w:t>（4）中小企业声明函</w:t>
      </w:r>
      <w:r>
        <w:rPr>
          <w:rFonts w:hint="eastAsia" w:ascii="宋体" w:hAnsi="宋体" w:cs="宋体"/>
          <w:color w:val="auto"/>
          <w:kern w:val="0"/>
          <w:szCs w:val="20"/>
          <w:highlight w:val="none"/>
          <w:lang w:val="en-US" w:eastAsia="zh-CN"/>
        </w:rPr>
        <w:t>[提供中小企业声明函或残疾人福利性单位声明函（非残疾人福利性单位无需提供本函)，格式见附件或提供由省级以上监狱管理局、戒毒管理局（含新疆生产建设兵团）出具的属于监狱企业的证明文件]</w:t>
      </w:r>
      <w:r>
        <w:rPr>
          <w:rFonts w:hint="eastAsia" w:ascii="宋体" w:hAnsi="宋体" w:cs="宋体"/>
          <w:color w:val="auto"/>
          <w:kern w:val="0"/>
          <w:szCs w:val="20"/>
          <w:highlight w:val="none"/>
        </w:rPr>
        <w:t>；</w:t>
      </w:r>
    </w:p>
    <w:p>
      <w:pPr>
        <w:widowControl/>
        <w:numPr>
          <w:ilvl w:val="0"/>
          <w:numId w:val="0"/>
        </w:numPr>
        <w:snapToGrid w:val="0"/>
        <w:spacing w:line="360" w:lineRule="auto"/>
        <w:ind w:leftChars="100"/>
        <w:jc w:val="left"/>
        <w:rPr>
          <w:rFonts w:ascii="宋体" w:hAnsi="宋体" w:cs="宋体"/>
          <w:color w:val="auto"/>
          <w:kern w:val="0"/>
          <w:szCs w:val="21"/>
          <w:highlight w:val="none"/>
        </w:rPr>
      </w:pPr>
      <w:r>
        <w:rPr>
          <w:rFonts w:hint="eastAsia" w:ascii="宋体" w:hAnsi="宋体" w:cs="宋体"/>
          <w:color w:val="auto"/>
          <w:kern w:val="0"/>
          <w:szCs w:val="22"/>
          <w:highlight w:val="none"/>
          <w:lang w:eastAsia="zh-CN"/>
        </w:rPr>
        <w:t>（</w:t>
      </w:r>
      <w:r>
        <w:rPr>
          <w:rFonts w:hint="eastAsia" w:ascii="宋体" w:hAnsi="宋体" w:cs="宋体"/>
          <w:color w:val="auto"/>
          <w:kern w:val="0"/>
          <w:szCs w:val="22"/>
          <w:highlight w:val="none"/>
          <w:lang w:val="en-US" w:eastAsia="zh-CN"/>
        </w:rPr>
        <w:t>5</w:t>
      </w:r>
      <w:r>
        <w:rPr>
          <w:rFonts w:hint="eastAsia" w:ascii="宋体" w:hAnsi="宋体" w:cs="宋体"/>
          <w:color w:val="auto"/>
          <w:kern w:val="0"/>
          <w:szCs w:val="22"/>
          <w:highlight w:val="none"/>
          <w:lang w:eastAsia="zh-CN"/>
        </w:rPr>
        <w:t>）</w:t>
      </w:r>
      <w:r>
        <w:rPr>
          <w:rFonts w:hint="eastAsia" w:ascii="宋体" w:hAnsi="宋体" w:cs="宋体"/>
          <w:color w:val="auto"/>
          <w:kern w:val="0"/>
          <w:szCs w:val="22"/>
          <w:highlight w:val="none"/>
        </w:rPr>
        <w:t>招标文件</w:t>
      </w:r>
      <w:r>
        <w:rPr>
          <w:rFonts w:hint="eastAsia" w:ascii="宋体" w:hAnsi="宋体" w:cs="宋体"/>
          <w:color w:val="auto"/>
          <w:kern w:val="0"/>
          <w:szCs w:val="21"/>
          <w:highlight w:val="none"/>
        </w:rPr>
        <w:t>要求的其他资格条件证明材料（如有）；</w:t>
      </w:r>
    </w:p>
    <w:p>
      <w:pPr>
        <w:snapToGrid w:val="0"/>
        <w:spacing w:line="360" w:lineRule="auto"/>
        <w:ind w:left="210" w:leftChars="100"/>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2、商务技术文件</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符合性自查表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供应商响应表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技术部分：针对本项目第二章采购需求及第四章评分标准中的条款拟定各种方案，格式自拟；</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投标函</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法定代表人身份证明或法定代表人授权委托书</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技术（服务）条款偏离表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r>
        <w:rPr>
          <w:rFonts w:hint="eastAsia" w:ascii="宋体" w:hAnsi="宋体" w:cs="宋体"/>
          <w:color w:val="auto"/>
          <w:kern w:val="0"/>
          <w:szCs w:val="21"/>
          <w:highlight w:val="none"/>
        </w:rPr>
        <w:tab/>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商务条款偏离表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hint="eastAsia" w:cs="Times New Roman"/>
          <w:color w:val="auto"/>
          <w:highlight w:val="none"/>
        </w:rPr>
      </w:pPr>
      <w:r>
        <w:rPr>
          <w:rFonts w:hint="eastAsia" w:ascii="宋体" w:hAnsi="宋体" w:cs="宋体"/>
          <w:color w:val="auto"/>
          <w:kern w:val="0"/>
          <w:szCs w:val="21"/>
          <w:highlight w:val="none"/>
        </w:rPr>
        <w:t>供应商情况一览表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hint="eastAsia" w:cs="Times New Roman"/>
          <w:color w:val="auto"/>
          <w:highlight w:val="none"/>
        </w:rPr>
      </w:pPr>
      <w:r>
        <w:rPr>
          <w:rFonts w:hint="eastAsia" w:cs="Times New Roman"/>
          <w:color w:val="auto"/>
          <w:highlight w:val="none"/>
          <w:lang w:eastAsia="zh-CN"/>
        </w:rPr>
        <w:t>项目经理</w:t>
      </w:r>
      <w:r>
        <w:rPr>
          <w:rFonts w:hint="eastAsia" w:cs="Times New Roman"/>
          <w:color w:val="auto"/>
          <w:highlight w:val="none"/>
        </w:rPr>
        <w:t>简历表（格式见附件）</w:t>
      </w:r>
      <w:r>
        <w:rPr>
          <w:rFonts w:hint="eastAsia" w:eastAsia="宋体" w:cs="Times New Roman"/>
          <w:color w:val="auto"/>
          <w:highlight w:val="none"/>
          <w:lang w:eastAsia="zh-CN"/>
        </w:rPr>
        <w:t>；</w:t>
      </w:r>
    </w:p>
    <w:p>
      <w:pPr>
        <w:widowControl/>
        <w:numPr>
          <w:ilvl w:val="0"/>
          <w:numId w:val="6"/>
        </w:numPr>
        <w:snapToGrid w:val="0"/>
        <w:spacing w:line="360" w:lineRule="auto"/>
        <w:ind w:left="210" w:leftChars="100"/>
        <w:jc w:val="left"/>
        <w:rPr>
          <w:rFonts w:cs="Times New Roman"/>
          <w:color w:val="auto"/>
          <w:highlight w:val="none"/>
        </w:rPr>
      </w:pPr>
      <w:r>
        <w:rPr>
          <w:rFonts w:hint="eastAsia" w:cs="Times New Roman"/>
          <w:color w:val="auto"/>
          <w:highlight w:val="none"/>
        </w:rPr>
        <w:t>本项目组人员配备情况表（格式见附件）</w:t>
      </w:r>
      <w:r>
        <w:rPr>
          <w:rFonts w:hint="eastAsia" w:eastAsia="宋体" w:cs="Times New Roman"/>
          <w:color w:val="auto"/>
          <w:highlight w:val="none"/>
          <w:lang w:eastAsia="zh-CN"/>
        </w:rPr>
        <w:t>；</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企业业绩表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6"/>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第四章评标办法及评分标准中需提供的其他相关资质证书及合同复印件加盖公章；</w:t>
      </w:r>
    </w:p>
    <w:p>
      <w:pPr>
        <w:snapToGrid w:val="0"/>
        <w:spacing w:line="360" w:lineRule="auto"/>
        <w:ind w:left="210" w:leftChars="100"/>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供应商认为有需要提供的其它证明资料</w:t>
      </w:r>
      <w:r>
        <w:rPr>
          <w:rFonts w:hint="eastAsia" w:ascii="宋体" w:hAnsi="宋体" w:cs="宋体"/>
          <w:color w:val="auto"/>
          <w:kern w:val="0"/>
          <w:szCs w:val="21"/>
          <w:highlight w:val="none"/>
          <w:lang w:eastAsia="zh-CN"/>
        </w:rPr>
        <w:t>。</w:t>
      </w:r>
    </w:p>
    <w:p>
      <w:pPr>
        <w:snapToGrid w:val="0"/>
        <w:spacing w:line="360" w:lineRule="auto"/>
        <w:ind w:left="210" w:leftChars="100"/>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3、报价文件：</w:t>
      </w:r>
    </w:p>
    <w:p>
      <w:pPr>
        <w:widowControl/>
        <w:numPr>
          <w:ilvl w:val="0"/>
          <w:numId w:val="7"/>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1"/>
          <w:highlight w:val="none"/>
        </w:rPr>
        <w:t>开标一览表（格式见附件）；</w:t>
      </w:r>
    </w:p>
    <w:p>
      <w:pPr>
        <w:widowControl/>
        <w:numPr>
          <w:ilvl w:val="0"/>
          <w:numId w:val="7"/>
        </w:numPr>
        <w:snapToGrid w:val="0"/>
        <w:spacing w:line="360" w:lineRule="auto"/>
        <w:ind w:left="210" w:leftChars="100"/>
        <w:jc w:val="left"/>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投标分项报价表</w:t>
      </w:r>
      <w:r>
        <w:rPr>
          <w:rFonts w:hint="eastAsia" w:ascii="宋体" w:hAnsi="宋体" w:cs="宋体"/>
          <w:color w:val="auto"/>
          <w:kern w:val="0"/>
          <w:szCs w:val="21"/>
          <w:highlight w:val="none"/>
        </w:rPr>
        <w:t>（格式见附件）；</w:t>
      </w:r>
    </w:p>
    <w:p>
      <w:pPr>
        <w:widowControl/>
        <w:numPr>
          <w:ilvl w:val="0"/>
          <w:numId w:val="0"/>
        </w:numPr>
        <w:snapToGrid w:val="0"/>
        <w:spacing w:line="360" w:lineRule="auto"/>
        <w:ind w:leftChars="100"/>
        <w:jc w:val="left"/>
        <w:rPr>
          <w:rFonts w:ascii="宋体" w:hAnsi="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供应商针对报价需要说明的其他文件和说明（</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spacing w:line="360" w:lineRule="auto"/>
        <w:ind w:firstLine="422" w:firstLineChars="200"/>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 注：法定代表人授权委托书必须由法定代表人签署（签名或印章）并加盖单位公章；供应商资格声明函、投标函、开标一览表必须由法定代表人或授权代表签署（签名或印章）并加盖单位公章。</w:t>
      </w:r>
    </w:p>
    <w:p>
      <w:pPr>
        <w:spacing w:line="360" w:lineRule="auto"/>
        <w:rPr>
          <w:rFonts w:ascii="宋体" w:hAnsi="宋体" w:cs="宋体"/>
          <w:color w:val="auto"/>
          <w:szCs w:val="21"/>
          <w:highlight w:val="none"/>
        </w:rPr>
      </w:pPr>
      <w:r>
        <w:rPr>
          <w:rFonts w:hint="eastAsia" w:ascii="宋体" w:hAnsi="宋体" w:cs="宋体"/>
          <w:color w:val="auto"/>
          <w:szCs w:val="21"/>
          <w:highlight w:val="none"/>
        </w:rPr>
        <w:t>（二）投标文件的语言及计量</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★1、投标文件以及供应商与</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就有关投标事宜的所有来往函电，均应以中文汉语书写。除签名、盖章、专用名称等特殊情形外，以中文汉语以外的文字表述的投标文件视同未提供。</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★2、投标计量单位，招标文件已有明确规定的，使用招标文件规定的计量单位；招标文件没有规定的，应采用中华人民共和国法定计量单位（货币单位：人民币元），否则视同未响应。</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（三）投标报价</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1、投标报价应按招标文件中相关附表格式填写。</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★2、投标报价是履行合同的最终价格，具体详见第三章 供应商须知。</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★3、投标文件只允许有一个报价，有选择的或有条件的报价将不予接受。</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（四）投标文件的有效期</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★1、自投标截止日起90 天投标文件应保持有效。</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2、在特殊情况下，</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可与供应商协商延长投标书的有效期，这种要求和答复均以书面形式进行。</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3、供应商同意延长有效期的，不能修改投标文件。 </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4、中标人的投标文件自开标之日起至合同履行完毕止均应保持有效。</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（五）投标文件的签署和份数</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1</w:t>
      </w:r>
      <w:r>
        <w:rPr>
          <w:rFonts w:hint="eastAsia" w:ascii="宋体" w:hAnsi="宋体" w:cs="宋体"/>
          <w:color w:val="auto"/>
          <w:kern w:val="0"/>
          <w:szCs w:val="21"/>
          <w:highlight w:val="none"/>
        </w:rPr>
        <w:t>、</w:t>
      </w:r>
      <w:r>
        <w:rPr>
          <w:rFonts w:hint="eastAsia" w:ascii="宋体" w:hAnsi="宋体" w:cs="宋体"/>
          <w:color w:val="auto"/>
          <w:kern w:val="0"/>
          <w:szCs w:val="20"/>
          <w:highlight w:val="none"/>
        </w:rPr>
        <w:t>供应商应按本招标文件规定的格式和顺序编制、装订投标文件</w:t>
      </w:r>
      <w:r>
        <w:rPr>
          <w:rFonts w:hint="eastAsia" w:ascii="宋体" w:hAnsi="宋体" w:cs="宋体"/>
          <w:color w:val="auto"/>
          <w:kern w:val="0"/>
          <w:szCs w:val="21"/>
          <w:highlight w:val="none"/>
        </w:rPr>
        <w:t>，投标文件要求有目录并标注页码</w:t>
      </w:r>
      <w:r>
        <w:rPr>
          <w:rFonts w:hint="eastAsia" w:ascii="宋体" w:hAnsi="宋体" w:cs="宋体"/>
          <w:color w:val="auto"/>
          <w:kern w:val="0"/>
          <w:szCs w:val="20"/>
          <w:highlight w:val="none"/>
        </w:rPr>
        <w:t>，投标文件内容不完整、编排混乱导致投标文件被误读、漏读或者查找不到相关内容的，是供应商的责任。</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2、投标文件的份数：</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本项目实行网上投标，供应商应准备以下投标文件：</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（1）上传到政府采购云平台的电子投标文件（含资格文件、商务技术文件、报价文件）1份。</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（2）以U盘存储的电子备份投标文件（含资格文件、商务技术文件、报价文件）1份。</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（3）纸质备份投标文件：资格、商务技术文件（正本1份，副本4份）、报价文件（正本1份，副本4份）。 </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3、电子投标文件：</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3.1供应商应根据</w:t>
      </w:r>
      <w:r>
        <w:rPr>
          <w:rFonts w:hint="eastAsia" w:ascii="宋体" w:hAnsi="宋体" w:cs="宋体"/>
          <w:color w:val="auto"/>
          <w:kern w:val="0"/>
          <w:szCs w:val="21"/>
          <w:highlight w:val="none"/>
        </w:rPr>
        <w:t>政府采购云平台的要求</w:t>
      </w:r>
      <w:r>
        <w:rPr>
          <w:rFonts w:hint="eastAsia" w:ascii="宋体" w:hAnsi="宋体" w:cs="宋体"/>
          <w:color w:val="auto"/>
          <w:kern w:val="0"/>
          <w:szCs w:val="20"/>
          <w:highlight w:val="none"/>
        </w:rPr>
        <w:t>及本招标文件规定的格式和顺序编制电子投标文件并进行关联定位。</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4、纸质备份投标文件：</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4.1投标文件应按招标文件要求由资格文件、商务技术文件和报价文件三部分组成。资格文件、商务技术文件二部分可一起装订成册，报价文件须单独装订成册。投标文件的封面应注明“正本”、“副本”字样。</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4.2若有多个标项，资格文件、商务技术文件二部分可装订成一册，报价文件应按标项分别装订、密封、包装，未按规定装订、密封、包装的投标文件将被拒绝。</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4.3投标文件的正本需打印或用不褪色的墨水填写，投标文件正本除本《供应商须知》中规定的可提供复印件外均须提供原件。副本可以为正本的复印件，投标文件正、副本内容不一致的，以正本为准。</w:t>
      </w:r>
    </w:p>
    <w:p>
      <w:pPr>
        <w:widowControl/>
        <w:spacing w:line="360" w:lineRule="auto"/>
        <w:ind w:firstLine="525" w:firstLineChars="250"/>
        <w:jc w:val="left"/>
        <w:rPr>
          <w:rFonts w:ascii="宋体" w:hAnsi="宋体" w:cs="宋体"/>
          <w:color w:val="auto"/>
          <w:kern w:val="0"/>
          <w:szCs w:val="20"/>
          <w:highlight w:val="none"/>
        </w:rPr>
      </w:pPr>
      <w:r>
        <w:rPr>
          <w:rFonts w:hint="eastAsia" w:ascii="宋体" w:hAnsi="宋体" w:cs="宋体"/>
          <w:color w:val="auto"/>
          <w:kern w:val="0"/>
          <w:szCs w:val="20"/>
          <w:highlight w:val="none"/>
        </w:rPr>
        <w:t>4.4投标文件不得涂改，若有修改错漏处，须加盖单位公章或者法定代表人或授权委托人签名或盖章。投标文件因字迹潦草或表达不清所引起的后果由供应商负责。</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0"/>
          <w:highlight w:val="none"/>
        </w:rPr>
        <w:t>4.5投标文件须由供应商在规定位置盖章并由法定代表人或法定代表人的授权委托人签署</w:t>
      </w:r>
      <w:r>
        <w:rPr>
          <w:rFonts w:hint="eastAsia" w:ascii="宋体" w:hAnsi="宋体" w:cs="宋体"/>
          <w:color w:val="auto"/>
          <w:szCs w:val="22"/>
          <w:highlight w:val="none"/>
        </w:rPr>
        <w:t>（签名或盖章）</w:t>
      </w:r>
      <w:r>
        <w:rPr>
          <w:rFonts w:hint="eastAsia" w:ascii="宋体" w:hAnsi="宋体" w:cs="宋体"/>
          <w:color w:val="auto"/>
          <w:kern w:val="0"/>
          <w:szCs w:val="20"/>
          <w:highlight w:val="none"/>
        </w:rPr>
        <w:t>，供应商应写全称。</w:t>
      </w:r>
    </w:p>
    <w:p>
      <w:pPr>
        <w:widowControl/>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（六）投标文件的包装、递交、修改和撤回</w:t>
      </w:r>
    </w:p>
    <w:p>
      <w:pPr>
        <w:widowControl/>
        <w:snapToGrid w:val="0"/>
        <w:spacing w:line="360" w:lineRule="auto"/>
        <w:ind w:firstLine="420"/>
        <w:jc w:val="left"/>
        <w:rPr>
          <w:rFonts w:ascii="宋体" w:hAnsi="宋体" w:cs="宋体"/>
          <w:color w:val="auto"/>
          <w:kern w:val="0"/>
          <w:szCs w:val="21"/>
          <w:highlight w:val="none"/>
        </w:rPr>
      </w:pPr>
      <w:r>
        <w:rPr>
          <w:rFonts w:hint="eastAsia" w:ascii="宋体" w:hAnsi="宋体" w:cs="宋体"/>
          <w:color w:val="auto"/>
          <w:kern w:val="0"/>
          <w:szCs w:val="21"/>
          <w:highlight w:val="none"/>
        </w:rPr>
        <w:t>1、以U盘存储的电子备份投标文件用封袋密封后递交。</w:t>
      </w:r>
    </w:p>
    <w:p>
      <w:pPr>
        <w:widowControl/>
        <w:snapToGrid w:val="0"/>
        <w:spacing w:line="360" w:lineRule="auto"/>
        <w:ind w:firstLine="420"/>
        <w:jc w:val="left"/>
        <w:rPr>
          <w:rFonts w:ascii="宋体" w:hAnsi="宋体" w:cs="宋体"/>
          <w:bCs/>
          <w:color w:val="auto"/>
          <w:kern w:val="0"/>
          <w:szCs w:val="21"/>
          <w:highlight w:val="none"/>
        </w:rPr>
      </w:pPr>
      <w:r>
        <w:rPr>
          <w:rFonts w:hint="eastAsia" w:ascii="宋体" w:hAnsi="宋体" w:cs="宋体"/>
          <w:color w:val="auto"/>
          <w:kern w:val="0"/>
          <w:szCs w:val="21"/>
          <w:highlight w:val="none"/>
        </w:rPr>
        <w:t>2、纸质备份投标文件</w:t>
      </w:r>
      <w:r>
        <w:rPr>
          <w:rFonts w:hint="eastAsia" w:ascii="宋体" w:hAnsi="宋体" w:cs="宋体"/>
          <w:bCs/>
          <w:color w:val="auto"/>
          <w:kern w:val="0"/>
          <w:szCs w:val="21"/>
          <w:highlight w:val="none"/>
        </w:rPr>
        <w:t>，要求分别按</w:t>
      </w:r>
      <w:r>
        <w:rPr>
          <w:rFonts w:hint="eastAsia" w:ascii="宋体" w:hAnsi="宋体" w:cs="宋体"/>
          <w:color w:val="auto"/>
          <w:kern w:val="0"/>
          <w:szCs w:val="21"/>
          <w:highlight w:val="none"/>
        </w:rPr>
        <w:t>资格、商务技术文件和报价文件二部分</w:t>
      </w:r>
      <w:r>
        <w:rPr>
          <w:rFonts w:hint="eastAsia" w:ascii="宋体" w:hAnsi="宋体" w:cs="宋体"/>
          <w:bCs/>
          <w:color w:val="auto"/>
          <w:kern w:val="0"/>
          <w:szCs w:val="21"/>
          <w:highlight w:val="none"/>
        </w:rPr>
        <w:t>分开包装。</w:t>
      </w:r>
    </w:p>
    <w:p>
      <w:pPr>
        <w:widowControl/>
        <w:snapToGrid w:val="0"/>
        <w:spacing w:line="360" w:lineRule="auto"/>
        <w:ind w:firstLine="420"/>
        <w:jc w:val="left"/>
        <w:rPr>
          <w:rFonts w:ascii="宋体" w:hAnsi="宋体" w:cs="宋体"/>
          <w:color w:val="auto"/>
          <w:kern w:val="0"/>
          <w:szCs w:val="21"/>
          <w:highlight w:val="none"/>
        </w:rPr>
      </w:pPr>
      <w:r>
        <w:rPr>
          <w:rFonts w:hint="eastAsia" w:ascii="宋体" w:hAnsi="宋体" w:cs="宋体"/>
          <w:bCs/>
          <w:color w:val="auto"/>
          <w:kern w:val="0"/>
          <w:szCs w:val="21"/>
          <w:highlight w:val="none"/>
        </w:rPr>
        <w:t>3、</w:t>
      </w:r>
      <w:r>
        <w:rPr>
          <w:rFonts w:hint="eastAsia" w:ascii="宋体" w:hAnsi="宋体" w:cs="宋体"/>
          <w:color w:val="auto"/>
          <w:kern w:val="0"/>
          <w:szCs w:val="21"/>
          <w:highlight w:val="none"/>
        </w:rPr>
        <w:t>投标文件的包装封面上应注明供应商名称、供应商地址、投标文件名称(电子备份投标文件/资格文件/商务技术文件/报价文件/资格、商务技术文件)、投标项目名称、项目编号、标项号，并加盖供应商公章。</w:t>
      </w:r>
    </w:p>
    <w:p>
      <w:pPr>
        <w:widowControl/>
        <w:snapToGrid w:val="0"/>
        <w:spacing w:line="360" w:lineRule="auto"/>
        <w:ind w:firstLine="420"/>
        <w:jc w:val="left"/>
        <w:rPr>
          <w:rFonts w:ascii="宋体" w:hAnsi="宋体" w:cs="宋体"/>
          <w:color w:val="auto"/>
          <w:kern w:val="0"/>
          <w:szCs w:val="21"/>
          <w:highlight w:val="none"/>
        </w:rPr>
      </w:pPr>
      <w:r>
        <w:rPr>
          <w:rFonts w:hint="eastAsia" w:ascii="宋体" w:hAnsi="宋体" w:cs="宋体"/>
          <w:color w:val="auto"/>
          <w:kern w:val="0"/>
          <w:szCs w:val="21"/>
          <w:highlight w:val="none"/>
        </w:rPr>
        <w:t>4、未按规定密封或标记的投标文件将被拒绝，由此造成投标文件被误投或提前拆封的风险由供应商承担。</w:t>
      </w:r>
    </w:p>
    <w:p>
      <w:pPr>
        <w:widowControl/>
        <w:snapToGrid w:val="0"/>
        <w:spacing w:line="360" w:lineRule="auto"/>
        <w:ind w:firstLine="420"/>
        <w:jc w:val="left"/>
        <w:rPr>
          <w:rFonts w:ascii="宋体" w:hAnsi="宋体" w:cs="宋体"/>
          <w:color w:val="auto"/>
          <w:kern w:val="0"/>
          <w:szCs w:val="21"/>
          <w:highlight w:val="none"/>
        </w:rPr>
      </w:pPr>
      <w:r>
        <w:rPr>
          <w:rFonts w:hint="eastAsia" w:ascii="宋体" w:hAnsi="宋体" w:cs="宋体"/>
          <w:color w:val="auto"/>
          <w:kern w:val="0"/>
          <w:szCs w:val="21"/>
          <w:highlight w:val="none"/>
        </w:rPr>
        <w:t>5、供应商在投标截止时间之前，可以对已提交的电子备份投标文件和纸质备份投标文件进行修改或撤回，并书面通知招标采购单位；投标截止时间后，供应商不得撤回、修改投标文件。修改后重新递交的电子备份投标文件和纸质备份投标文件应当按本招标文件的要求签署、盖章和密封。</w:t>
      </w:r>
    </w:p>
    <w:p>
      <w:pPr>
        <w:pStyle w:val="7"/>
        <w:numPr>
          <w:ilvl w:val="0"/>
          <w:numId w:val="0"/>
        </w:numPr>
        <w:tabs>
          <w:tab w:val="left" w:pos="720"/>
        </w:tabs>
        <w:adjustRightInd/>
        <w:spacing w:line="348" w:lineRule="auto"/>
        <w:ind w:firstLine="420" w:firstLineChars="200"/>
        <w:textAlignment w:val="baseline"/>
        <w:rPr>
          <w:rFonts w:hint="eastAsia" w:ascii="宋体" w:hAnsi="宋体" w:cs="宋体"/>
          <w:color w:val="auto"/>
          <w:kern w:val="0"/>
          <w:szCs w:val="21"/>
          <w:highlight w:val="none"/>
        </w:rPr>
      </w:pPr>
      <w:r>
        <w:rPr>
          <w:rFonts w:hint="eastAsia" w:ascii="宋体" w:hAnsi="宋体" w:cs="宋体"/>
          <w:color w:val="auto"/>
          <w:kern w:val="0"/>
          <w:szCs w:val="21"/>
          <w:highlight w:val="none"/>
        </w:rPr>
        <w:t>6、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pPr>
        <w:pStyle w:val="7"/>
        <w:numPr>
          <w:ilvl w:val="0"/>
          <w:numId w:val="0"/>
        </w:numPr>
        <w:tabs>
          <w:tab w:val="left" w:pos="720"/>
        </w:tabs>
        <w:adjustRightInd/>
        <w:spacing w:line="348" w:lineRule="auto"/>
        <w:ind w:firstLine="420" w:firstLineChars="200"/>
        <w:textAlignment w:val="baseline"/>
        <w:rPr>
          <w:rFonts w:ascii="宋体" w:hAnsi="宋体" w:eastAsia="宋体" w:cs="宋体"/>
          <w:b/>
          <w:color w:val="auto"/>
          <w:kern w:val="0"/>
          <w:sz w:val="21"/>
          <w:szCs w:val="21"/>
          <w:highlight w:val="none"/>
        </w:rPr>
      </w:pPr>
      <w:r>
        <w:rPr>
          <w:rFonts w:hint="eastAsia" w:ascii="宋体" w:hAnsi="宋体" w:eastAsia="宋体" w:cs="宋体"/>
          <w:b w:val="0"/>
          <w:bCs/>
          <w:color w:val="auto"/>
          <w:kern w:val="0"/>
          <w:sz w:val="21"/>
          <w:szCs w:val="21"/>
          <w:highlight w:val="none"/>
        </w:rPr>
        <w:t>（七）投标文件的形式和效力</w:t>
      </w:r>
    </w:p>
    <w:p>
      <w:pPr>
        <w:adjustRightInd/>
        <w:snapToGrid w:val="0"/>
        <w:spacing w:line="360" w:lineRule="auto"/>
        <w:ind w:firstLine="420"/>
        <w:jc w:val="left"/>
        <w:textAlignment w:val="auto"/>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1、投标文件分为：“电子投标文件”、“电子备份投标文件”、“</w:t>
      </w:r>
      <w:r>
        <w:rPr>
          <w:rFonts w:hint="eastAsia" w:ascii="宋体" w:hAnsi="宋体" w:eastAsia="宋体" w:cs="宋体"/>
          <w:color w:val="auto"/>
          <w:kern w:val="2"/>
          <w:sz w:val="21"/>
          <w:szCs w:val="24"/>
          <w:highlight w:val="none"/>
        </w:rPr>
        <w:t>纸质备份投标文件</w:t>
      </w:r>
      <w:r>
        <w:rPr>
          <w:rFonts w:hint="eastAsia" w:ascii="宋体" w:hAnsi="宋体" w:eastAsia="宋体" w:cs="宋体"/>
          <w:color w:val="auto"/>
          <w:kern w:val="0"/>
          <w:sz w:val="21"/>
          <w:szCs w:val="21"/>
          <w:highlight w:val="none"/>
        </w:rPr>
        <w:t>”。</w:t>
      </w:r>
    </w:p>
    <w:p>
      <w:pPr>
        <w:adjustRightInd/>
        <w:snapToGrid w:val="0"/>
        <w:spacing w:line="360" w:lineRule="auto"/>
        <w:ind w:firstLine="420"/>
        <w:jc w:val="left"/>
        <w:textAlignment w:val="auto"/>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2、“电子投标文件”是指通过“政采云电子交易客户端”完成投标文件编制后生成并加密的数据电文形式的投标文件（文件后缀为：jmbs）。</w:t>
      </w:r>
    </w:p>
    <w:p>
      <w:pPr>
        <w:adjustRightInd/>
        <w:snapToGrid w:val="0"/>
        <w:spacing w:line="360" w:lineRule="auto"/>
        <w:ind w:firstLine="420"/>
        <w:jc w:val="left"/>
        <w:textAlignment w:val="auto"/>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3、“电子备份投标文件”是指与“电子投标文件”同时生成的数据电文形式的电子文件文件后缀为：bfbs（备份标书），其他方式编制的备份投标文件视为无效备份投标文件。</w:t>
      </w:r>
    </w:p>
    <w:p>
      <w:pPr>
        <w:adjustRightInd/>
        <w:snapToGrid w:val="0"/>
        <w:spacing w:line="360" w:lineRule="auto"/>
        <w:ind w:firstLine="420"/>
        <w:jc w:val="left"/>
        <w:textAlignment w:val="auto"/>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r>
        <w:rPr>
          <w:rFonts w:hint="eastAsia" w:ascii="宋体" w:hAnsi="宋体" w:eastAsia="宋体" w:cs="宋体"/>
          <w:color w:val="auto"/>
          <w:kern w:val="2"/>
          <w:sz w:val="21"/>
          <w:szCs w:val="24"/>
          <w:highlight w:val="none"/>
        </w:rPr>
        <w:t>纸质备份投标文件”</w:t>
      </w:r>
      <w:r>
        <w:rPr>
          <w:rFonts w:hint="eastAsia" w:ascii="宋体" w:hAnsi="宋体" w:eastAsia="宋体" w:cs="宋体"/>
          <w:color w:val="auto"/>
          <w:kern w:val="0"/>
          <w:sz w:val="21"/>
          <w:szCs w:val="21"/>
          <w:highlight w:val="none"/>
        </w:rPr>
        <w:t>是指</w:t>
      </w:r>
      <w:r>
        <w:rPr>
          <w:rFonts w:hint="eastAsia" w:ascii="宋体" w:hAnsi="宋体" w:eastAsia="宋体" w:cs="宋体"/>
          <w:color w:val="auto"/>
          <w:kern w:val="2"/>
          <w:sz w:val="21"/>
          <w:szCs w:val="24"/>
          <w:highlight w:val="none"/>
        </w:rPr>
        <w:t>按招标文件要求编制的纸质投标文件。</w:t>
      </w:r>
    </w:p>
    <w:p>
      <w:pPr>
        <w:adjustRightInd/>
        <w:snapToGrid w:val="0"/>
        <w:spacing w:line="360" w:lineRule="auto"/>
        <w:ind w:firstLine="420"/>
        <w:jc w:val="left"/>
        <w:textAlignment w:val="auto"/>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5、投标文件的效力：投标文件的启用，按先后顺位分别为“电子投标文件”、“电子备份投标文件”、“</w:t>
      </w:r>
      <w:r>
        <w:rPr>
          <w:rFonts w:hint="eastAsia" w:ascii="宋体" w:hAnsi="宋体" w:eastAsia="宋体" w:cs="宋体"/>
          <w:color w:val="auto"/>
          <w:kern w:val="2"/>
          <w:sz w:val="21"/>
          <w:szCs w:val="24"/>
          <w:highlight w:val="none"/>
        </w:rPr>
        <w:t>纸质备份投标文件”</w:t>
      </w:r>
      <w:r>
        <w:rPr>
          <w:rFonts w:hint="eastAsia" w:ascii="宋体" w:hAnsi="宋体" w:eastAsia="宋体" w:cs="宋体"/>
          <w:color w:val="auto"/>
          <w:kern w:val="0"/>
          <w:sz w:val="21"/>
          <w:szCs w:val="21"/>
          <w:highlight w:val="none"/>
        </w:rPr>
        <w:t>。</w:t>
      </w:r>
    </w:p>
    <w:p>
      <w:pPr>
        <w:adjustRightInd/>
        <w:snapToGrid w:val="0"/>
        <w:spacing w:line="360" w:lineRule="auto"/>
        <w:ind w:firstLine="420"/>
        <w:jc w:val="left"/>
        <w:textAlignment w:val="auto"/>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在“电子备份投标文件”启用时，“电子投标文件”自动失效。“电子投标文件”在规定解密时间内无法解密时，供应商若在投标截止时间之前递交了“电子备份投标文件”的，由</w:t>
      </w:r>
      <w:r>
        <w:rPr>
          <w:rFonts w:hint="eastAsia" w:ascii="宋体" w:hAnsi="宋体" w:cs="宋体"/>
          <w:color w:val="auto"/>
          <w:kern w:val="0"/>
          <w:sz w:val="21"/>
          <w:szCs w:val="21"/>
          <w:highlight w:val="none"/>
          <w:lang w:eastAsia="zh-CN"/>
        </w:rPr>
        <w:t>采购代理机构</w:t>
      </w:r>
      <w:r>
        <w:rPr>
          <w:rFonts w:hint="eastAsia" w:ascii="宋体" w:hAnsi="宋体" w:eastAsia="宋体" w:cs="宋体"/>
          <w:color w:val="auto"/>
          <w:kern w:val="0"/>
          <w:sz w:val="21"/>
          <w:szCs w:val="21"/>
          <w:highlight w:val="none"/>
        </w:rPr>
        <w:t>上传“电子备份投标文件”进行异常处理，并对“电子备份投标文件”进行解密，未在投标截止时间之前递交“电子备份投标文件”的视为放弃投标。其余供应商通过“政府采购云平台”上传递交的已按时解密的“电子投标文件”继续有效，其“电子备份投标文件”自动失效。</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eastAsia="宋体" w:cs="宋体"/>
          <w:color w:val="auto"/>
          <w:kern w:val="0"/>
          <w:sz w:val="21"/>
          <w:szCs w:val="21"/>
          <w:highlight w:val="none"/>
        </w:rPr>
        <w:t>在“</w:t>
      </w:r>
      <w:r>
        <w:rPr>
          <w:rFonts w:hint="eastAsia" w:ascii="宋体" w:hAnsi="宋体" w:eastAsia="宋体" w:cs="宋体"/>
          <w:color w:val="auto"/>
          <w:kern w:val="2"/>
          <w:sz w:val="21"/>
          <w:szCs w:val="24"/>
          <w:highlight w:val="none"/>
        </w:rPr>
        <w:t>纸质备份投标文件</w:t>
      </w:r>
      <w:r>
        <w:rPr>
          <w:rFonts w:hint="eastAsia" w:ascii="宋体" w:hAnsi="宋体" w:eastAsia="宋体" w:cs="宋体"/>
          <w:color w:val="auto"/>
          <w:kern w:val="0"/>
          <w:sz w:val="21"/>
          <w:szCs w:val="21"/>
          <w:highlight w:val="none"/>
        </w:rPr>
        <w:t>”启用时，“电子投标文件”、“电子备份投标文件”自动失效。“电子投标文件”、“电子备份投标文件”在规定解密时间内无法解密时，供应商若在投标截止时间之前递交了“</w:t>
      </w:r>
      <w:r>
        <w:rPr>
          <w:rFonts w:hint="eastAsia" w:ascii="宋体" w:hAnsi="宋体" w:eastAsia="宋体" w:cs="宋体"/>
          <w:color w:val="auto"/>
          <w:kern w:val="2"/>
          <w:sz w:val="21"/>
          <w:szCs w:val="24"/>
          <w:highlight w:val="none"/>
        </w:rPr>
        <w:t>纸质备份投标文件</w:t>
      </w:r>
      <w:r>
        <w:rPr>
          <w:rFonts w:hint="eastAsia" w:ascii="宋体" w:hAnsi="宋体" w:eastAsia="宋体" w:cs="宋体"/>
          <w:color w:val="auto"/>
          <w:kern w:val="0"/>
          <w:sz w:val="21"/>
          <w:szCs w:val="21"/>
          <w:highlight w:val="none"/>
        </w:rPr>
        <w:t>”的，由</w:t>
      </w:r>
      <w:r>
        <w:rPr>
          <w:rFonts w:hint="eastAsia" w:ascii="宋体" w:hAnsi="宋体" w:cs="宋体"/>
          <w:color w:val="auto"/>
          <w:kern w:val="0"/>
          <w:sz w:val="21"/>
          <w:szCs w:val="21"/>
          <w:highlight w:val="none"/>
          <w:lang w:eastAsia="zh-CN"/>
        </w:rPr>
        <w:t>采购代理机构</w:t>
      </w:r>
      <w:r>
        <w:rPr>
          <w:rFonts w:hint="eastAsia" w:ascii="宋体" w:hAnsi="宋体" w:eastAsia="宋体" w:cs="宋体"/>
          <w:color w:val="auto"/>
          <w:kern w:val="0"/>
          <w:sz w:val="21"/>
          <w:szCs w:val="21"/>
          <w:highlight w:val="none"/>
        </w:rPr>
        <w:t>采用线下开标程序，未在投标截止时间之前递交“</w:t>
      </w:r>
      <w:r>
        <w:rPr>
          <w:rFonts w:hint="eastAsia" w:ascii="宋体" w:hAnsi="宋体" w:eastAsia="宋体" w:cs="宋体"/>
          <w:color w:val="auto"/>
          <w:kern w:val="2"/>
          <w:sz w:val="21"/>
          <w:szCs w:val="24"/>
          <w:highlight w:val="none"/>
        </w:rPr>
        <w:t>纸质备份投标文件</w:t>
      </w:r>
      <w:r>
        <w:rPr>
          <w:rFonts w:hint="eastAsia" w:ascii="宋体" w:hAnsi="宋体" w:eastAsia="宋体" w:cs="宋体"/>
          <w:color w:val="auto"/>
          <w:kern w:val="0"/>
          <w:sz w:val="21"/>
          <w:szCs w:val="21"/>
          <w:highlight w:val="none"/>
        </w:rPr>
        <w:t>”的视为放弃投标。所有供应商通过“政府采购云平台”上传递交的已按时解密的“电子投标文件”自动失效。</w:t>
      </w:r>
    </w:p>
    <w:p>
      <w:pPr>
        <w:spacing w:line="336" w:lineRule="auto"/>
        <w:ind w:left="211" w:hanging="211" w:hangingChars="100"/>
        <w:rPr>
          <w:rFonts w:ascii="宋体" w:hAnsi="宋体" w:cs="宋体"/>
          <w:b/>
          <w:color w:val="auto"/>
          <w:szCs w:val="21"/>
          <w:highlight w:val="none"/>
        </w:rPr>
      </w:pPr>
      <w:r>
        <w:rPr>
          <w:rFonts w:hint="eastAsia" w:ascii="宋体" w:hAnsi="宋体" w:cs="宋体"/>
          <w:b/>
          <w:color w:val="auto"/>
          <w:szCs w:val="21"/>
          <w:highlight w:val="none"/>
        </w:rPr>
        <w:t>四、特别说明</w:t>
      </w:r>
    </w:p>
    <w:p>
      <w:pPr>
        <w:widowControl/>
        <w:spacing w:line="360" w:lineRule="auto"/>
        <w:ind w:firstLine="420"/>
        <w:jc w:val="left"/>
        <w:rPr>
          <w:rFonts w:hint="eastAsia" w:ascii="宋体" w:hAnsi="宋体" w:cs="宋体"/>
          <w:color w:val="auto"/>
          <w:szCs w:val="21"/>
          <w:highlight w:val="none"/>
          <w:lang w:bidi="ar"/>
        </w:rPr>
      </w:pPr>
      <w:r>
        <w:rPr>
          <w:rFonts w:hint="eastAsia" w:ascii="宋体" w:hAnsi="宋体" w:cs="宋体"/>
          <w:color w:val="auto"/>
          <w:szCs w:val="21"/>
          <w:highlight w:val="none"/>
          <w:lang w:bidi="ar"/>
        </w:rPr>
        <w:t>1、本项目</w:t>
      </w:r>
      <w:r>
        <w:rPr>
          <w:rFonts w:hint="eastAsia" w:ascii="宋体" w:hAnsi="宋体" w:cs="宋体"/>
          <w:color w:val="auto"/>
          <w:szCs w:val="21"/>
          <w:highlight w:val="none"/>
          <w:u w:val="single"/>
          <w:lang w:bidi="ar"/>
        </w:rPr>
        <w:t xml:space="preserve"> </w:t>
      </w:r>
      <w:r>
        <w:rPr>
          <w:rFonts w:hint="eastAsia" w:ascii="宋体" w:hAnsi="宋体" w:cs="宋体"/>
          <w:color w:val="auto"/>
          <w:szCs w:val="21"/>
          <w:highlight w:val="none"/>
          <w:u w:val="single"/>
          <w:lang w:val="en-US" w:eastAsia="zh-CN" w:bidi="ar"/>
        </w:rPr>
        <w:t>是</w:t>
      </w:r>
      <w:r>
        <w:rPr>
          <w:rFonts w:hint="eastAsia" w:ascii="宋体" w:hAnsi="宋体" w:cs="宋体"/>
          <w:color w:val="auto"/>
          <w:szCs w:val="21"/>
          <w:highlight w:val="none"/>
          <w:u w:val="single"/>
          <w:lang w:bidi="ar"/>
        </w:rPr>
        <w:t xml:space="preserve"> </w:t>
      </w:r>
      <w:r>
        <w:rPr>
          <w:rFonts w:hint="eastAsia" w:ascii="宋体" w:hAnsi="宋体" w:cs="宋体"/>
          <w:color w:val="auto"/>
          <w:szCs w:val="21"/>
          <w:highlight w:val="none"/>
          <w:lang w:bidi="ar"/>
        </w:rPr>
        <w:t>专门面向中小企业采购。</w:t>
      </w:r>
    </w:p>
    <w:p>
      <w:pPr>
        <w:widowControl/>
        <w:spacing w:line="360" w:lineRule="auto"/>
        <w:ind w:firstLine="420"/>
        <w:jc w:val="left"/>
        <w:rPr>
          <w:rFonts w:hint="eastAsia" w:ascii="宋体" w:hAnsi="宋体" w:eastAsia="宋体" w:cs="宋体"/>
          <w:color w:val="auto"/>
          <w:sz w:val="21"/>
          <w:szCs w:val="21"/>
          <w:highlight w:val="none"/>
        </w:rPr>
      </w:pPr>
      <w:r>
        <w:rPr>
          <w:rFonts w:hint="eastAsia" w:ascii="宋体" w:hAnsi="宋体" w:eastAsia="宋体" w:cs="宋体"/>
          <w:b/>
          <w:bCs/>
          <w:color w:val="auto"/>
          <w:kern w:val="2"/>
          <w:sz w:val="21"/>
          <w:szCs w:val="21"/>
          <w:highlight w:val="none"/>
          <w:vertAlign w:val="baseline"/>
          <w:lang w:val="en-US" w:eastAsia="zh-CN" w:bidi="ar-SA"/>
        </w:rPr>
        <w:t>所有参与本项目的供应商均需提供</w:t>
      </w:r>
      <w:r>
        <w:rPr>
          <w:rFonts w:hint="eastAsia" w:ascii="宋体" w:hAnsi="宋体" w:eastAsia="宋体" w:cs="宋体"/>
          <w:b/>
          <w:bCs/>
          <w:color w:val="auto"/>
          <w:sz w:val="21"/>
          <w:szCs w:val="21"/>
          <w:highlight w:val="none"/>
          <w:vertAlign w:val="baseline"/>
          <w:lang w:val="en-US" w:eastAsia="zh-CN"/>
        </w:rPr>
        <w:t>《中小企业声明函》，否则予以无效标处理。</w:t>
      </w:r>
    </w:p>
    <w:p>
      <w:pPr>
        <w:spacing w:line="336" w:lineRule="auto"/>
        <w:ind w:firstLine="420"/>
        <w:jc w:val="left"/>
        <w:rPr>
          <w:rFonts w:ascii="宋体" w:hAnsi="宋体" w:cs="宋体"/>
          <w:color w:val="auto"/>
          <w:szCs w:val="21"/>
          <w:highlight w:val="none"/>
          <w:lang w:bidi="ar"/>
        </w:rPr>
      </w:pPr>
      <w:r>
        <w:rPr>
          <w:rFonts w:hint="eastAsia" w:ascii="宋体" w:hAnsi="宋体" w:cs="宋体"/>
          <w:color w:val="auto"/>
          <w:szCs w:val="21"/>
          <w:highlight w:val="none"/>
          <w:lang w:bidi="ar"/>
        </w:rPr>
        <w:t>2、本项目对应的中小企业划分标准所属行业：</w:t>
      </w:r>
      <w:r>
        <w:rPr>
          <w:rFonts w:hint="eastAsia" w:ascii="宋体" w:hAnsi="宋体" w:cs="宋体"/>
          <w:b/>
          <w:bCs/>
          <w:color w:val="auto"/>
          <w:szCs w:val="21"/>
          <w:highlight w:val="none"/>
          <w:u w:val="single"/>
          <w:lang w:bidi="ar"/>
        </w:rPr>
        <w:t>其他未列明行业</w:t>
      </w:r>
      <w:r>
        <w:rPr>
          <w:rFonts w:hint="eastAsia" w:ascii="宋体" w:hAnsi="宋体" w:cs="宋体"/>
          <w:color w:val="auto"/>
          <w:szCs w:val="21"/>
          <w:highlight w:val="none"/>
          <w:lang w:bidi="ar"/>
        </w:rPr>
        <w:t xml:space="preserve">。 </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3、小微企业是指中华人民共和国境内依法设立，依据国务院批准的中小企业划分标准确定的小型企业和微型企业，但与大企业的负责人为同一人，或者与大企业存在直接控股、管理关系的除外。</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符合中小企业划分标准的个体工商户，在政府采购活动中视同中小企业。</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国务院批准的中小企业划分标准：具体见工信部联企业[2011]300号。</w:t>
      </w:r>
    </w:p>
    <w:p>
      <w:pPr>
        <w:spacing w:line="336" w:lineRule="auto"/>
        <w:ind w:firstLine="420"/>
        <w:jc w:val="left"/>
        <w:rPr>
          <w:rFonts w:ascii="宋体" w:hAnsi="宋体" w:cs="宋体"/>
          <w:b/>
          <w:bCs/>
          <w:color w:val="auto"/>
          <w:szCs w:val="21"/>
          <w:highlight w:val="none"/>
        </w:rPr>
      </w:pPr>
      <w:r>
        <w:rPr>
          <w:rFonts w:hint="eastAsia" w:ascii="宋体" w:hAnsi="宋体" w:cs="宋体"/>
          <w:color w:val="auto"/>
          <w:szCs w:val="21"/>
          <w:highlight w:val="none"/>
        </w:rPr>
        <w:t>4、在政府采购活动中，供应商提供的货物、工程或者服务符合下列情形的，可享受小型、微型企业（以下简称小微企业）的价格扣除：</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不适用</w:t>
      </w:r>
      <w:r>
        <w:rPr>
          <w:rFonts w:hint="eastAsia" w:ascii="宋体" w:hAnsi="宋体" w:cs="宋体"/>
          <w:b/>
          <w:bCs/>
          <w:color w:val="auto"/>
          <w:szCs w:val="21"/>
          <w:highlight w:val="none"/>
          <w:lang w:eastAsia="zh-CN"/>
        </w:rPr>
        <w:t>）</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（1）在货物采购项目中，货物由小微企业制造，即货物由小微企业生产且使用该小微企业商号或者注册商标；</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（2）在工程采购项目中，工程由小微企业承建，即工程施工单位为小微企业；</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（3）在服务采购项目中，服务由小微企业承接，即提供服务的人员为小微企业依照《中华人民共和国劳动合同法》订立劳动合同的从业人员。</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以联合体形式参加政府采购活动，联合体各方均为小微企业的，联合体视同小微企业。</w:t>
      </w:r>
    </w:p>
    <w:p>
      <w:pPr>
        <w:spacing w:line="336" w:lineRule="auto"/>
        <w:ind w:firstLine="420"/>
        <w:jc w:val="left"/>
        <w:rPr>
          <w:rFonts w:ascii="宋体" w:hAnsi="宋体" w:cs="宋体"/>
          <w:b/>
          <w:bCs/>
          <w:color w:val="auto"/>
          <w:szCs w:val="21"/>
          <w:highlight w:val="none"/>
        </w:rPr>
      </w:pPr>
      <w:r>
        <w:rPr>
          <w:rFonts w:hint="eastAsia" w:ascii="宋体" w:hAnsi="宋体" w:cs="宋体"/>
          <w:color w:val="auto"/>
          <w:szCs w:val="21"/>
          <w:highlight w:val="none"/>
        </w:rPr>
        <w:t>5、在货物采购项目中，供应商提供的货物既有中小企业制造货物，也有大型企业制造货物的，不享受的小微企业价格扣除。</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不适用</w:t>
      </w:r>
      <w:r>
        <w:rPr>
          <w:rFonts w:hint="eastAsia" w:ascii="宋体" w:hAnsi="宋体" w:cs="宋体"/>
          <w:b/>
          <w:bCs/>
          <w:color w:val="auto"/>
          <w:szCs w:val="21"/>
          <w:highlight w:val="none"/>
          <w:lang w:eastAsia="zh-CN"/>
        </w:rPr>
        <w:t>）</w:t>
      </w:r>
    </w:p>
    <w:p>
      <w:pPr>
        <w:spacing w:line="336" w:lineRule="auto"/>
        <w:ind w:firstLine="420"/>
        <w:jc w:val="left"/>
        <w:rPr>
          <w:rFonts w:ascii="宋体" w:hAnsi="宋体" w:cs="宋体"/>
          <w:b/>
          <w:bCs/>
          <w:color w:val="auto"/>
          <w:szCs w:val="21"/>
          <w:highlight w:val="none"/>
        </w:rPr>
      </w:pPr>
      <w:r>
        <w:rPr>
          <w:rFonts w:hint="eastAsia" w:ascii="宋体" w:hAnsi="宋体" w:cs="宋体"/>
          <w:color w:val="auto"/>
          <w:szCs w:val="21"/>
          <w:highlight w:val="none"/>
        </w:rPr>
        <w:t>6、本项目对符合《政府采购促进中小企业发展管理办法》（财库﹝2020﹞46号）规定的小微企业报价给予</w:t>
      </w:r>
      <w:r>
        <w:rPr>
          <w:rFonts w:hint="eastAsia" w:ascii="宋体" w:hAnsi="宋体" w:cs="宋体"/>
          <w:b/>
          <w:bCs/>
          <w:color w:val="auto"/>
          <w:szCs w:val="21"/>
          <w:highlight w:val="none"/>
        </w:rPr>
        <w:t xml:space="preserve"> </w:t>
      </w:r>
      <w:r>
        <w:rPr>
          <w:rFonts w:hint="eastAsia" w:ascii="宋体" w:hAnsi="宋体" w:cs="宋体"/>
          <w:b/>
          <w:bCs/>
          <w:color w:val="auto"/>
          <w:szCs w:val="21"/>
          <w:highlight w:val="none"/>
          <w:lang w:val="en-US" w:eastAsia="zh-CN"/>
        </w:rPr>
        <w:t>20</w:t>
      </w:r>
      <w:r>
        <w:rPr>
          <w:rFonts w:hint="eastAsia" w:ascii="宋体" w:hAnsi="宋体" w:cs="宋体"/>
          <w:b/>
          <w:bCs/>
          <w:color w:val="auto"/>
          <w:szCs w:val="21"/>
          <w:highlight w:val="none"/>
        </w:rPr>
        <w:t xml:space="preserve">%（工程项目为 </w:t>
      </w: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rPr>
        <w:t>%）</w:t>
      </w:r>
      <w:r>
        <w:rPr>
          <w:rFonts w:hint="eastAsia" w:ascii="宋体" w:hAnsi="宋体" w:cs="宋体"/>
          <w:color w:val="auto"/>
          <w:szCs w:val="21"/>
          <w:highlight w:val="none"/>
        </w:rPr>
        <w:t>的扣除，用扣除后的价格参加评审。</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不适用</w:t>
      </w:r>
      <w:r>
        <w:rPr>
          <w:rFonts w:hint="eastAsia" w:ascii="宋体" w:hAnsi="宋体" w:cs="宋体"/>
          <w:b/>
          <w:bCs/>
          <w:color w:val="auto"/>
          <w:szCs w:val="21"/>
          <w:highlight w:val="none"/>
          <w:lang w:eastAsia="zh-CN"/>
        </w:rPr>
        <w:t>）</w:t>
      </w:r>
    </w:p>
    <w:p>
      <w:pPr>
        <w:spacing w:line="336" w:lineRule="auto"/>
        <w:ind w:firstLine="420"/>
        <w:jc w:val="left"/>
        <w:rPr>
          <w:rFonts w:hint="eastAsia" w:ascii="宋体" w:hAnsi="宋体" w:cs="宋体"/>
          <w:color w:val="auto"/>
          <w:szCs w:val="21"/>
          <w:highlight w:val="none"/>
        </w:rPr>
      </w:pPr>
      <w:r>
        <w:rPr>
          <w:rFonts w:hint="eastAsia" w:ascii="宋体" w:hAnsi="宋体" w:cs="宋体"/>
          <w:color w:val="auto"/>
          <w:szCs w:val="21"/>
          <w:highlight w:val="none"/>
        </w:rPr>
        <w:t xml:space="preserve">接受大中型企业与小微企业组成联合体或者允许大中型企业向一家或者多家小微企业分包的采购项目，对于联合协议或者分包意向协议约定小微企业的合同份额占到合同总金额 </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以上的，对联合体或者大中型企业的报价给予</w:t>
      </w:r>
      <w:r>
        <w:rPr>
          <w:rFonts w:hint="eastAsia" w:ascii="宋体" w:hAnsi="宋体" w:cs="宋体"/>
          <w:b/>
          <w:bCs/>
          <w:color w:val="auto"/>
          <w:szCs w:val="21"/>
          <w:highlight w:val="none"/>
          <w:lang w:val="en-US" w:eastAsia="zh-CN"/>
        </w:rPr>
        <w:t>6</w:t>
      </w:r>
      <w:r>
        <w:rPr>
          <w:rFonts w:hint="eastAsia" w:ascii="宋体" w:hAnsi="宋体" w:cs="宋体"/>
          <w:b/>
          <w:bCs/>
          <w:color w:val="auto"/>
          <w:szCs w:val="21"/>
          <w:highlight w:val="none"/>
        </w:rPr>
        <w:t xml:space="preserve">%（工程项目为 </w:t>
      </w:r>
      <w:r>
        <w:rPr>
          <w:rFonts w:hint="eastAsia" w:ascii="宋体" w:hAnsi="宋体" w:cs="宋体"/>
          <w:b/>
          <w:bCs/>
          <w:color w:val="auto"/>
          <w:szCs w:val="21"/>
          <w:highlight w:val="none"/>
          <w:lang w:val="en-US" w:eastAsia="zh-CN"/>
        </w:rPr>
        <w:t>2</w:t>
      </w:r>
      <w:r>
        <w:rPr>
          <w:rFonts w:hint="eastAsia" w:ascii="宋体" w:hAnsi="宋体" w:cs="宋体"/>
          <w:b/>
          <w:bCs/>
          <w:color w:val="auto"/>
          <w:szCs w:val="21"/>
          <w:highlight w:val="none"/>
        </w:rPr>
        <w:t>%）</w:t>
      </w:r>
      <w:r>
        <w:rPr>
          <w:rFonts w:hint="eastAsia" w:ascii="宋体" w:hAnsi="宋体" w:cs="宋体"/>
          <w:color w:val="auto"/>
          <w:szCs w:val="21"/>
          <w:highlight w:val="none"/>
        </w:rPr>
        <w:t>的扣除，用扣除后的价格参加评审。组成联合体或者接受分包的小微企业与联合体内其他企业、分包企业之间存在直接控股、管理关系的，不享受价格扣除优惠政策。</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7、小微企业应按照招标文件格式要求提供《中小企业声明函》。</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8、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9、根据《关于促进残疾人就业政府采购政策的通知》（财库[2017]141号）规定，在政府采购活动中，残疾人福利性单位视同小型、微型企业。残疾人福利性单位参加政府采购活动时，提供《残疾人福利性单位声明函》。</w:t>
      </w:r>
    </w:p>
    <w:p>
      <w:pPr>
        <w:spacing w:line="336" w:lineRule="auto"/>
        <w:ind w:firstLine="420"/>
        <w:jc w:val="left"/>
        <w:rPr>
          <w:rFonts w:ascii="宋体" w:hAnsi="宋体" w:cs="宋体"/>
          <w:color w:val="auto"/>
          <w:szCs w:val="21"/>
          <w:highlight w:val="none"/>
        </w:rPr>
      </w:pPr>
      <w:r>
        <w:rPr>
          <w:rFonts w:hint="eastAsia" w:ascii="宋体" w:hAnsi="宋体" w:cs="宋体"/>
          <w:color w:val="auto"/>
          <w:szCs w:val="21"/>
          <w:highlight w:val="none"/>
        </w:rPr>
        <w:t>10、按规定享受扶持政策获得政府采购合同的，小微企业不得将合同分包给大中型企业，中型企业不得将合同分包给大型企业。</w:t>
      </w:r>
    </w:p>
    <w:p>
      <w:pPr>
        <w:widowControl/>
        <w:snapToGrid w:val="0"/>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11、供应商按照《政府采购促进中小企业发展管理办法》（财库﹝2020﹞46号）规定提供声明函内容不实的，属于提供虚假材料谋取中标、成交，依照《中华人民共和国政府采购法》等国家有关规定追究相应责任。</w:t>
      </w:r>
    </w:p>
    <w:p>
      <w:pPr>
        <w:spacing w:line="360" w:lineRule="auto"/>
        <w:jc w:val="center"/>
        <w:outlineLvl w:val="0"/>
        <w:rPr>
          <w:rFonts w:ascii="黑体" w:hAnsi="宋体" w:eastAsia="黑体"/>
          <w:color w:val="auto"/>
          <w:sz w:val="30"/>
          <w:szCs w:val="30"/>
          <w:highlight w:val="none"/>
        </w:rPr>
      </w:pPr>
      <w:r>
        <w:rPr>
          <w:color w:val="auto"/>
          <w:sz w:val="28"/>
          <w:szCs w:val="28"/>
          <w:highlight w:val="none"/>
        </w:rPr>
        <w:br w:type="page"/>
      </w:r>
      <w:bookmarkStart w:id="33" w:name="_Toc24415"/>
      <w:r>
        <w:rPr>
          <w:rFonts w:hint="eastAsia"/>
          <w:b/>
          <w:bCs/>
          <w:color w:val="auto"/>
          <w:sz w:val="28"/>
          <w:szCs w:val="28"/>
          <w:highlight w:val="none"/>
        </w:rPr>
        <w:t>第四章 评标办法及评分标准</w:t>
      </w:r>
      <w:bookmarkEnd w:id="33"/>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 xml:space="preserve">本办法严格遵照《中华人民共和国政府采购法》、《政府采购货物和服务招标投标管理办法》，结合项目所在地政府有关政府采购规定和项目的实际情况制定。 </w:t>
      </w:r>
    </w:p>
    <w:p>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一、开标准备</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lang w:eastAsia="zh-CN"/>
        </w:rPr>
        <w:t>采购代理机构</w:t>
      </w:r>
      <w:r>
        <w:rPr>
          <w:rFonts w:hint="eastAsia" w:ascii="宋体" w:cs="宋体"/>
          <w:b w:val="0"/>
          <w:bCs w:val="0"/>
          <w:color w:val="auto"/>
          <w:sz w:val="21"/>
          <w:szCs w:val="21"/>
          <w:highlight w:val="none"/>
        </w:rPr>
        <w:t>将在规定的时间和地点进行开标，供应商的法定代表人或其授权代表可参加开标会。供应商的法定代表人或其授权代表未参加开标会的，视同放弃开标监督权利、认可开标结果。</w:t>
      </w:r>
    </w:p>
    <w:p>
      <w:pPr>
        <w:spacing w:line="360" w:lineRule="auto"/>
        <w:rPr>
          <w:rFonts w:ascii="宋体" w:hAnsi="宋体" w:cs="宋体"/>
          <w:color w:val="auto"/>
          <w:szCs w:val="21"/>
          <w:highlight w:val="none"/>
        </w:rPr>
      </w:pPr>
      <w:r>
        <w:rPr>
          <w:rFonts w:hint="eastAsia" w:ascii="宋体" w:hAnsi="宋体" w:cs="宋体"/>
          <w:b/>
          <w:bCs/>
          <w:color w:val="auto"/>
          <w:szCs w:val="21"/>
          <w:highlight w:val="none"/>
        </w:rPr>
        <w:t>二、开标程序：</w:t>
      </w:r>
    </w:p>
    <w:p>
      <w:pPr>
        <w:spacing w:line="400" w:lineRule="exact"/>
        <w:ind w:firstLine="420" w:firstLineChars="200"/>
        <w:jc w:val="left"/>
        <w:rPr>
          <w:rFonts w:ascii="宋体" w:hAnsi="宋体" w:cs="宋体"/>
          <w:bCs/>
          <w:color w:val="auto"/>
          <w:szCs w:val="21"/>
          <w:highlight w:val="none"/>
        </w:rPr>
      </w:pPr>
      <w:r>
        <w:rPr>
          <w:rFonts w:hint="eastAsia" w:ascii="宋体" w:hAnsi="宋体" w:cs="宋体"/>
          <w:bCs/>
          <w:color w:val="auto"/>
          <w:szCs w:val="21"/>
          <w:highlight w:val="none"/>
        </w:rPr>
        <w:t>1、电子招投标开标程序：</w:t>
      </w:r>
    </w:p>
    <w:p>
      <w:pPr>
        <w:numPr>
          <w:ilvl w:val="0"/>
          <w:numId w:val="8"/>
        </w:num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投标截止时间后，供应商登录政府采购云平台，用“项目采购-开标评标”功能对电子投标文件进行在线解密，在线解密电子投标文件时间为开标时间后30分钟内。</w:t>
      </w:r>
    </w:p>
    <w:p>
      <w:pPr>
        <w:numPr>
          <w:ilvl w:val="0"/>
          <w:numId w:val="8"/>
        </w:num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在政府采购云平台开启已解密供应商的“资格文件、商务技术文件、报价文件”，并做开标记录；</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（3）在</w:t>
      </w:r>
      <w:r>
        <w:rPr>
          <w:rFonts w:hint="eastAsia" w:ascii="宋体" w:hAnsi="宋体" w:cs="宋体"/>
          <w:color w:val="auto"/>
          <w:kern w:val="0"/>
          <w:szCs w:val="21"/>
          <w:highlight w:val="none"/>
        </w:rPr>
        <w:t>政府采购云平台</w:t>
      </w:r>
      <w:r>
        <w:rPr>
          <w:rFonts w:hint="eastAsia" w:ascii="宋体" w:hAnsi="宋体" w:cs="宋体"/>
          <w:color w:val="auto"/>
          <w:szCs w:val="21"/>
          <w:highlight w:val="none"/>
        </w:rPr>
        <w:t>公布评审结果。</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（4）开标会议结束。</w:t>
      </w:r>
    </w:p>
    <w:p>
      <w:pPr>
        <w:numPr>
          <w:ilvl w:val="0"/>
          <w:numId w:val="9"/>
        </w:num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线下开标程序：</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（1）开标会由</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主持，主持人宣布开标会议开始；</w:t>
      </w:r>
    </w:p>
    <w:p>
      <w:pPr>
        <w:spacing w:line="400" w:lineRule="exact"/>
        <w:ind w:firstLine="420" w:firstLineChars="200"/>
        <w:jc w:val="left"/>
        <w:rPr>
          <w:rFonts w:ascii="宋体" w:hAnsi="宋体" w:cs="宋体"/>
          <w:color w:val="auto"/>
          <w:szCs w:val="21"/>
          <w:highlight w:val="none"/>
        </w:rPr>
      </w:pPr>
      <w:bookmarkStart w:id="34" w:name="_Toc396115155"/>
      <w:r>
        <w:rPr>
          <w:rFonts w:hint="eastAsia" w:ascii="宋体" w:hAnsi="宋体" w:cs="宋体"/>
          <w:color w:val="auto"/>
          <w:szCs w:val="21"/>
          <w:highlight w:val="none"/>
        </w:rPr>
        <w:t>（2）主持人介绍参加开标会的人员名单；</w:t>
      </w:r>
      <w:bookmarkEnd w:id="34"/>
    </w:p>
    <w:p>
      <w:pPr>
        <w:spacing w:line="400" w:lineRule="exact"/>
        <w:ind w:firstLine="420" w:firstLineChars="200"/>
        <w:jc w:val="left"/>
        <w:rPr>
          <w:rFonts w:ascii="宋体" w:hAnsi="宋体" w:cs="宋体"/>
          <w:color w:val="auto"/>
          <w:szCs w:val="21"/>
          <w:highlight w:val="none"/>
        </w:rPr>
      </w:pPr>
      <w:bookmarkStart w:id="35" w:name="_Toc396115156"/>
      <w:r>
        <w:rPr>
          <w:rFonts w:hint="eastAsia" w:ascii="宋体" w:hAnsi="宋体" w:cs="宋体"/>
          <w:color w:val="auto"/>
          <w:szCs w:val="21"/>
          <w:highlight w:val="none"/>
        </w:rPr>
        <w:t>（3）主持人宣布评标期间的有关事项，告知应当回避的情形,提请有关人员回避；</w:t>
      </w:r>
      <w:bookmarkEnd w:id="35"/>
    </w:p>
    <w:p>
      <w:pPr>
        <w:spacing w:line="400" w:lineRule="exact"/>
        <w:ind w:firstLine="420" w:firstLineChars="200"/>
        <w:jc w:val="left"/>
        <w:rPr>
          <w:rFonts w:ascii="宋体" w:hAnsi="宋体" w:cs="宋体"/>
          <w:color w:val="auto"/>
          <w:szCs w:val="21"/>
          <w:highlight w:val="none"/>
        </w:rPr>
      </w:pPr>
      <w:bookmarkStart w:id="36" w:name="_Toc396115157"/>
      <w:r>
        <w:rPr>
          <w:rFonts w:hint="eastAsia" w:ascii="宋体" w:hAnsi="宋体" w:cs="宋体"/>
          <w:color w:val="auto"/>
          <w:szCs w:val="21"/>
          <w:highlight w:val="none"/>
        </w:rPr>
        <w:t>（4）由供应商或其当场推荐的代表检查资格、商务技术文件、报价文件密封的完整性；</w:t>
      </w:r>
      <w:bookmarkEnd w:id="36"/>
      <w:bookmarkStart w:id="37" w:name="_Toc396115158"/>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（5）按各供应商提交投标文件时间的先后顺序打开投标文件的资格、商务技术文件、报价文件外包装，清点投标文件正本、副本数量</w:t>
      </w:r>
      <w:bookmarkEnd w:id="37"/>
      <w:r>
        <w:rPr>
          <w:rFonts w:hint="eastAsia" w:ascii="宋体" w:hAnsi="宋体" w:cs="宋体"/>
          <w:color w:val="auto"/>
          <w:szCs w:val="21"/>
          <w:highlight w:val="none"/>
        </w:rPr>
        <w:t>，由主持人宣读《开标一览表》中的供应商名称及在其投标文件中承诺的投标报价、交货期（服务期限）等投标内容，以及</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认为有必要宣读的其他内容，并做开标记录；同时由记录人、监督人当场签字确认；</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（6）主持人公布评审结果。</w:t>
      </w:r>
    </w:p>
    <w:p>
      <w:pPr>
        <w:spacing w:line="400" w:lineRule="exact"/>
        <w:ind w:firstLine="420" w:firstLineChars="200"/>
        <w:jc w:val="left"/>
        <w:rPr>
          <w:rFonts w:ascii="宋体" w:hAnsi="宋体" w:cs="宋体"/>
          <w:color w:val="auto"/>
          <w:szCs w:val="21"/>
          <w:highlight w:val="none"/>
        </w:rPr>
      </w:pPr>
      <w:bookmarkStart w:id="38" w:name="_Toc396115163"/>
      <w:r>
        <w:rPr>
          <w:rFonts w:hint="eastAsia" w:ascii="宋体" w:hAnsi="宋体" w:cs="宋体"/>
          <w:color w:val="auto"/>
          <w:szCs w:val="21"/>
          <w:highlight w:val="none"/>
        </w:rPr>
        <w:t>（7）开标会议结束。</w:t>
      </w:r>
      <w:bookmarkEnd w:id="38"/>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3、特别说明：</w:t>
      </w:r>
      <w:r>
        <w:rPr>
          <w:rFonts w:hint="eastAsia" w:ascii="宋体" w:hAnsi="宋体" w:cs="宋体"/>
          <w:color w:val="auto"/>
          <w:kern w:val="0"/>
          <w:szCs w:val="21"/>
          <w:highlight w:val="none"/>
        </w:rPr>
        <w:t>政府采购云平台</w:t>
      </w:r>
      <w:r>
        <w:rPr>
          <w:rFonts w:hint="eastAsia" w:ascii="宋体" w:hAnsi="宋体" w:cs="宋体"/>
          <w:color w:val="auto"/>
          <w:szCs w:val="21"/>
          <w:highlight w:val="none"/>
        </w:rPr>
        <w:t>如对电子化开标及评审程序有调整的，按调整后的程序操作。</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本项目原则上采用政采云</w:t>
      </w:r>
      <w:r>
        <w:rPr>
          <w:rFonts w:hint="eastAsia" w:ascii="宋体" w:hAnsi="宋体" w:cs="宋体"/>
          <w:bCs/>
          <w:color w:val="auto"/>
          <w:szCs w:val="21"/>
          <w:highlight w:val="none"/>
        </w:rPr>
        <w:t>电子招投标开标程序</w:t>
      </w:r>
      <w:r>
        <w:rPr>
          <w:rFonts w:hint="eastAsia" w:ascii="宋体" w:hAnsi="宋体" w:cs="宋体"/>
          <w:color w:val="auto"/>
          <w:szCs w:val="21"/>
          <w:highlight w:val="none"/>
        </w:rPr>
        <w:t>，但有以下情形之一的，按以下情况处理：</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（1）若有供应商在规定时间内无法解密或解密失败，代理机构将开启该供应商递交的</w:t>
      </w:r>
      <w:r>
        <w:rPr>
          <w:rFonts w:hint="eastAsia" w:ascii="宋体" w:hAnsi="宋体" w:cs="宋体"/>
          <w:color w:val="auto"/>
          <w:kern w:val="0"/>
          <w:szCs w:val="21"/>
          <w:highlight w:val="none"/>
        </w:rPr>
        <w:t>以U盘存储的电子备份投标文件</w:t>
      </w:r>
      <w:r>
        <w:rPr>
          <w:rFonts w:hint="eastAsia" w:ascii="宋体" w:hAnsi="宋体" w:cs="宋体"/>
          <w:color w:val="auto"/>
          <w:szCs w:val="21"/>
          <w:highlight w:val="none"/>
        </w:rPr>
        <w:t>，上传至政采云平台项目采购模块，以完成开标，电子投标文件自动失效。</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（2）若因</w:t>
      </w:r>
      <w:r>
        <w:rPr>
          <w:rFonts w:hint="eastAsia" w:ascii="宋体" w:hAnsi="宋体" w:cs="宋体"/>
          <w:color w:val="auto"/>
          <w:kern w:val="0"/>
          <w:szCs w:val="21"/>
          <w:highlight w:val="none"/>
        </w:rPr>
        <w:t>政府采购云平台</w:t>
      </w:r>
      <w:r>
        <w:rPr>
          <w:rFonts w:hint="eastAsia" w:ascii="宋体" w:hAnsi="宋体" w:cs="宋体"/>
          <w:color w:val="auto"/>
          <w:szCs w:val="21"/>
          <w:highlight w:val="none"/>
        </w:rPr>
        <w:t>原因无法读取或电子开评标无法正常进行，代理机构将开启所有供应商递交的纸质备份投标文件，以完成开标，电子投标文件及</w:t>
      </w:r>
      <w:r>
        <w:rPr>
          <w:rFonts w:hint="eastAsia" w:ascii="宋体" w:hAnsi="宋体" w:cs="宋体"/>
          <w:color w:val="auto"/>
          <w:kern w:val="0"/>
          <w:szCs w:val="21"/>
          <w:highlight w:val="none"/>
        </w:rPr>
        <w:t>以U盘存储的电子备份投标文件</w:t>
      </w:r>
      <w:r>
        <w:rPr>
          <w:rFonts w:hint="eastAsia" w:ascii="宋体" w:hAnsi="宋体" w:cs="宋体"/>
          <w:color w:val="auto"/>
          <w:szCs w:val="21"/>
          <w:highlight w:val="none"/>
        </w:rPr>
        <w:t>自动失效。</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（3）采购过程中出现以下情形，导致电子交易平台无法正常运行，或者无法保证电子交易的公平、公正和安全时，</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（或代理机构）可中止电子交易活动：</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3.1电子交易平台发生故障而无法登录访问的； </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3.2电子交易平台应用或数据库出现错误，不能进行正常操作的；</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3.3电子交易平台发现严重安全漏洞，有潜在泄密危险的；</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3.4病毒发作导致不能进行正常操作的； </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3.5其他无法保证电子交易的公平、公正和安全的情况。</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出现前款规定情形，不影响采购公平、公正性的，</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（或代理机构）可以待上述情形消除后继续组织电子交易活动，也可以决定某些环节以纸质形式进行。</w:t>
      </w:r>
    </w:p>
    <w:p>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（4）未开启的备份投标文件现场予以退还。</w:t>
      </w:r>
    </w:p>
    <w:p>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三、评标委员会</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（一）本次招标依法组建评标委员会。</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二）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供应商接触，不得向外界透露任何与评标有关的内容。</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（三）评审专家有下列情形之一的，受到邀请应主动提出回避，采购当事人也可以要求该评审专家回避：</w:t>
      </w:r>
    </w:p>
    <w:p>
      <w:pPr>
        <w:pStyle w:val="16"/>
        <w:spacing w:line="360" w:lineRule="auto"/>
        <w:ind w:firstLine="417" w:firstLineChars="199"/>
        <w:rPr>
          <w:rFonts w:hint="eastAsia" w:ascii="宋体" w:cs="宋体"/>
          <w:b w:val="0"/>
          <w:bCs w:val="0"/>
          <w:color w:val="auto"/>
          <w:sz w:val="21"/>
          <w:szCs w:val="21"/>
          <w:highlight w:val="none"/>
        </w:rPr>
      </w:pPr>
      <w:r>
        <w:rPr>
          <w:rFonts w:hint="eastAsia" w:ascii="宋体" w:cs="宋体"/>
          <w:b w:val="0"/>
          <w:bCs w:val="0"/>
          <w:color w:val="auto"/>
          <w:sz w:val="21"/>
          <w:szCs w:val="21"/>
          <w:highlight w:val="none"/>
        </w:rPr>
        <w:t>1、参加采购活动前三年内，与供应商存在劳动关系，或者担任过供应商的董事、监事，或者是供应商的控股股东或实际控制人；</w:t>
      </w:r>
    </w:p>
    <w:p>
      <w:pPr>
        <w:pStyle w:val="16"/>
        <w:spacing w:line="360" w:lineRule="auto"/>
        <w:ind w:firstLine="417" w:firstLineChars="199"/>
        <w:rPr>
          <w:rFonts w:hint="eastAsia" w:ascii="宋体" w:cs="宋体"/>
          <w:b w:val="0"/>
          <w:bCs w:val="0"/>
          <w:color w:val="auto"/>
          <w:sz w:val="21"/>
          <w:szCs w:val="21"/>
          <w:highlight w:val="none"/>
        </w:rPr>
      </w:pPr>
      <w:r>
        <w:rPr>
          <w:rFonts w:hint="eastAsia" w:ascii="宋体" w:cs="宋体"/>
          <w:b w:val="0"/>
          <w:bCs w:val="0"/>
          <w:color w:val="auto"/>
          <w:sz w:val="21"/>
          <w:szCs w:val="21"/>
          <w:highlight w:val="none"/>
        </w:rPr>
        <w:t>2、与供应商的法定代表人或者负责人有夫妻、直系血亲、三代以内旁系血亲或者近姻亲关系；</w:t>
      </w:r>
    </w:p>
    <w:p>
      <w:pPr>
        <w:pStyle w:val="16"/>
        <w:spacing w:line="360" w:lineRule="auto"/>
        <w:ind w:firstLine="417" w:firstLineChars="199"/>
        <w:rPr>
          <w:rFonts w:hint="eastAsia" w:ascii="宋体" w:cs="宋体"/>
          <w:b w:val="0"/>
          <w:bCs w:val="0"/>
          <w:color w:val="auto"/>
          <w:sz w:val="21"/>
          <w:szCs w:val="21"/>
          <w:highlight w:val="none"/>
        </w:rPr>
      </w:pPr>
      <w:r>
        <w:rPr>
          <w:rFonts w:hint="eastAsia" w:ascii="宋体" w:cs="宋体"/>
          <w:b w:val="0"/>
          <w:bCs w:val="0"/>
          <w:color w:val="auto"/>
          <w:sz w:val="21"/>
          <w:szCs w:val="21"/>
          <w:highlight w:val="none"/>
        </w:rPr>
        <w:t>3、与供应商有其他可能影响政府采购活动公平、公正进行的关系；</w:t>
      </w:r>
    </w:p>
    <w:p>
      <w:pPr>
        <w:pStyle w:val="16"/>
        <w:spacing w:line="360" w:lineRule="auto"/>
        <w:ind w:firstLine="417" w:firstLineChars="199"/>
        <w:rPr>
          <w:rFonts w:hint="eastAsia" w:ascii="宋体" w:cs="宋体"/>
          <w:b w:val="0"/>
          <w:bCs w:val="0"/>
          <w:color w:val="auto"/>
          <w:sz w:val="21"/>
          <w:szCs w:val="21"/>
          <w:highlight w:val="none"/>
        </w:rPr>
      </w:pPr>
      <w:r>
        <w:rPr>
          <w:rFonts w:hint="eastAsia" w:ascii="宋体" w:cs="宋体"/>
          <w:b w:val="0"/>
          <w:bCs w:val="0"/>
          <w:color w:val="auto"/>
          <w:sz w:val="21"/>
          <w:szCs w:val="21"/>
          <w:highlight w:val="none"/>
        </w:rPr>
        <w:t>4、参与过采购项目进口产品论证的专家应当回避；</w:t>
      </w:r>
    </w:p>
    <w:p>
      <w:pPr>
        <w:pStyle w:val="16"/>
        <w:spacing w:line="360" w:lineRule="auto"/>
        <w:ind w:firstLine="417" w:firstLineChars="199"/>
        <w:rPr>
          <w:rFonts w:hint="eastAsia" w:ascii="宋体" w:cs="宋体"/>
          <w:b w:val="0"/>
          <w:bCs w:val="0"/>
          <w:color w:val="auto"/>
          <w:sz w:val="21"/>
          <w:szCs w:val="21"/>
          <w:highlight w:val="none"/>
        </w:rPr>
      </w:pPr>
      <w:r>
        <w:rPr>
          <w:rFonts w:hint="eastAsia" w:ascii="宋体" w:cs="宋体"/>
          <w:b w:val="0"/>
          <w:bCs w:val="0"/>
          <w:color w:val="auto"/>
          <w:sz w:val="21"/>
          <w:szCs w:val="21"/>
          <w:highlight w:val="none"/>
        </w:rPr>
        <w:t>5、通过随机抽到本单位的评审专家，采购人已经指定了采购人代表，该评审专家应当回避，采购人自行选定相应专业领域评审专家情形除外；</w:t>
      </w:r>
    </w:p>
    <w:p>
      <w:pPr>
        <w:pStyle w:val="16"/>
        <w:spacing w:line="360" w:lineRule="auto"/>
        <w:ind w:firstLine="417" w:firstLineChars="199"/>
        <w:rPr>
          <w:rFonts w:hint="eastAsia" w:ascii="宋体" w:cs="宋体"/>
          <w:b w:val="0"/>
          <w:bCs w:val="0"/>
          <w:color w:val="auto"/>
          <w:sz w:val="21"/>
          <w:szCs w:val="21"/>
          <w:highlight w:val="none"/>
        </w:rPr>
      </w:pPr>
      <w:r>
        <w:rPr>
          <w:rFonts w:hint="eastAsia" w:ascii="宋体" w:cs="宋体"/>
          <w:b w:val="0"/>
          <w:bCs w:val="0"/>
          <w:color w:val="auto"/>
          <w:sz w:val="21"/>
          <w:szCs w:val="21"/>
          <w:highlight w:val="none"/>
        </w:rPr>
        <w:t>6、法律、法规、规章规定应当回避以及其他可能影响公正评审的。</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（四）评标委员会判断投标文件的有效性、合格性和响应情况，仅依据供应商所递交一切文件的真实表述，不受与本项目无直接关联的外部信息、传言而影响自身的专业判断。</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五）评委依法独立评审，并对评审意见承担个人责任。对明显畸高、畸低的评分（评审小组成员个人主观总评分偏离所有评审小组成员主观总评分平均值30%以上），评标委员会主任委员提醒相关评审人员进行复核或书面说明理由。评委对需要共同认定的事项存在争议的，按照少数服从多数的原则做出结论。持不同意见的评委应当在评审报告上签署不同意见并说明理由，否则视为同意。</w:t>
      </w:r>
    </w:p>
    <w:p>
      <w:pPr>
        <w:spacing w:line="360" w:lineRule="auto"/>
        <w:rPr>
          <w:rFonts w:ascii="宋体" w:hAnsi="宋体" w:cs="宋体"/>
          <w:color w:val="auto"/>
          <w:szCs w:val="21"/>
          <w:highlight w:val="none"/>
        </w:rPr>
      </w:pPr>
      <w:r>
        <w:rPr>
          <w:rFonts w:hint="eastAsia" w:ascii="宋体" w:hAnsi="宋体" w:cs="宋体"/>
          <w:b/>
          <w:bCs/>
          <w:color w:val="auto"/>
          <w:szCs w:val="21"/>
          <w:highlight w:val="none"/>
        </w:rPr>
        <w:t>四、评标方法</w:t>
      </w:r>
    </w:p>
    <w:p>
      <w:pPr>
        <w:spacing w:line="360" w:lineRule="auto"/>
        <w:rPr>
          <w:rFonts w:ascii="宋体" w:hAnsi="宋体" w:cs="宋体"/>
          <w:color w:val="auto"/>
          <w:szCs w:val="21"/>
          <w:highlight w:val="none"/>
        </w:rPr>
      </w:pPr>
      <w:r>
        <w:rPr>
          <w:rFonts w:hint="eastAsia" w:ascii="宋体" w:hAnsi="宋体" w:cs="宋体"/>
          <w:color w:val="auto"/>
          <w:szCs w:val="21"/>
          <w:highlight w:val="none"/>
        </w:rPr>
        <w:t>（一）本次采购项目的评标方法为：综合评分法。</w:t>
      </w:r>
    </w:p>
    <w:p>
      <w:pPr>
        <w:pStyle w:val="16"/>
        <w:spacing w:line="360" w:lineRule="auto"/>
        <w:ind w:firstLine="0" w:firstLineChars="0"/>
        <w:rPr>
          <w:rFonts w:ascii="宋体" w:cs="宋体"/>
          <w:b w:val="0"/>
          <w:bCs w:val="0"/>
          <w:color w:val="auto"/>
          <w:sz w:val="21"/>
          <w:szCs w:val="21"/>
          <w:highlight w:val="none"/>
        </w:rPr>
      </w:pPr>
      <w:r>
        <w:rPr>
          <w:rFonts w:hint="eastAsia" w:ascii="宋体" w:cs="宋体"/>
          <w:b w:val="0"/>
          <w:bCs w:val="0"/>
          <w:color w:val="auto"/>
          <w:sz w:val="21"/>
          <w:szCs w:val="21"/>
          <w:highlight w:val="none"/>
        </w:rPr>
        <w:t>（二）采用综合评分法的，评标结果按评审后得分由高到低顺序推荐3名及以上中标候选人。得分相同的，按投标报价由低到高顺序排列。得分且投标报价相同的并列，则抽签决定。</w:t>
      </w:r>
    </w:p>
    <w:p>
      <w:pPr>
        <w:spacing w:line="360" w:lineRule="auto"/>
        <w:rPr>
          <w:rFonts w:ascii="宋体" w:hAnsi="宋体" w:cs="宋体"/>
          <w:color w:val="auto"/>
          <w:szCs w:val="21"/>
          <w:highlight w:val="none"/>
        </w:rPr>
      </w:pPr>
      <w:r>
        <w:rPr>
          <w:rFonts w:hint="eastAsia" w:ascii="宋体" w:hAnsi="宋体" w:cs="宋体"/>
          <w:color w:val="auto"/>
          <w:szCs w:val="21"/>
          <w:highlight w:val="none"/>
        </w:rPr>
        <w:t>（三）投标文件的澄清</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1、对于投标文件中含义不明确、同类问题表述不一致或者有明显文字和计算错误的内容，评标委员会应当以书面形式要求供应商作出必要的澄清、说明或者补正。</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2、供应商的澄清、说明或者补正应当采用书面形式（或扫描件上传政采云平台），并加盖公章，或者由法定代表人或其授权的代表签名或盖章。供应商的澄清、说明或者补正不得超出投标文件的范围或者改变投标文件的实质性内容。</w:t>
      </w:r>
    </w:p>
    <w:p>
      <w:pPr>
        <w:spacing w:line="360" w:lineRule="auto"/>
        <w:rPr>
          <w:rFonts w:ascii="宋体" w:hAnsi="宋体" w:cs="宋体"/>
          <w:color w:val="auto"/>
          <w:szCs w:val="21"/>
          <w:highlight w:val="none"/>
        </w:rPr>
      </w:pPr>
      <w:r>
        <w:rPr>
          <w:rFonts w:hint="eastAsia" w:ascii="宋体" w:hAnsi="宋体" w:cs="宋体"/>
          <w:color w:val="auto"/>
          <w:szCs w:val="21"/>
          <w:highlight w:val="none"/>
        </w:rPr>
        <w:t>（四）投标文件错误修正原则</w:t>
      </w:r>
    </w:p>
    <w:p>
      <w:pPr>
        <w:spacing w:line="360" w:lineRule="auto"/>
        <w:rPr>
          <w:rFonts w:ascii="宋体" w:hAnsi="宋体" w:cs="宋体"/>
          <w:color w:val="auto"/>
          <w:szCs w:val="21"/>
          <w:highlight w:val="none"/>
        </w:rPr>
      </w:pPr>
      <w:r>
        <w:rPr>
          <w:rFonts w:hint="eastAsia" w:ascii="宋体" w:hAnsi="宋体" w:cs="宋体"/>
          <w:color w:val="auto"/>
          <w:szCs w:val="21"/>
          <w:highlight w:val="none"/>
        </w:rPr>
        <w:t>投标文件如果出现计算或表达上的错误，修正错误的原则如下：</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1、投标文件中开标一览表（报价表）内容与投标文件中相应内容不一致的，以开标一览表（报价表）为准；</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2、大写金额和小写金额不一致的，以大写金额为准；</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3、单价金额小数点或者百分比有明显错位的，以开标一览表的总价为准，并修改单价；</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4、总价金额与按单价汇总金额不一致的，以单价金额计算结果为准。</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5、政采云平台填报的开标一览表中的价格与上传的报价文件中开标一览表的报价不一致的，以上传的报价文件为准。</w:t>
      </w:r>
    </w:p>
    <w:p>
      <w:pPr>
        <w:pStyle w:val="16"/>
        <w:spacing w:line="360" w:lineRule="auto"/>
        <w:ind w:firstLine="417" w:firstLineChars="199"/>
        <w:rPr>
          <w:rFonts w:ascii="宋体" w:cs="宋体"/>
          <w:b w:val="0"/>
          <w:bCs w:val="0"/>
          <w:color w:val="auto"/>
          <w:sz w:val="21"/>
          <w:szCs w:val="21"/>
          <w:highlight w:val="none"/>
        </w:rPr>
      </w:pPr>
      <w:r>
        <w:rPr>
          <w:rFonts w:hint="eastAsia" w:ascii="宋体" w:cs="宋体"/>
          <w:b w:val="0"/>
          <w:bCs w:val="0"/>
          <w:color w:val="auto"/>
          <w:sz w:val="21"/>
          <w:szCs w:val="21"/>
          <w:highlight w:val="none"/>
        </w:rPr>
        <w:t>同时出现两种以上不一致的，按照前款规定的顺序修正。修正后的报价按照投标文件澄清第二款的规定经供应商确认后产生约束力，供应商不确认的，其投标无效。</w:t>
      </w:r>
    </w:p>
    <w:p>
      <w:pPr>
        <w:numPr>
          <w:ilvl w:val="0"/>
          <w:numId w:val="10"/>
        </w:numPr>
        <w:spacing w:line="360" w:lineRule="auto"/>
        <w:rPr>
          <w:rFonts w:ascii="宋体" w:hAnsi="宋体" w:cs="宋体"/>
          <w:b/>
          <w:bCs/>
          <w:color w:val="auto"/>
          <w:szCs w:val="21"/>
          <w:highlight w:val="none"/>
        </w:rPr>
      </w:pPr>
      <w:bookmarkStart w:id="39" w:name="_Toc481567077"/>
      <w:bookmarkStart w:id="40" w:name="_Toc493058318"/>
      <w:r>
        <w:rPr>
          <w:rFonts w:hint="eastAsia" w:ascii="宋体" w:hAnsi="宋体" w:cs="宋体"/>
          <w:b/>
          <w:bCs/>
          <w:color w:val="auto"/>
          <w:szCs w:val="21"/>
          <w:highlight w:val="none"/>
        </w:rPr>
        <w:t>评标</w:t>
      </w:r>
      <w:bookmarkEnd w:id="39"/>
      <w:r>
        <w:rPr>
          <w:rFonts w:hint="eastAsia" w:ascii="宋体" w:hAnsi="宋体" w:cs="宋体"/>
          <w:b/>
          <w:bCs/>
          <w:color w:val="auto"/>
          <w:szCs w:val="21"/>
          <w:highlight w:val="none"/>
        </w:rPr>
        <w:t>程序</w:t>
      </w:r>
      <w:bookmarkEnd w:id="40"/>
    </w:p>
    <w:p>
      <w:pPr>
        <w:widowControl/>
        <w:spacing w:line="360" w:lineRule="auto"/>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（一）资格条件审查</w:t>
      </w:r>
    </w:p>
    <w:p>
      <w:pPr>
        <w:widowControl/>
        <w:spacing w:line="360" w:lineRule="auto"/>
        <w:ind w:firstLine="522" w:firstLineChars="249"/>
        <w:jc w:val="left"/>
        <w:rPr>
          <w:rFonts w:ascii="宋体" w:hAnsi="宋体" w:cs="宋体"/>
          <w:color w:val="auto"/>
          <w:kern w:val="0"/>
          <w:szCs w:val="21"/>
          <w:highlight w:val="none"/>
        </w:rPr>
      </w:pPr>
      <w:r>
        <w:rPr>
          <w:rFonts w:hint="eastAsia" w:ascii="宋体" w:hAnsi="宋体" w:cs="宋体"/>
          <w:color w:val="auto"/>
          <w:kern w:val="0"/>
          <w:szCs w:val="21"/>
          <w:highlight w:val="none"/>
        </w:rPr>
        <w:t>由</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或</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rPr>
        <w:t>对供应商的资格进行审查。</w:t>
      </w:r>
    </w:p>
    <w:tbl>
      <w:tblPr>
        <w:tblStyle w:val="29"/>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6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tcBorders>
              <w:top w:val="single" w:color="auto" w:sz="4" w:space="0"/>
              <w:left w:val="single" w:color="auto" w:sz="4" w:space="0"/>
              <w:bottom w:val="single" w:color="auto" w:sz="4" w:space="0"/>
              <w:right w:val="single" w:color="auto" w:sz="4" w:space="0"/>
            </w:tcBorders>
          </w:tcPr>
          <w:p>
            <w:pPr>
              <w:spacing w:line="336" w:lineRule="auto"/>
              <w:jc w:val="center"/>
              <w:rPr>
                <w:rFonts w:ascii="宋体" w:hAnsi="宋体" w:cs="宋体"/>
                <w:b/>
                <w:color w:val="auto"/>
                <w:kern w:val="0"/>
                <w:szCs w:val="21"/>
                <w:highlight w:val="none"/>
              </w:rPr>
            </w:pPr>
            <w:r>
              <w:rPr>
                <w:rFonts w:hint="eastAsia" w:ascii="宋体" w:hAnsi="宋体" w:cs="宋体"/>
                <w:b/>
                <w:color w:val="auto"/>
                <w:kern w:val="0"/>
                <w:szCs w:val="21"/>
                <w:highlight w:val="none"/>
              </w:rPr>
              <w:t>审查类别</w:t>
            </w:r>
          </w:p>
        </w:tc>
        <w:tc>
          <w:tcPr>
            <w:tcW w:w="6794" w:type="dxa"/>
            <w:tcBorders>
              <w:top w:val="single" w:color="auto" w:sz="4" w:space="0"/>
              <w:left w:val="single" w:color="auto" w:sz="4" w:space="0"/>
              <w:bottom w:val="single" w:color="auto" w:sz="4" w:space="0"/>
              <w:right w:val="single" w:color="auto" w:sz="4" w:space="0"/>
            </w:tcBorders>
          </w:tcPr>
          <w:p>
            <w:pPr>
              <w:spacing w:line="336" w:lineRule="auto"/>
              <w:jc w:val="center"/>
              <w:rPr>
                <w:rFonts w:ascii="宋体" w:hAnsi="宋体" w:cs="宋体"/>
                <w:b/>
                <w:color w:val="auto"/>
                <w:kern w:val="0"/>
                <w:szCs w:val="21"/>
                <w:highlight w:val="none"/>
              </w:rPr>
            </w:pPr>
            <w:r>
              <w:rPr>
                <w:rFonts w:hint="eastAsia" w:ascii="宋体" w:hAnsi="宋体" w:cs="宋体"/>
                <w:b/>
                <w:color w:val="auto"/>
                <w:kern w:val="0"/>
                <w:szCs w:val="21"/>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restart"/>
            <w:tcBorders>
              <w:top w:val="single" w:color="auto" w:sz="4" w:space="0"/>
              <w:left w:val="single" w:color="auto" w:sz="4" w:space="0"/>
              <w:bottom w:val="single" w:color="auto" w:sz="4" w:space="0"/>
              <w:right w:val="single" w:color="auto" w:sz="4" w:space="0"/>
            </w:tcBorders>
            <w:vAlign w:val="center"/>
          </w:tcPr>
          <w:p>
            <w:pPr>
              <w:spacing w:line="336"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资格条件审查</w:t>
            </w:r>
          </w:p>
        </w:tc>
        <w:tc>
          <w:tcPr>
            <w:tcW w:w="6794" w:type="dxa"/>
            <w:tcBorders>
              <w:top w:val="single" w:color="auto" w:sz="4" w:space="0"/>
              <w:left w:val="single" w:color="auto" w:sz="4" w:space="0"/>
              <w:bottom w:val="single" w:color="auto" w:sz="4" w:space="0"/>
              <w:right w:val="single" w:color="auto" w:sz="4" w:space="0"/>
            </w:tcBorders>
          </w:tcPr>
          <w:p>
            <w:pPr>
              <w:numPr>
                <w:ilvl w:val="0"/>
                <w:numId w:val="11"/>
              </w:numPr>
              <w:spacing w:line="336" w:lineRule="auto"/>
              <w:jc w:val="left"/>
              <w:rPr>
                <w:rFonts w:ascii="宋体" w:hAnsi="宋体" w:cs="宋体"/>
                <w:color w:val="auto"/>
                <w:kern w:val="0"/>
                <w:szCs w:val="20"/>
                <w:highlight w:val="none"/>
              </w:rPr>
            </w:pPr>
            <w:r>
              <w:rPr>
                <w:rFonts w:hint="eastAsia" w:ascii="宋体" w:hAnsi="宋体" w:cs="宋体"/>
                <w:color w:val="auto"/>
                <w:kern w:val="0"/>
                <w:szCs w:val="21"/>
                <w:highlight w:val="none"/>
              </w:rPr>
              <w:t>满足《中华人民共和国政府采购法》第二十二条规定；未被“信用中国”（www.creditchina.gov.cn)、中国政府采购网（www.ccgp.gov.cn）列入失信被执行人、重大税收违法案件当事人名单</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重大税收违法失信主体</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highlight w:val="none"/>
              </w:rPr>
            </w:pPr>
          </w:p>
        </w:tc>
        <w:tc>
          <w:tcPr>
            <w:tcW w:w="6794" w:type="dxa"/>
            <w:tcBorders>
              <w:top w:val="single" w:color="auto" w:sz="4" w:space="0"/>
              <w:left w:val="single" w:color="auto" w:sz="4" w:space="0"/>
              <w:bottom w:val="single" w:color="auto" w:sz="4" w:space="0"/>
              <w:right w:val="single" w:color="auto" w:sz="4" w:space="0"/>
            </w:tcBorders>
            <w:vAlign w:val="top"/>
          </w:tcPr>
          <w:p>
            <w:pPr>
              <w:numPr>
                <w:ilvl w:val="0"/>
                <w:numId w:val="0"/>
              </w:numPr>
              <w:spacing w:line="336" w:lineRule="auto"/>
              <w:ind w:leftChars="0"/>
              <w:jc w:val="left"/>
              <w:rPr>
                <w:rFonts w:ascii="宋体" w:hAnsi="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二</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落实政府采购政策需满足的资格要求：</w:t>
            </w:r>
            <w:r>
              <w:rPr>
                <w:rFonts w:hint="eastAsia" w:ascii="宋体" w:hAnsi="宋体" w:eastAsia="宋体" w:cs="宋体"/>
                <w:color w:val="auto"/>
                <w:highlight w:val="none"/>
                <w:lang w:eastAsia="zh-CN"/>
              </w:rPr>
              <w:t>详见“第一章  公开招标公告 二、申请人的资格要求：</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w:t>
            </w:r>
            <w:r>
              <w:rPr>
                <w:rFonts w:hint="eastAsia" w:ascii="宋体" w:hAnsi="宋体" w:eastAsia="宋体" w:cs="宋体"/>
                <w:i w:val="0"/>
                <w:iCs w:val="0"/>
                <w:color w:val="auto"/>
                <w:sz w:val="21"/>
                <w:szCs w:val="21"/>
                <w:highlight w:val="none"/>
              </w:rPr>
              <w:t>落实政府采购政策需满足的资格要求</w:t>
            </w:r>
            <w:r>
              <w:rPr>
                <w:rFonts w:hint="eastAsia" w:ascii="宋体" w:hAnsi="宋体" w:eastAsia="宋体" w:cs="宋体"/>
                <w:color w:val="auto"/>
                <w:highlight w:val="none"/>
                <w:lang w:eastAsia="zh-CN"/>
              </w:rPr>
              <w:t>”</w:t>
            </w:r>
            <w:r>
              <w:rPr>
                <w:rFonts w:hint="eastAsia" w:ascii="宋体" w:hAnsi="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36"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（三）特定资格条件：详见“第一章  公开招标公告 二、申请人的资格要求：3.本项目的特定资格要求”；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36" w:lineRule="auto"/>
              <w:jc w:val="left"/>
              <w:rPr>
                <w:rFonts w:ascii="宋体" w:hAnsi="宋体" w:cs="宋体"/>
                <w:color w:val="auto"/>
                <w:kern w:val="0"/>
                <w:szCs w:val="20"/>
                <w:highlight w:val="none"/>
              </w:rPr>
            </w:pPr>
            <w:r>
              <w:rPr>
                <w:rFonts w:hint="eastAsia" w:ascii="宋体" w:hAnsi="宋体" w:cs="宋体"/>
                <w:color w:val="auto"/>
                <w:kern w:val="0"/>
                <w:szCs w:val="21"/>
                <w:highlight w:val="none"/>
              </w:rPr>
              <w:t>（四）</w:t>
            </w:r>
            <w:r>
              <w:rPr>
                <w:rFonts w:hint="eastAsia" w:ascii="宋体" w:hAnsi="宋体" w:cs="宋体"/>
                <w:color w:val="auto"/>
                <w:kern w:val="0"/>
                <w:szCs w:val="20"/>
                <w:highlight w:val="none"/>
              </w:rPr>
              <w:t>本项目</w:t>
            </w:r>
            <w:r>
              <w:rPr>
                <w:rFonts w:hint="eastAsia" w:ascii="宋体" w:hAnsi="宋体" w:cs="宋体"/>
                <w:color w:val="auto"/>
                <w:kern w:val="0"/>
                <w:szCs w:val="20"/>
                <w:highlight w:val="none"/>
                <w:lang w:val="en-US" w:eastAsia="zh-CN"/>
              </w:rPr>
              <w:t>不</w:t>
            </w:r>
            <w:r>
              <w:rPr>
                <w:rFonts w:hint="eastAsia" w:ascii="宋体" w:hAnsi="宋体" w:cs="宋体"/>
                <w:color w:val="auto"/>
                <w:kern w:val="0"/>
                <w:szCs w:val="20"/>
                <w:highlight w:val="none"/>
              </w:rPr>
              <w:t>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36" w:lineRule="auto"/>
              <w:jc w:val="left"/>
              <w:rPr>
                <w:rFonts w:ascii="宋体" w:hAnsi="宋体" w:cs="宋体"/>
                <w:color w:val="auto"/>
                <w:kern w:val="0"/>
                <w:szCs w:val="20"/>
                <w:highlight w:val="none"/>
              </w:rPr>
            </w:pPr>
            <w:r>
              <w:rPr>
                <w:rFonts w:hint="eastAsia" w:ascii="宋体" w:hAnsi="宋体" w:cs="宋体"/>
                <w:color w:val="auto"/>
                <w:kern w:val="0"/>
                <w:szCs w:val="21"/>
                <w:highlight w:val="none"/>
              </w:rPr>
              <w:t>（五）招标文件要求的其他资格条件（如有）。</w:t>
            </w:r>
          </w:p>
        </w:tc>
      </w:tr>
    </w:tbl>
    <w:p>
      <w:pPr>
        <w:widowControl/>
        <w:spacing w:line="360" w:lineRule="auto"/>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（二）符合性审查</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评标委员会应当对符合资格的供应商的投标文件进行符合性审查，以确定其是否满足招标文件的实质性要求。</w:t>
      </w:r>
    </w:p>
    <w:tbl>
      <w:tblPr>
        <w:tblStyle w:val="29"/>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0"/>
        <w:gridCol w:w="6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90"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Cs w:val="21"/>
                <w:highlight w:val="none"/>
              </w:rPr>
            </w:pPr>
            <w:bookmarkStart w:id="41" w:name="_Toc259108323"/>
            <w:bookmarkStart w:id="42" w:name="_Toc249866767"/>
            <w:r>
              <w:rPr>
                <w:rFonts w:hint="eastAsia" w:ascii="宋体" w:hAnsi="宋体" w:cs="宋体"/>
                <w:b/>
                <w:color w:val="auto"/>
                <w:szCs w:val="21"/>
                <w:highlight w:val="none"/>
              </w:rPr>
              <w:t>审查类别</w:t>
            </w:r>
          </w:p>
        </w:tc>
        <w:tc>
          <w:tcPr>
            <w:tcW w:w="6525"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符合性审查</w:t>
            </w:r>
          </w:p>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（商务技术文件）</w:t>
            </w: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（一）投标函已提交并符合招标文件要求；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（二）按照招标文件规定要求签署或盖章；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（三）投标文件有法定代表人签署本人姓名（或印盖本人姓名章），或签署人提供有效的法定代表人授权委托书且授权委托书填写项目齐全的；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（四）投标文件项目齐全；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kern w:val="0"/>
                <w:szCs w:val="21"/>
                <w:highlight w:val="none"/>
              </w:rPr>
            </w:pPr>
            <w:r>
              <w:rPr>
                <w:rFonts w:hint="eastAsia" w:ascii="宋体" w:hAnsi="宋体" w:cs="宋体"/>
                <w:color w:val="auto"/>
                <w:szCs w:val="21"/>
                <w:highlight w:val="none"/>
              </w:rPr>
              <w:t>（五）投标文件标明的响应或偏离与事实相符且无虚假投标的；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（六）投标文件的实质性内容使用中文表述且意思表述明确，前后无矛盾且使用计量单位符合招标文件要求的；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（七）带“★”的条款满足招标文件要求、已实质性响应招标文件要求且投标文件无</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r>
              <w:rPr>
                <w:rFonts w:hint="eastAsia" w:ascii="宋体" w:hAnsi="宋体" w:cs="宋体"/>
                <w:color w:val="auto"/>
                <w:szCs w:val="21"/>
                <w:highlight w:val="none"/>
              </w:rPr>
              <w:t>（八）允许偏离的技术、性能指标或者辅助功能项目发生负偏离未达</w:t>
            </w:r>
            <w:r>
              <w:rPr>
                <w:rFonts w:hint="eastAsia" w:ascii="宋体" w:hAnsi="宋体" w:cs="宋体"/>
                <w:color w:val="auto"/>
                <w:szCs w:val="21"/>
                <w:highlight w:val="none"/>
                <w:lang w:eastAsia="zh-CN"/>
              </w:rPr>
              <w:t>18项（含）以上的</w:t>
            </w:r>
            <w:r>
              <w:rPr>
                <w:rFonts w:hint="eastAsia" w:ascii="宋体" w:hAnsi="宋体" w:cs="宋体"/>
                <w:color w:val="auto"/>
                <w:szCs w:val="21"/>
                <w:highlight w:val="none"/>
              </w:rPr>
              <w:t>；</w:t>
            </w: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hint="eastAsia" w:ascii="宋体" w:hAnsi="宋体" w:cs="宋体"/>
                <w:color w:val="auto"/>
                <w:szCs w:val="21"/>
                <w:highlight w:val="none"/>
              </w:rPr>
            </w:pPr>
            <w:r>
              <w:rPr>
                <w:rFonts w:hint="eastAsia" w:ascii="宋体" w:hAnsi="宋体" w:cs="宋体"/>
                <w:color w:val="auto"/>
                <w:szCs w:val="21"/>
                <w:highlight w:val="none"/>
              </w:rPr>
              <w:t>（八）投标技术方案明确，不存在一个或一个以上备选（替代）投标方案的；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eastAsia="zh-CN"/>
              </w:rPr>
              <w:t>九</w:t>
            </w:r>
            <w:r>
              <w:rPr>
                <w:rFonts w:hint="eastAsia" w:ascii="宋体" w:hAnsi="宋体" w:cs="宋体"/>
                <w:color w:val="auto"/>
                <w:szCs w:val="21"/>
                <w:highlight w:val="none"/>
              </w:rPr>
              <w:t>）不存在法律、法规和招标文件规定的其他无效情形；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tabs>
                <w:tab w:val="left" w:pos="612"/>
              </w:tabs>
              <w:spacing w:line="360" w:lineRule="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eastAsia="zh-CN"/>
              </w:rPr>
              <w:t>十</w:t>
            </w:r>
            <w:r>
              <w:rPr>
                <w:rFonts w:hint="eastAsia" w:ascii="宋体" w:hAnsi="宋体" w:cs="宋体"/>
                <w:color w:val="auto"/>
                <w:szCs w:val="21"/>
                <w:highlight w:val="none"/>
              </w:rPr>
              <w:t>）不存在投标文件的有效期不满足招标文件要求情形；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符合性审查</w:t>
            </w:r>
          </w:p>
          <w:p>
            <w:pPr>
              <w:spacing w:line="360" w:lineRule="auto"/>
              <w:ind w:firstLine="210" w:firstLineChars="100"/>
              <w:jc w:val="center"/>
              <w:rPr>
                <w:rFonts w:ascii="宋体" w:hAnsi="宋体" w:cs="宋体"/>
                <w:color w:val="auto"/>
                <w:szCs w:val="21"/>
                <w:highlight w:val="none"/>
              </w:rPr>
            </w:pPr>
            <w:r>
              <w:rPr>
                <w:rFonts w:hint="eastAsia" w:ascii="宋体" w:hAnsi="宋体" w:cs="宋体"/>
                <w:color w:val="auto"/>
                <w:szCs w:val="21"/>
                <w:highlight w:val="none"/>
              </w:rPr>
              <w:t>（报价文件）</w:t>
            </w: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（一）按照招标文件规定要求签署或盖章；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（二）投标文件项目齐全；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（三）采用人民币报价或者按照招标文件标明的币种报价的；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（四）不存在报价超出最高限价，或者超出采购预算金额，</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不能支付的情形。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（五）不存在投标报价具有选择性的情形；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（六）投标报价中未出现重大缺项、漏项；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（七）不存在评标委员会认为供应商的报价明显低于其他通过符合性审查供应商的报价，有可能影响产品质量或者不能诚信履约的且不能在评标现场合理时间内提供相关证明材料说明其报价的合理性的情形；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（八）投标文件（报价文件）内容与投标文件（商务技术文件）内容不存在重大差异的；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szCs w:val="21"/>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szCs w:val="21"/>
                <w:highlight w:val="none"/>
              </w:rPr>
            </w:pPr>
            <w:r>
              <w:rPr>
                <w:rFonts w:hint="eastAsia" w:ascii="宋体" w:hAnsi="宋体" w:cs="宋体"/>
                <w:color w:val="auto"/>
                <w:szCs w:val="21"/>
                <w:highlight w:val="none"/>
              </w:rPr>
              <w:t>（九）不存在法律、法规和招标文件规定的其他无效情形；</w:t>
            </w:r>
          </w:p>
        </w:tc>
      </w:tr>
    </w:tbl>
    <w:p>
      <w:pPr>
        <w:widowControl/>
        <w:spacing w:line="360" w:lineRule="auto"/>
        <w:ind w:firstLine="422" w:firstLineChars="200"/>
        <w:jc w:val="left"/>
        <w:rPr>
          <w:rFonts w:ascii="宋体" w:hAnsi="宋体" w:cs="宋体"/>
          <w:b/>
          <w:color w:val="auto"/>
          <w:kern w:val="0"/>
          <w:szCs w:val="20"/>
          <w:highlight w:val="none"/>
        </w:rPr>
      </w:pPr>
      <w:r>
        <w:rPr>
          <w:rFonts w:hint="eastAsia" w:ascii="宋体" w:hAnsi="宋体" w:cs="宋体"/>
          <w:b/>
          <w:color w:val="auto"/>
          <w:kern w:val="0"/>
          <w:szCs w:val="20"/>
          <w:highlight w:val="none"/>
        </w:rPr>
        <w:t>（三）投标无效的情形</w:t>
      </w:r>
      <w:bookmarkEnd w:id="41"/>
      <w:bookmarkEnd w:id="42"/>
    </w:p>
    <w:p>
      <w:pPr>
        <w:widowControl/>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没有响应招标文件实质性要求的投标将被视为无效投标。供应商不得通过修正或</w:t>
      </w:r>
      <w:r>
        <w:rPr>
          <w:rFonts w:hint="eastAsia" w:ascii="宋体" w:hAnsi="宋体" w:cs="宋体"/>
          <w:color w:val="auto"/>
          <w:kern w:val="0"/>
          <w:szCs w:val="21"/>
          <w:highlight w:val="none"/>
          <w:lang w:eastAsia="zh-CN"/>
        </w:rPr>
        <w:t>撤销</w:t>
      </w:r>
      <w:r>
        <w:rPr>
          <w:rFonts w:hint="eastAsia" w:ascii="宋体" w:hAnsi="宋体" w:cs="宋体"/>
          <w:color w:val="auto"/>
          <w:kern w:val="0"/>
          <w:szCs w:val="21"/>
          <w:highlight w:val="none"/>
        </w:rPr>
        <w:t>不合要求的偏离或保留从而使其投标成为实质上响应的投标，但经评标委员会认定属于供应商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★上传投标文件同一网卡地址、同一IP地址的为无效标。</w:t>
      </w:r>
    </w:p>
    <w:p>
      <w:pPr>
        <w:widowControl/>
        <w:numPr>
          <w:ilvl w:val="0"/>
          <w:numId w:val="12"/>
        </w:numPr>
        <w:spacing w:line="360" w:lineRule="auto"/>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在资格审查时，如发现下列情形之一的，将被视为无效投标文件：</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1、资格证明文件不全的或者不符合招标文件标明的资格要求的；</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2、供应商资格声明函无法定代表人或授权代表签名或盖章；</w:t>
      </w:r>
    </w:p>
    <w:p>
      <w:pPr>
        <w:widowControl/>
        <w:spacing w:line="360" w:lineRule="auto"/>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B、在符合性审查（商务技术文件）时，如发现下列情形之一的，将被视为无效投标文件：</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1、未</w:t>
      </w:r>
      <w:r>
        <w:rPr>
          <w:rFonts w:hint="eastAsia" w:ascii="宋体" w:hAnsi="宋体" w:cs="宋体"/>
          <w:color w:val="auto"/>
          <w:kern w:val="0"/>
          <w:szCs w:val="20"/>
          <w:highlight w:val="none"/>
        </w:rPr>
        <w:t>提交投标函或投标函内容不符合招标文件要求；</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2、未按照招标文件规定要求签署或盖章；</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3、投标文件无法定代表人签署本人姓名（或印盖本人姓名章），或签署人未提供有效的法定代表人授权委托书或授权委托书填写项目不齐全的； </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4、投标文件项目不齐全；</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5、投标文件标明的响应或偏离与事实不符或虚假投标的；</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6、投标文件的实质性内容未使用中文表述、意思表述不明确、前后矛盾或者使用计量单位不符合招标文件要求的（经评标委员会认定并允许其当场更正的笔误除外）；</w:t>
      </w:r>
    </w:p>
    <w:p>
      <w:pPr>
        <w:widowControl/>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7、带“★”的条款不能满足招标文件要求、未实质性响应招标文件要求或者投标文件有</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不能接受的附加条件的；</w:t>
      </w:r>
    </w:p>
    <w:p>
      <w:pPr>
        <w:widowControl/>
        <w:spacing w:line="360" w:lineRule="auto"/>
        <w:ind w:firstLine="420"/>
        <w:jc w:val="left"/>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8</w:t>
      </w:r>
      <w:r>
        <w:rPr>
          <w:rFonts w:hint="eastAsia" w:ascii="宋体" w:hAnsi="宋体" w:cs="宋体"/>
          <w:color w:val="auto"/>
          <w:kern w:val="0"/>
          <w:szCs w:val="21"/>
          <w:highlight w:val="none"/>
        </w:rPr>
        <w:t>、投标技术方案不明确，存在一个或一个以上备选（替代）投标方案的；</w:t>
      </w:r>
    </w:p>
    <w:p>
      <w:pPr>
        <w:widowControl/>
        <w:spacing w:line="360" w:lineRule="auto"/>
        <w:ind w:firstLine="420"/>
        <w:jc w:val="left"/>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9</w:t>
      </w:r>
      <w:r>
        <w:rPr>
          <w:rFonts w:hint="eastAsia" w:ascii="宋体" w:hAnsi="宋体" w:cs="宋体"/>
          <w:color w:val="auto"/>
          <w:kern w:val="0"/>
          <w:szCs w:val="21"/>
          <w:highlight w:val="none"/>
        </w:rPr>
        <w:t>、法律、法规和</w:t>
      </w:r>
      <w:r>
        <w:rPr>
          <w:rFonts w:hint="eastAsia" w:ascii="宋体" w:hAnsi="宋体" w:cs="宋体"/>
          <w:color w:val="auto"/>
          <w:kern w:val="0"/>
          <w:szCs w:val="21"/>
          <w:highlight w:val="none"/>
          <w:lang w:eastAsia="zh-CN"/>
        </w:rPr>
        <w:t>招标文件</w:t>
      </w:r>
      <w:r>
        <w:rPr>
          <w:rFonts w:hint="eastAsia" w:ascii="宋体" w:hAnsi="宋体" w:cs="宋体"/>
          <w:color w:val="auto"/>
          <w:kern w:val="0"/>
          <w:szCs w:val="21"/>
          <w:highlight w:val="none"/>
        </w:rPr>
        <w:t>规定的其他无效情形；</w:t>
      </w:r>
    </w:p>
    <w:p>
      <w:pPr>
        <w:widowControl/>
        <w:spacing w:line="360" w:lineRule="auto"/>
        <w:ind w:firstLine="420"/>
        <w:jc w:val="left"/>
        <w:rPr>
          <w:rFonts w:ascii="宋体" w:hAnsi="宋体" w:cs="宋体"/>
          <w:color w:val="auto"/>
          <w:szCs w:val="21"/>
          <w:highlight w:val="none"/>
        </w:rPr>
      </w:pPr>
      <w:r>
        <w:rPr>
          <w:rFonts w:hint="eastAsia" w:ascii="宋体" w:hAnsi="宋体" w:cs="宋体"/>
          <w:color w:val="auto"/>
          <w:kern w:val="0"/>
          <w:szCs w:val="21"/>
          <w:highlight w:val="none"/>
          <w:lang w:val="en-US" w:eastAsia="zh-CN"/>
        </w:rPr>
        <w:t>10</w:t>
      </w:r>
      <w:r>
        <w:rPr>
          <w:rFonts w:hint="eastAsia" w:ascii="宋体" w:hAnsi="宋体" w:cs="宋体"/>
          <w:color w:val="auto"/>
          <w:kern w:val="0"/>
          <w:szCs w:val="21"/>
          <w:highlight w:val="none"/>
        </w:rPr>
        <w:t>、投标文件的有效期不满足</w:t>
      </w:r>
      <w:r>
        <w:rPr>
          <w:rFonts w:hint="eastAsia" w:ascii="宋体" w:hAnsi="宋体" w:cs="宋体"/>
          <w:color w:val="auto"/>
          <w:kern w:val="0"/>
          <w:szCs w:val="21"/>
          <w:highlight w:val="none"/>
          <w:lang w:eastAsia="zh-CN"/>
        </w:rPr>
        <w:t>招标文件</w:t>
      </w:r>
      <w:r>
        <w:rPr>
          <w:rFonts w:hint="eastAsia" w:ascii="宋体" w:hAnsi="宋体" w:cs="宋体"/>
          <w:color w:val="auto"/>
          <w:kern w:val="0"/>
          <w:szCs w:val="21"/>
          <w:highlight w:val="none"/>
        </w:rPr>
        <w:t>要求</w:t>
      </w:r>
      <w:r>
        <w:rPr>
          <w:rFonts w:hint="eastAsia" w:ascii="宋体" w:hAnsi="宋体" w:cs="宋体"/>
          <w:color w:val="auto"/>
          <w:szCs w:val="21"/>
          <w:highlight w:val="none"/>
        </w:rPr>
        <w:t>。</w:t>
      </w:r>
    </w:p>
    <w:p>
      <w:pPr>
        <w:widowControl/>
        <w:spacing w:line="360" w:lineRule="auto"/>
        <w:jc w:val="left"/>
        <w:rPr>
          <w:rFonts w:ascii="宋体" w:hAnsi="宋体" w:cs="宋体"/>
          <w:b/>
          <w:bCs/>
          <w:color w:val="auto"/>
          <w:kern w:val="0"/>
          <w:szCs w:val="21"/>
          <w:highlight w:val="none"/>
        </w:rPr>
      </w:pPr>
      <w:r>
        <w:rPr>
          <w:rFonts w:hint="eastAsia" w:ascii="宋体" w:hAnsi="宋体" w:cs="宋体"/>
          <w:b/>
          <w:bCs/>
          <w:color w:val="auto"/>
          <w:kern w:val="0"/>
          <w:szCs w:val="21"/>
          <w:highlight w:val="none"/>
        </w:rPr>
        <w:t>C、在符合性审查（报价文件）时，如发现下列情形之一的，将被视为无效投标文件：</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1、未按照招标文件规定要求签署或盖章；</w:t>
      </w:r>
    </w:p>
    <w:p>
      <w:pPr>
        <w:widowControl/>
        <w:spacing w:line="360" w:lineRule="auto"/>
        <w:ind w:firstLine="420" w:firstLineChars="200"/>
        <w:jc w:val="left"/>
        <w:rPr>
          <w:rFonts w:ascii="宋体" w:hAnsi="宋体" w:cs="宋体"/>
          <w:color w:val="auto"/>
          <w:kern w:val="0"/>
          <w:szCs w:val="20"/>
          <w:highlight w:val="none"/>
        </w:rPr>
      </w:pPr>
      <w:r>
        <w:rPr>
          <w:rFonts w:hint="eastAsia" w:ascii="宋体" w:hAnsi="宋体" w:cs="宋体"/>
          <w:color w:val="auto"/>
          <w:kern w:val="0"/>
          <w:szCs w:val="21"/>
          <w:highlight w:val="none"/>
        </w:rPr>
        <w:t>2、投标文件项目不齐全；</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3、未采用人民币报价或者未按照招标文件标明的币种报价的；</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4、报价超出最高限价，或者超出采购预算金额</w:t>
      </w:r>
      <w:r>
        <w:rPr>
          <w:rFonts w:hint="eastAsia" w:ascii="宋体" w:hAnsi="宋体" w:cs="宋体"/>
          <w:color w:val="auto"/>
          <w:kern w:val="0"/>
          <w:szCs w:val="21"/>
          <w:highlight w:val="none"/>
          <w:lang w:val="en-US" w:eastAsia="zh-CN"/>
        </w:rPr>
        <w:t>，</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不能支付的；</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5、投标报价具有选择性的；</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6、投标报价中出现重大缺项、漏项；</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7、评标委员会认为供应商的报价明显低于其他通过符合性审查供应商的报价，有可能影响产品质量或者不能诚信履约的，且不能在评标现场合理时间内提供相关证明材料说明其报价的合理性的；</w:t>
      </w:r>
    </w:p>
    <w:p>
      <w:pPr>
        <w:widowControl/>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8、投标文件（报价文件）内容与投标文件（商务技术文件）内容有重大差异的；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9、法律、法规和招标文件规定的其他无效情形</w:t>
      </w:r>
      <w:r>
        <w:rPr>
          <w:rFonts w:hint="eastAsia" w:ascii="宋体" w:hAnsi="宋体" w:cs="宋体"/>
          <w:color w:val="auto"/>
          <w:szCs w:val="21"/>
          <w:highlight w:val="none"/>
        </w:rPr>
        <w:t>。</w:t>
      </w:r>
    </w:p>
    <w:p>
      <w:pPr>
        <w:numPr>
          <w:ilvl w:val="0"/>
          <w:numId w:val="13"/>
        </w:numPr>
        <w:spacing w:line="360" w:lineRule="exact"/>
        <w:rPr>
          <w:rFonts w:ascii="宋体" w:hAnsi="宋体" w:cs="宋体"/>
          <w:b/>
          <w:color w:val="auto"/>
          <w:szCs w:val="21"/>
          <w:highlight w:val="none"/>
        </w:rPr>
      </w:pPr>
      <w:r>
        <w:rPr>
          <w:rFonts w:hint="eastAsia" w:ascii="宋体" w:hAnsi="宋体" w:cs="宋体"/>
          <w:b/>
          <w:color w:val="auto"/>
          <w:szCs w:val="21"/>
          <w:highlight w:val="none"/>
        </w:rPr>
        <w:t xml:space="preserve">评分标准（兼评委打分表） </w:t>
      </w:r>
    </w:p>
    <w:p>
      <w:pPr>
        <w:jc w:val="center"/>
        <w:rPr>
          <w:rFonts w:hint="eastAsia"/>
          <w:color w:val="auto"/>
          <w:highlight w:val="none"/>
        </w:rPr>
      </w:pPr>
    </w:p>
    <w:tbl>
      <w:tblPr>
        <w:tblStyle w:val="29"/>
        <w:tblW w:w="90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571"/>
        <w:gridCol w:w="5325"/>
        <w:gridCol w:w="687"/>
        <w:gridCol w:w="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评审内容</w:t>
            </w:r>
          </w:p>
        </w:tc>
        <w:tc>
          <w:tcPr>
            <w:tcW w:w="689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评分标准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分值</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1" w:hRule="atLeast"/>
          <w:jc w:val="center"/>
        </w:trPr>
        <w:tc>
          <w:tcPr>
            <w:tcW w:w="75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报价分</w:t>
            </w:r>
            <w:r>
              <w:rPr>
                <w:rFonts w:hint="eastAsia" w:ascii="宋体" w:hAnsi="宋体" w:eastAsia="宋体" w:cs="宋体"/>
                <w:bCs/>
                <w:color w:val="auto"/>
                <w:sz w:val="21"/>
                <w:szCs w:val="21"/>
                <w:highlight w:val="none"/>
                <w:lang w:val="en-US" w:eastAsia="zh-CN"/>
              </w:rPr>
              <w:t>(</w:t>
            </w: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en-US" w:eastAsia="zh-CN"/>
              </w:rPr>
              <w:t>0分)</w:t>
            </w:r>
          </w:p>
        </w:tc>
        <w:tc>
          <w:tcPr>
            <w:tcW w:w="6896"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参与评审的价格=</w:t>
            </w:r>
            <w:r>
              <w:rPr>
                <w:rFonts w:hint="eastAsia" w:ascii="宋体" w:hAnsi="宋体" w:cs="宋体"/>
                <w:bCs/>
                <w:color w:val="auto"/>
                <w:sz w:val="21"/>
                <w:szCs w:val="21"/>
                <w:highlight w:val="none"/>
                <w:lang w:val="en-US" w:eastAsia="zh-CN"/>
              </w:rPr>
              <w:t>一年</w:t>
            </w:r>
            <w:r>
              <w:rPr>
                <w:rFonts w:hint="eastAsia" w:ascii="宋体" w:hAnsi="宋体" w:eastAsia="宋体" w:cs="宋体"/>
                <w:bCs/>
                <w:color w:val="auto"/>
                <w:sz w:val="21"/>
                <w:szCs w:val="21"/>
                <w:highlight w:val="none"/>
                <w:lang w:val="zh-CN"/>
              </w:rPr>
              <w:t>投标总价；</w:t>
            </w:r>
          </w:p>
          <w:p>
            <w:pP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满足采购要求的有效投标且参与评审的价格最低的参与评审的价格为评标基准价，得</w:t>
            </w: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zh-CN"/>
              </w:rPr>
              <w:t>0分；</w:t>
            </w:r>
          </w:p>
          <w:p>
            <w:pPr>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其他投标报价得分计算公式如下：投标报价得分=（评标基准价/参与评审的价格）×</w:t>
            </w: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zh-CN"/>
              </w:rPr>
              <w:t>0%×100。</w:t>
            </w:r>
          </w:p>
          <w:p>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z w:val="21"/>
                <w:szCs w:val="21"/>
                <w:highlight w:val="none"/>
                <w:lang w:val="zh-CN"/>
              </w:rPr>
              <w:t>注：投标报价超过预算价格（或最高限价）的作无效标处理。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0</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jc w:val="center"/>
        </w:trPr>
        <w:tc>
          <w:tcPr>
            <w:tcW w:w="756" w:type="dxa"/>
            <w:vMerge w:val="restart"/>
            <w:tcBorders>
              <w:top w:val="single" w:color="auto" w:sz="4" w:space="0"/>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商务技术分（</w:t>
            </w:r>
            <w:r>
              <w:rPr>
                <w:rFonts w:hint="eastAsia" w:ascii="宋体" w:hAnsi="宋体" w:cs="宋体"/>
                <w:bCs/>
                <w:color w:val="auto"/>
                <w:sz w:val="21"/>
                <w:szCs w:val="21"/>
                <w:highlight w:val="none"/>
                <w:lang w:val="en-US" w:eastAsia="zh-CN"/>
              </w:rPr>
              <w:t>9</w:t>
            </w:r>
            <w:r>
              <w:rPr>
                <w:rFonts w:hint="eastAsia" w:ascii="宋体" w:hAnsi="宋体" w:eastAsia="宋体" w:cs="宋体"/>
                <w:bCs/>
                <w:color w:val="auto"/>
                <w:sz w:val="21"/>
                <w:szCs w:val="21"/>
                <w:highlight w:val="none"/>
                <w:lang w:val="en-US" w:eastAsia="zh-CN"/>
              </w:rPr>
              <w:t>0分）</w:t>
            </w:r>
          </w:p>
          <w:p>
            <w:pPr>
              <w:jc w:val="center"/>
              <w:rPr>
                <w:rFonts w:hint="eastAsia" w:ascii="宋体" w:hAnsi="宋体" w:eastAsia="宋体" w:cs="宋体"/>
                <w:color w:val="auto"/>
                <w:sz w:val="21"/>
                <w:szCs w:val="21"/>
                <w:highlight w:val="none"/>
                <w:lang w:val="en-US" w:eastAsia="zh-CN"/>
              </w:rPr>
            </w:pPr>
          </w:p>
          <w:p>
            <w:pPr>
              <w:pStyle w:val="12"/>
              <w:rPr>
                <w:rFonts w:hint="eastAsia" w:ascii="宋体" w:hAnsi="宋体" w:eastAsia="宋体" w:cs="宋体"/>
                <w:color w:val="auto"/>
                <w:sz w:val="21"/>
                <w:szCs w:val="21"/>
                <w:highlight w:val="none"/>
                <w:lang w:val="en-US" w:eastAsia="zh-CN"/>
              </w:rPr>
            </w:pPr>
          </w:p>
        </w:tc>
        <w:tc>
          <w:tcPr>
            <w:tcW w:w="1571" w:type="dxa"/>
            <w:vMerge w:val="restart"/>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sz w:val="21"/>
                <w:szCs w:val="21"/>
                <w:highlight w:val="none"/>
                <w:lang w:val="en-US" w:eastAsia="zh-CN"/>
              </w:rPr>
              <w:t>1</w:t>
            </w:r>
            <w:r>
              <w:rPr>
                <w:rFonts w:hint="eastAsia" w:ascii="宋体" w:hAnsi="宋体" w:eastAsia="宋体" w:cs="宋体"/>
                <w:snapToGrid w:val="0"/>
                <w:color w:val="auto"/>
                <w:sz w:val="21"/>
                <w:szCs w:val="21"/>
                <w:highlight w:val="none"/>
                <w:lang w:val="en-US" w:eastAsia="zh-CN"/>
              </w:rPr>
              <w:t>、整体服务方案</w:t>
            </w:r>
          </w:p>
        </w:tc>
        <w:tc>
          <w:tcPr>
            <w:tcW w:w="5325" w:type="dxa"/>
            <w:tcBorders>
              <w:top w:val="single" w:color="auto" w:sz="4" w:space="0"/>
              <w:left w:val="single" w:color="auto" w:sz="4" w:space="0"/>
              <w:right w:val="single" w:color="auto" w:sz="4" w:space="0"/>
            </w:tcBorders>
            <w:vAlign w:val="center"/>
          </w:tcPr>
          <w:p>
            <w:pPr>
              <w:rPr>
                <w:rFonts w:hint="default"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根据供应商服务方案整体构想、针对本项目管理建立多种规范化管理制度内容的完整性、合理性、可操作性进行综合评议。每项内容欠合理的扣1分，不合理的扣2分。</w:t>
            </w:r>
          </w:p>
        </w:tc>
        <w:tc>
          <w:tcPr>
            <w:tcW w:w="687"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4</w:t>
            </w:r>
          </w:p>
        </w:tc>
        <w:tc>
          <w:tcPr>
            <w:tcW w:w="695" w:type="dxa"/>
            <w:vMerge w:val="restart"/>
            <w:tcBorders>
              <w:top w:val="single" w:color="auto" w:sz="4" w:space="0"/>
              <w:left w:val="single" w:color="auto" w:sz="4" w:space="0"/>
              <w:right w:val="single" w:color="auto" w:sz="4" w:space="0"/>
            </w:tcBorders>
            <w:vAlign w:val="center"/>
          </w:tcPr>
          <w:p>
            <w:pPr>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jc w:val="center"/>
        </w:trPr>
        <w:tc>
          <w:tcPr>
            <w:tcW w:w="756" w:type="dxa"/>
            <w:vMerge w:val="continue"/>
            <w:tcBorders>
              <w:left w:val="single" w:color="auto" w:sz="4" w:space="0"/>
              <w:right w:val="single" w:color="auto" w:sz="4" w:space="0"/>
            </w:tcBorders>
            <w:vAlign w:val="center"/>
          </w:tcPr>
          <w:p>
            <w:pPr>
              <w:rPr>
                <w:color w:val="auto"/>
                <w:highlight w:val="none"/>
              </w:rPr>
            </w:pPr>
          </w:p>
        </w:tc>
        <w:tc>
          <w:tcPr>
            <w:tcW w:w="1571" w:type="dxa"/>
            <w:vMerge w:val="continue"/>
            <w:tcBorders>
              <w:left w:val="single" w:color="auto" w:sz="4" w:space="0"/>
              <w:right w:val="single" w:color="auto" w:sz="4" w:space="0"/>
            </w:tcBorders>
            <w:vAlign w:val="center"/>
          </w:tcPr>
          <w:p>
            <w:pPr>
              <w:rPr>
                <w:color w:val="auto"/>
                <w:highlight w:val="none"/>
              </w:rPr>
            </w:pPr>
          </w:p>
        </w:tc>
        <w:tc>
          <w:tcPr>
            <w:tcW w:w="5325" w:type="dxa"/>
            <w:tcBorders>
              <w:top w:val="single" w:color="auto" w:sz="4" w:space="0"/>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根据供应商考核制度内容的完整性、合理性、可操作性进行综合评议。每项内容欠合理的扣1分，不合理的扣2分。</w:t>
            </w:r>
          </w:p>
        </w:tc>
        <w:tc>
          <w:tcPr>
            <w:tcW w:w="687" w:type="dxa"/>
            <w:tcBorders>
              <w:left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vMerge w:val="continue"/>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jc w:val="center"/>
        </w:trPr>
        <w:tc>
          <w:tcPr>
            <w:tcW w:w="756" w:type="dxa"/>
            <w:vMerge w:val="continue"/>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c>
          <w:tcPr>
            <w:tcW w:w="1571" w:type="dxa"/>
            <w:vMerge w:val="continue"/>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c>
          <w:tcPr>
            <w:tcW w:w="5325" w:type="dxa"/>
            <w:tcBorders>
              <w:top w:val="single" w:color="auto" w:sz="4" w:space="0"/>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根据供应商作业指导方案内容的完整性、合理性、可操作性进行综合评议。每项内容欠合理的扣1分，不合理的扣2分。</w:t>
            </w:r>
          </w:p>
        </w:tc>
        <w:tc>
          <w:tcPr>
            <w:tcW w:w="687" w:type="dxa"/>
            <w:tcBorders>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vMerge w:val="continue"/>
            <w:tcBorders>
              <w:left w:val="single" w:color="auto" w:sz="4" w:space="0"/>
              <w:bottom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1571" w:type="dxa"/>
            <w:vMerge w:val="restart"/>
            <w:tcBorders>
              <w:left w:val="single" w:color="auto" w:sz="4" w:space="0"/>
              <w:right w:val="single" w:color="auto" w:sz="4" w:space="0"/>
            </w:tcBorders>
            <w:vAlign w:val="center"/>
          </w:tcPr>
          <w:p>
            <w:pPr>
              <w:rPr>
                <w:rFonts w:hint="default" w:ascii="宋体" w:hAnsi="宋体" w:eastAsia="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2</w:t>
            </w:r>
            <w:r>
              <w:rPr>
                <w:rFonts w:hint="eastAsia" w:ascii="宋体" w:hAnsi="宋体" w:eastAsia="宋体" w:cs="宋体"/>
                <w:snapToGrid w:val="0"/>
                <w:color w:val="auto"/>
                <w:sz w:val="21"/>
                <w:szCs w:val="21"/>
                <w:highlight w:val="none"/>
                <w:lang w:val="en-US" w:eastAsia="zh-CN"/>
              </w:rPr>
              <w:t>、评委根据符合WS</w:t>
            </w:r>
            <w:r>
              <w:rPr>
                <w:rFonts w:hint="eastAsia" w:ascii="宋体" w:hAnsi="宋体" w:cs="宋体"/>
                <w:snapToGrid w:val="0"/>
                <w:color w:val="auto"/>
                <w:sz w:val="21"/>
                <w:szCs w:val="21"/>
                <w:highlight w:val="none"/>
                <w:lang w:val="en-US" w:eastAsia="zh-CN"/>
              </w:rPr>
              <w:t>/</w:t>
            </w:r>
            <w:r>
              <w:rPr>
                <w:rFonts w:hint="eastAsia" w:ascii="宋体" w:hAnsi="宋体" w:eastAsia="宋体" w:cs="宋体"/>
                <w:snapToGrid w:val="0"/>
                <w:color w:val="auto"/>
                <w:sz w:val="21"/>
                <w:szCs w:val="21"/>
                <w:highlight w:val="none"/>
                <w:lang w:val="en-US" w:eastAsia="zh-CN"/>
              </w:rPr>
              <w:t>T</w:t>
            </w:r>
            <w:r>
              <w:rPr>
                <w:rFonts w:hint="eastAsia" w:ascii="宋体" w:hAnsi="宋体" w:cs="宋体"/>
                <w:snapToGrid w:val="0"/>
                <w:color w:val="auto"/>
                <w:sz w:val="21"/>
                <w:szCs w:val="21"/>
                <w:highlight w:val="none"/>
                <w:lang w:val="en-US" w:eastAsia="zh-CN"/>
              </w:rPr>
              <w:t xml:space="preserve"> </w:t>
            </w:r>
            <w:r>
              <w:rPr>
                <w:rFonts w:hint="eastAsia" w:ascii="宋体" w:hAnsi="宋体" w:eastAsia="宋体" w:cs="宋体"/>
                <w:snapToGrid w:val="0"/>
                <w:color w:val="auto"/>
                <w:sz w:val="21"/>
                <w:szCs w:val="21"/>
                <w:highlight w:val="none"/>
                <w:lang w:val="en-US" w:eastAsia="zh-CN"/>
              </w:rPr>
              <w:t>508-2016《医院医用织物洗涤消毒技术规范》要求对运送方案</w:t>
            </w:r>
            <w:r>
              <w:rPr>
                <w:rFonts w:hint="eastAsia" w:ascii="宋体" w:hAnsi="宋体" w:cs="宋体"/>
                <w:snapToGrid w:val="0"/>
                <w:color w:val="auto"/>
                <w:sz w:val="21"/>
                <w:szCs w:val="21"/>
                <w:highlight w:val="none"/>
                <w:lang w:val="en-US" w:eastAsia="zh-CN"/>
              </w:rPr>
              <w:t>进行综合评审</w:t>
            </w:r>
          </w:p>
        </w:tc>
        <w:tc>
          <w:tcPr>
            <w:tcW w:w="5325" w:type="dxa"/>
            <w:tcBorders>
              <w:left w:val="single" w:color="auto" w:sz="4" w:space="0"/>
              <w:right w:val="single" w:color="auto" w:sz="4" w:space="0"/>
            </w:tcBorders>
            <w:vAlign w:val="center"/>
          </w:tcPr>
          <w:p>
            <w:pPr>
              <w:rPr>
                <w:rFonts w:hint="default"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根据供应商床品等的收理方案内容的完整性、合理性、可操作性进行综合评议。每项内容欠合理的扣1分，不合理的扣2分。</w:t>
            </w:r>
          </w:p>
        </w:tc>
        <w:tc>
          <w:tcPr>
            <w:tcW w:w="687"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p>
        </w:tc>
        <w:tc>
          <w:tcPr>
            <w:tcW w:w="695" w:type="dxa"/>
            <w:vMerge w:val="restart"/>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jc w:val="center"/>
        </w:trPr>
        <w:tc>
          <w:tcPr>
            <w:tcW w:w="756" w:type="dxa"/>
            <w:vMerge w:val="continue"/>
            <w:tcBorders>
              <w:left w:val="single" w:color="auto" w:sz="4" w:space="0"/>
              <w:right w:val="single" w:color="auto" w:sz="4" w:space="0"/>
            </w:tcBorders>
            <w:vAlign w:val="center"/>
          </w:tcPr>
          <w:p>
            <w:pPr>
              <w:rPr>
                <w:color w:val="auto"/>
                <w:highlight w:val="none"/>
              </w:rPr>
            </w:pPr>
          </w:p>
        </w:tc>
        <w:tc>
          <w:tcPr>
            <w:tcW w:w="1571" w:type="dxa"/>
            <w:vMerge w:val="continue"/>
            <w:tcBorders>
              <w:left w:val="single" w:color="auto" w:sz="4" w:space="0"/>
              <w:right w:val="single" w:color="auto" w:sz="4" w:space="0"/>
            </w:tcBorders>
            <w:vAlign w:val="center"/>
          </w:tcPr>
          <w:p>
            <w:pPr>
              <w:rPr>
                <w:color w:val="auto"/>
                <w:highlight w:val="none"/>
              </w:rPr>
            </w:pPr>
          </w:p>
        </w:tc>
        <w:tc>
          <w:tcPr>
            <w:tcW w:w="5325" w:type="dxa"/>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根据供应商床品等的运送说明内容的完整性、合理性、可操作性进行综合评议。每项内容欠合理的扣1分，不合理的扣2分。</w:t>
            </w:r>
          </w:p>
        </w:tc>
        <w:tc>
          <w:tcPr>
            <w:tcW w:w="687" w:type="dxa"/>
            <w:tcBorders>
              <w:left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vMerge w:val="continue"/>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jc w:val="center"/>
        </w:trPr>
        <w:tc>
          <w:tcPr>
            <w:tcW w:w="756" w:type="dxa"/>
            <w:vMerge w:val="continue"/>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c>
          <w:tcPr>
            <w:tcW w:w="1571" w:type="dxa"/>
            <w:vMerge w:val="continue"/>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c>
          <w:tcPr>
            <w:tcW w:w="5325" w:type="dxa"/>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根据供应商运输车辆的数量及配置情况内容的完整性、合理性、可操作性进行综合评议。每项内容欠合理的扣1分，不合理的扣2分。</w:t>
            </w:r>
          </w:p>
        </w:tc>
        <w:tc>
          <w:tcPr>
            <w:tcW w:w="687" w:type="dxa"/>
            <w:tcBorders>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vMerge w:val="continue"/>
            <w:tcBorders>
              <w:left w:val="single" w:color="auto" w:sz="4" w:space="0"/>
              <w:bottom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 w:hRule="atLeast"/>
          <w:jc w:val="center"/>
        </w:trPr>
        <w:tc>
          <w:tcPr>
            <w:tcW w:w="756" w:type="dxa"/>
            <w:vMerge w:val="continue"/>
            <w:tcBorders>
              <w:left w:val="single" w:color="auto" w:sz="4" w:space="0"/>
              <w:right w:val="single" w:color="auto" w:sz="4" w:space="0"/>
            </w:tcBorders>
            <w:vAlign w:val="center"/>
          </w:tcPr>
          <w:p>
            <w:pPr>
              <w:pStyle w:val="12"/>
              <w:rPr>
                <w:rFonts w:hint="eastAsia" w:ascii="宋体" w:hAnsi="宋体" w:eastAsia="宋体" w:cs="宋体"/>
                <w:color w:val="auto"/>
                <w:sz w:val="21"/>
                <w:szCs w:val="21"/>
                <w:highlight w:val="none"/>
                <w:lang w:val="en-US" w:eastAsia="zh-CN"/>
              </w:rPr>
            </w:pPr>
          </w:p>
        </w:tc>
        <w:tc>
          <w:tcPr>
            <w:tcW w:w="1571" w:type="dxa"/>
            <w:vMerge w:val="restart"/>
            <w:tcBorders>
              <w:left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sz w:val="21"/>
                <w:szCs w:val="21"/>
                <w:highlight w:val="none"/>
                <w:lang w:val="en-US" w:eastAsia="zh-CN"/>
              </w:rPr>
              <w:t>3、评委根据WS/T 508-2016《医院医用织物洗涤消毒技术规范》对供应商提供的洗涤设备配备情况进行综合评议。</w:t>
            </w:r>
          </w:p>
        </w:tc>
        <w:tc>
          <w:tcPr>
            <w:tcW w:w="5325" w:type="dxa"/>
            <w:tcBorders>
              <w:left w:val="single" w:color="auto" w:sz="4" w:space="0"/>
              <w:right w:val="single" w:color="auto" w:sz="4" w:space="0"/>
            </w:tcBorders>
            <w:vAlign w:val="center"/>
          </w:tcPr>
          <w:p>
            <w:pPr>
              <w:rPr>
                <w:rFonts w:hint="default"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根据供应商洗衣龙设备配置的合理性及自动化程度进行综合评议。每项内容欠合理的扣1分，不合理的扣2分。</w:t>
            </w:r>
          </w:p>
        </w:tc>
        <w:tc>
          <w:tcPr>
            <w:tcW w:w="687"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p>
        </w:tc>
        <w:tc>
          <w:tcPr>
            <w:tcW w:w="695" w:type="dxa"/>
            <w:vMerge w:val="restart"/>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atLeast"/>
          <w:jc w:val="center"/>
        </w:trPr>
        <w:tc>
          <w:tcPr>
            <w:tcW w:w="756" w:type="dxa"/>
            <w:vMerge w:val="continue"/>
            <w:tcBorders>
              <w:left w:val="single" w:color="auto" w:sz="4" w:space="0"/>
              <w:right w:val="single" w:color="auto" w:sz="4" w:space="0"/>
            </w:tcBorders>
            <w:vAlign w:val="center"/>
          </w:tcPr>
          <w:p>
            <w:pPr>
              <w:spacing w:line="360" w:lineRule="exact"/>
              <w:rPr>
                <w:color w:val="auto"/>
                <w:highlight w:val="none"/>
              </w:rPr>
            </w:pPr>
          </w:p>
        </w:tc>
        <w:tc>
          <w:tcPr>
            <w:tcW w:w="1571" w:type="dxa"/>
            <w:vMerge w:val="continue"/>
            <w:tcBorders>
              <w:left w:val="single" w:color="auto" w:sz="4" w:space="0"/>
              <w:right w:val="single" w:color="auto" w:sz="4" w:space="0"/>
            </w:tcBorders>
            <w:vAlign w:val="center"/>
          </w:tcPr>
          <w:p>
            <w:pPr>
              <w:spacing w:line="360" w:lineRule="exact"/>
              <w:rPr>
                <w:color w:val="auto"/>
                <w:highlight w:val="none"/>
              </w:rPr>
            </w:pPr>
          </w:p>
        </w:tc>
        <w:tc>
          <w:tcPr>
            <w:tcW w:w="5325" w:type="dxa"/>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根据供应商干衣设备配置的合理性及自动化程度进行综合评议。每项内容欠合理的扣1分，不合理的扣2分。</w:t>
            </w:r>
          </w:p>
        </w:tc>
        <w:tc>
          <w:tcPr>
            <w:tcW w:w="687" w:type="dxa"/>
            <w:tcBorders>
              <w:left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vMerge w:val="continue"/>
            <w:tcBorders>
              <w:left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atLeast"/>
          <w:jc w:val="center"/>
        </w:trPr>
        <w:tc>
          <w:tcPr>
            <w:tcW w:w="756" w:type="dxa"/>
            <w:vMerge w:val="continue"/>
            <w:tcBorders>
              <w:left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p>
        </w:tc>
        <w:tc>
          <w:tcPr>
            <w:tcW w:w="1571" w:type="dxa"/>
            <w:vMerge w:val="continue"/>
            <w:tcBorders>
              <w:left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p>
        </w:tc>
        <w:tc>
          <w:tcPr>
            <w:tcW w:w="5325" w:type="dxa"/>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根据供应商隔离卫生洗衣机的配置合理性及自动化程度进行综合评议。每项内容欠合理的扣1分，不合理的扣2分。</w:t>
            </w:r>
          </w:p>
        </w:tc>
        <w:tc>
          <w:tcPr>
            <w:tcW w:w="687" w:type="dxa"/>
            <w:tcBorders>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vMerge w:val="continue"/>
            <w:tcBorders>
              <w:left w:val="single" w:color="auto" w:sz="4" w:space="0"/>
              <w:bottom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atLeast"/>
          <w:jc w:val="center"/>
        </w:trPr>
        <w:tc>
          <w:tcPr>
            <w:tcW w:w="756" w:type="dxa"/>
            <w:vMerge w:val="continue"/>
            <w:tcBorders>
              <w:left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p>
        </w:tc>
        <w:tc>
          <w:tcPr>
            <w:tcW w:w="1571" w:type="dxa"/>
            <w:vMerge w:val="continue"/>
            <w:tcBorders>
              <w:left w:val="single" w:color="auto" w:sz="4" w:space="0"/>
              <w:right w:val="single" w:color="auto" w:sz="4" w:space="0"/>
            </w:tcBorders>
            <w:vAlign w:val="center"/>
          </w:tcPr>
          <w:p>
            <w:pPr>
              <w:spacing w:line="360" w:lineRule="exact"/>
              <w:rPr>
                <w:rFonts w:hint="eastAsia" w:ascii="宋体" w:hAnsi="宋体" w:eastAsia="宋体" w:cs="宋体"/>
                <w:snapToGrid w:val="0"/>
                <w:color w:val="auto"/>
                <w:kern w:val="2"/>
                <w:sz w:val="21"/>
                <w:szCs w:val="21"/>
                <w:highlight w:val="none"/>
                <w:lang w:val="en-US" w:eastAsia="zh-CN" w:bidi="ar-SA"/>
              </w:rPr>
            </w:pPr>
          </w:p>
        </w:tc>
        <w:tc>
          <w:tcPr>
            <w:tcW w:w="5325" w:type="dxa"/>
            <w:tcBorders>
              <w:left w:val="single" w:color="auto" w:sz="4" w:space="0"/>
              <w:right w:val="single" w:color="auto" w:sz="4" w:space="0"/>
            </w:tcBorders>
            <w:vAlign w:val="center"/>
          </w:tcPr>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注：未配备洗衣龙设备或干衣设备或隔离卫生洗衣机的，相应内容不得分。</w:t>
            </w:r>
          </w:p>
          <w:p>
            <w:pPr>
              <w:rPr>
                <w:rFonts w:hint="eastAsia" w:ascii="宋体" w:hAnsi="宋体" w:cs="宋体"/>
                <w:snapToGrid w:val="0"/>
                <w:color w:val="auto"/>
                <w:sz w:val="21"/>
                <w:szCs w:val="21"/>
                <w:highlight w:val="none"/>
                <w:lang w:val="en-US" w:eastAsia="zh-CN"/>
              </w:rPr>
            </w:pPr>
            <w:r>
              <w:rPr>
                <w:rFonts w:hint="eastAsia" w:ascii="宋体" w:hAnsi="宋体" w:cs="宋体"/>
                <w:snapToGrid w:val="0"/>
                <w:color w:val="auto"/>
                <w:sz w:val="21"/>
                <w:szCs w:val="21"/>
                <w:highlight w:val="none"/>
                <w:lang w:val="en-US" w:eastAsia="zh-CN"/>
              </w:rPr>
              <w:t>（投标文件中提供洗衣龙设备、隔离卫生洗衣机、干衣设备的购买发票的复印件加盖投标人的公章及厂区布局图、现场照片、设备照片）</w:t>
            </w:r>
          </w:p>
        </w:tc>
        <w:tc>
          <w:tcPr>
            <w:tcW w:w="687" w:type="dxa"/>
            <w:tcBorders>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c>
          <w:tcPr>
            <w:tcW w:w="695" w:type="dxa"/>
            <w:tcBorders>
              <w:left w:val="single" w:color="auto" w:sz="4" w:space="0"/>
              <w:bottom w:val="single" w:color="auto" w:sz="4" w:space="0"/>
              <w:right w:val="single" w:color="auto" w:sz="4" w:space="0"/>
            </w:tcBorders>
            <w:vAlign w:val="center"/>
          </w:tcPr>
          <w:p>
            <w:pPr>
              <w:spacing w:line="360" w:lineRule="exact"/>
              <w:jc w:val="center"/>
              <w:rPr>
                <w:rFonts w:hint="default"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6" w:type="dxa"/>
            <w:vMerge w:val="continue"/>
            <w:tcBorders>
              <w:left w:val="single" w:color="auto" w:sz="4" w:space="0"/>
              <w:right w:val="single" w:color="auto" w:sz="4" w:space="0"/>
            </w:tcBorders>
            <w:vAlign w:val="center"/>
          </w:tcPr>
          <w:p>
            <w:pPr>
              <w:pStyle w:val="12"/>
              <w:rPr>
                <w:rFonts w:hint="eastAsia" w:ascii="宋体" w:hAnsi="宋体" w:eastAsia="宋体" w:cs="宋体"/>
                <w:color w:val="auto"/>
                <w:sz w:val="21"/>
                <w:szCs w:val="21"/>
                <w:highlight w:val="none"/>
                <w:lang w:val="en-US" w:eastAsia="zh-CN"/>
              </w:rPr>
            </w:pPr>
          </w:p>
        </w:tc>
        <w:tc>
          <w:tcPr>
            <w:tcW w:w="6896" w:type="dxa"/>
            <w:gridSpan w:val="2"/>
            <w:tcBorders>
              <w:left w:val="single" w:color="auto" w:sz="4" w:space="0"/>
              <w:right w:val="single" w:color="auto" w:sz="4" w:space="0"/>
            </w:tcBorders>
            <w:vAlign w:val="center"/>
          </w:tcPr>
          <w:p>
            <w:pPr>
              <w:rPr>
                <w:rFonts w:hint="default"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4、根据供应商洗涤场所停水、停电及设施工作不正常时的应急预案及突发事件导致洗涤服务量剧增时采取的应急预案的完备性、可操作性进行综合评议。每项内容欠合理的扣1分，不合理的扣2分。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756" w:type="dxa"/>
            <w:vMerge w:val="continue"/>
            <w:tcBorders>
              <w:left w:val="single" w:color="auto" w:sz="4" w:space="0"/>
              <w:right w:val="single" w:color="auto" w:sz="4" w:space="0"/>
            </w:tcBorders>
            <w:vAlign w:val="center"/>
          </w:tcPr>
          <w:p>
            <w:pPr>
              <w:pStyle w:val="12"/>
              <w:rPr>
                <w:rFonts w:hint="eastAsia" w:ascii="宋体" w:hAnsi="宋体" w:eastAsia="宋体" w:cs="宋体"/>
                <w:color w:val="auto"/>
                <w:sz w:val="21"/>
                <w:szCs w:val="21"/>
                <w:highlight w:val="none"/>
                <w:lang w:val="en-US" w:eastAsia="zh-CN"/>
              </w:rPr>
            </w:pPr>
          </w:p>
        </w:tc>
        <w:tc>
          <w:tcPr>
            <w:tcW w:w="1571" w:type="dxa"/>
            <w:vMerge w:val="restart"/>
            <w:tcBorders>
              <w:left w:val="single" w:color="auto" w:sz="4" w:space="0"/>
              <w:right w:val="single" w:color="auto" w:sz="4" w:space="0"/>
            </w:tcBorders>
            <w:vAlign w:val="center"/>
          </w:tcPr>
          <w:p>
            <w:pPr>
              <w:rPr>
                <w:rFonts w:hint="default"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5、</w:t>
            </w:r>
            <w:r>
              <w:rPr>
                <w:rFonts w:hint="eastAsia" w:ascii="宋体" w:hAnsi="宋体" w:cs="宋体"/>
                <w:snapToGrid w:val="0"/>
                <w:color w:val="auto"/>
                <w:kern w:val="2"/>
                <w:sz w:val="21"/>
                <w:szCs w:val="21"/>
                <w:highlight w:val="none"/>
                <w:lang w:val="en-US" w:eastAsia="zh-CN" w:bidi="ar-SA"/>
              </w:rPr>
              <w:t>人员配备情况。注：</w:t>
            </w:r>
            <w:r>
              <w:rPr>
                <w:rFonts w:hint="eastAsia" w:ascii="宋体" w:hAnsi="宋体" w:eastAsia="宋体" w:cs="宋体"/>
                <w:snapToGrid w:val="0"/>
                <w:color w:val="auto"/>
                <w:kern w:val="2"/>
                <w:sz w:val="21"/>
                <w:szCs w:val="21"/>
                <w:highlight w:val="none"/>
                <w:lang w:val="en-US" w:eastAsia="zh-CN" w:bidi="ar-SA"/>
              </w:rPr>
              <w:t>提供供应商为</w:t>
            </w:r>
            <w:r>
              <w:rPr>
                <w:rFonts w:hint="eastAsia" w:ascii="宋体" w:hAnsi="宋体" w:cs="宋体"/>
                <w:snapToGrid w:val="0"/>
                <w:color w:val="auto"/>
                <w:kern w:val="2"/>
                <w:sz w:val="21"/>
                <w:szCs w:val="21"/>
                <w:highlight w:val="none"/>
                <w:lang w:val="en-US" w:eastAsia="zh-CN" w:bidi="ar-SA"/>
              </w:rPr>
              <w:t>相关</w:t>
            </w:r>
            <w:r>
              <w:rPr>
                <w:rFonts w:hint="eastAsia" w:ascii="宋体" w:hAnsi="宋体" w:eastAsia="宋体" w:cs="宋体"/>
                <w:snapToGrid w:val="0"/>
                <w:color w:val="auto"/>
                <w:kern w:val="2"/>
                <w:sz w:val="21"/>
                <w:szCs w:val="21"/>
                <w:highlight w:val="none"/>
                <w:lang w:val="en-US" w:eastAsia="zh-CN" w:bidi="ar-SA"/>
              </w:rPr>
              <w:t>人员缴纳的开标前近三个月社保证明资料复印件加盖公章。</w:t>
            </w:r>
          </w:p>
        </w:tc>
        <w:tc>
          <w:tcPr>
            <w:tcW w:w="5325" w:type="dxa"/>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根据供应商提供的项目负责人资质、医疗布类洗涤及租赁服务经验、业绩、相关荣誉的合理性、满足项目需求的情况进行综合评议。每项内容欠合理的扣1分，不合理的扣2分。</w:t>
            </w:r>
          </w:p>
        </w:tc>
        <w:tc>
          <w:tcPr>
            <w:tcW w:w="687"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p>
        </w:tc>
        <w:tc>
          <w:tcPr>
            <w:tcW w:w="695" w:type="dxa"/>
            <w:vMerge w:val="restart"/>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756" w:type="dxa"/>
            <w:vMerge w:val="continue"/>
            <w:tcBorders>
              <w:left w:val="single" w:color="auto" w:sz="4" w:space="0"/>
              <w:right w:val="single" w:color="auto" w:sz="4" w:space="0"/>
            </w:tcBorders>
            <w:vAlign w:val="center"/>
          </w:tcPr>
          <w:p>
            <w:pPr>
              <w:rPr>
                <w:color w:val="auto"/>
                <w:highlight w:val="none"/>
              </w:rPr>
            </w:pPr>
          </w:p>
        </w:tc>
        <w:tc>
          <w:tcPr>
            <w:tcW w:w="1571" w:type="dxa"/>
            <w:vMerge w:val="continue"/>
            <w:tcBorders>
              <w:left w:val="single" w:color="auto" w:sz="4" w:space="0"/>
              <w:right w:val="single" w:color="auto" w:sz="4" w:space="0"/>
            </w:tcBorders>
            <w:vAlign w:val="center"/>
          </w:tcPr>
          <w:p>
            <w:pPr>
              <w:rPr>
                <w:color w:val="auto"/>
                <w:highlight w:val="none"/>
              </w:rPr>
            </w:pPr>
          </w:p>
        </w:tc>
        <w:tc>
          <w:tcPr>
            <w:tcW w:w="5325" w:type="dxa"/>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根据供应商提供的其他人员资质、医疗布类洗涤及租赁服务经验、业绩、相关荣誉</w:t>
            </w:r>
            <w:r>
              <w:rPr>
                <w:rFonts w:hint="eastAsia" w:ascii="宋体" w:hAnsi="宋体" w:cs="宋体"/>
                <w:snapToGrid w:val="0"/>
                <w:color w:val="auto"/>
                <w:kern w:val="2"/>
                <w:sz w:val="21"/>
                <w:szCs w:val="21"/>
                <w:highlight w:val="none"/>
                <w:lang w:val="en-US" w:eastAsia="zh-CN" w:bidi="ar-SA"/>
              </w:rPr>
              <w:t>等</w:t>
            </w:r>
            <w:r>
              <w:rPr>
                <w:rFonts w:hint="eastAsia" w:ascii="宋体" w:hAnsi="宋体" w:eastAsia="宋体" w:cs="宋体"/>
                <w:snapToGrid w:val="0"/>
                <w:color w:val="auto"/>
                <w:kern w:val="2"/>
                <w:sz w:val="21"/>
                <w:szCs w:val="21"/>
                <w:highlight w:val="none"/>
                <w:lang w:val="en-US" w:eastAsia="zh-CN" w:bidi="ar-SA"/>
              </w:rPr>
              <w:t>的合理性、满足项目需求的情况进行综合评议。每项内容欠合理的扣1分，不合理的扣2分。</w:t>
            </w:r>
          </w:p>
        </w:tc>
        <w:tc>
          <w:tcPr>
            <w:tcW w:w="687" w:type="dxa"/>
            <w:tcBorders>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695" w:type="dxa"/>
            <w:vMerge w:val="continue"/>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9" w:hRule="atLeast"/>
          <w:jc w:val="center"/>
        </w:trPr>
        <w:tc>
          <w:tcPr>
            <w:tcW w:w="756" w:type="dxa"/>
            <w:vMerge w:val="continue"/>
            <w:tcBorders>
              <w:left w:val="single" w:color="auto" w:sz="4" w:space="0"/>
              <w:right w:val="single" w:color="auto" w:sz="4" w:space="0"/>
            </w:tcBorders>
            <w:vAlign w:val="center"/>
          </w:tcPr>
          <w:p>
            <w:pPr>
              <w:pStyle w:val="12"/>
              <w:rPr>
                <w:rFonts w:hint="eastAsia" w:ascii="宋体" w:hAnsi="宋体" w:eastAsia="宋体" w:cs="宋体"/>
                <w:color w:val="auto"/>
                <w:sz w:val="21"/>
                <w:szCs w:val="21"/>
                <w:highlight w:val="none"/>
                <w:lang w:val="en-US" w:eastAsia="zh-CN"/>
              </w:rPr>
            </w:pPr>
          </w:p>
        </w:tc>
        <w:tc>
          <w:tcPr>
            <w:tcW w:w="6896" w:type="dxa"/>
            <w:gridSpan w:val="2"/>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6、根据供应商提供的洗涤厂区科学规范布局情况，设置独立感染洗涤车间且用隔离式洗涤设备（必须独立设置于普通医用织物洗涤车间之外，提供独立感染洗涤车间在厂区内位置布局、现场照片），洗车间是否分隔医务员工类、手术室类、病人类、婴儿类区域等内容的完整性、合理性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9" w:hRule="atLeast"/>
          <w:jc w:val="center"/>
        </w:trPr>
        <w:tc>
          <w:tcPr>
            <w:tcW w:w="756" w:type="dxa"/>
            <w:vMerge w:val="continue"/>
            <w:tcBorders>
              <w:left w:val="single" w:color="auto" w:sz="4" w:space="0"/>
              <w:right w:val="single" w:color="auto" w:sz="4" w:space="0"/>
            </w:tcBorders>
            <w:vAlign w:val="center"/>
          </w:tcPr>
          <w:p>
            <w:pPr>
              <w:pStyle w:val="12"/>
              <w:rPr>
                <w:rFonts w:hint="eastAsia" w:ascii="宋体" w:hAnsi="宋体" w:eastAsia="宋体" w:cs="宋体"/>
                <w:color w:val="auto"/>
                <w:sz w:val="21"/>
                <w:szCs w:val="21"/>
                <w:highlight w:val="none"/>
                <w:lang w:val="en-US" w:eastAsia="zh-CN"/>
              </w:rPr>
            </w:pPr>
          </w:p>
        </w:tc>
        <w:tc>
          <w:tcPr>
            <w:tcW w:w="6896" w:type="dxa"/>
            <w:gridSpan w:val="2"/>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kern w:val="2"/>
                <w:sz w:val="21"/>
                <w:szCs w:val="21"/>
                <w:highlight w:val="none"/>
                <w:lang w:val="en-US" w:eastAsia="zh-CN" w:bidi="ar-SA"/>
              </w:rPr>
              <w:t>7、</w:t>
            </w:r>
            <w:r>
              <w:rPr>
                <w:rFonts w:hint="eastAsia" w:ascii="宋体" w:hAnsi="宋体" w:eastAsia="宋体" w:cs="宋体"/>
                <w:snapToGrid w:val="0"/>
                <w:color w:val="auto"/>
                <w:kern w:val="2"/>
                <w:sz w:val="21"/>
                <w:szCs w:val="21"/>
                <w:highlight w:val="none"/>
                <w:lang w:val="en-US" w:eastAsia="zh-CN" w:bidi="ar-SA"/>
              </w:rPr>
              <w:t>根据供应商医疗布草洗涤场所是否符合WS/T508-2016《医院医用织物洗涤消毒技术规范》要求，在污染区与清洁区之间设置是否全封闭式实质性隔断、后整理车间均拥有上述独立区域等内容的完整性、合理性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9" w:hRule="atLeast"/>
          <w:jc w:val="center"/>
        </w:trPr>
        <w:tc>
          <w:tcPr>
            <w:tcW w:w="756" w:type="dxa"/>
            <w:vMerge w:val="continue"/>
            <w:tcBorders>
              <w:left w:val="single" w:color="auto" w:sz="4" w:space="0"/>
              <w:right w:val="single" w:color="auto" w:sz="4" w:space="0"/>
            </w:tcBorders>
            <w:vAlign w:val="center"/>
          </w:tcPr>
          <w:p>
            <w:pPr>
              <w:pStyle w:val="12"/>
              <w:rPr>
                <w:rFonts w:hint="eastAsia" w:ascii="宋体" w:hAnsi="宋体" w:eastAsia="宋体" w:cs="宋体"/>
                <w:color w:val="auto"/>
                <w:sz w:val="21"/>
                <w:szCs w:val="21"/>
                <w:highlight w:val="none"/>
                <w:lang w:val="en-US" w:eastAsia="zh-CN"/>
              </w:rPr>
            </w:pPr>
          </w:p>
        </w:tc>
        <w:tc>
          <w:tcPr>
            <w:tcW w:w="6896" w:type="dxa"/>
            <w:gridSpan w:val="2"/>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kern w:val="2"/>
                <w:sz w:val="21"/>
                <w:szCs w:val="21"/>
                <w:highlight w:val="none"/>
                <w:lang w:val="en-US" w:eastAsia="zh-CN" w:bidi="ar-SA"/>
              </w:rPr>
              <w:t>8</w:t>
            </w:r>
            <w:r>
              <w:rPr>
                <w:rFonts w:hint="eastAsia" w:ascii="宋体" w:hAnsi="宋体" w:eastAsia="宋体" w:cs="宋体"/>
                <w:snapToGrid w:val="0"/>
                <w:color w:val="auto"/>
                <w:kern w:val="2"/>
                <w:sz w:val="21"/>
                <w:szCs w:val="21"/>
                <w:highlight w:val="none"/>
                <w:lang w:val="en-US" w:eastAsia="zh-CN" w:bidi="ar-SA"/>
              </w:rPr>
              <w:t>、供应商提供的洗涤织物</w:t>
            </w:r>
            <w:r>
              <w:rPr>
                <w:rFonts w:hint="eastAsia" w:ascii="宋体" w:hAnsi="宋体" w:cs="宋体"/>
                <w:snapToGrid w:val="0"/>
                <w:color w:val="auto"/>
                <w:kern w:val="2"/>
                <w:sz w:val="21"/>
                <w:szCs w:val="21"/>
                <w:highlight w:val="none"/>
                <w:lang w:val="en-US" w:eastAsia="zh-CN" w:bidi="ar-SA"/>
              </w:rPr>
              <w:t>洗涤后</w:t>
            </w:r>
            <w:r>
              <w:rPr>
                <w:rFonts w:hint="eastAsia" w:ascii="宋体" w:hAnsi="宋体" w:eastAsia="宋体" w:cs="宋体"/>
                <w:snapToGrid w:val="0"/>
                <w:color w:val="auto"/>
                <w:kern w:val="2"/>
                <w:sz w:val="21"/>
                <w:szCs w:val="21"/>
                <w:highlight w:val="none"/>
                <w:lang w:val="en-US" w:eastAsia="zh-CN" w:bidi="ar-SA"/>
              </w:rPr>
              <w:t>细菌群落指数</w:t>
            </w:r>
            <w:r>
              <w:rPr>
                <w:rFonts w:hint="eastAsia" w:ascii="宋体" w:hAnsi="宋体" w:cs="宋体"/>
                <w:snapToGrid w:val="0"/>
                <w:color w:val="auto"/>
                <w:kern w:val="2"/>
                <w:sz w:val="21"/>
                <w:szCs w:val="21"/>
                <w:highlight w:val="none"/>
                <w:lang w:val="en-US" w:eastAsia="zh-CN" w:bidi="ar-SA"/>
              </w:rPr>
              <w:t>须</w:t>
            </w:r>
            <w:r>
              <w:rPr>
                <w:rFonts w:hint="eastAsia" w:ascii="宋体" w:hAnsi="宋体" w:eastAsia="宋体" w:cs="宋体"/>
                <w:snapToGrid w:val="0"/>
                <w:color w:val="auto"/>
                <w:kern w:val="2"/>
                <w:sz w:val="21"/>
                <w:szCs w:val="21"/>
                <w:highlight w:val="none"/>
                <w:lang w:val="en-US" w:eastAsia="zh-CN" w:bidi="ar-SA"/>
              </w:rPr>
              <w:t>合格：</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供应商提供病床三件套洗涤后细菌群落指数合格的得2分；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供应商提供手术衣洗涤后细菌群落指数合格的得1分；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供应商提供医用制服洗涤后细菌群落指数合格的得1分。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w:t>
            </w:r>
            <w:r>
              <w:rPr>
                <w:rFonts w:hint="eastAsia" w:ascii="宋体" w:hAnsi="宋体" w:cs="宋体"/>
                <w:snapToGrid w:val="0"/>
                <w:color w:val="auto"/>
                <w:kern w:val="2"/>
                <w:sz w:val="21"/>
                <w:szCs w:val="21"/>
                <w:highlight w:val="none"/>
                <w:lang w:val="en-US" w:eastAsia="zh-CN" w:bidi="ar-SA"/>
              </w:rPr>
              <w:t>以上均须</w:t>
            </w:r>
            <w:r>
              <w:rPr>
                <w:rFonts w:hint="eastAsia" w:ascii="宋体" w:hAnsi="宋体" w:eastAsia="宋体" w:cs="宋体"/>
                <w:snapToGrid w:val="0"/>
                <w:color w:val="auto"/>
                <w:kern w:val="2"/>
                <w:sz w:val="21"/>
                <w:szCs w:val="21"/>
                <w:highlight w:val="none"/>
                <w:lang w:val="en-US" w:eastAsia="zh-CN" w:bidi="ar-SA"/>
              </w:rPr>
              <w:t>提供有效的第三方的检测报告复印件加盖公章</w:t>
            </w:r>
            <w:r>
              <w:rPr>
                <w:rFonts w:hint="eastAsia" w:ascii="宋体" w:hAnsi="宋体" w:cs="宋体"/>
                <w:snapToGrid w:val="0"/>
                <w:color w:val="auto"/>
                <w:kern w:val="2"/>
                <w:sz w:val="21"/>
                <w:szCs w:val="21"/>
                <w:highlight w:val="none"/>
                <w:lang w:val="en-US" w:eastAsia="zh-CN" w:bidi="ar-SA"/>
              </w:rPr>
              <w:t>，检测报告体现洗涤织物细菌群落指数合格</w:t>
            </w:r>
            <w:r>
              <w:rPr>
                <w:rFonts w:hint="eastAsia" w:ascii="宋体" w:hAnsi="宋体" w:eastAsia="宋体" w:cs="宋体"/>
                <w:snapToGrid w:val="0"/>
                <w:color w:val="auto"/>
                <w:kern w:val="2"/>
                <w:sz w:val="21"/>
                <w:szCs w:val="21"/>
                <w:highlight w:val="none"/>
                <w:lang w:val="en-US" w:eastAsia="zh-CN" w:bidi="ar-SA"/>
              </w:rPr>
              <w:t>）</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4</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w:t>
            </w:r>
            <w:r>
              <w:rPr>
                <w:rFonts w:hint="eastAsia" w:ascii="宋体" w:hAnsi="宋体" w:eastAsia="宋体" w:cs="宋体"/>
                <w:color w:val="auto"/>
                <w:sz w:val="21"/>
                <w:szCs w:val="21"/>
                <w:highlight w:val="none"/>
                <w:lang w:val="en-US" w:eastAsia="zh-CN"/>
              </w:rPr>
              <w:t>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4"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kern w:val="2"/>
                <w:sz w:val="21"/>
                <w:szCs w:val="21"/>
                <w:highlight w:val="none"/>
                <w:lang w:val="en-US" w:eastAsia="zh-CN" w:bidi="ar-SA"/>
              </w:rPr>
              <w:t>9</w:t>
            </w:r>
            <w:r>
              <w:rPr>
                <w:rFonts w:hint="eastAsia" w:ascii="宋体" w:hAnsi="宋体" w:eastAsia="宋体" w:cs="宋体"/>
                <w:snapToGrid w:val="0"/>
                <w:color w:val="auto"/>
                <w:kern w:val="2"/>
                <w:sz w:val="21"/>
                <w:szCs w:val="21"/>
                <w:highlight w:val="none"/>
                <w:lang w:val="en-US" w:eastAsia="zh-CN" w:bidi="ar-SA"/>
              </w:rPr>
              <w:t>、环境及证书：</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供应商具有环境保护局出具的环保验收意见或环保审批许可的得2分。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供应商具有政府部门出具的排水许可证的得2分；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供应商获得政府安全监督管理局颁发的安全生产标准化证书的得2分。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（投标文件中提供证书复印件加盖公章）</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6</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w:t>
            </w:r>
            <w:r>
              <w:rPr>
                <w:rFonts w:hint="eastAsia" w:ascii="宋体" w:hAnsi="宋体" w:eastAsia="宋体" w:cs="宋体"/>
                <w:color w:val="auto"/>
                <w:sz w:val="21"/>
                <w:szCs w:val="21"/>
                <w:highlight w:val="none"/>
                <w:lang w:val="en-US" w:eastAsia="zh-CN"/>
              </w:rPr>
              <w:t>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kern w:val="2"/>
                <w:sz w:val="21"/>
                <w:szCs w:val="21"/>
                <w:highlight w:val="none"/>
                <w:lang w:val="en-US" w:eastAsia="zh-CN" w:bidi="ar-SA"/>
              </w:rPr>
              <w:t>10</w:t>
            </w:r>
            <w:r>
              <w:rPr>
                <w:rFonts w:hint="eastAsia" w:ascii="宋体" w:hAnsi="宋体" w:eastAsia="宋体" w:cs="宋体"/>
                <w:snapToGrid w:val="0"/>
                <w:color w:val="auto"/>
                <w:kern w:val="2"/>
                <w:sz w:val="21"/>
                <w:szCs w:val="21"/>
                <w:highlight w:val="none"/>
                <w:lang w:val="en-US" w:eastAsia="zh-CN" w:bidi="ar-SA"/>
              </w:rPr>
              <w:t>、体系认证：</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供应商具有质量管理体系认证的得1分；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供应商具有职业健康安全管理体系认证的得1分；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（投标文件中提供证书复印件加盖公章）</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left w:val="single" w:color="auto" w:sz="4" w:space="0"/>
              <w:bottom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1</w:t>
            </w:r>
            <w:r>
              <w:rPr>
                <w:rFonts w:hint="eastAsia" w:ascii="宋体" w:hAnsi="宋体" w:cs="宋体"/>
                <w:snapToGrid w:val="0"/>
                <w:color w:val="auto"/>
                <w:kern w:val="2"/>
                <w:sz w:val="21"/>
                <w:szCs w:val="21"/>
                <w:highlight w:val="none"/>
                <w:lang w:val="en-US" w:eastAsia="zh-CN" w:bidi="ar-SA"/>
              </w:rPr>
              <w:t>1</w:t>
            </w:r>
            <w:r>
              <w:rPr>
                <w:rFonts w:hint="eastAsia" w:ascii="宋体" w:hAnsi="宋体" w:eastAsia="宋体" w:cs="宋体"/>
                <w:snapToGrid w:val="0"/>
                <w:color w:val="auto"/>
                <w:kern w:val="2"/>
                <w:sz w:val="21"/>
                <w:szCs w:val="21"/>
                <w:highlight w:val="none"/>
                <w:lang w:val="en-US" w:eastAsia="zh-CN" w:bidi="ar-SA"/>
              </w:rPr>
              <w:t>、投标人业绩：</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提供自201</w:t>
            </w:r>
            <w:r>
              <w:rPr>
                <w:rFonts w:hint="eastAsia" w:ascii="宋体" w:hAnsi="宋体" w:cs="宋体"/>
                <w:snapToGrid w:val="0"/>
                <w:color w:val="auto"/>
                <w:kern w:val="2"/>
                <w:sz w:val="21"/>
                <w:szCs w:val="21"/>
                <w:highlight w:val="none"/>
                <w:lang w:val="en-US" w:eastAsia="zh-CN" w:bidi="ar-SA"/>
              </w:rPr>
              <w:t>9</w:t>
            </w:r>
            <w:r>
              <w:rPr>
                <w:rFonts w:hint="eastAsia" w:ascii="宋体" w:hAnsi="宋体" w:eastAsia="宋体" w:cs="宋体"/>
                <w:snapToGrid w:val="0"/>
                <w:color w:val="auto"/>
                <w:kern w:val="2"/>
                <w:sz w:val="21"/>
                <w:szCs w:val="21"/>
                <w:highlight w:val="none"/>
                <w:lang w:val="en-US" w:eastAsia="zh-CN" w:bidi="ar-SA"/>
              </w:rPr>
              <w:t>年1月1日（含）以来同类</w:t>
            </w:r>
            <w:r>
              <w:rPr>
                <w:rFonts w:hint="eastAsia" w:ascii="宋体" w:hAnsi="宋体" w:cs="宋体"/>
                <w:snapToGrid w:val="0"/>
                <w:color w:val="auto"/>
                <w:kern w:val="2"/>
                <w:sz w:val="21"/>
                <w:szCs w:val="21"/>
                <w:highlight w:val="none"/>
                <w:lang w:val="en-US" w:eastAsia="zh-CN" w:bidi="ar-SA"/>
              </w:rPr>
              <w:t>洗涤或租赁</w:t>
            </w:r>
            <w:r>
              <w:rPr>
                <w:rFonts w:hint="eastAsia" w:ascii="宋体" w:hAnsi="宋体" w:eastAsia="宋体" w:cs="宋体"/>
                <w:snapToGrid w:val="0"/>
                <w:color w:val="auto"/>
                <w:kern w:val="2"/>
                <w:sz w:val="21"/>
                <w:szCs w:val="21"/>
                <w:highlight w:val="none"/>
                <w:lang w:val="en-US" w:eastAsia="zh-CN" w:bidi="ar-SA"/>
              </w:rPr>
              <w:t>项目业绩、业绩用户评价为良好证明，每提供1个得</w:t>
            </w:r>
            <w:r>
              <w:rPr>
                <w:rFonts w:hint="eastAsia" w:ascii="宋体" w:hAnsi="宋体" w:cs="宋体"/>
                <w:snapToGrid w:val="0"/>
                <w:color w:val="auto"/>
                <w:kern w:val="2"/>
                <w:sz w:val="21"/>
                <w:szCs w:val="21"/>
                <w:highlight w:val="none"/>
                <w:lang w:val="en-US" w:eastAsia="zh-CN" w:bidi="ar-SA"/>
              </w:rPr>
              <w:t>0.5</w:t>
            </w:r>
            <w:r>
              <w:rPr>
                <w:rFonts w:hint="eastAsia" w:ascii="宋体" w:hAnsi="宋体" w:eastAsia="宋体" w:cs="宋体"/>
                <w:snapToGrid w:val="0"/>
                <w:color w:val="auto"/>
                <w:kern w:val="2"/>
                <w:sz w:val="21"/>
                <w:szCs w:val="21"/>
                <w:highlight w:val="none"/>
                <w:lang w:val="en-US" w:eastAsia="zh-CN" w:bidi="ar-SA"/>
              </w:rPr>
              <w:t>分，最多得</w:t>
            </w:r>
            <w:r>
              <w:rPr>
                <w:rFonts w:hint="eastAsia" w:ascii="宋体" w:hAnsi="宋体" w:cs="宋体"/>
                <w:snapToGrid w:val="0"/>
                <w:color w:val="auto"/>
                <w:kern w:val="2"/>
                <w:sz w:val="21"/>
                <w:szCs w:val="21"/>
                <w:highlight w:val="none"/>
                <w:lang w:val="en-US" w:eastAsia="zh-CN" w:bidi="ar-SA"/>
              </w:rPr>
              <w:t>1</w:t>
            </w:r>
            <w:r>
              <w:rPr>
                <w:rFonts w:hint="eastAsia" w:ascii="宋体" w:hAnsi="宋体" w:eastAsia="宋体" w:cs="宋体"/>
                <w:snapToGrid w:val="0"/>
                <w:color w:val="auto"/>
                <w:kern w:val="2"/>
                <w:sz w:val="21"/>
                <w:szCs w:val="21"/>
                <w:highlight w:val="none"/>
                <w:lang w:val="en-US" w:eastAsia="zh-CN" w:bidi="ar-SA"/>
              </w:rPr>
              <w:t>分，同一个业主不累计得分。</w:t>
            </w:r>
          </w:p>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（投标文件中提供合同（含合同首页、标的清单页、金额页、盖章页）、用户评价证明复印件加盖公章。上述资料</w:t>
            </w:r>
            <w:r>
              <w:rPr>
                <w:rFonts w:hint="eastAsia" w:ascii="宋体" w:hAnsi="宋体" w:cs="宋体"/>
                <w:snapToGrid w:val="0"/>
                <w:color w:val="auto"/>
                <w:kern w:val="2"/>
                <w:sz w:val="21"/>
                <w:szCs w:val="21"/>
                <w:highlight w:val="none"/>
                <w:lang w:val="en-US" w:eastAsia="zh-CN" w:bidi="ar-SA"/>
              </w:rPr>
              <w:t>未提供或资料不全的</w:t>
            </w:r>
            <w:r>
              <w:rPr>
                <w:rFonts w:hint="eastAsia" w:ascii="宋体" w:hAnsi="宋体" w:eastAsia="宋体" w:cs="宋体"/>
                <w:snapToGrid w:val="0"/>
                <w:color w:val="auto"/>
                <w:kern w:val="2"/>
                <w:sz w:val="21"/>
                <w:szCs w:val="21"/>
                <w:highlight w:val="none"/>
                <w:lang w:val="en-US" w:eastAsia="zh-CN" w:bidi="ar-SA"/>
              </w:rPr>
              <w:t>，此项不得分</w:t>
            </w:r>
            <w:r>
              <w:rPr>
                <w:rFonts w:hint="eastAsia" w:ascii="宋体" w:hAnsi="宋体" w:cs="宋体"/>
                <w:snapToGrid w:val="0"/>
                <w:color w:val="auto"/>
                <w:kern w:val="2"/>
                <w:sz w:val="21"/>
                <w:szCs w:val="21"/>
                <w:highlight w:val="none"/>
                <w:lang w:val="en-US" w:eastAsia="zh-CN" w:bidi="ar-SA"/>
              </w:rPr>
              <w:t>。</w:t>
            </w:r>
            <w:r>
              <w:rPr>
                <w:rFonts w:hint="eastAsia" w:ascii="宋体" w:hAnsi="宋体" w:eastAsia="宋体" w:cs="宋体"/>
                <w:snapToGrid w:val="0"/>
                <w:color w:val="auto"/>
                <w:kern w:val="2"/>
                <w:sz w:val="21"/>
                <w:szCs w:val="21"/>
                <w:highlight w:val="none"/>
                <w:lang w:val="en-US" w:eastAsia="zh-CN" w:bidi="ar-SA"/>
              </w:rPr>
              <w:t>）</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1571" w:type="dxa"/>
            <w:vMerge w:val="restart"/>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1</w:t>
            </w:r>
            <w:r>
              <w:rPr>
                <w:rFonts w:hint="eastAsia" w:ascii="宋体" w:hAnsi="宋体" w:cs="宋体"/>
                <w:snapToGrid w:val="0"/>
                <w:color w:val="auto"/>
                <w:kern w:val="2"/>
                <w:sz w:val="21"/>
                <w:szCs w:val="21"/>
                <w:highlight w:val="none"/>
                <w:lang w:val="en-US" w:eastAsia="zh-CN" w:bidi="ar-SA"/>
              </w:rPr>
              <w:t>2</w:t>
            </w:r>
            <w:r>
              <w:rPr>
                <w:rFonts w:hint="eastAsia" w:ascii="宋体" w:hAnsi="宋体" w:eastAsia="宋体" w:cs="宋体"/>
                <w:snapToGrid w:val="0"/>
                <w:color w:val="auto"/>
                <w:kern w:val="2"/>
                <w:sz w:val="21"/>
                <w:szCs w:val="21"/>
                <w:highlight w:val="none"/>
                <w:lang w:val="en-US" w:eastAsia="zh-CN" w:bidi="ar-SA"/>
              </w:rPr>
              <w:t>、样品分（床上三件套</w:t>
            </w:r>
            <w:r>
              <w:rPr>
                <w:rFonts w:hint="eastAsia" w:ascii="宋体" w:hAnsi="宋体" w:cs="宋体"/>
                <w:snapToGrid w:val="0"/>
                <w:color w:val="auto"/>
                <w:kern w:val="2"/>
                <w:sz w:val="21"/>
                <w:szCs w:val="21"/>
                <w:highlight w:val="none"/>
                <w:lang w:val="en-US" w:eastAsia="zh-CN" w:bidi="ar-SA"/>
              </w:rPr>
              <w:t>、手术衣及洗手衣裤</w:t>
            </w:r>
            <w:r>
              <w:rPr>
                <w:rFonts w:hint="eastAsia" w:ascii="宋体" w:hAnsi="宋体" w:eastAsia="宋体" w:cs="宋体"/>
                <w:snapToGrid w:val="0"/>
                <w:color w:val="auto"/>
                <w:kern w:val="2"/>
                <w:sz w:val="21"/>
                <w:szCs w:val="21"/>
                <w:highlight w:val="none"/>
                <w:lang w:val="en-US" w:eastAsia="zh-CN" w:bidi="ar-SA"/>
              </w:rPr>
              <w:t>）</w:t>
            </w:r>
            <w:r>
              <w:rPr>
                <w:rFonts w:hint="eastAsia" w:ascii="宋体" w:hAnsi="宋体" w:cs="宋体"/>
                <w:snapToGrid w:val="0"/>
                <w:color w:val="auto"/>
                <w:kern w:val="2"/>
                <w:sz w:val="21"/>
                <w:szCs w:val="21"/>
                <w:highlight w:val="none"/>
                <w:lang w:val="en-US" w:eastAsia="zh-CN" w:bidi="ar-SA"/>
              </w:rPr>
              <w:t>注：</w:t>
            </w:r>
            <w:r>
              <w:rPr>
                <w:rFonts w:hint="eastAsia" w:ascii="宋体" w:hAnsi="宋体" w:eastAsia="宋体" w:cs="宋体"/>
                <w:snapToGrid w:val="0"/>
                <w:color w:val="auto"/>
                <w:kern w:val="2"/>
                <w:sz w:val="21"/>
                <w:szCs w:val="21"/>
                <w:highlight w:val="none"/>
                <w:lang w:val="en-US" w:eastAsia="zh-CN" w:bidi="ar-SA"/>
              </w:rPr>
              <w:t>未提供</w:t>
            </w:r>
            <w:r>
              <w:rPr>
                <w:rFonts w:hint="eastAsia" w:ascii="宋体" w:hAnsi="宋体" w:cs="宋体"/>
                <w:snapToGrid w:val="0"/>
                <w:color w:val="auto"/>
                <w:kern w:val="2"/>
                <w:sz w:val="21"/>
                <w:szCs w:val="21"/>
                <w:highlight w:val="none"/>
                <w:lang w:val="en-US" w:eastAsia="zh-CN" w:bidi="ar-SA"/>
              </w:rPr>
              <w:t>样品或未提供</w:t>
            </w:r>
            <w:r>
              <w:rPr>
                <w:rFonts w:hint="eastAsia" w:ascii="宋体" w:hAnsi="宋体" w:eastAsia="宋体" w:cs="宋体"/>
                <w:snapToGrid w:val="0"/>
                <w:color w:val="auto"/>
                <w:kern w:val="2"/>
                <w:sz w:val="21"/>
                <w:szCs w:val="21"/>
                <w:highlight w:val="none"/>
                <w:lang w:val="en-US" w:eastAsia="zh-CN" w:bidi="ar-SA"/>
              </w:rPr>
              <w:t>第三方或食监局检测报告的不得分</w:t>
            </w:r>
            <w:r>
              <w:rPr>
                <w:rFonts w:hint="eastAsia" w:ascii="宋体" w:hAnsi="宋体" w:cs="宋体"/>
                <w:snapToGrid w:val="0"/>
                <w:color w:val="auto"/>
                <w:kern w:val="2"/>
                <w:sz w:val="21"/>
                <w:szCs w:val="21"/>
                <w:highlight w:val="none"/>
                <w:lang w:val="en-US" w:eastAsia="zh-CN" w:bidi="ar-SA"/>
              </w:rPr>
              <w:t>，投标文件中须提供相应检测报告</w:t>
            </w:r>
            <w:r>
              <w:rPr>
                <w:rFonts w:hint="eastAsia" w:ascii="宋体" w:hAnsi="宋体" w:eastAsia="宋体" w:cs="宋体"/>
                <w:snapToGrid w:val="0"/>
                <w:color w:val="auto"/>
                <w:kern w:val="2"/>
                <w:sz w:val="21"/>
                <w:szCs w:val="21"/>
                <w:highlight w:val="none"/>
                <w:lang w:val="en-US" w:eastAsia="zh-CN" w:bidi="ar-SA"/>
              </w:rPr>
              <w:t>。</w:t>
            </w:r>
          </w:p>
        </w:tc>
        <w:tc>
          <w:tcPr>
            <w:tcW w:w="5325" w:type="dxa"/>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评委对床上三件套样品的款式、规格、缝制质量要求的精度</w:t>
            </w:r>
            <w:r>
              <w:rPr>
                <w:rFonts w:hint="eastAsia" w:ascii="宋体" w:hAnsi="宋体" w:cs="宋体"/>
                <w:snapToGrid w:val="0"/>
                <w:color w:val="auto"/>
                <w:kern w:val="2"/>
                <w:sz w:val="21"/>
                <w:szCs w:val="21"/>
                <w:highlight w:val="none"/>
                <w:lang w:val="en-US" w:eastAsia="zh-CN" w:bidi="ar-SA"/>
              </w:rPr>
              <w:t>、</w:t>
            </w:r>
            <w:r>
              <w:rPr>
                <w:rFonts w:hint="eastAsia" w:ascii="宋体" w:hAnsi="宋体" w:eastAsia="宋体" w:cs="宋体"/>
                <w:snapToGrid w:val="0"/>
                <w:color w:val="auto"/>
                <w:kern w:val="2"/>
                <w:sz w:val="21"/>
                <w:szCs w:val="21"/>
                <w:highlight w:val="none"/>
                <w:lang w:val="en-US" w:eastAsia="zh-CN" w:bidi="ar-SA"/>
              </w:rPr>
              <w:t>材料质地及手感顺滑</w:t>
            </w:r>
            <w:r>
              <w:rPr>
                <w:rFonts w:hint="eastAsia" w:ascii="宋体" w:hAnsi="宋体" w:cs="宋体"/>
                <w:snapToGrid w:val="0"/>
                <w:color w:val="auto"/>
                <w:kern w:val="2"/>
                <w:sz w:val="21"/>
                <w:szCs w:val="21"/>
                <w:highlight w:val="none"/>
                <w:lang w:val="en-US" w:eastAsia="zh-CN" w:bidi="ar-SA"/>
              </w:rPr>
              <w:t>等</w:t>
            </w:r>
            <w:r>
              <w:rPr>
                <w:rFonts w:hint="eastAsia" w:ascii="宋体" w:hAnsi="宋体" w:eastAsia="宋体" w:cs="宋体"/>
                <w:snapToGrid w:val="0"/>
                <w:color w:val="auto"/>
                <w:kern w:val="2"/>
                <w:sz w:val="21"/>
                <w:szCs w:val="21"/>
                <w:highlight w:val="none"/>
                <w:lang w:val="en-US" w:eastAsia="zh-CN" w:bidi="ar-SA"/>
              </w:rPr>
              <w:t>情况、制作工艺的耐用性</w:t>
            </w:r>
            <w:r>
              <w:rPr>
                <w:rFonts w:hint="eastAsia" w:ascii="宋体" w:hAnsi="宋体" w:cs="宋体"/>
                <w:snapToGrid w:val="0"/>
                <w:color w:val="auto"/>
                <w:kern w:val="2"/>
                <w:sz w:val="21"/>
                <w:szCs w:val="21"/>
                <w:highlight w:val="none"/>
                <w:lang w:val="en-US" w:eastAsia="zh-CN" w:bidi="ar-SA"/>
              </w:rPr>
              <w:t>（依据</w:t>
            </w:r>
            <w:r>
              <w:rPr>
                <w:rFonts w:hint="eastAsia" w:ascii="宋体" w:hAnsi="宋体" w:eastAsia="宋体" w:cs="宋体"/>
                <w:snapToGrid w:val="0"/>
                <w:color w:val="auto"/>
                <w:kern w:val="2"/>
                <w:sz w:val="21"/>
                <w:szCs w:val="21"/>
                <w:highlight w:val="none"/>
                <w:lang w:val="en-US" w:eastAsia="zh-CN" w:bidi="ar-SA"/>
              </w:rPr>
              <w:t>原材料的第三方或食</w:t>
            </w:r>
            <w:r>
              <w:rPr>
                <w:rFonts w:hint="eastAsia" w:ascii="宋体" w:hAnsi="宋体" w:cs="宋体"/>
                <w:snapToGrid w:val="0"/>
                <w:color w:val="auto"/>
                <w:kern w:val="2"/>
                <w:sz w:val="21"/>
                <w:szCs w:val="21"/>
                <w:highlight w:val="none"/>
                <w:lang w:val="en-US" w:eastAsia="zh-CN" w:bidi="ar-SA"/>
              </w:rPr>
              <w:t>品药品</w:t>
            </w:r>
            <w:r>
              <w:rPr>
                <w:rFonts w:hint="eastAsia" w:ascii="宋体" w:hAnsi="宋体" w:eastAsia="宋体" w:cs="宋体"/>
                <w:snapToGrid w:val="0"/>
                <w:color w:val="auto"/>
                <w:kern w:val="2"/>
                <w:sz w:val="21"/>
                <w:szCs w:val="21"/>
                <w:highlight w:val="none"/>
                <w:lang w:val="en-US" w:eastAsia="zh-CN" w:bidi="ar-SA"/>
              </w:rPr>
              <w:t>监</w:t>
            </w:r>
            <w:r>
              <w:rPr>
                <w:rFonts w:hint="eastAsia" w:ascii="宋体" w:hAnsi="宋体" w:cs="宋体"/>
                <w:snapToGrid w:val="0"/>
                <w:color w:val="auto"/>
                <w:kern w:val="2"/>
                <w:sz w:val="21"/>
                <w:szCs w:val="21"/>
                <w:highlight w:val="none"/>
                <w:lang w:val="en-US" w:eastAsia="zh-CN" w:bidi="ar-SA"/>
              </w:rPr>
              <w:t>督管理</w:t>
            </w:r>
            <w:r>
              <w:rPr>
                <w:rFonts w:hint="eastAsia" w:ascii="宋体" w:hAnsi="宋体" w:eastAsia="宋体" w:cs="宋体"/>
                <w:snapToGrid w:val="0"/>
                <w:color w:val="auto"/>
                <w:kern w:val="2"/>
                <w:sz w:val="21"/>
                <w:szCs w:val="21"/>
                <w:highlight w:val="none"/>
                <w:lang w:val="en-US" w:eastAsia="zh-CN" w:bidi="ar-SA"/>
              </w:rPr>
              <w:t>局的检测报告</w:t>
            </w:r>
            <w:r>
              <w:rPr>
                <w:rFonts w:hint="eastAsia" w:ascii="宋体" w:hAnsi="宋体" w:cs="宋体"/>
                <w:snapToGrid w:val="0"/>
                <w:color w:val="auto"/>
                <w:kern w:val="2"/>
                <w:sz w:val="21"/>
                <w:szCs w:val="21"/>
                <w:highlight w:val="none"/>
                <w:lang w:val="en-US" w:eastAsia="zh-CN" w:bidi="ar-SA"/>
              </w:rPr>
              <w:t>）</w:t>
            </w:r>
            <w:r>
              <w:rPr>
                <w:rFonts w:hint="eastAsia" w:ascii="宋体" w:hAnsi="宋体" w:eastAsia="宋体" w:cs="宋体"/>
                <w:snapToGrid w:val="0"/>
                <w:color w:val="auto"/>
                <w:kern w:val="2"/>
                <w:sz w:val="21"/>
                <w:szCs w:val="21"/>
                <w:highlight w:val="none"/>
                <w:lang w:val="en-US" w:eastAsia="zh-CN" w:bidi="ar-SA"/>
              </w:rPr>
              <w:t>进行</w:t>
            </w:r>
            <w:r>
              <w:rPr>
                <w:rFonts w:hint="eastAsia" w:ascii="宋体" w:hAnsi="宋体" w:cs="宋体"/>
                <w:snapToGrid w:val="0"/>
                <w:color w:val="auto"/>
                <w:kern w:val="2"/>
                <w:sz w:val="21"/>
                <w:szCs w:val="21"/>
                <w:highlight w:val="none"/>
                <w:lang w:val="en-US" w:eastAsia="zh-CN" w:bidi="ar-SA"/>
              </w:rPr>
              <w:t>综合</w:t>
            </w:r>
            <w:r>
              <w:rPr>
                <w:rFonts w:hint="eastAsia" w:ascii="宋体" w:hAnsi="宋体" w:eastAsia="宋体" w:cs="宋体"/>
                <w:snapToGrid w:val="0"/>
                <w:color w:val="auto"/>
                <w:kern w:val="2"/>
                <w:sz w:val="21"/>
                <w:szCs w:val="21"/>
                <w:highlight w:val="none"/>
                <w:lang w:val="en-US" w:eastAsia="zh-CN" w:bidi="ar-SA"/>
              </w:rPr>
              <w:t>评议</w:t>
            </w:r>
            <w:r>
              <w:rPr>
                <w:rFonts w:hint="eastAsia" w:ascii="宋体" w:hAnsi="宋体" w:cs="宋体"/>
                <w:snapToGrid w:val="0"/>
                <w:color w:val="auto"/>
                <w:kern w:val="2"/>
                <w:sz w:val="21"/>
                <w:szCs w:val="21"/>
                <w:highlight w:val="none"/>
                <w:lang w:val="en-US" w:eastAsia="zh-CN" w:bidi="ar-SA"/>
              </w:rPr>
              <w:t>。每项内容欠合理的扣1分，不合理的扣2分。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1571" w:type="dxa"/>
            <w:vMerge w:val="continue"/>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p>
        </w:tc>
        <w:tc>
          <w:tcPr>
            <w:tcW w:w="5325" w:type="dxa"/>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评委对手术衣样品的款式、规格、缝制质量要求的精度、材料质地及手感顺滑等情况、制作工艺的耐用性</w:t>
            </w:r>
            <w:r>
              <w:rPr>
                <w:rFonts w:hint="eastAsia" w:ascii="宋体" w:hAnsi="宋体" w:cs="宋体"/>
                <w:snapToGrid w:val="0"/>
                <w:color w:val="auto"/>
                <w:kern w:val="2"/>
                <w:sz w:val="21"/>
                <w:szCs w:val="21"/>
                <w:highlight w:val="none"/>
                <w:lang w:val="en-US" w:eastAsia="zh-CN" w:bidi="ar-SA"/>
              </w:rPr>
              <w:t>（依据</w:t>
            </w:r>
            <w:r>
              <w:rPr>
                <w:rFonts w:hint="eastAsia" w:ascii="宋体" w:hAnsi="宋体" w:eastAsia="宋体" w:cs="宋体"/>
                <w:snapToGrid w:val="0"/>
                <w:color w:val="auto"/>
                <w:kern w:val="2"/>
                <w:sz w:val="21"/>
                <w:szCs w:val="21"/>
                <w:highlight w:val="none"/>
                <w:lang w:val="en-US" w:eastAsia="zh-CN" w:bidi="ar-SA"/>
              </w:rPr>
              <w:t>原材料的第三方或食</w:t>
            </w:r>
            <w:r>
              <w:rPr>
                <w:rFonts w:hint="eastAsia" w:ascii="宋体" w:hAnsi="宋体" w:cs="宋体"/>
                <w:snapToGrid w:val="0"/>
                <w:color w:val="auto"/>
                <w:kern w:val="2"/>
                <w:sz w:val="21"/>
                <w:szCs w:val="21"/>
                <w:highlight w:val="none"/>
                <w:lang w:val="en-US" w:eastAsia="zh-CN" w:bidi="ar-SA"/>
              </w:rPr>
              <w:t>品药品</w:t>
            </w:r>
            <w:r>
              <w:rPr>
                <w:rFonts w:hint="eastAsia" w:ascii="宋体" w:hAnsi="宋体" w:eastAsia="宋体" w:cs="宋体"/>
                <w:snapToGrid w:val="0"/>
                <w:color w:val="auto"/>
                <w:kern w:val="2"/>
                <w:sz w:val="21"/>
                <w:szCs w:val="21"/>
                <w:highlight w:val="none"/>
                <w:lang w:val="en-US" w:eastAsia="zh-CN" w:bidi="ar-SA"/>
              </w:rPr>
              <w:t>监</w:t>
            </w:r>
            <w:r>
              <w:rPr>
                <w:rFonts w:hint="eastAsia" w:ascii="宋体" w:hAnsi="宋体" w:cs="宋体"/>
                <w:snapToGrid w:val="0"/>
                <w:color w:val="auto"/>
                <w:kern w:val="2"/>
                <w:sz w:val="21"/>
                <w:szCs w:val="21"/>
                <w:highlight w:val="none"/>
                <w:lang w:val="en-US" w:eastAsia="zh-CN" w:bidi="ar-SA"/>
              </w:rPr>
              <w:t>督管理</w:t>
            </w:r>
            <w:r>
              <w:rPr>
                <w:rFonts w:hint="eastAsia" w:ascii="宋体" w:hAnsi="宋体" w:eastAsia="宋体" w:cs="宋体"/>
                <w:snapToGrid w:val="0"/>
                <w:color w:val="auto"/>
                <w:kern w:val="2"/>
                <w:sz w:val="21"/>
                <w:szCs w:val="21"/>
                <w:highlight w:val="none"/>
                <w:lang w:val="en-US" w:eastAsia="zh-CN" w:bidi="ar-SA"/>
              </w:rPr>
              <w:t>局的检测报告</w:t>
            </w:r>
            <w:r>
              <w:rPr>
                <w:rFonts w:hint="eastAsia" w:ascii="宋体" w:hAnsi="宋体" w:cs="宋体"/>
                <w:snapToGrid w:val="0"/>
                <w:color w:val="auto"/>
                <w:kern w:val="2"/>
                <w:sz w:val="21"/>
                <w:szCs w:val="21"/>
                <w:highlight w:val="none"/>
                <w:lang w:val="en-US" w:eastAsia="zh-CN" w:bidi="ar-SA"/>
              </w:rPr>
              <w:t>）</w:t>
            </w:r>
            <w:r>
              <w:rPr>
                <w:rFonts w:hint="eastAsia" w:ascii="宋体" w:hAnsi="宋体" w:eastAsia="宋体" w:cs="宋体"/>
                <w:snapToGrid w:val="0"/>
                <w:color w:val="auto"/>
                <w:kern w:val="2"/>
                <w:sz w:val="21"/>
                <w:szCs w:val="21"/>
                <w:highlight w:val="none"/>
                <w:lang w:val="en-US" w:eastAsia="zh-CN" w:bidi="ar-SA"/>
              </w:rPr>
              <w:t>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7"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1571" w:type="dxa"/>
            <w:vMerge w:val="continue"/>
            <w:tcBorders>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p>
        </w:tc>
        <w:tc>
          <w:tcPr>
            <w:tcW w:w="5325" w:type="dxa"/>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kern w:val="2"/>
                <w:sz w:val="21"/>
                <w:szCs w:val="21"/>
                <w:highlight w:val="none"/>
                <w:lang w:val="en-US" w:eastAsia="zh-CN" w:bidi="ar-SA"/>
              </w:rPr>
              <w:t>评委对洗手衣裤样品的款式、规格、缝制质量要求的精度、材料质地及手感顺滑等情况、制作工艺的耐用性</w:t>
            </w:r>
            <w:r>
              <w:rPr>
                <w:rFonts w:hint="eastAsia" w:ascii="宋体" w:hAnsi="宋体" w:cs="宋体"/>
                <w:snapToGrid w:val="0"/>
                <w:color w:val="auto"/>
                <w:kern w:val="2"/>
                <w:sz w:val="21"/>
                <w:szCs w:val="21"/>
                <w:highlight w:val="none"/>
                <w:lang w:val="en-US" w:eastAsia="zh-CN" w:bidi="ar-SA"/>
              </w:rPr>
              <w:t>（依据</w:t>
            </w:r>
            <w:r>
              <w:rPr>
                <w:rFonts w:hint="eastAsia" w:ascii="宋体" w:hAnsi="宋体" w:eastAsia="宋体" w:cs="宋体"/>
                <w:snapToGrid w:val="0"/>
                <w:color w:val="auto"/>
                <w:kern w:val="2"/>
                <w:sz w:val="21"/>
                <w:szCs w:val="21"/>
                <w:highlight w:val="none"/>
                <w:lang w:val="en-US" w:eastAsia="zh-CN" w:bidi="ar-SA"/>
              </w:rPr>
              <w:t>原材料的第三方或食</w:t>
            </w:r>
            <w:r>
              <w:rPr>
                <w:rFonts w:hint="eastAsia" w:ascii="宋体" w:hAnsi="宋体" w:cs="宋体"/>
                <w:snapToGrid w:val="0"/>
                <w:color w:val="auto"/>
                <w:kern w:val="2"/>
                <w:sz w:val="21"/>
                <w:szCs w:val="21"/>
                <w:highlight w:val="none"/>
                <w:lang w:val="en-US" w:eastAsia="zh-CN" w:bidi="ar-SA"/>
              </w:rPr>
              <w:t>品药品</w:t>
            </w:r>
            <w:r>
              <w:rPr>
                <w:rFonts w:hint="eastAsia" w:ascii="宋体" w:hAnsi="宋体" w:eastAsia="宋体" w:cs="宋体"/>
                <w:snapToGrid w:val="0"/>
                <w:color w:val="auto"/>
                <w:kern w:val="2"/>
                <w:sz w:val="21"/>
                <w:szCs w:val="21"/>
                <w:highlight w:val="none"/>
                <w:lang w:val="en-US" w:eastAsia="zh-CN" w:bidi="ar-SA"/>
              </w:rPr>
              <w:t>监</w:t>
            </w:r>
            <w:r>
              <w:rPr>
                <w:rFonts w:hint="eastAsia" w:ascii="宋体" w:hAnsi="宋体" w:cs="宋体"/>
                <w:snapToGrid w:val="0"/>
                <w:color w:val="auto"/>
                <w:kern w:val="2"/>
                <w:sz w:val="21"/>
                <w:szCs w:val="21"/>
                <w:highlight w:val="none"/>
                <w:lang w:val="en-US" w:eastAsia="zh-CN" w:bidi="ar-SA"/>
              </w:rPr>
              <w:t>督管理</w:t>
            </w:r>
            <w:r>
              <w:rPr>
                <w:rFonts w:hint="eastAsia" w:ascii="宋体" w:hAnsi="宋体" w:eastAsia="宋体" w:cs="宋体"/>
                <w:snapToGrid w:val="0"/>
                <w:color w:val="auto"/>
                <w:kern w:val="2"/>
                <w:sz w:val="21"/>
                <w:szCs w:val="21"/>
                <w:highlight w:val="none"/>
                <w:lang w:val="en-US" w:eastAsia="zh-CN" w:bidi="ar-SA"/>
              </w:rPr>
              <w:t>局检测报告</w:t>
            </w:r>
            <w:r>
              <w:rPr>
                <w:rFonts w:hint="eastAsia" w:ascii="宋体" w:hAnsi="宋体" w:cs="宋体"/>
                <w:snapToGrid w:val="0"/>
                <w:color w:val="auto"/>
                <w:kern w:val="2"/>
                <w:sz w:val="21"/>
                <w:szCs w:val="21"/>
                <w:highlight w:val="none"/>
                <w:lang w:val="en-US" w:eastAsia="zh-CN" w:bidi="ar-SA"/>
              </w:rPr>
              <w:t>）</w:t>
            </w:r>
            <w:r>
              <w:rPr>
                <w:rFonts w:hint="eastAsia" w:ascii="宋体" w:hAnsi="宋体" w:eastAsia="宋体" w:cs="宋体"/>
                <w:snapToGrid w:val="0"/>
                <w:color w:val="auto"/>
                <w:kern w:val="2"/>
                <w:sz w:val="21"/>
                <w:szCs w:val="21"/>
                <w:highlight w:val="none"/>
                <w:lang w:val="en-US" w:eastAsia="zh-CN" w:bidi="ar-SA"/>
              </w:rPr>
              <w:t>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7"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top w:val="single" w:color="auto" w:sz="4" w:space="0"/>
              <w:left w:val="single" w:color="auto" w:sz="4" w:space="0"/>
              <w:right w:val="single" w:color="auto" w:sz="4" w:space="0"/>
            </w:tcBorders>
            <w:vAlign w:val="center"/>
          </w:tcPr>
          <w:p>
            <w:pPr>
              <w:rPr>
                <w:rFonts w:hint="eastAsia" w:ascii="宋体" w:hAnsi="宋体" w:eastAsia="宋体" w:cs="宋体"/>
                <w:snapToGrid w:val="0"/>
                <w:color w:val="auto"/>
                <w:kern w:val="2"/>
                <w:sz w:val="21"/>
                <w:szCs w:val="21"/>
                <w:highlight w:val="none"/>
                <w:lang w:val="en-US" w:eastAsia="zh-CN" w:bidi="ar-SA"/>
              </w:rPr>
            </w:pPr>
            <w:r>
              <w:rPr>
                <w:rFonts w:hint="eastAsia" w:ascii="宋体" w:hAnsi="宋体" w:cs="宋体"/>
                <w:snapToGrid w:val="0"/>
                <w:color w:val="auto"/>
                <w:kern w:val="2"/>
                <w:sz w:val="21"/>
                <w:szCs w:val="21"/>
                <w:highlight w:val="none"/>
                <w:lang w:val="en-US" w:eastAsia="zh-CN" w:bidi="ar-SA"/>
              </w:rPr>
              <w:t>13、</w:t>
            </w:r>
            <w:r>
              <w:rPr>
                <w:rFonts w:hint="eastAsia" w:ascii="宋体" w:hAnsi="宋体" w:eastAsia="宋体" w:cs="宋体"/>
                <w:snapToGrid w:val="0"/>
                <w:color w:val="auto"/>
                <w:kern w:val="2"/>
                <w:sz w:val="21"/>
                <w:szCs w:val="21"/>
                <w:highlight w:val="none"/>
                <w:lang w:val="en-US" w:eastAsia="zh-CN" w:bidi="ar-SA"/>
              </w:rPr>
              <w:t>根据手术室行为管理系统及洗手衣裤智能化管理的先进性及自动化程度进行</w:t>
            </w:r>
            <w:r>
              <w:rPr>
                <w:rFonts w:hint="eastAsia" w:ascii="宋体" w:hAnsi="宋体" w:cs="宋体"/>
                <w:snapToGrid w:val="0"/>
                <w:color w:val="auto"/>
                <w:kern w:val="2"/>
                <w:sz w:val="21"/>
                <w:szCs w:val="21"/>
                <w:highlight w:val="none"/>
                <w:lang w:val="en-US" w:eastAsia="zh-CN" w:bidi="ar-SA"/>
              </w:rPr>
              <w:t>综合</w:t>
            </w:r>
            <w:r>
              <w:rPr>
                <w:rFonts w:hint="eastAsia" w:ascii="宋体" w:hAnsi="宋体" w:eastAsia="宋体" w:cs="宋体"/>
                <w:snapToGrid w:val="0"/>
                <w:color w:val="auto"/>
                <w:kern w:val="2"/>
                <w:sz w:val="21"/>
                <w:szCs w:val="21"/>
                <w:highlight w:val="none"/>
                <w:lang w:val="en-US" w:eastAsia="zh-CN" w:bidi="ar-SA"/>
              </w:rPr>
              <w:t>评议</w:t>
            </w:r>
            <w:r>
              <w:rPr>
                <w:rFonts w:hint="eastAsia" w:ascii="宋体" w:hAnsi="宋体" w:cs="宋体"/>
                <w:snapToGrid w:val="0"/>
                <w:color w:val="auto"/>
                <w:kern w:val="2"/>
                <w:sz w:val="21"/>
                <w:szCs w:val="21"/>
                <w:highlight w:val="none"/>
                <w:lang w:val="en-US" w:eastAsia="zh-CN" w:bidi="ar-SA"/>
              </w:rPr>
              <w:t>，</w:t>
            </w:r>
            <w:r>
              <w:rPr>
                <w:rFonts w:hint="eastAsia" w:ascii="宋体" w:hAnsi="宋体" w:eastAsia="宋体" w:cs="宋体"/>
                <w:snapToGrid w:val="0"/>
                <w:color w:val="auto"/>
                <w:kern w:val="2"/>
                <w:sz w:val="21"/>
                <w:szCs w:val="21"/>
                <w:highlight w:val="none"/>
                <w:lang w:val="en-US" w:eastAsia="zh-CN" w:bidi="ar-SA"/>
              </w:rPr>
              <w:t>包括但不限于提供RFID电子标签、热塑标签、RFID便携扫描器终端及智能交接柜、RFID注册机、热塑标签打印机、热压机的实际使用图片。每项内容欠合理的扣1分，不合理的扣2分。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14、</w:t>
            </w:r>
            <w:r>
              <w:rPr>
                <w:rFonts w:hint="eastAsia" w:ascii="宋体" w:hAnsi="宋体" w:eastAsia="宋体" w:cs="宋体"/>
                <w:color w:val="auto"/>
                <w:kern w:val="0"/>
                <w:sz w:val="21"/>
                <w:szCs w:val="21"/>
                <w:highlight w:val="none"/>
                <w:lang w:val="en-US" w:eastAsia="zh-CN" w:bidi="ar-SA"/>
              </w:rPr>
              <w:t>评委根据供应商针对本项目服务承诺、响应时间承诺的合理性、可操作性等方面内容的完整性、合理性、可操作性进行综合评议。每项内容欠合理的扣1分，不合理的扣2分。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15、</w:t>
            </w:r>
            <w:r>
              <w:rPr>
                <w:rFonts w:hint="eastAsia" w:ascii="宋体" w:hAnsi="宋体" w:eastAsia="宋体" w:cs="宋体"/>
                <w:color w:val="auto"/>
                <w:kern w:val="0"/>
                <w:sz w:val="21"/>
                <w:szCs w:val="21"/>
                <w:highlight w:val="none"/>
                <w:lang w:val="en-US" w:eastAsia="zh-CN" w:bidi="ar-SA"/>
              </w:rPr>
              <w:t>评委根据服务</w:t>
            </w:r>
            <w:r>
              <w:rPr>
                <w:rFonts w:hint="eastAsia" w:ascii="宋体" w:hAnsi="宋体" w:cs="宋体"/>
                <w:color w:val="auto"/>
                <w:kern w:val="0"/>
                <w:sz w:val="21"/>
                <w:szCs w:val="21"/>
                <w:highlight w:val="none"/>
                <w:lang w:val="en-US" w:eastAsia="zh-CN" w:bidi="ar-SA"/>
              </w:rPr>
              <w:t>便捷</w:t>
            </w:r>
            <w:r>
              <w:rPr>
                <w:rFonts w:hint="eastAsia" w:ascii="宋体" w:hAnsi="宋体" w:eastAsia="宋体" w:cs="宋体"/>
                <w:color w:val="auto"/>
                <w:kern w:val="0"/>
                <w:sz w:val="21"/>
                <w:szCs w:val="21"/>
                <w:highlight w:val="none"/>
                <w:lang w:val="en-US" w:eastAsia="zh-CN" w:bidi="ar-SA"/>
              </w:rPr>
              <w:t>情况，包括服务便捷性</w:t>
            </w:r>
            <w:r>
              <w:rPr>
                <w:rFonts w:hint="eastAsia" w:ascii="宋体" w:hAnsi="宋体" w:cs="宋体"/>
                <w:color w:val="auto"/>
                <w:kern w:val="0"/>
                <w:sz w:val="21"/>
                <w:szCs w:val="21"/>
                <w:highlight w:val="none"/>
                <w:lang w:val="en-US" w:eastAsia="zh-CN" w:bidi="ar-SA"/>
              </w:rPr>
              <w:t>说明</w:t>
            </w:r>
            <w:r>
              <w:rPr>
                <w:rFonts w:hint="eastAsia" w:ascii="宋体" w:hAnsi="宋体" w:eastAsia="宋体" w:cs="宋体"/>
                <w:color w:val="auto"/>
                <w:kern w:val="0"/>
                <w:sz w:val="21"/>
                <w:szCs w:val="21"/>
                <w:highlight w:val="none"/>
                <w:lang w:val="en-US" w:eastAsia="zh-CN" w:bidi="ar-SA"/>
              </w:rPr>
              <w:t>、服务体系等内容的合理性、可操作性进行综合评议。每项内容欠合理的扣1分，不合理的扣2分。</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jc w:val="center"/>
        </w:trPr>
        <w:tc>
          <w:tcPr>
            <w:tcW w:w="756" w:type="dxa"/>
            <w:vMerge w:val="continue"/>
            <w:tcBorders>
              <w:left w:val="single" w:color="auto" w:sz="4" w:space="0"/>
              <w:right w:val="single" w:color="auto" w:sz="4" w:space="0"/>
            </w:tcBorders>
            <w:vAlign w:val="center"/>
          </w:tcPr>
          <w:p>
            <w:pPr>
              <w:jc w:val="center"/>
              <w:rPr>
                <w:rFonts w:hint="eastAsia" w:ascii="宋体" w:hAnsi="宋体" w:eastAsia="宋体" w:cs="宋体"/>
                <w:bCs/>
                <w:color w:val="auto"/>
                <w:sz w:val="21"/>
                <w:szCs w:val="21"/>
                <w:highlight w:val="none"/>
                <w:lang w:val="en-US" w:eastAsia="zh-CN"/>
              </w:rPr>
            </w:pPr>
          </w:p>
        </w:tc>
        <w:tc>
          <w:tcPr>
            <w:tcW w:w="689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w:t>
            </w: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、政策分：供应商是国家认定的不发达地区或少数民族地区企业的得1分。</w:t>
            </w:r>
          </w:p>
          <w:p>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注：供应商应在投标文件中提供相关证明资料（例如“政府部门文件”或“政府部门媒体网站发布的相关信息”中说明供应商注册地属于“不发达地区”、“少数民族地区”等资料）。</w:t>
            </w:r>
          </w:p>
        </w:tc>
        <w:tc>
          <w:tcPr>
            <w:tcW w:w="68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6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 w:hRule="atLeast"/>
          <w:jc w:val="center"/>
        </w:trPr>
        <w:tc>
          <w:tcPr>
            <w:tcW w:w="7652" w:type="dxa"/>
            <w:gridSpan w:val="3"/>
          </w:tcPr>
          <w:p>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合计</w:t>
            </w:r>
          </w:p>
        </w:tc>
        <w:tc>
          <w:tcPr>
            <w:tcW w:w="687" w:type="dxa"/>
            <w:vAlign w:val="center"/>
          </w:tcPr>
          <w:p>
            <w:pPr>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100</w:t>
            </w:r>
          </w:p>
        </w:tc>
        <w:tc>
          <w:tcPr>
            <w:tcW w:w="695" w:type="dxa"/>
            <w:vAlign w:val="center"/>
          </w:tcPr>
          <w:p>
            <w:pPr>
              <w:jc w:val="center"/>
              <w:rPr>
                <w:rFonts w:hint="eastAsia" w:ascii="宋体" w:hAnsi="宋体" w:eastAsia="宋体" w:cs="宋体"/>
                <w:bCs/>
                <w:color w:val="auto"/>
                <w:sz w:val="21"/>
                <w:szCs w:val="21"/>
                <w:highlight w:val="none"/>
                <w:lang w:val="en-US" w:eastAsia="zh-CN"/>
              </w:rPr>
            </w:pPr>
          </w:p>
        </w:tc>
      </w:tr>
    </w:tbl>
    <w:p>
      <w:pPr>
        <w:widowControl/>
        <w:spacing w:line="300" w:lineRule="exact"/>
        <w:jc w:val="left"/>
        <w:rPr>
          <w:rFonts w:hint="eastAsia" w:ascii="宋体" w:hAnsi="宋体" w:eastAsia="宋体" w:cs="宋体"/>
          <w:color w:val="auto"/>
          <w:kern w:val="0"/>
          <w:szCs w:val="21"/>
          <w:highlight w:val="none"/>
        </w:rPr>
      </w:pPr>
      <w:r>
        <w:rPr>
          <w:rFonts w:hint="eastAsia" w:ascii="宋体" w:hAnsi="宋体" w:eastAsia="宋体" w:cs="宋体"/>
          <w:color w:val="auto"/>
          <w:highlight w:val="none"/>
        </w:rPr>
        <w:t>注：1、小数点后保留</w:t>
      </w:r>
      <w:r>
        <w:rPr>
          <w:rFonts w:hint="eastAsia" w:ascii="宋体" w:hAnsi="宋体" w:eastAsia="宋体" w:cs="宋体"/>
          <w:color w:val="auto"/>
          <w:highlight w:val="none"/>
          <w:lang w:val="en-US" w:eastAsia="zh-CN"/>
        </w:rPr>
        <w:t>一</w:t>
      </w:r>
      <w:r>
        <w:rPr>
          <w:rFonts w:hint="eastAsia" w:ascii="宋体" w:hAnsi="宋体" w:eastAsia="宋体" w:cs="宋体"/>
          <w:color w:val="auto"/>
          <w:highlight w:val="none"/>
          <w:lang w:eastAsia="zh-CN"/>
        </w:rPr>
        <w:t>位小数</w:t>
      </w:r>
      <w:r>
        <w:rPr>
          <w:rFonts w:hint="eastAsia" w:ascii="宋体" w:hAnsi="宋体" w:eastAsia="宋体" w:cs="宋体"/>
          <w:color w:val="auto"/>
          <w:highlight w:val="none"/>
        </w:rPr>
        <w:t>。2、重大事件由评标委员会集体讨论，</w:t>
      </w:r>
      <w:r>
        <w:rPr>
          <w:rFonts w:hint="eastAsia" w:ascii="宋体" w:hAnsi="宋体" w:eastAsia="宋体" w:cs="宋体"/>
          <w:color w:val="auto"/>
          <w:kern w:val="0"/>
          <w:szCs w:val="21"/>
          <w:highlight w:val="none"/>
        </w:rPr>
        <w:t>须有三分之二或以上的评标委员会签字认可。</w:t>
      </w:r>
    </w:p>
    <w:p>
      <w:pPr>
        <w:pStyle w:val="2"/>
        <w:rPr>
          <w:rFonts w:hint="eastAsia"/>
          <w:color w:val="auto"/>
          <w:highlight w:val="none"/>
        </w:rPr>
      </w:pPr>
    </w:p>
    <w:p>
      <w:pPr>
        <w:pStyle w:val="14"/>
        <w:snapToGrid w:val="0"/>
        <w:spacing w:line="360" w:lineRule="auto"/>
        <w:rPr>
          <w:rFonts w:ascii="宋体" w:hAnsi="宋体" w:eastAsia="宋体" w:cs="宋体"/>
          <w:b/>
          <w:color w:val="auto"/>
          <w:szCs w:val="21"/>
          <w:highlight w:val="none"/>
        </w:rPr>
      </w:pPr>
      <w:bookmarkStart w:id="43" w:name="_Toc9029"/>
      <w:r>
        <w:rPr>
          <w:rFonts w:hint="eastAsia" w:ascii="宋体" w:hAnsi="宋体" w:eastAsia="宋体" w:cs="宋体"/>
          <w:b/>
          <w:color w:val="auto"/>
          <w:szCs w:val="21"/>
          <w:highlight w:val="none"/>
        </w:rPr>
        <w:t>六、定标</w:t>
      </w:r>
      <w:bookmarkEnd w:id="43"/>
    </w:p>
    <w:p>
      <w:pPr>
        <w:pStyle w:val="14"/>
        <w:snapToGrid w:val="0"/>
        <w:spacing w:line="360" w:lineRule="auto"/>
        <w:ind w:firstLine="413" w:firstLineChars="196"/>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（一）确定中标人。本项目由</w:t>
      </w:r>
      <w:r>
        <w:rPr>
          <w:rFonts w:hint="eastAsia" w:ascii="宋体" w:hAnsi="宋体" w:eastAsia="宋体" w:cs="宋体"/>
          <w:b/>
          <w:bCs/>
          <w:color w:val="auto"/>
          <w:szCs w:val="21"/>
          <w:highlight w:val="none"/>
          <w:lang w:eastAsia="zh-CN"/>
        </w:rPr>
        <w:t>采购人</w:t>
      </w:r>
      <w:r>
        <w:rPr>
          <w:rFonts w:hint="eastAsia" w:ascii="宋体" w:hAnsi="宋体" w:eastAsia="宋体" w:cs="宋体"/>
          <w:b/>
          <w:bCs/>
          <w:color w:val="auto"/>
          <w:szCs w:val="21"/>
          <w:highlight w:val="none"/>
        </w:rPr>
        <w:t>（或</w:t>
      </w:r>
      <w:r>
        <w:rPr>
          <w:rFonts w:hint="eastAsia" w:ascii="宋体" w:hAnsi="宋体" w:eastAsia="宋体" w:cs="宋体"/>
          <w:b/>
          <w:bCs/>
          <w:color w:val="auto"/>
          <w:szCs w:val="21"/>
          <w:highlight w:val="none"/>
          <w:lang w:eastAsia="zh-CN"/>
        </w:rPr>
        <w:t>采购人</w:t>
      </w:r>
      <w:r>
        <w:rPr>
          <w:rFonts w:hint="eastAsia" w:ascii="宋体" w:hAnsi="宋体" w:eastAsia="宋体" w:cs="宋体"/>
          <w:b/>
          <w:bCs/>
          <w:color w:val="auto"/>
          <w:szCs w:val="21"/>
          <w:highlight w:val="none"/>
        </w:rPr>
        <w:t>事先授权评标委员会）确定中标人。</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在评标结束后将评标报告交</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确认。</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2.供应商对评标结果无异议的，</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应在收到评标报告后5个工作日内对评标结果进行确认</w:t>
      </w:r>
      <w:r>
        <w:rPr>
          <w:rFonts w:hint="eastAsia" w:ascii="宋体" w:hAnsi="宋体" w:cs="宋体"/>
          <w:color w:val="auto"/>
          <w:szCs w:val="21"/>
          <w:highlight w:val="none"/>
          <w:lang w:eastAsia="zh-CN"/>
        </w:rPr>
        <w:t>，按评标报告推荐的顺序确定排名</w:t>
      </w:r>
      <w:r>
        <w:rPr>
          <w:rFonts w:hint="eastAsia" w:ascii="宋体" w:hAnsi="宋体" w:cs="宋体"/>
          <w:color w:val="auto"/>
          <w:szCs w:val="21"/>
          <w:highlight w:val="none"/>
          <w:lang w:val="en-US" w:eastAsia="zh-CN"/>
        </w:rPr>
        <w:t>第一</w:t>
      </w:r>
      <w:r>
        <w:rPr>
          <w:rFonts w:hint="eastAsia" w:ascii="宋体" w:hAnsi="宋体" w:cs="宋体"/>
          <w:color w:val="auto"/>
          <w:szCs w:val="21"/>
          <w:highlight w:val="none"/>
          <w:lang w:eastAsia="zh-CN"/>
        </w:rPr>
        <w:t>的中标候选人为中标人</w:t>
      </w:r>
      <w:r>
        <w:rPr>
          <w:rFonts w:hint="eastAsia" w:ascii="宋体" w:hAnsi="宋体" w:cs="宋体"/>
          <w:color w:val="auto"/>
          <w:szCs w:val="21"/>
          <w:highlight w:val="none"/>
        </w:rPr>
        <w:t>。如有供应商对评标结果提出质疑的，</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可在质疑处理完毕后确定中标人。</w:t>
      </w:r>
    </w:p>
    <w:p>
      <w:pPr>
        <w:snapToGrid w:val="0"/>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3.</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依法确定中标人后2个工作日内，</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以书面形式发出《中标通知书》,并同时在相关网站上发布中标公告。</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4.若中标人放弃中标，或因不可抗力提出不能履行合同，或不按招标文件规定提交履约担保，或其它原因被依法撤销中标资格，则</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可确定排名次之的中标候选人为中标人或重新组织招标。</w:t>
      </w:r>
    </w:p>
    <w:p>
      <w:pPr>
        <w:snapToGrid w:val="0"/>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七、评标过程的监控与保密</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1、本项目评标过程实行全程录音、录像监控，供应商在评标过程中所进行的试图影响评标结果的不公正活动，可能导致其投标被拒绝。</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2、开标后到中标通知书发出之前，所有涉及评标委员会名单以及对投标文件的澄清、评价、比较等情况，评标委员会成员、</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和</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的有关人员均不得向供应商或其他无关人员透露。</w:t>
      </w:r>
    </w:p>
    <w:p>
      <w:pPr>
        <w:snapToGrid w:val="0"/>
        <w:spacing w:line="360" w:lineRule="auto"/>
        <w:rPr>
          <w:rFonts w:ascii="宋体" w:hAnsi="宋体" w:cs="宋体"/>
          <w:b/>
          <w:bCs/>
          <w:color w:val="auto"/>
          <w:szCs w:val="21"/>
          <w:highlight w:val="none"/>
        </w:rPr>
      </w:pPr>
      <w:bookmarkStart w:id="44" w:name="_Toc17747"/>
      <w:r>
        <w:rPr>
          <w:rFonts w:hint="eastAsia" w:ascii="宋体" w:hAnsi="宋体" w:cs="宋体"/>
          <w:b/>
          <w:color w:val="auto"/>
          <w:szCs w:val="21"/>
          <w:highlight w:val="none"/>
        </w:rPr>
        <w:t>八、合同授予</w:t>
      </w:r>
      <w:bookmarkEnd w:id="44"/>
      <w:r>
        <w:rPr>
          <w:rFonts w:hint="eastAsia" w:ascii="宋体" w:hAnsi="宋体" w:cs="宋体"/>
          <w:b/>
          <w:color w:val="auto"/>
          <w:szCs w:val="21"/>
          <w:highlight w:val="none"/>
        </w:rPr>
        <w:t>：</w:t>
      </w:r>
      <w:r>
        <w:rPr>
          <w:rFonts w:hint="eastAsia" w:ascii="宋体" w:hAnsi="宋体" w:cs="宋体"/>
          <w:b/>
          <w:bCs/>
          <w:color w:val="auto"/>
          <w:szCs w:val="21"/>
          <w:highlight w:val="none"/>
        </w:rPr>
        <w:t>签订合同</w:t>
      </w:r>
    </w:p>
    <w:p>
      <w:pPr>
        <w:snapToGrid w:val="0"/>
        <w:spacing w:line="360" w:lineRule="auto"/>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1.</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应当自中标通知书发出之日起30日内，按照招标文件和中标人投标文件的规定，与中标人签订书面合同。所签订的合同不得对招标文件确定的事项和中标人投标文件作实质性修改。</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不</w:t>
      </w:r>
      <w:r>
        <w:rPr>
          <w:rFonts w:hint="eastAsia" w:ascii="宋体" w:hAnsi="宋体" w:cs="宋体"/>
          <w:color w:val="auto"/>
          <w:szCs w:val="21"/>
          <w:highlight w:val="none"/>
        </w:rPr>
        <w:t>得向中标人提出任何不合理的要求作为签订合同的条件。</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在签订合同时，在合同金额变更范围内，如需审批的办理相关审批手续。有权变更采购项目的数量和服务内容，但不能对单价或其他条款和条件作任何改变。</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3.招标文件、中标人的投标文件及评标过程中有关的澄清文件均应作为合同签订的附件。</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4.中标或者成交供应商拒绝与</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签订合同的，</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应重新招标。</w:t>
      </w:r>
    </w:p>
    <w:p>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5.中标人如不遵守招标文件或投标文件各项条款的邀约与要约，或在接到中标通知书后借故拖延，拒签合同的，</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将按《浙江省政府采购供应商注册及诚信管理暂行办法》的规定上报诚信状况。给</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造成的损失的还应当予以赔偿。</w:t>
      </w:r>
    </w:p>
    <w:p>
      <w:pPr>
        <w:snapToGrid w:val="0"/>
        <w:spacing w:line="360" w:lineRule="auto"/>
        <w:rPr>
          <w:rFonts w:ascii="宋体" w:hAnsi="宋体" w:cs="宋体"/>
          <w:b/>
          <w:color w:val="auto"/>
          <w:szCs w:val="21"/>
          <w:highlight w:val="none"/>
        </w:rPr>
      </w:pPr>
      <w:r>
        <w:rPr>
          <w:rFonts w:hint="eastAsia" w:ascii="宋体" w:hAnsi="宋体" w:cs="宋体"/>
          <w:b/>
          <w:color w:val="auto"/>
          <w:szCs w:val="21"/>
          <w:highlight w:val="none"/>
        </w:rPr>
        <w:t>九、履约验收：</w:t>
      </w:r>
    </w:p>
    <w:p>
      <w:pPr>
        <w:pStyle w:val="12"/>
        <w:spacing w:after="0" w:line="360" w:lineRule="auto"/>
        <w:ind w:firstLine="420" w:firstLineChars="200"/>
        <w:rPr>
          <w:rFonts w:ascii="宋体" w:hAnsi="宋体"/>
          <w:b/>
          <w:bCs/>
          <w:color w:val="auto"/>
          <w:highlight w:val="none"/>
        </w:rPr>
      </w:pPr>
      <w:r>
        <w:rPr>
          <w:rFonts w:hint="eastAsia" w:ascii="宋体" w:hAnsi="宋体" w:cs="宋体"/>
          <w:bCs/>
          <w:color w:val="auto"/>
          <w:sz w:val="21"/>
          <w:szCs w:val="21"/>
          <w:highlight w:val="none"/>
          <w:lang w:eastAsia="zh-CN"/>
        </w:rPr>
        <w:t>采购人</w:t>
      </w:r>
      <w:r>
        <w:rPr>
          <w:rFonts w:hint="eastAsia" w:ascii="宋体" w:hAnsi="宋体" w:cs="宋体"/>
          <w:bCs/>
          <w:color w:val="auto"/>
          <w:sz w:val="21"/>
          <w:szCs w:val="21"/>
          <w:highlight w:val="none"/>
        </w:rPr>
        <w:t>负责对</w:t>
      </w:r>
      <w:r>
        <w:rPr>
          <w:rFonts w:hint="eastAsia" w:ascii="宋体" w:hAnsi="宋体" w:cs="宋体"/>
          <w:color w:val="auto"/>
          <w:sz w:val="21"/>
          <w:szCs w:val="21"/>
          <w:highlight w:val="none"/>
        </w:rPr>
        <w:t>中标人</w:t>
      </w:r>
      <w:r>
        <w:rPr>
          <w:rFonts w:hint="eastAsia" w:ascii="宋体" w:hAnsi="宋体" w:cs="宋体"/>
          <w:bCs/>
          <w:color w:val="auto"/>
          <w:sz w:val="21"/>
          <w:szCs w:val="21"/>
          <w:highlight w:val="none"/>
        </w:rPr>
        <w:t>的履约行为进行验收。政府向社会公众提供的公共服务项目，验收时应当邀请服务对象参与并出具意见，验收结果应当向社会公告。</w:t>
      </w:r>
    </w:p>
    <w:p>
      <w:pPr>
        <w:spacing w:line="360" w:lineRule="exact"/>
        <w:jc w:val="center"/>
        <w:outlineLvl w:val="0"/>
        <w:rPr>
          <w:color w:val="auto"/>
          <w:sz w:val="28"/>
          <w:szCs w:val="28"/>
          <w:highlight w:val="none"/>
        </w:rPr>
        <w:sectPr>
          <w:pgSz w:w="11906" w:h="16838"/>
          <w:pgMar w:top="1304" w:right="1797" w:bottom="1247" w:left="1797" w:header="851" w:footer="851" w:gutter="0"/>
          <w:pgBorders>
            <w:top w:val="none" w:sz="0" w:space="0"/>
            <w:left w:val="none" w:sz="0" w:space="0"/>
            <w:bottom w:val="none" w:sz="0" w:space="0"/>
            <w:right w:val="none" w:sz="0" w:space="0"/>
          </w:pgBorders>
          <w:cols w:space="720" w:num="1"/>
        </w:sectPr>
      </w:pPr>
      <w:bookmarkStart w:id="45" w:name="_Toc8298"/>
    </w:p>
    <w:p>
      <w:pPr>
        <w:spacing w:line="360" w:lineRule="exact"/>
        <w:jc w:val="center"/>
        <w:outlineLvl w:val="0"/>
        <w:rPr>
          <w:rFonts w:hAnsi="宋体"/>
          <w:b/>
          <w:bCs/>
          <w:color w:val="auto"/>
          <w:sz w:val="30"/>
          <w:szCs w:val="30"/>
          <w:highlight w:val="none"/>
        </w:rPr>
      </w:pPr>
      <w:r>
        <w:rPr>
          <w:rFonts w:hint="eastAsia"/>
          <w:b/>
          <w:bCs/>
          <w:color w:val="auto"/>
          <w:sz w:val="28"/>
          <w:szCs w:val="28"/>
          <w:highlight w:val="none"/>
        </w:rPr>
        <w:t>第五章</w:t>
      </w:r>
      <w:r>
        <w:rPr>
          <w:rFonts w:hint="eastAsia"/>
          <w:b/>
          <w:bCs/>
          <w:color w:val="auto"/>
          <w:sz w:val="28"/>
          <w:szCs w:val="28"/>
          <w:highlight w:val="none"/>
          <w:lang w:val="en-US" w:eastAsia="zh-CN"/>
        </w:rPr>
        <w:t xml:space="preserve">  </w:t>
      </w:r>
      <w:r>
        <w:rPr>
          <w:rFonts w:hint="eastAsia"/>
          <w:b/>
          <w:bCs/>
          <w:color w:val="auto"/>
          <w:sz w:val="28"/>
          <w:szCs w:val="28"/>
          <w:highlight w:val="none"/>
        </w:rPr>
        <w:t>政府采购合同主要条款</w:t>
      </w:r>
      <w:bookmarkEnd w:id="45"/>
    </w:p>
    <w:p>
      <w:pPr>
        <w:spacing w:line="360" w:lineRule="exact"/>
        <w:jc w:val="center"/>
        <w:outlineLvl w:val="0"/>
        <w:rPr>
          <w:rFonts w:hint="eastAsia" w:eastAsia="宋体"/>
          <w:b/>
          <w:bCs/>
          <w:color w:val="auto"/>
          <w:sz w:val="28"/>
          <w:szCs w:val="28"/>
          <w:highlight w:val="none"/>
          <w:lang w:val="en-US" w:eastAsia="zh-CN"/>
        </w:rPr>
      </w:pPr>
      <w:r>
        <w:rPr>
          <w:rFonts w:hint="eastAsia" w:eastAsia="宋体"/>
          <w:b/>
          <w:bCs/>
          <w:color w:val="auto"/>
          <w:sz w:val="28"/>
          <w:szCs w:val="28"/>
          <w:highlight w:val="none"/>
        </w:rPr>
        <w:t>采购合同（供参考）</w:t>
      </w:r>
    </w:p>
    <w:p>
      <w:pPr>
        <w:widowControl w:val="0"/>
        <w:spacing w:before="0" w:beforeLines="0" w:after="0" w:afterLines="0" w:line="360" w:lineRule="auto"/>
        <w:jc w:val="both"/>
        <w:rPr>
          <w:rFonts w:hint="eastAsia" w:ascii="宋体" w:hAnsi="宋体" w:eastAsia="宋体" w:cs="宋体"/>
          <w:color w:val="auto"/>
          <w:kern w:val="2"/>
          <w:sz w:val="21"/>
          <w:szCs w:val="21"/>
          <w:highlight w:val="none"/>
          <w:lang w:val="en-US" w:eastAsia="zh-CN" w:bidi="ar-SA"/>
        </w:rPr>
      </w:pPr>
    </w:p>
    <w:p>
      <w:pPr>
        <w:widowControl w:val="0"/>
        <w:spacing w:before="0" w:beforeLines="0" w:after="0" w:afterLines="0"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项目名称：                                     项目编号：</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（以下简称甲方）</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（以下简称乙方）</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根据《中华人民共和国政府采购法》、《中华人民共和国政府采购法实施条例》、《政府采购货物和服务招标投标管理办法》等法律法规，</w:t>
      </w:r>
      <w:r>
        <w:rPr>
          <w:rFonts w:hint="eastAsia" w:ascii="宋体" w:hAnsi="宋体" w:eastAsia="宋体" w:cs="宋体"/>
          <w:color w:val="auto"/>
          <w:szCs w:val="21"/>
          <w:highlight w:val="none"/>
          <w:u w:val="single"/>
        </w:rPr>
        <w:t>项目名称（项目编号：）</w:t>
      </w:r>
      <w:r>
        <w:rPr>
          <w:rFonts w:hint="eastAsia" w:ascii="宋体" w:hAnsi="宋体" w:eastAsia="宋体" w:cs="宋体"/>
          <w:color w:val="auto"/>
          <w:szCs w:val="21"/>
          <w:highlight w:val="none"/>
        </w:rPr>
        <w:t>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日，在中基招标会议中心进行公开招标，经结果公告确定由乙方中标。按照《中华人民共和国民法典》的有关规定，在自愿、平等、公平、诚信的基础上，经双方协商一致，签订本合同。</w:t>
      </w:r>
    </w:p>
    <w:p>
      <w:pPr>
        <w:widowControl w:val="0"/>
        <w:spacing w:before="0" w:beforeLines="0" w:after="0" w:afterLines="0" w:line="360" w:lineRule="auto"/>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下述文件作为附件，是合同的一部分，并与本合同一起阅读和解释：</w:t>
      </w:r>
    </w:p>
    <w:p>
      <w:pPr>
        <w:widowControl w:val="0"/>
        <w:spacing w:before="0" w:beforeLines="0" w:after="0" w:afterLines="0" w:line="360" w:lineRule="auto"/>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a.招标文件；</w:t>
      </w:r>
    </w:p>
    <w:p>
      <w:pPr>
        <w:widowControl w:val="0"/>
        <w:spacing w:before="0" w:beforeLines="0" w:after="0" w:afterLines="0" w:line="360" w:lineRule="auto"/>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b.投标文件及澄清文件；</w:t>
      </w:r>
    </w:p>
    <w:p>
      <w:pPr>
        <w:widowControl w:val="0"/>
        <w:spacing w:before="0" w:beforeLines="0" w:after="0" w:afterLines="0" w:line="360" w:lineRule="auto"/>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c.中标通知书；</w:t>
      </w:r>
    </w:p>
    <w:p>
      <w:pPr>
        <w:widowControl w:val="0"/>
        <w:spacing w:before="0" w:beforeLines="0" w:after="0" w:afterLines="0" w:line="360" w:lineRule="auto"/>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上述文件与合同若有不一致之处，优先次序第一应为合同、第二应为附件(附件的优先次序为 c,b,a)。</w:t>
      </w:r>
    </w:p>
    <w:p>
      <w:pPr>
        <w:widowControl w:val="0"/>
        <w:spacing w:before="0" w:beforeLines="0" w:after="0" w:afterLines="0" w:line="360" w:lineRule="auto"/>
        <w:jc w:val="both"/>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一、项目名称、服务期限、服务内容</w:t>
      </w:r>
    </w:p>
    <w:p>
      <w:pPr>
        <w:widowControl w:val="0"/>
        <w:spacing w:before="0" w:beforeLines="0" w:after="0" w:afterLines="0" w:line="360" w:lineRule="auto"/>
        <w:jc w:val="both"/>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1.1项目名称：</w:t>
      </w:r>
    </w:p>
    <w:p>
      <w:pPr>
        <w:widowControl w:val="0"/>
        <w:spacing w:before="0" w:beforeLines="0" w:after="0" w:afterLines="0" w:line="360" w:lineRule="auto"/>
        <w:jc w:val="both"/>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1.2服务期限：</w:t>
      </w:r>
    </w:p>
    <w:p>
      <w:pPr>
        <w:widowControl w:val="0"/>
        <w:spacing w:before="0" w:beforeLines="0" w:after="0" w:afterLines="0"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1.3服务内容：</w:t>
      </w:r>
    </w:p>
    <w:p>
      <w:pPr>
        <w:widowControl w:val="0"/>
        <w:spacing w:before="0" w:beforeLines="0" w:after="0" w:afterLines="0" w:line="360" w:lineRule="auto"/>
        <w:jc w:val="both"/>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1.4三年服务期内如甲方终止合同，甲方有权有按照乙方的配送清单价格购买产品的剩余年限价值。具体折算方式为：合同期不足一年的按采购额90%计；不足两年的按60%计；不足三年的按45%计。三年服务期满，如不再继续服务，经双方协商甲方或第三方有权以30%的配送清单价格购买乙方可使用的产品（不包含手术室智能化管理系统）。为甲方定制或含有甲方logo的织物需甲方进行回购，回购标准参照以上标准执行。</w:t>
      </w:r>
    </w:p>
    <w:p>
      <w:pPr>
        <w:widowControl w:val="0"/>
        <w:spacing w:before="0" w:beforeLines="0" w:after="0" w:afterLines="0" w:line="360" w:lineRule="auto"/>
        <w:jc w:val="both"/>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二、合同金额</w:t>
      </w:r>
    </w:p>
    <w:p>
      <w:pPr>
        <w:widowControl w:val="0"/>
        <w:spacing w:before="0" w:beforeLines="0" w:after="0" w:afterLines="0" w:line="360" w:lineRule="auto"/>
        <w:ind w:left="359" w:hanging="359" w:hangingChars="171"/>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2.1本合同金额为（大写）：</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元</w:t>
      </w:r>
      <w:r>
        <w:rPr>
          <w:rFonts w:hint="eastAsia" w:ascii="宋体" w:hAnsi="宋体" w:eastAsia="宋体" w:cs="宋体"/>
          <w:color w:val="auto"/>
          <w:kern w:val="2"/>
          <w:sz w:val="21"/>
          <w:szCs w:val="21"/>
          <w:highlight w:val="none"/>
          <w:u w:val="single"/>
          <w:lang w:val="en-US" w:eastAsia="zh-CN" w:bidi="ar-SA"/>
        </w:rPr>
        <w:t>（￥                元）</w:t>
      </w:r>
      <w:r>
        <w:rPr>
          <w:rFonts w:hint="eastAsia" w:ascii="宋体" w:hAnsi="宋体" w:eastAsia="宋体" w:cs="宋体"/>
          <w:color w:val="auto"/>
          <w:kern w:val="2"/>
          <w:sz w:val="21"/>
          <w:szCs w:val="21"/>
          <w:highlight w:val="none"/>
          <w:lang w:val="en-US" w:eastAsia="zh-CN" w:bidi="ar-SA"/>
        </w:rPr>
        <w:t>人民币。</w:t>
      </w:r>
    </w:p>
    <w:p>
      <w:pPr>
        <w:widowControl w:val="0"/>
        <w:spacing w:before="0" w:beforeLines="0" w:after="0" w:afterLines="0" w:line="360" w:lineRule="auto"/>
        <w:ind w:left="418" w:leftChars="199" w:firstLine="60" w:firstLineChars="29"/>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每月支付_______元/月</w:t>
      </w:r>
    </w:p>
    <w:p>
      <w:pPr>
        <w:widowControl w:val="0"/>
        <w:spacing w:before="0" w:beforeLines="0" w:after="0" w:afterLines="0" w:line="360" w:lineRule="auto"/>
        <w:ind w:left="358" w:hanging="358" w:hangingChars="170"/>
        <w:jc w:val="both"/>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三、履约保证金</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3.1履约保证金金额：</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3.2履约保证金形式：</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3.3担保收件人：</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3.4履约保证金的退取：</w:t>
      </w:r>
    </w:p>
    <w:p>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四、转包或分包</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4.1本合同范围的服务，应由乙方直接提供，不得转让他人；</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4.2 除非得到甲方的书面同意，乙方不得部分分包给他人。甲方有绝对权力阻止分包。</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4.3如有转让和未经甲方同意的分包行为，甲方有权给予终止合同。</w:t>
      </w:r>
    </w:p>
    <w:p>
      <w:pPr>
        <w:widowControl w:val="0"/>
        <w:spacing w:before="0" w:beforeLines="0" w:after="0" w:afterLines="0" w:line="360" w:lineRule="auto"/>
        <w:jc w:val="both"/>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五、合同付款方法</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5.1</w:t>
      </w:r>
      <w:r>
        <w:rPr>
          <w:rFonts w:hint="eastAsia" w:ascii="宋体" w:hAnsi="宋体" w:eastAsia="宋体" w:cs="宋体"/>
          <w:color w:val="auto"/>
          <w:szCs w:val="21"/>
          <w:highlight w:val="none"/>
          <w:lang w:val="en-US" w:eastAsia="zh-CN"/>
        </w:rPr>
        <w:t>付款方法</w:t>
      </w:r>
      <w:r>
        <w:rPr>
          <w:rFonts w:hint="eastAsia" w:ascii="宋体" w:hAnsi="宋体" w:cs="宋体"/>
          <w:color w:val="auto"/>
          <w:szCs w:val="21"/>
          <w:highlight w:val="none"/>
          <w:lang w:val="en-US" w:eastAsia="zh-CN"/>
        </w:rPr>
        <w:t>：</w:t>
      </w:r>
    </w:p>
    <w:p>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六、税</w:t>
      </w:r>
    </w:p>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6.1本合同执行中相关的一切税费均由乙方负担。</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bCs w:val="0"/>
          <w:color w:val="auto"/>
          <w:kern w:val="2"/>
          <w:sz w:val="21"/>
          <w:szCs w:val="21"/>
          <w:highlight w:val="none"/>
          <w:lang w:val="en-US" w:eastAsia="zh-CN" w:bidi="ar-SA"/>
        </w:rPr>
        <w:t>七</w:t>
      </w:r>
      <w:r>
        <w:rPr>
          <w:rFonts w:hint="eastAsia" w:ascii="宋体" w:hAnsi="宋体" w:eastAsia="宋体" w:cs="宋体"/>
          <w:b/>
          <w:bCs w:val="0"/>
          <w:color w:val="auto"/>
          <w:kern w:val="2"/>
          <w:sz w:val="21"/>
          <w:szCs w:val="21"/>
          <w:highlight w:val="none"/>
          <w:lang w:val="en-US" w:eastAsia="zh-CN" w:bidi="ar-SA"/>
        </w:rPr>
        <w:t>、委托服务范围</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7.1</w:t>
      </w:r>
      <w:r>
        <w:rPr>
          <w:rFonts w:hint="eastAsia" w:ascii="宋体" w:hAnsi="宋体" w:eastAsia="宋体" w:cs="宋体"/>
          <w:b w:val="0"/>
          <w:bCs/>
          <w:color w:val="auto"/>
          <w:kern w:val="2"/>
          <w:sz w:val="21"/>
          <w:szCs w:val="21"/>
          <w:highlight w:val="none"/>
          <w:lang w:val="en-US" w:eastAsia="zh-CN" w:bidi="ar-SA"/>
        </w:rPr>
        <w:t>医院内可重复使用的医用织物洗涤服务，包含医护人员制服、床品三件套、病员服二件套、手术包布、洞巾、洗手衣裤、手术衣及窗帘、隔帘等可重复洗涤的医用织物。</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7.2</w:t>
      </w:r>
      <w:r>
        <w:rPr>
          <w:rFonts w:hint="eastAsia" w:ascii="宋体" w:hAnsi="宋体" w:eastAsia="宋体" w:cs="宋体"/>
          <w:b w:val="0"/>
          <w:bCs/>
          <w:color w:val="auto"/>
          <w:kern w:val="2"/>
          <w:sz w:val="21"/>
          <w:szCs w:val="21"/>
          <w:highlight w:val="none"/>
          <w:lang w:val="en-US" w:eastAsia="zh-CN" w:bidi="ar-SA"/>
        </w:rPr>
        <w:t>提供病房五件套（床品三件套+病员服两件套），床品三件套按照开放床位2.5倍比例配置，病员服两件套按照开放床位1.5比例配置，不包含被芯、枕芯及其他辅助科室的小件。</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7.3</w:t>
      </w:r>
      <w:r>
        <w:rPr>
          <w:rFonts w:hint="eastAsia" w:ascii="宋体" w:hAnsi="宋体" w:eastAsia="宋体" w:cs="宋体"/>
          <w:b w:val="0"/>
          <w:bCs/>
          <w:color w:val="auto"/>
          <w:kern w:val="2"/>
          <w:sz w:val="21"/>
          <w:szCs w:val="21"/>
          <w:highlight w:val="none"/>
          <w:lang w:val="en-US" w:eastAsia="zh-CN" w:bidi="ar-SA"/>
        </w:rPr>
        <w:t>手术室辅料的供应，包含功能性手术衣、洗手衣裤、包布、洞巾类织物，仅限手术室区域使用。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7.4</w:t>
      </w:r>
      <w:r>
        <w:rPr>
          <w:rFonts w:hint="eastAsia" w:ascii="宋体" w:hAnsi="宋体" w:eastAsia="宋体" w:cs="宋体"/>
          <w:b w:val="0"/>
          <w:bCs/>
          <w:color w:val="auto"/>
          <w:kern w:val="2"/>
          <w:sz w:val="21"/>
          <w:szCs w:val="21"/>
          <w:highlight w:val="none"/>
          <w:lang w:val="en-US" w:eastAsia="zh-CN" w:bidi="ar-SA"/>
        </w:rPr>
        <w:t>手术室智能柜的综合服务，包含洗手衣裤发放柜、智能鞋柜及更衣柜，洗手衣裤发放柜的上柜工作由手术室人员完成。</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7.5</w:t>
      </w:r>
      <w:r>
        <w:rPr>
          <w:rFonts w:hint="eastAsia" w:ascii="宋体" w:hAnsi="宋体" w:eastAsia="宋体" w:cs="宋体"/>
          <w:b w:val="0"/>
          <w:bCs/>
          <w:color w:val="auto"/>
          <w:kern w:val="2"/>
          <w:sz w:val="21"/>
          <w:szCs w:val="21"/>
          <w:highlight w:val="none"/>
          <w:lang w:val="en-US" w:eastAsia="zh-CN" w:bidi="ar-SA"/>
        </w:rPr>
        <w:t>被服供应中心配备管理人员1名，负责被服供应中心的日常管理工作，不负责被服的上送下收，上送下收由院方安排物业人员完成。</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bCs w:val="0"/>
          <w:color w:val="auto"/>
          <w:kern w:val="2"/>
          <w:sz w:val="21"/>
          <w:szCs w:val="21"/>
          <w:highlight w:val="none"/>
          <w:lang w:val="en-US" w:eastAsia="zh-CN" w:bidi="ar-SA"/>
        </w:rPr>
        <w:t>八</w:t>
      </w:r>
      <w:r>
        <w:rPr>
          <w:rFonts w:hint="eastAsia" w:ascii="宋体" w:hAnsi="宋体" w:eastAsia="宋体" w:cs="宋体"/>
          <w:b/>
          <w:bCs w:val="0"/>
          <w:color w:val="auto"/>
          <w:kern w:val="2"/>
          <w:sz w:val="21"/>
          <w:szCs w:val="21"/>
          <w:highlight w:val="none"/>
          <w:lang w:val="en-US" w:eastAsia="zh-CN" w:bidi="ar-SA"/>
        </w:rPr>
        <w:t>、委托综合服务质量要求</w:t>
      </w:r>
      <w:r>
        <w:rPr>
          <w:rFonts w:hint="eastAsia" w:ascii="宋体" w:hAnsi="宋体" w:eastAsia="宋体" w:cs="宋体"/>
          <w:b w:val="0"/>
          <w:bCs/>
          <w:color w:val="auto"/>
          <w:kern w:val="2"/>
          <w:sz w:val="21"/>
          <w:szCs w:val="21"/>
          <w:highlight w:val="none"/>
          <w:lang w:val="en-US" w:eastAsia="zh-CN" w:bidi="ar-SA"/>
        </w:rPr>
        <w:t xml:space="preserve"> </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w:t>
      </w:r>
      <w:r>
        <w:rPr>
          <w:rFonts w:hint="eastAsia" w:ascii="宋体" w:hAnsi="宋体" w:eastAsia="宋体" w:cs="宋体"/>
          <w:b w:val="0"/>
          <w:bCs/>
          <w:color w:val="auto"/>
          <w:kern w:val="2"/>
          <w:sz w:val="21"/>
          <w:szCs w:val="21"/>
          <w:highlight w:val="none"/>
          <w:lang w:val="en-US" w:eastAsia="zh-CN" w:bidi="ar-SA"/>
        </w:rPr>
        <w:t>乙方厂房场所和洗涤流程严格国家医用纺织品洗涤技术规范要求进行设计和运作。工作场所、洗涤设施、洗涤流程必须符合“医院感染管理规范”“消毒技术规范”等要求进行操作。符合医院JCI开展的要求。</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8.2</w:t>
      </w:r>
      <w:r>
        <w:rPr>
          <w:rFonts w:hint="eastAsia" w:ascii="宋体" w:hAnsi="宋体" w:eastAsia="宋体" w:cs="宋体"/>
          <w:b w:val="0"/>
          <w:bCs/>
          <w:color w:val="auto"/>
          <w:kern w:val="2"/>
          <w:sz w:val="21"/>
          <w:szCs w:val="21"/>
          <w:highlight w:val="none"/>
          <w:lang w:val="en-US" w:eastAsia="zh-CN" w:bidi="ar-SA"/>
        </w:rPr>
        <w:t>医院工作人员的工作服、值班服及被服必须与病人的被服分开洗涤。工作服一周二次送到病房进行更换；特殊科室（急诊、手术室、ICU、EICU、产房、供应室、血透室等）应每天更换。医护工作服整烫平整。</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8.3</w:t>
      </w:r>
      <w:r>
        <w:rPr>
          <w:rFonts w:hint="eastAsia" w:ascii="宋体" w:hAnsi="宋体" w:eastAsia="宋体" w:cs="宋体"/>
          <w:b w:val="0"/>
          <w:bCs/>
          <w:color w:val="auto"/>
          <w:kern w:val="2"/>
          <w:sz w:val="21"/>
          <w:szCs w:val="21"/>
          <w:highlight w:val="none"/>
          <w:lang w:val="en-US" w:eastAsia="zh-CN" w:bidi="ar-SA"/>
        </w:rPr>
        <w:t>对污染物品由医院指明洗涤要求，先进行消毒处理，再洗涤。</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8.4</w:t>
      </w:r>
      <w:r>
        <w:rPr>
          <w:rFonts w:hint="eastAsia" w:ascii="宋体" w:hAnsi="宋体" w:eastAsia="宋体" w:cs="宋体"/>
          <w:b w:val="0"/>
          <w:bCs/>
          <w:color w:val="auto"/>
          <w:kern w:val="2"/>
          <w:sz w:val="21"/>
          <w:szCs w:val="21"/>
          <w:highlight w:val="none"/>
          <w:lang w:val="en-US" w:eastAsia="zh-CN" w:bidi="ar-SA"/>
        </w:rPr>
        <w:t>有色织物与无色织物要分开洗涤，防止混色。</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8.5</w:t>
      </w:r>
      <w:r>
        <w:rPr>
          <w:rFonts w:hint="eastAsia" w:ascii="宋体" w:hAnsi="宋体" w:eastAsia="宋体" w:cs="宋体"/>
          <w:b w:val="0"/>
          <w:bCs/>
          <w:color w:val="auto"/>
          <w:kern w:val="2"/>
          <w:sz w:val="21"/>
          <w:szCs w:val="21"/>
          <w:highlight w:val="none"/>
          <w:lang w:val="en-US" w:eastAsia="zh-CN" w:bidi="ar-SA"/>
        </w:rPr>
        <w:t>按时收发，如有特殊情况需要提前通知医院做好接洽工作。</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8.6</w:t>
      </w:r>
      <w:r>
        <w:rPr>
          <w:rFonts w:hint="eastAsia" w:ascii="宋体" w:hAnsi="宋体" w:eastAsia="宋体" w:cs="宋体"/>
          <w:b w:val="0"/>
          <w:bCs/>
          <w:color w:val="auto"/>
          <w:kern w:val="2"/>
          <w:sz w:val="21"/>
          <w:szCs w:val="21"/>
          <w:highlight w:val="none"/>
          <w:lang w:val="en-US" w:eastAsia="zh-CN" w:bidi="ar-SA"/>
        </w:rPr>
        <w:t>工作人员的服装及床上用品，单独浸泡消毒30分钟后，再进行洗涤。</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8.7</w:t>
      </w:r>
      <w:r>
        <w:rPr>
          <w:rFonts w:hint="eastAsia" w:ascii="宋体" w:hAnsi="宋体" w:eastAsia="宋体" w:cs="宋体"/>
          <w:b w:val="0"/>
          <w:bCs/>
          <w:color w:val="auto"/>
          <w:kern w:val="2"/>
          <w:sz w:val="21"/>
          <w:szCs w:val="21"/>
          <w:highlight w:val="none"/>
          <w:lang w:val="en-US" w:eastAsia="zh-CN" w:bidi="ar-SA"/>
        </w:rPr>
        <w:t>病人被服须高温（75℃以上）洗涤30分钟。</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8.8</w:t>
      </w:r>
      <w:r>
        <w:rPr>
          <w:rFonts w:hint="eastAsia" w:ascii="宋体" w:hAnsi="宋体" w:eastAsia="宋体" w:cs="宋体"/>
          <w:b w:val="0"/>
          <w:bCs/>
          <w:color w:val="auto"/>
          <w:kern w:val="2"/>
          <w:sz w:val="21"/>
          <w:szCs w:val="21"/>
          <w:highlight w:val="none"/>
          <w:lang w:val="en-US" w:eastAsia="zh-CN" w:bidi="ar-SA"/>
        </w:rPr>
        <w:t>甲方对被血液、体液、传染病等污染要先院方预处理后专门打包，再送到洗涤厂单独洗涤。传染病分开按传染病洗涤规范执行。</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8.9</w:t>
      </w:r>
      <w:r>
        <w:rPr>
          <w:rFonts w:hint="eastAsia" w:ascii="宋体" w:hAnsi="宋体" w:eastAsia="宋体" w:cs="宋体"/>
          <w:b w:val="0"/>
          <w:bCs/>
          <w:color w:val="auto"/>
          <w:kern w:val="2"/>
          <w:sz w:val="21"/>
          <w:szCs w:val="21"/>
          <w:highlight w:val="none"/>
          <w:lang w:val="en-US" w:eastAsia="zh-CN" w:bidi="ar-SA"/>
        </w:rPr>
        <w:t>甲方若有临时应急洗涤物品时，乙方必须及时服从医院需要执行洗涤任务。</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8.10</w:t>
      </w:r>
      <w:r>
        <w:rPr>
          <w:rFonts w:hint="eastAsia" w:ascii="宋体" w:hAnsi="宋体" w:eastAsia="宋体" w:cs="宋体"/>
          <w:b w:val="0"/>
          <w:bCs/>
          <w:color w:val="auto"/>
          <w:kern w:val="2"/>
          <w:sz w:val="21"/>
          <w:szCs w:val="21"/>
          <w:highlight w:val="none"/>
          <w:lang w:val="en-US" w:eastAsia="zh-CN" w:bidi="ar-SA"/>
        </w:rPr>
        <w:t>所有洗涤干净物品，分类包装、分类清点，做好台账专车运送。</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8.11</w:t>
      </w:r>
      <w:r>
        <w:rPr>
          <w:rFonts w:hint="eastAsia" w:ascii="宋体" w:hAnsi="宋体" w:eastAsia="宋体" w:cs="宋体"/>
          <w:b w:val="0"/>
          <w:bCs/>
          <w:color w:val="auto"/>
          <w:kern w:val="2"/>
          <w:sz w:val="21"/>
          <w:szCs w:val="21"/>
          <w:highlight w:val="none"/>
          <w:lang w:val="en-US" w:eastAsia="zh-CN" w:bidi="ar-SA"/>
        </w:rPr>
        <w:t>乙方必须进行标准化洗涤程序（包布、被服要求干净、缝补、钉扣、折叠整齐、分类清晰。）并符合卫生消毒标准。</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8.12</w:t>
      </w:r>
      <w:r>
        <w:rPr>
          <w:rFonts w:hint="eastAsia" w:ascii="宋体" w:hAnsi="宋体" w:eastAsia="宋体" w:cs="宋体"/>
          <w:b w:val="0"/>
          <w:bCs/>
          <w:color w:val="auto"/>
          <w:kern w:val="2"/>
          <w:sz w:val="21"/>
          <w:szCs w:val="21"/>
          <w:highlight w:val="none"/>
          <w:lang w:val="en-US" w:eastAsia="zh-CN" w:bidi="ar-SA"/>
        </w:rPr>
        <w:t>洗涤物件的质量保证条件，与乙方服务条例的质量保证条件相符。乙方承诺在服务期内定期或不定期（至少每月一次与院方沟通，其中一名必须是车间主管）征求甲方意见，并对洗涤质量跟踪检查并书面文件上报到甲方作为依据。</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8.13</w:t>
      </w:r>
      <w:r>
        <w:rPr>
          <w:rFonts w:hint="eastAsia" w:ascii="宋体" w:hAnsi="宋体" w:eastAsia="宋体" w:cs="宋体"/>
          <w:b w:val="0"/>
          <w:bCs/>
          <w:color w:val="auto"/>
          <w:kern w:val="2"/>
          <w:sz w:val="21"/>
          <w:szCs w:val="21"/>
          <w:highlight w:val="none"/>
          <w:lang w:val="en-US" w:eastAsia="zh-CN" w:bidi="ar-SA"/>
        </w:rPr>
        <w:t>供应的棉织品洗涤后必须清洁，外观无污物痕迹，有色物品无褪色。未达标的及时返洗或报废，不能送往医院。</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8.14</w:t>
      </w:r>
      <w:r>
        <w:rPr>
          <w:rFonts w:hint="eastAsia" w:ascii="宋体" w:hAnsi="宋体" w:eastAsia="宋体" w:cs="宋体"/>
          <w:b w:val="0"/>
          <w:bCs/>
          <w:color w:val="auto"/>
          <w:kern w:val="2"/>
          <w:sz w:val="21"/>
          <w:szCs w:val="21"/>
          <w:highlight w:val="none"/>
          <w:lang w:val="en-US" w:eastAsia="zh-CN" w:bidi="ar-SA"/>
        </w:rPr>
        <w:t>每年季节更换（一年二次）乙方负责为院方洗涤翻晒院内所有的棉被、垫被一次，具体操作时间由院方安排为准。</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8.15</w:t>
      </w:r>
      <w:r>
        <w:rPr>
          <w:rFonts w:hint="eastAsia" w:ascii="宋体" w:hAnsi="宋体" w:eastAsia="宋体" w:cs="宋体"/>
          <w:b w:val="0"/>
          <w:bCs/>
          <w:color w:val="auto"/>
          <w:kern w:val="2"/>
          <w:sz w:val="21"/>
          <w:szCs w:val="21"/>
          <w:highlight w:val="none"/>
          <w:lang w:val="en-US" w:eastAsia="zh-CN" w:bidi="ar-SA"/>
        </w:rPr>
        <w:t>运送不及时影响到医院正常工作或因洗涤原因引起病人交叉感染的，经有关部门确认后按给院方造成的实际损失承担赔偿责任。</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8.16</w:t>
      </w:r>
      <w:r>
        <w:rPr>
          <w:rFonts w:hint="eastAsia" w:ascii="宋体" w:hAnsi="宋体" w:eastAsia="宋体" w:cs="宋体"/>
          <w:b w:val="0"/>
          <w:bCs/>
          <w:color w:val="auto"/>
          <w:kern w:val="2"/>
          <w:sz w:val="21"/>
          <w:szCs w:val="21"/>
          <w:highlight w:val="none"/>
          <w:lang w:val="en-US" w:eastAsia="zh-CN" w:bidi="ar-SA"/>
        </w:rPr>
        <w:t>按医院医用织物洗涤消毒技术规范进行清洁织物表面采样及微生物检测，半年一次，及时把检测报告书复印件送到医院相关科室备案。</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8.17</w:t>
      </w:r>
      <w:r>
        <w:rPr>
          <w:rFonts w:hint="eastAsia" w:ascii="宋体" w:hAnsi="宋体" w:eastAsia="宋体" w:cs="宋体"/>
          <w:b w:val="0"/>
          <w:bCs/>
          <w:color w:val="auto"/>
          <w:kern w:val="2"/>
          <w:sz w:val="21"/>
          <w:szCs w:val="21"/>
          <w:highlight w:val="none"/>
          <w:lang w:val="en-US" w:eastAsia="zh-CN" w:bidi="ar-SA"/>
        </w:rPr>
        <w:t>乙方须服从医院的监督管理，对各项工作质量考核不达标要进行扣款处理。</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8.18</w:t>
      </w:r>
      <w:r>
        <w:rPr>
          <w:rFonts w:hint="eastAsia" w:ascii="宋体" w:hAnsi="宋体" w:eastAsia="宋体" w:cs="宋体"/>
          <w:b w:val="0"/>
          <w:bCs/>
          <w:color w:val="auto"/>
          <w:kern w:val="2"/>
          <w:sz w:val="21"/>
          <w:szCs w:val="21"/>
          <w:highlight w:val="none"/>
          <w:lang w:val="en-US" w:eastAsia="zh-CN" w:bidi="ar-SA"/>
        </w:rPr>
        <w:t>服务质量不到位的，严重影响院方正常工作，院方有权随时终止协议。</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8.19</w:t>
      </w:r>
      <w:r>
        <w:rPr>
          <w:rFonts w:hint="eastAsia" w:ascii="宋体" w:hAnsi="宋体" w:eastAsia="宋体" w:cs="宋体"/>
          <w:b w:val="0"/>
          <w:bCs/>
          <w:color w:val="auto"/>
          <w:kern w:val="2"/>
          <w:sz w:val="21"/>
          <w:szCs w:val="21"/>
          <w:highlight w:val="none"/>
          <w:lang w:val="en-US" w:eastAsia="zh-CN" w:bidi="ar-SA"/>
        </w:rPr>
        <w:t>织物质量、颜色、制作工艺等需得到甲方的确认。</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8.20</w:t>
      </w:r>
      <w:r>
        <w:rPr>
          <w:rFonts w:hint="eastAsia" w:ascii="宋体" w:hAnsi="宋体" w:eastAsia="宋体" w:cs="宋体"/>
          <w:b w:val="0"/>
          <w:bCs/>
          <w:color w:val="auto"/>
          <w:kern w:val="2"/>
          <w:sz w:val="21"/>
          <w:szCs w:val="21"/>
          <w:highlight w:val="none"/>
          <w:lang w:val="en-US" w:eastAsia="zh-CN" w:bidi="ar-SA"/>
        </w:rPr>
        <w:t>所有织物规格和质量必须严格符合附件一各分项规定，必须符合等级医院评审三甲医院要求，具体以双方确认为准。</w:t>
      </w:r>
    </w:p>
    <w:p>
      <w:pPr>
        <w:widowControl w:val="0"/>
        <w:spacing w:before="0" w:beforeLines="0" w:after="0" w:afterLines="0" w:line="360" w:lineRule="auto"/>
        <w:jc w:val="both"/>
        <w:rPr>
          <w:rFonts w:hint="eastAsia"/>
          <w:color w:val="auto"/>
          <w:highlight w:val="none"/>
          <w:lang w:val="en-US" w:eastAsia="zh-CN"/>
        </w:rPr>
      </w:pPr>
      <w:r>
        <w:rPr>
          <w:rFonts w:hint="eastAsia" w:ascii="宋体" w:hAnsi="宋体" w:cs="宋体"/>
          <w:b/>
          <w:bCs w:val="0"/>
          <w:color w:val="auto"/>
          <w:kern w:val="2"/>
          <w:sz w:val="21"/>
          <w:szCs w:val="21"/>
          <w:highlight w:val="none"/>
          <w:lang w:val="en-US" w:eastAsia="zh-CN" w:bidi="ar-SA"/>
        </w:rPr>
        <w:t>九</w:t>
      </w:r>
      <w:r>
        <w:rPr>
          <w:rFonts w:hint="eastAsia" w:ascii="宋体" w:hAnsi="宋体" w:eastAsia="宋体" w:cs="宋体"/>
          <w:b/>
          <w:bCs w:val="0"/>
          <w:color w:val="auto"/>
          <w:kern w:val="2"/>
          <w:sz w:val="21"/>
          <w:szCs w:val="21"/>
          <w:highlight w:val="none"/>
          <w:lang w:val="en-US" w:eastAsia="zh-CN" w:bidi="ar-SA"/>
        </w:rPr>
        <w:t>、医用织物的产权</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9.1</w:t>
      </w:r>
      <w:r>
        <w:rPr>
          <w:rFonts w:hint="eastAsia" w:ascii="宋体" w:hAnsi="宋体" w:eastAsia="宋体" w:cs="宋体"/>
          <w:b w:val="0"/>
          <w:bCs/>
          <w:color w:val="auto"/>
          <w:kern w:val="2"/>
          <w:sz w:val="21"/>
          <w:szCs w:val="21"/>
          <w:highlight w:val="none"/>
          <w:lang w:val="en-US" w:eastAsia="zh-CN" w:bidi="ar-SA"/>
        </w:rPr>
        <w:t>乙方拥有纺织品的所有权，甲方有责任提醒员工爱护纺织物品。</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9.2</w:t>
      </w:r>
      <w:r>
        <w:rPr>
          <w:rFonts w:hint="eastAsia" w:ascii="宋体" w:hAnsi="宋体" w:eastAsia="宋体" w:cs="宋体"/>
          <w:b w:val="0"/>
          <w:bCs/>
          <w:color w:val="auto"/>
          <w:kern w:val="2"/>
          <w:sz w:val="21"/>
          <w:szCs w:val="21"/>
          <w:highlight w:val="none"/>
          <w:lang w:val="en-US" w:eastAsia="zh-CN" w:bidi="ar-SA"/>
        </w:rPr>
        <w:t>不得将纺织品转让、租借给第三方使用。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9.3</w:t>
      </w:r>
      <w:r>
        <w:rPr>
          <w:rFonts w:hint="eastAsia" w:ascii="宋体" w:hAnsi="宋体" w:eastAsia="宋体" w:cs="宋体"/>
          <w:b w:val="0"/>
          <w:bCs/>
          <w:color w:val="auto"/>
          <w:kern w:val="2"/>
          <w:sz w:val="21"/>
          <w:szCs w:val="21"/>
          <w:highlight w:val="none"/>
          <w:lang w:val="en-US" w:eastAsia="zh-CN" w:bidi="ar-SA"/>
        </w:rPr>
        <w:t>甲方员工丢失纺织品，应按照规定照价赔偿。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9.4</w:t>
      </w:r>
      <w:r>
        <w:rPr>
          <w:rFonts w:hint="eastAsia" w:ascii="宋体" w:hAnsi="宋体" w:eastAsia="宋体" w:cs="宋体"/>
          <w:b w:val="0"/>
          <w:bCs/>
          <w:color w:val="auto"/>
          <w:kern w:val="2"/>
          <w:sz w:val="21"/>
          <w:szCs w:val="21"/>
          <w:highlight w:val="none"/>
          <w:lang w:val="en-US" w:eastAsia="zh-CN" w:bidi="ar-SA"/>
        </w:rPr>
        <w:t>甲方要增添纺织品时，应提前30天通知乙方增加纺织品数量，并按合同要求结算费用。增加部分乙方应该使用相同规格的面料，如不能使用相同规格的面料时，相近规格也可，但质量必须保证，并需事前得到甲方的同意。</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9.5</w:t>
      </w:r>
      <w:r>
        <w:rPr>
          <w:rFonts w:hint="eastAsia" w:ascii="宋体" w:hAnsi="宋体" w:eastAsia="宋体" w:cs="宋体"/>
          <w:b w:val="0"/>
          <w:bCs/>
          <w:color w:val="auto"/>
          <w:kern w:val="2"/>
          <w:sz w:val="21"/>
          <w:szCs w:val="21"/>
          <w:highlight w:val="none"/>
          <w:lang w:val="en-US" w:eastAsia="zh-CN" w:bidi="ar-SA"/>
        </w:rPr>
        <w:t>当使用纺织品的新份测试方法：在同等的温度和湿度条件下，将新品和旧品在自然通风的房间内放置24小时后称重比较。</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9.6</w:t>
      </w:r>
      <w:r>
        <w:rPr>
          <w:rFonts w:hint="eastAsia" w:ascii="宋体" w:hAnsi="宋体" w:eastAsia="宋体" w:cs="宋体"/>
          <w:b w:val="0"/>
          <w:bCs/>
          <w:color w:val="auto"/>
          <w:kern w:val="2"/>
          <w:sz w:val="21"/>
          <w:szCs w:val="21"/>
          <w:highlight w:val="none"/>
          <w:lang w:val="en-US" w:eastAsia="zh-CN" w:bidi="ar-SA"/>
        </w:rPr>
        <w:t>乙方未能按时提供使用纺织品，影响甲方使用时，甲方可以按受影响的床位数计算扣除当日服务费（不可抗力因素除外）。</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9.7</w:t>
      </w:r>
      <w:r>
        <w:rPr>
          <w:rFonts w:hint="eastAsia" w:ascii="宋体" w:hAnsi="宋体" w:eastAsia="宋体" w:cs="宋体"/>
          <w:b w:val="0"/>
          <w:bCs/>
          <w:color w:val="auto"/>
          <w:kern w:val="2"/>
          <w:sz w:val="21"/>
          <w:szCs w:val="21"/>
          <w:highlight w:val="none"/>
          <w:lang w:val="en-US" w:eastAsia="zh-CN" w:bidi="ar-SA"/>
        </w:rPr>
        <w:t>甲方应给乙方在甲方院内的工作人员提供工作便利，乙方的工作人员须遵守甲方的规章制度，做好使用纺织品的收发。</w:t>
      </w:r>
    </w:p>
    <w:p>
      <w:pPr>
        <w:widowControl w:val="0"/>
        <w:spacing w:before="0" w:beforeLines="0" w:after="0" w:afterLines="0" w:line="360" w:lineRule="auto"/>
        <w:jc w:val="both"/>
        <w:rPr>
          <w:rFonts w:hint="eastAsia" w:ascii="宋体" w:hAnsi="宋体" w:eastAsia="宋体" w:cs="宋体"/>
          <w:b/>
          <w:bCs w:val="0"/>
          <w:color w:val="auto"/>
          <w:kern w:val="2"/>
          <w:sz w:val="21"/>
          <w:szCs w:val="21"/>
          <w:highlight w:val="none"/>
          <w:lang w:val="en-US" w:eastAsia="zh-CN" w:bidi="ar-SA"/>
        </w:rPr>
      </w:pPr>
      <w:r>
        <w:rPr>
          <w:rFonts w:hint="eastAsia" w:ascii="宋体" w:hAnsi="宋体" w:cs="宋体"/>
          <w:b/>
          <w:bCs w:val="0"/>
          <w:color w:val="auto"/>
          <w:kern w:val="2"/>
          <w:sz w:val="21"/>
          <w:szCs w:val="21"/>
          <w:highlight w:val="none"/>
          <w:lang w:val="en-US" w:eastAsia="zh-CN" w:bidi="ar-SA"/>
        </w:rPr>
        <w:t>十</w:t>
      </w:r>
      <w:r>
        <w:rPr>
          <w:rFonts w:hint="eastAsia" w:ascii="宋体" w:hAnsi="宋体" w:eastAsia="宋体" w:cs="宋体"/>
          <w:b/>
          <w:bCs w:val="0"/>
          <w:color w:val="auto"/>
          <w:kern w:val="2"/>
          <w:sz w:val="21"/>
          <w:szCs w:val="21"/>
          <w:highlight w:val="none"/>
          <w:lang w:val="en-US" w:eastAsia="zh-CN" w:bidi="ar-SA"/>
        </w:rPr>
        <w:t>、服务床位数的认定</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10.1</w:t>
      </w:r>
      <w:r>
        <w:rPr>
          <w:rFonts w:hint="eastAsia" w:ascii="宋体" w:hAnsi="宋体" w:eastAsia="宋体" w:cs="宋体"/>
          <w:b w:val="0"/>
          <w:bCs/>
          <w:color w:val="auto"/>
          <w:kern w:val="2"/>
          <w:sz w:val="21"/>
          <w:szCs w:val="21"/>
          <w:highlight w:val="none"/>
          <w:lang w:val="en-US" w:eastAsia="zh-CN" w:bidi="ar-SA"/>
        </w:rPr>
        <w:t>按照实际病房开放床位+血透+ICU等床位的总数计算，以800张为基数，床位数增加或减少5%的总价不变，超出5%部分同比例调整。（包含驻院管理员工资、冷饮费等一年费用）；实际开放床位数增加超过5%，经双方确认，服务费同比率上浮。</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bCs w:val="0"/>
          <w:color w:val="auto"/>
          <w:kern w:val="2"/>
          <w:sz w:val="21"/>
          <w:szCs w:val="21"/>
          <w:highlight w:val="none"/>
          <w:lang w:val="en-US" w:eastAsia="zh-CN" w:bidi="ar-SA"/>
        </w:rPr>
        <w:t>十一</w:t>
      </w:r>
      <w:r>
        <w:rPr>
          <w:rFonts w:hint="eastAsia" w:ascii="宋体" w:hAnsi="宋体" w:eastAsia="宋体" w:cs="宋体"/>
          <w:b/>
          <w:bCs w:val="0"/>
          <w:color w:val="auto"/>
          <w:kern w:val="2"/>
          <w:sz w:val="21"/>
          <w:szCs w:val="21"/>
          <w:highlight w:val="none"/>
          <w:lang w:val="en-US" w:eastAsia="zh-CN" w:bidi="ar-SA"/>
        </w:rPr>
        <w:t>、乙方纺织品更换条件</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11.1</w:t>
      </w:r>
      <w:r>
        <w:rPr>
          <w:rFonts w:hint="eastAsia" w:ascii="宋体" w:hAnsi="宋体" w:eastAsia="宋体" w:cs="宋体"/>
          <w:b w:val="0"/>
          <w:bCs/>
          <w:color w:val="auto"/>
          <w:kern w:val="2"/>
          <w:sz w:val="21"/>
          <w:szCs w:val="21"/>
          <w:highlight w:val="none"/>
          <w:lang w:val="en-US" w:eastAsia="zh-CN" w:bidi="ar-SA"/>
        </w:rPr>
        <w:t>使用纺织品更换的条件为（纺织品的重量是新品的70%时，即为7成新。）：</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 xml:space="preserve">    1）7成新以下被套，单面有3.5</w:t>
      </w:r>
      <w:r>
        <w:rPr>
          <w:rFonts w:hint="eastAsia" w:ascii="宋体" w:hAnsi="宋体" w:cs="宋体"/>
          <w:b w:val="0"/>
          <w:bCs/>
          <w:color w:val="auto"/>
          <w:kern w:val="2"/>
          <w:sz w:val="21"/>
          <w:szCs w:val="21"/>
          <w:highlight w:val="none"/>
          <w:lang w:val="en-US" w:eastAsia="zh-CN" w:bidi="ar-SA"/>
        </w:rPr>
        <w:t>×</w:t>
      </w:r>
      <w:r>
        <w:rPr>
          <w:rFonts w:hint="eastAsia" w:ascii="宋体" w:hAnsi="宋体" w:eastAsia="宋体" w:cs="宋体"/>
          <w:b w:val="0"/>
          <w:bCs/>
          <w:color w:val="auto"/>
          <w:kern w:val="2"/>
          <w:sz w:val="21"/>
          <w:szCs w:val="21"/>
          <w:highlight w:val="none"/>
          <w:lang w:val="en-US" w:eastAsia="zh-CN" w:bidi="ar-SA"/>
        </w:rPr>
        <w:t>3.5以上的破洞，2个以内进行修补，超过2个以上停止使用。7成新以下被单，有2.5</w:t>
      </w:r>
      <w:r>
        <w:rPr>
          <w:rFonts w:hint="eastAsia" w:ascii="宋体" w:hAnsi="宋体" w:cs="宋体"/>
          <w:b w:val="0"/>
          <w:bCs/>
          <w:color w:val="auto"/>
          <w:kern w:val="2"/>
          <w:sz w:val="21"/>
          <w:szCs w:val="21"/>
          <w:highlight w:val="none"/>
          <w:lang w:val="en-US" w:eastAsia="zh-CN" w:bidi="ar-SA"/>
        </w:rPr>
        <w:t>×</w:t>
      </w:r>
      <w:r>
        <w:rPr>
          <w:rFonts w:hint="eastAsia" w:ascii="宋体" w:hAnsi="宋体" w:eastAsia="宋体" w:cs="宋体"/>
          <w:b w:val="0"/>
          <w:bCs/>
          <w:color w:val="auto"/>
          <w:kern w:val="2"/>
          <w:sz w:val="21"/>
          <w:szCs w:val="21"/>
          <w:highlight w:val="none"/>
          <w:lang w:val="en-US" w:eastAsia="zh-CN" w:bidi="ar-SA"/>
        </w:rPr>
        <w:t>2.5以上的破洞，2个以内进行修补，超过2个以上停止使用。（单位：cm）</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 xml:space="preserve">    2）7成新以上被套，单面有3.5</w:t>
      </w:r>
      <w:r>
        <w:rPr>
          <w:rFonts w:hint="eastAsia" w:ascii="宋体" w:hAnsi="宋体" w:cs="宋体"/>
          <w:b w:val="0"/>
          <w:bCs/>
          <w:color w:val="auto"/>
          <w:kern w:val="2"/>
          <w:sz w:val="21"/>
          <w:szCs w:val="21"/>
          <w:highlight w:val="none"/>
          <w:lang w:val="en-US" w:eastAsia="zh-CN" w:bidi="ar-SA"/>
        </w:rPr>
        <w:t>×</w:t>
      </w:r>
      <w:r>
        <w:rPr>
          <w:rFonts w:hint="eastAsia" w:ascii="宋体" w:hAnsi="宋体" w:eastAsia="宋体" w:cs="宋体"/>
          <w:b w:val="0"/>
          <w:bCs/>
          <w:color w:val="auto"/>
          <w:kern w:val="2"/>
          <w:sz w:val="21"/>
          <w:szCs w:val="21"/>
          <w:highlight w:val="none"/>
          <w:lang w:val="en-US" w:eastAsia="zh-CN" w:bidi="ar-SA"/>
        </w:rPr>
        <w:t>3.5以上的破洞，3个以内进行修补，超过3个以上停止使用。7成新以上被单，有2.5</w:t>
      </w:r>
      <w:r>
        <w:rPr>
          <w:rFonts w:hint="eastAsia" w:ascii="宋体" w:hAnsi="宋体" w:cs="宋体"/>
          <w:b w:val="0"/>
          <w:bCs/>
          <w:color w:val="auto"/>
          <w:kern w:val="2"/>
          <w:sz w:val="21"/>
          <w:szCs w:val="21"/>
          <w:highlight w:val="none"/>
          <w:lang w:val="en-US" w:eastAsia="zh-CN" w:bidi="ar-SA"/>
        </w:rPr>
        <w:t>×</w:t>
      </w:r>
      <w:r>
        <w:rPr>
          <w:rFonts w:hint="eastAsia" w:ascii="宋体" w:hAnsi="宋体" w:eastAsia="宋体" w:cs="宋体"/>
          <w:b w:val="0"/>
          <w:bCs/>
          <w:color w:val="auto"/>
          <w:kern w:val="2"/>
          <w:sz w:val="21"/>
          <w:szCs w:val="21"/>
          <w:highlight w:val="none"/>
          <w:lang w:val="en-US" w:eastAsia="zh-CN" w:bidi="ar-SA"/>
        </w:rPr>
        <w:t>2.5以上的破洞，3个以内进行修补，超过3个以上停止使用。（单位：cm）</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 xml:space="preserve">    3）枕套出现1.5</w:t>
      </w:r>
      <w:r>
        <w:rPr>
          <w:rFonts w:hint="eastAsia" w:ascii="宋体" w:hAnsi="宋体" w:cs="宋体"/>
          <w:b w:val="0"/>
          <w:bCs/>
          <w:color w:val="auto"/>
          <w:kern w:val="2"/>
          <w:sz w:val="21"/>
          <w:szCs w:val="21"/>
          <w:highlight w:val="none"/>
          <w:lang w:val="en-US" w:eastAsia="zh-CN" w:bidi="ar-SA"/>
        </w:rPr>
        <w:t>×</w:t>
      </w:r>
      <w:r>
        <w:rPr>
          <w:rFonts w:hint="eastAsia" w:ascii="宋体" w:hAnsi="宋体" w:eastAsia="宋体" w:cs="宋体"/>
          <w:b w:val="0"/>
          <w:bCs/>
          <w:color w:val="auto"/>
          <w:kern w:val="2"/>
          <w:sz w:val="21"/>
          <w:szCs w:val="21"/>
          <w:highlight w:val="none"/>
          <w:lang w:val="en-US" w:eastAsia="zh-CN" w:bidi="ar-SA"/>
        </w:rPr>
        <w:t>1.5破洞1个以上停止使用。（单位：cm）</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 xml:space="preserve">    4）制服类原则上正面无修补，保持干净整洁（开线等除外）。</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 xml:space="preserve">    5）手术室布草用品有明显破洞与修补停止使用。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11.2</w:t>
      </w:r>
      <w:r>
        <w:rPr>
          <w:rFonts w:hint="eastAsia" w:ascii="宋体" w:hAnsi="宋体" w:eastAsia="宋体" w:cs="宋体"/>
          <w:b w:val="0"/>
          <w:bCs/>
          <w:color w:val="auto"/>
          <w:kern w:val="2"/>
          <w:sz w:val="21"/>
          <w:szCs w:val="21"/>
          <w:highlight w:val="none"/>
          <w:lang w:val="en-US" w:eastAsia="zh-CN" w:bidi="ar-SA"/>
        </w:rPr>
        <w:t>面料表面有明显污渍无法处理且影响使用，无论是哪方责任引起，乙方应予立即更换，以确保不影响临床使用。但如是甲方非正常使用引起，则由甲方承担赔偿责任。</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11.3</w:t>
      </w:r>
      <w:r>
        <w:rPr>
          <w:rFonts w:hint="eastAsia" w:ascii="宋体" w:hAnsi="宋体" w:eastAsia="宋体" w:cs="宋体"/>
          <w:b w:val="0"/>
          <w:bCs/>
          <w:color w:val="auto"/>
          <w:kern w:val="2"/>
          <w:sz w:val="21"/>
          <w:szCs w:val="21"/>
          <w:highlight w:val="none"/>
          <w:lang w:val="en-US" w:eastAsia="zh-CN" w:bidi="ar-SA"/>
        </w:rPr>
        <w:t>如因甲方责任造成需要更换时，由甲方向乙方购买新的产品，费用由甲方承担；如因乙方责任造成需要更换时，由乙方无条件更换，费用由乙方自行承担。价格按照附表1中的单价执行。</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11.4</w:t>
      </w:r>
      <w:r>
        <w:rPr>
          <w:rFonts w:hint="eastAsia" w:ascii="宋体" w:hAnsi="宋体" w:eastAsia="宋体" w:cs="宋体"/>
          <w:b w:val="0"/>
          <w:bCs/>
          <w:color w:val="auto"/>
          <w:kern w:val="2"/>
          <w:sz w:val="21"/>
          <w:szCs w:val="21"/>
          <w:highlight w:val="none"/>
          <w:lang w:val="en-US" w:eastAsia="zh-CN" w:bidi="ar-SA"/>
        </w:rPr>
        <w:t>物品遗失：若属乙方原因造成遗失、短少的，由乙方无条件进行补充；如属甲方原因造成遗失、短少的，由甲方负责按新品价格向乙方购买。价格按照附表1中的单价执行。</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11.5</w:t>
      </w:r>
      <w:r>
        <w:rPr>
          <w:rFonts w:hint="eastAsia" w:ascii="宋体" w:hAnsi="宋体" w:eastAsia="宋体" w:cs="宋体"/>
          <w:b w:val="0"/>
          <w:bCs/>
          <w:color w:val="auto"/>
          <w:kern w:val="2"/>
          <w:sz w:val="21"/>
          <w:szCs w:val="21"/>
          <w:highlight w:val="none"/>
          <w:lang w:val="en-US" w:eastAsia="zh-CN" w:bidi="ar-SA"/>
        </w:rPr>
        <w:t>为了确保乙方的纺织品数量不短少、满足医院临床使用，由甲方配合乙方每一个季度共同对在用的产品进行一次数量盘点。由于甲方原因造成短少的，由甲方向乙方采购新的；如乙方原因造成短少的，由乙方自行补充。</w:t>
      </w:r>
    </w:p>
    <w:p>
      <w:pPr>
        <w:widowControl w:val="0"/>
        <w:spacing w:before="0" w:beforeLines="0" w:after="0" w:afterLines="0" w:line="360" w:lineRule="auto"/>
        <w:jc w:val="both"/>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二</w:t>
      </w:r>
      <w:r>
        <w:rPr>
          <w:rFonts w:hint="eastAsia" w:ascii="宋体" w:hAnsi="宋体" w:eastAsia="宋体" w:cs="宋体"/>
          <w:b/>
          <w:bCs w:val="0"/>
          <w:color w:val="auto"/>
          <w:kern w:val="2"/>
          <w:sz w:val="21"/>
          <w:szCs w:val="21"/>
          <w:highlight w:val="none"/>
          <w:lang w:val="en-US" w:eastAsia="zh-CN" w:bidi="ar-SA"/>
        </w:rPr>
        <w:t>、甲、乙双方权利和义务：</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12.1</w:t>
      </w:r>
      <w:r>
        <w:rPr>
          <w:rFonts w:hint="eastAsia" w:ascii="宋体" w:hAnsi="宋体" w:eastAsia="宋体" w:cs="宋体"/>
          <w:b w:val="0"/>
          <w:bCs/>
          <w:color w:val="auto"/>
          <w:kern w:val="2"/>
          <w:sz w:val="21"/>
          <w:szCs w:val="21"/>
          <w:highlight w:val="none"/>
          <w:lang w:val="en-US" w:eastAsia="zh-CN" w:bidi="ar-SA"/>
        </w:rPr>
        <w:t>甲方权利义务</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（1）甲方有权根据需要制定、修订各项服务工作管理制度、安全管理制度。</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2）甲方有权按照本单位有关制度及规定，对乙方的服务工作实施跟踪管理、监督、检查、验收，给予工作质量、安全、工期、服务、文明卫生等评定，实施考核。若乙方工作达不到合同要求，甲方有权按相关条款进行处罚。</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（3）甲方有权对乙方的人员素质进行审核，对不符合要求的乙方人员，有权要求调换。</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（4）若乙方不能完成承包范围中的工作或完成的工作不符合质量、时间要求，甲方有权指定第三方完成该工作，乙方承担相关费用。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（5）甲方有权对乙方人员在工作中的违章违纪行为进行制止，当其行为危及人身或设备安全时，有权立即终止其工作。</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（6）当乙方或乙方人员发生责任事故时，甲方有权追究乙方的安全责任。</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（7）如遇特殊服务工作要求时，甲方有权要求乙方安排人员进行处理。</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（8）甲方有对服务工作内容、项目规划、项目生产组织和服务工作量的认定权，以及对其变更的审批权。</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（9）甲方有权否定任何在服务工作中做出损害甲方利益的决定和行为，并有权向乙方索赔。</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（10）甲方有权要求乙方提交工作报告及业务范围内的专项报告。</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（11）按合同规定支付合同款项。</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（12）甲方要求供方根据上级部门要求，更换或增加纺织品供应的种类、质量及数量的情况，如实际涉及成本变化另行协商。</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（13）乙方承担需方所有纺织品的洗涤工作，包括窗帘、床帘和月子中心等其他非供应织物。</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（14）乙方工作人员应做好自身防护工作，因防护不到位或违反操作规程，引起的一切后果由供方负责。</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12.2</w:t>
      </w:r>
      <w:r>
        <w:rPr>
          <w:rFonts w:hint="eastAsia" w:ascii="宋体" w:hAnsi="宋体" w:eastAsia="宋体" w:cs="宋体"/>
          <w:b w:val="0"/>
          <w:bCs/>
          <w:color w:val="auto"/>
          <w:kern w:val="2"/>
          <w:sz w:val="21"/>
          <w:szCs w:val="21"/>
          <w:highlight w:val="none"/>
          <w:lang w:val="en-US" w:eastAsia="zh-CN" w:bidi="ar-SA"/>
        </w:rPr>
        <w:t>乙方权利义务</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（1）乙方有权按合同有关条款规定获得所完成服务的报酬。</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（2）为了更好、更安全地完成服务工作，乙方有权获得甲方的工作协调、方案计划的审批，有权向甲方提出合理化建议。</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（3）乙方承担甲方洗涤物在乙方公司洗涤期间发生的洗涤物件的损坏(正常损耗不在此限)和毁灭的风险。</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（4）洗涤物件因乙方责任发生损坏和毁灭时，乙方应及时通知甲方，甲方可选择下列方式之一，由乙方负责自理并承担其一切费用：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a、将洗涤物件复原或修复至能正常使用的状态；</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b、更换与洗涤物件同品质、性能的物件，使其能正常使用；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c、全新（指投用时间6个月以内）洗涤物件出现破损，按采购价的100%赔偿；非全新（指投用时间6个月以上）洗涤物件出现破损，按采购价的70%赔偿。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d、洗涤物品遗失，按实际采购价的100%进行赔偿。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（5）按规定委派项目负责人，代表乙方全权管理乙方承担的项目和乙方工作人员。</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（6）乙方应根据现行劳动法，安排员工工作，有关工人的劳资纠纷及赔偿由乙方负责，乙方应保证甲方不受任何不良影响。</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7）为保证服务工作顺利进行，乙方必须严格执行甲方的安全计划、质量计划等，并接受甲方对服务工作的跟踪管理、监督、检查、验收及甲方对工作质量、安全、工期、服务、文明卫生等评定、考核，使服务管理工作满足甲方要求。</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（8）由于责任事故造成人身伤亡或第三方财产损失引起争议、产生诉讼的，乙方应独立应诉，并承担一切诉讼后果，如应上述原因导致甲方受到追诉而遭受损失，乙方应予全部赔偿。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（9）遵守当地地方的法规，服从行业主管部门的管理，凡涉及到乙方的有关证、照，均由乙方自行办理，甲方给予配合，发生的费用全部由乙方承担。</w:t>
      </w:r>
    </w:p>
    <w:p>
      <w:pPr>
        <w:widowControl w:val="0"/>
        <w:spacing w:before="0" w:beforeLines="0" w:after="0" w:afterLines="0" w:line="360" w:lineRule="auto"/>
        <w:jc w:val="both"/>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三</w:t>
      </w:r>
      <w:r>
        <w:rPr>
          <w:rFonts w:hint="eastAsia" w:ascii="宋体" w:hAnsi="宋体" w:eastAsia="宋体" w:cs="宋体"/>
          <w:b/>
          <w:bCs w:val="0"/>
          <w:color w:val="auto"/>
          <w:kern w:val="2"/>
          <w:sz w:val="21"/>
          <w:szCs w:val="21"/>
          <w:highlight w:val="none"/>
          <w:lang w:val="en-US" w:eastAsia="zh-CN" w:bidi="ar-SA"/>
        </w:rPr>
        <w:t>、甲乙双方责任</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13.1</w:t>
      </w:r>
      <w:r>
        <w:rPr>
          <w:rFonts w:hint="eastAsia" w:ascii="宋体" w:hAnsi="宋体" w:eastAsia="宋体" w:cs="宋体"/>
          <w:b w:val="0"/>
          <w:bCs/>
          <w:color w:val="auto"/>
          <w:kern w:val="2"/>
          <w:sz w:val="21"/>
          <w:szCs w:val="21"/>
          <w:highlight w:val="none"/>
          <w:lang w:val="en-US" w:eastAsia="zh-CN" w:bidi="ar-SA"/>
        </w:rPr>
        <w:t>纺织品的所有权，甲方有责任提醒员工爱护纺织物品。</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13.2</w:t>
      </w:r>
      <w:r>
        <w:rPr>
          <w:rFonts w:hint="eastAsia" w:ascii="宋体" w:hAnsi="宋体" w:eastAsia="宋体" w:cs="宋体"/>
          <w:b w:val="0"/>
          <w:bCs/>
          <w:color w:val="auto"/>
          <w:kern w:val="2"/>
          <w:sz w:val="21"/>
          <w:szCs w:val="21"/>
          <w:highlight w:val="none"/>
          <w:lang w:val="en-US" w:eastAsia="zh-CN" w:bidi="ar-SA"/>
        </w:rPr>
        <w:t>不得将纺织品转让、租借给第三方使用。</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13.3</w:t>
      </w:r>
      <w:r>
        <w:rPr>
          <w:rFonts w:hint="eastAsia" w:ascii="宋体" w:hAnsi="宋体" w:eastAsia="宋体" w:cs="宋体"/>
          <w:b w:val="0"/>
          <w:bCs/>
          <w:color w:val="auto"/>
          <w:kern w:val="2"/>
          <w:sz w:val="21"/>
          <w:szCs w:val="21"/>
          <w:highlight w:val="none"/>
          <w:lang w:val="en-US" w:eastAsia="zh-CN" w:bidi="ar-SA"/>
        </w:rPr>
        <w:t>甲方员工丢失纺织品，应按照第八条规定照价赔偿。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13.4</w:t>
      </w:r>
      <w:r>
        <w:rPr>
          <w:rFonts w:hint="eastAsia" w:ascii="宋体" w:hAnsi="宋体" w:eastAsia="宋体" w:cs="宋体"/>
          <w:b w:val="0"/>
          <w:bCs/>
          <w:color w:val="auto"/>
          <w:kern w:val="2"/>
          <w:sz w:val="21"/>
          <w:szCs w:val="21"/>
          <w:highlight w:val="none"/>
          <w:lang w:val="en-US" w:eastAsia="zh-CN" w:bidi="ar-SA"/>
        </w:rPr>
        <w:t>甲方要增添纺织品时，应提前30天通知乙方增加纺织品数量，并按合同要求结算费用。增加部分乙方应该使用相同规格的面料，如不能使用相同规格的面料时，相近规格也可，但质量必须保证，并需事前得到甲方的同意。</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13.5</w:t>
      </w:r>
      <w:r>
        <w:rPr>
          <w:rFonts w:hint="eastAsia" w:ascii="宋体" w:hAnsi="宋体" w:eastAsia="宋体" w:cs="宋体"/>
          <w:b w:val="0"/>
          <w:bCs/>
          <w:color w:val="auto"/>
          <w:kern w:val="2"/>
          <w:sz w:val="21"/>
          <w:szCs w:val="21"/>
          <w:highlight w:val="none"/>
          <w:lang w:val="en-US" w:eastAsia="zh-CN" w:bidi="ar-SA"/>
        </w:rPr>
        <w:t>当使用纺织品的重量减少30%时，供方须以相同面料、款式、缝制工艺制作的新品替换。测试的方法是在同等的温度和湿度条件下，将新品和旧品在自然通风的房间内放置24小时后称重比较。</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13.6</w:t>
      </w:r>
      <w:r>
        <w:rPr>
          <w:rFonts w:hint="eastAsia" w:ascii="宋体" w:hAnsi="宋体" w:eastAsia="宋体" w:cs="宋体"/>
          <w:b w:val="0"/>
          <w:bCs/>
          <w:color w:val="auto"/>
          <w:kern w:val="2"/>
          <w:sz w:val="21"/>
          <w:szCs w:val="21"/>
          <w:highlight w:val="none"/>
          <w:lang w:val="en-US" w:eastAsia="zh-CN" w:bidi="ar-SA"/>
        </w:rPr>
        <w:t>乙方未能按时提供使用纺织品，影响甲方使用时，甲方可以按受影响的床位数计算扣除当日服务费（不可抗力因素除外）。</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13.7</w:t>
      </w:r>
      <w:r>
        <w:rPr>
          <w:rFonts w:hint="eastAsia" w:ascii="宋体" w:hAnsi="宋体" w:eastAsia="宋体" w:cs="宋体"/>
          <w:b w:val="0"/>
          <w:bCs/>
          <w:color w:val="auto"/>
          <w:kern w:val="2"/>
          <w:sz w:val="21"/>
          <w:szCs w:val="21"/>
          <w:highlight w:val="none"/>
          <w:lang w:val="en-US" w:eastAsia="zh-CN" w:bidi="ar-SA"/>
        </w:rPr>
        <w:t>甲方应给乙方在甲方院内的工作人员提供工作便利，乙方的工作人员须遵守甲方的规章制度，做好使用纺织品的收发。</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四</w:t>
      </w:r>
      <w:r>
        <w:rPr>
          <w:rFonts w:hint="eastAsia" w:ascii="宋体" w:hAnsi="宋体" w:eastAsia="宋体" w:cs="宋体"/>
          <w:b/>
          <w:bCs w:val="0"/>
          <w:color w:val="auto"/>
          <w:kern w:val="2"/>
          <w:sz w:val="21"/>
          <w:szCs w:val="21"/>
          <w:highlight w:val="none"/>
          <w:lang w:val="en-US" w:eastAsia="zh-CN" w:bidi="ar-SA"/>
        </w:rPr>
        <w:t>、违约责任</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14.1</w:t>
      </w:r>
      <w:r>
        <w:rPr>
          <w:rFonts w:hint="eastAsia" w:ascii="宋体" w:hAnsi="宋体" w:eastAsia="宋体" w:cs="宋体"/>
          <w:b w:val="0"/>
          <w:bCs/>
          <w:color w:val="auto"/>
          <w:kern w:val="2"/>
          <w:sz w:val="21"/>
          <w:szCs w:val="21"/>
          <w:highlight w:val="none"/>
          <w:lang w:val="en-US" w:eastAsia="zh-CN" w:bidi="ar-SA"/>
        </w:rPr>
        <w:t>因不可抗力（①自然灾害、如台风、洪水、冰雹；②政府行为，如征收、征用；③社会异常事件，如罢工、骚乱）而延迟交货，乙方不承担经济责任。在不可抗力情况出现时，遇事方必须立即通知另一方，使对方在可能范围内作适当安排。另外，乙方承诺：在不可抗力消除后的24小时内为最后交货时间，否则乙方应承担延迟交货而引起的所有违约责任，乙方需按照甲方实际经营损失进行相应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14.2</w:t>
      </w:r>
      <w:r>
        <w:rPr>
          <w:rFonts w:hint="eastAsia" w:ascii="宋体" w:hAnsi="宋体" w:eastAsia="宋体" w:cs="宋体"/>
          <w:b w:val="0"/>
          <w:bCs/>
          <w:color w:val="auto"/>
          <w:kern w:val="2"/>
          <w:sz w:val="21"/>
          <w:szCs w:val="21"/>
          <w:highlight w:val="none"/>
          <w:lang w:val="en-US" w:eastAsia="zh-CN" w:bidi="ar-SA"/>
        </w:rPr>
        <w:t>如遇突然停电、停水、停气、道路中断、交通事故等情况，乙方需提前通知甲方，延迟交货的不属于乙方违约，不承担违约责任，若由此影响甲方正常运营的，乙方须酌情减免洗涤费用。如乙方未提前通知甲方的，乙方仍需按照本条第6款承担违约金。</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14.3</w:t>
      </w:r>
      <w:r>
        <w:rPr>
          <w:rFonts w:hint="eastAsia" w:ascii="宋体" w:hAnsi="宋体" w:eastAsia="宋体" w:cs="宋体"/>
          <w:b w:val="0"/>
          <w:bCs/>
          <w:color w:val="auto"/>
          <w:kern w:val="2"/>
          <w:sz w:val="21"/>
          <w:szCs w:val="21"/>
          <w:highlight w:val="none"/>
          <w:lang w:val="en-US" w:eastAsia="zh-CN" w:bidi="ar-SA"/>
        </w:rPr>
        <w:t>因乙方延迟交货导致甲方延迟付款的，甲方也不属于违约，不承担任何违约责任。</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14.4</w:t>
      </w:r>
      <w:r>
        <w:rPr>
          <w:rFonts w:hint="eastAsia" w:ascii="宋体" w:hAnsi="宋体" w:eastAsia="宋体" w:cs="宋体"/>
          <w:b w:val="0"/>
          <w:bCs/>
          <w:color w:val="auto"/>
          <w:kern w:val="2"/>
          <w:sz w:val="21"/>
          <w:szCs w:val="21"/>
          <w:highlight w:val="none"/>
          <w:lang w:val="en-US" w:eastAsia="zh-CN" w:bidi="ar-SA"/>
        </w:rPr>
        <w:t>乙方的洗涤质量未能达到甲方要求的洗涤质量标准，或经过一段时间的洗涤发现乙方的洗涤方式对甲方的被服损坏较大时，甲方有权立即终止合同并要求乙方按照损坏的被服的价值进行赔偿。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14.5</w:t>
      </w:r>
      <w:r>
        <w:rPr>
          <w:rFonts w:hint="eastAsia" w:ascii="宋体" w:hAnsi="宋体" w:eastAsia="宋体" w:cs="宋体"/>
          <w:b w:val="0"/>
          <w:bCs/>
          <w:color w:val="auto"/>
          <w:kern w:val="2"/>
          <w:sz w:val="21"/>
          <w:szCs w:val="21"/>
          <w:highlight w:val="none"/>
          <w:lang w:val="en-US" w:eastAsia="zh-CN" w:bidi="ar-SA"/>
        </w:rPr>
        <w:t xml:space="preserve">因国家政策法规调整等不可抗力使得本协议条款无法履行的，双方互不承担责任。甲乙双方可协商解除本合同。 </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14.6</w:t>
      </w:r>
      <w:r>
        <w:rPr>
          <w:rFonts w:hint="eastAsia" w:ascii="宋体" w:hAnsi="宋体" w:eastAsia="宋体" w:cs="宋体"/>
          <w:b w:val="0"/>
          <w:bCs/>
          <w:color w:val="auto"/>
          <w:kern w:val="2"/>
          <w:sz w:val="21"/>
          <w:szCs w:val="21"/>
          <w:highlight w:val="none"/>
          <w:lang w:val="en-US" w:eastAsia="zh-CN" w:bidi="ar-SA"/>
        </w:rPr>
        <w:t>若乙方未按约定时间将洗涤物品配送到甲方，每迟延一天，需支付2000元作为违约金。</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14.7</w:t>
      </w:r>
      <w:r>
        <w:rPr>
          <w:rFonts w:hint="eastAsia" w:ascii="宋体" w:hAnsi="宋体" w:eastAsia="宋体" w:cs="宋体"/>
          <w:b w:val="0"/>
          <w:bCs/>
          <w:color w:val="auto"/>
          <w:kern w:val="2"/>
          <w:sz w:val="21"/>
          <w:szCs w:val="21"/>
          <w:highlight w:val="none"/>
          <w:lang w:val="en-US" w:eastAsia="zh-CN" w:bidi="ar-SA"/>
        </w:rPr>
        <w:t>其他详见《</w:t>
      </w:r>
      <w:r>
        <w:rPr>
          <w:rFonts w:hint="eastAsia" w:ascii="宋体" w:hAnsi="宋体" w:cs="宋体"/>
          <w:b w:val="0"/>
          <w:bCs/>
          <w:color w:val="auto"/>
          <w:kern w:val="2"/>
          <w:sz w:val="21"/>
          <w:szCs w:val="21"/>
          <w:highlight w:val="none"/>
          <w:lang w:val="en-US" w:eastAsia="zh-CN" w:bidi="ar-SA"/>
        </w:rPr>
        <w:t>质量考核表</w:t>
      </w:r>
      <w:r>
        <w:rPr>
          <w:rFonts w:hint="eastAsia" w:ascii="宋体" w:hAnsi="宋体" w:eastAsia="宋体" w:cs="宋体"/>
          <w:b w:val="0"/>
          <w:bCs/>
          <w:color w:val="auto"/>
          <w:kern w:val="2"/>
          <w:sz w:val="21"/>
          <w:szCs w:val="21"/>
          <w:highlight w:val="none"/>
          <w:lang w:val="en-US" w:eastAsia="zh-CN" w:bidi="ar-SA"/>
        </w:rPr>
        <w:t>》。</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14.8</w:t>
      </w:r>
      <w:r>
        <w:rPr>
          <w:rFonts w:hint="eastAsia" w:ascii="宋体" w:hAnsi="宋体" w:eastAsia="宋体" w:cs="宋体"/>
          <w:b w:val="0"/>
          <w:bCs/>
          <w:color w:val="auto"/>
          <w:kern w:val="2"/>
          <w:sz w:val="21"/>
          <w:szCs w:val="21"/>
          <w:highlight w:val="none"/>
          <w:lang w:val="en-US" w:eastAsia="zh-CN" w:bidi="ar-SA"/>
        </w:rPr>
        <w:t>乙方在投标文件中承诺的项目负责人，在合同履行期间除因实施管理原因发生重大质量安全事故不适合再任或因重大疾病住院治疗、部分或全部丧失劳动能力或民事行为能力的（需提供相关部门证明材料）等无法继续履行合同责任和义务，被责令停止执业、吊销资格、羁押或判刑外不允许更换；由于其他原因需要更换项目负责人时，未经甲方书面批准，乙方应承担相应的违约金，违约金标准：项目负责人更换5万元/人.次，违约金由甲方在款项支付中直接扣除。同时，甲方保留解除合同的权利，由此引起的相关损失由乙方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五</w:t>
      </w:r>
      <w:r>
        <w:rPr>
          <w:rFonts w:hint="eastAsia" w:ascii="宋体" w:hAnsi="宋体" w:eastAsia="宋体" w:cs="宋体"/>
          <w:b/>
          <w:bCs w:val="0"/>
          <w:color w:val="auto"/>
          <w:kern w:val="2"/>
          <w:sz w:val="21"/>
          <w:szCs w:val="21"/>
          <w:highlight w:val="none"/>
          <w:lang w:val="en-US" w:eastAsia="zh-CN" w:bidi="ar-SA"/>
        </w:rPr>
        <w:t>、合同的变更、终止：</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15.1</w:t>
      </w:r>
      <w:r>
        <w:rPr>
          <w:rFonts w:hint="eastAsia" w:ascii="宋体" w:hAnsi="宋体" w:eastAsia="宋体" w:cs="宋体"/>
          <w:b w:val="0"/>
          <w:bCs/>
          <w:color w:val="auto"/>
          <w:kern w:val="2"/>
          <w:sz w:val="21"/>
          <w:szCs w:val="21"/>
          <w:highlight w:val="none"/>
          <w:lang w:val="en-US" w:eastAsia="zh-CN" w:bidi="ar-SA"/>
        </w:rPr>
        <w:t>甲方在乙方存在如下违约情况时，有权单方面终止全部或部分合同，乙方所交的履约保证金不予退还，并保留进一步追究乙方责任的权利（包括经济赔偿）。</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（1）乙方未能履行合同规定的义务；</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（2）与招标文件不符合的做法，或不履行其投标文件的承诺；</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（3）存在其他违约行为经甲方书面催告后仍不改正的；</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（4）在合同有效期内，对本合同范围内的工作内容乙方擅自委托或转包给其它单位或个人。</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六</w:t>
      </w:r>
      <w:r>
        <w:rPr>
          <w:rFonts w:hint="eastAsia" w:ascii="宋体" w:hAnsi="宋体" w:eastAsia="宋体" w:cs="宋体"/>
          <w:b/>
          <w:bCs w:val="0"/>
          <w:color w:val="auto"/>
          <w:kern w:val="2"/>
          <w:sz w:val="21"/>
          <w:szCs w:val="21"/>
          <w:highlight w:val="none"/>
          <w:lang w:val="en-US" w:eastAsia="zh-CN" w:bidi="ar-SA"/>
        </w:rPr>
        <w:t>、不可抗力事件处理</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16.1</w:t>
      </w:r>
      <w:r>
        <w:rPr>
          <w:rFonts w:hint="eastAsia" w:ascii="宋体" w:hAnsi="宋体" w:eastAsia="宋体" w:cs="宋体"/>
          <w:b w:val="0"/>
          <w:bCs/>
          <w:color w:val="auto"/>
          <w:kern w:val="2"/>
          <w:sz w:val="21"/>
          <w:szCs w:val="21"/>
          <w:highlight w:val="none"/>
          <w:lang w:val="en-US" w:eastAsia="zh-CN" w:bidi="ar-SA"/>
        </w:rPr>
        <w:t>在合同有效期内，任何一方因不可抗力事件导致不能履行合同，则合同履行期可延长，其延长期与不可抗力影响期相同。</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16.2</w:t>
      </w:r>
      <w:r>
        <w:rPr>
          <w:rFonts w:hint="eastAsia" w:ascii="宋体" w:hAnsi="宋体" w:eastAsia="宋体" w:cs="宋体"/>
          <w:b w:val="0"/>
          <w:bCs/>
          <w:color w:val="auto"/>
          <w:kern w:val="2"/>
          <w:sz w:val="21"/>
          <w:szCs w:val="21"/>
          <w:highlight w:val="none"/>
          <w:lang w:val="en-US" w:eastAsia="zh-CN" w:bidi="ar-SA"/>
        </w:rPr>
        <w:t>不可抗力事件发生后，应立即通知对方，并寄送有关权威机构出具的证明。</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16.3</w:t>
      </w:r>
      <w:r>
        <w:rPr>
          <w:rFonts w:hint="eastAsia" w:ascii="宋体" w:hAnsi="宋体" w:eastAsia="宋体" w:cs="宋体"/>
          <w:b w:val="0"/>
          <w:bCs/>
          <w:color w:val="auto"/>
          <w:kern w:val="2"/>
          <w:sz w:val="21"/>
          <w:szCs w:val="21"/>
          <w:highlight w:val="none"/>
          <w:lang w:val="en-US" w:eastAsia="zh-CN" w:bidi="ar-SA"/>
        </w:rPr>
        <w:t>不可抗力事件延续10天及以上，双方应通过友好协商，确定是否继续履行合同。</w:t>
      </w:r>
    </w:p>
    <w:p>
      <w:pPr>
        <w:widowControl w:val="0"/>
        <w:spacing w:before="0" w:beforeLines="0" w:after="0" w:afterLines="0" w:line="360" w:lineRule="auto"/>
        <w:jc w:val="both"/>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七</w:t>
      </w:r>
      <w:r>
        <w:rPr>
          <w:rFonts w:hint="eastAsia" w:ascii="宋体" w:hAnsi="宋体" w:eastAsia="宋体" w:cs="宋体"/>
          <w:b/>
          <w:bCs w:val="0"/>
          <w:color w:val="auto"/>
          <w:kern w:val="2"/>
          <w:sz w:val="21"/>
          <w:szCs w:val="21"/>
          <w:highlight w:val="none"/>
          <w:lang w:val="en-US" w:eastAsia="zh-CN" w:bidi="ar-SA"/>
        </w:rPr>
        <w:t>、争议的解决</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本合同在履行过程中发生争议时，当事人双方应及时协调解决。协商不成时，由甲方所在地仲裁委员会仲裁。</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十</w:t>
      </w:r>
      <w:r>
        <w:rPr>
          <w:rFonts w:hint="eastAsia" w:ascii="宋体" w:hAnsi="宋体" w:cs="宋体"/>
          <w:b/>
          <w:bCs w:val="0"/>
          <w:color w:val="auto"/>
          <w:kern w:val="2"/>
          <w:sz w:val="21"/>
          <w:szCs w:val="21"/>
          <w:highlight w:val="none"/>
          <w:lang w:val="en-US" w:eastAsia="zh-CN" w:bidi="ar-SA"/>
        </w:rPr>
        <w:t>八</w:t>
      </w:r>
      <w:r>
        <w:rPr>
          <w:rFonts w:hint="eastAsia" w:ascii="宋体" w:hAnsi="宋体" w:eastAsia="宋体" w:cs="宋体"/>
          <w:b/>
          <w:bCs w:val="0"/>
          <w:color w:val="auto"/>
          <w:kern w:val="2"/>
          <w:sz w:val="21"/>
          <w:szCs w:val="21"/>
          <w:highlight w:val="none"/>
          <w:lang w:val="en-US" w:eastAsia="zh-CN" w:bidi="ar-SA"/>
        </w:rPr>
        <w:t>、合同生效及其它</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18.1</w:t>
      </w:r>
      <w:r>
        <w:rPr>
          <w:rFonts w:hint="eastAsia" w:ascii="宋体" w:hAnsi="宋体" w:eastAsia="宋体" w:cs="宋体"/>
          <w:b w:val="0"/>
          <w:bCs/>
          <w:color w:val="auto"/>
          <w:kern w:val="2"/>
          <w:sz w:val="21"/>
          <w:szCs w:val="21"/>
          <w:highlight w:val="none"/>
          <w:lang w:val="en-US" w:eastAsia="zh-CN" w:bidi="ar-SA"/>
        </w:rPr>
        <w:t>合同经双方法定代表人或授权代表签字加盖单位公章，且乙方提交履约保证金后生效。</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18.2</w:t>
      </w:r>
      <w:r>
        <w:rPr>
          <w:rFonts w:hint="eastAsia" w:ascii="宋体" w:hAnsi="宋体" w:eastAsia="宋体" w:cs="宋体"/>
          <w:b w:val="0"/>
          <w:bCs/>
          <w:color w:val="auto"/>
          <w:kern w:val="2"/>
          <w:sz w:val="21"/>
          <w:szCs w:val="21"/>
          <w:highlight w:val="none"/>
          <w:lang w:val="en-US" w:eastAsia="zh-CN" w:bidi="ar-SA"/>
        </w:rPr>
        <w:t>本合同未尽事宜，经双方协商一致，签订补充协议，补充协议与本协议书具有同等效力。</w:t>
      </w:r>
    </w:p>
    <w:p>
      <w:pPr>
        <w:widowControl w:val="0"/>
        <w:spacing w:before="0" w:beforeLines="0" w:after="0" w:afterLines="0" w:line="360" w:lineRule="auto"/>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18.3</w:t>
      </w:r>
      <w:r>
        <w:rPr>
          <w:rFonts w:hint="eastAsia" w:ascii="宋体" w:hAnsi="宋体" w:eastAsia="宋体" w:cs="宋体"/>
          <w:b w:val="0"/>
          <w:bCs/>
          <w:color w:val="auto"/>
          <w:kern w:val="2"/>
          <w:sz w:val="21"/>
          <w:szCs w:val="21"/>
          <w:highlight w:val="none"/>
          <w:lang w:val="en-US" w:eastAsia="zh-CN" w:bidi="ar-SA"/>
        </w:rPr>
        <w:t>本合同一式</w:t>
      </w:r>
      <w:r>
        <w:rPr>
          <w:rFonts w:hint="eastAsia" w:ascii="宋体" w:hAnsi="宋体" w:cs="宋体"/>
          <w:b w:val="0"/>
          <w:bCs/>
          <w:color w:val="auto"/>
          <w:kern w:val="2"/>
          <w:sz w:val="21"/>
          <w:szCs w:val="21"/>
          <w:highlight w:val="none"/>
          <w:u w:val="single"/>
          <w:lang w:val="en-US" w:eastAsia="zh-CN" w:bidi="ar-SA"/>
        </w:rPr>
        <w:t xml:space="preserve">  </w:t>
      </w:r>
      <w:r>
        <w:rPr>
          <w:rFonts w:hint="eastAsia" w:ascii="宋体" w:hAnsi="宋体" w:eastAsia="宋体" w:cs="宋体"/>
          <w:b w:val="0"/>
          <w:bCs/>
          <w:color w:val="auto"/>
          <w:kern w:val="2"/>
          <w:sz w:val="21"/>
          <w:szCs w:val="21"/>
          <w:highlight w:val="none"/>
          <w:lang w:val="en-US" w:eastAsia="zh-CN" w:bidi="ar-SA"/>
        </w:rPr>
        <w:t>份，签字、盖章后有效，甲乙各持</w:t>
      </w:r>
      <w:r>
        <w:rPr>
          <w:rFonts w:hint="eastAsia" w:ascii="宋体" w:hAnsi="宋体" w:cs="宋体"/>
          <w:b w:val="0"/>
          <w:bCs/>
          <w:color w:val="auto"/>
          <w:kern w:val="2"/>
          <w:sz w:val="21"/>
          <w:szCs w:val="21"/>
          <w:highlight w:val="none"/>
          <w:u w:val="single"/>
          <w:lang w:val="en-US" w:eastAsia="zh-CN" w:bidi="ar-SA"/>
        </w:rPr>
        <w:t xml:space="preserve">  </w:t>
      </w:r>
      <w:r>
        <w:rPr>
          <w:rFonts w:hint="eastAsia" w:ascii="宋体" w:hAnsi="宋体" w:eastAsia="宋体" w:cs="宋体"/>
          <w:b w:val="0"/>
          <w:bCs/>
          <w:color w:val="auto"/>
          <w:kern w:val="2"/>
          <w:sz w:val="21"/>
          <w:szCs w:val="21"/>
          <w:highlight w:val="none"/>
          <w:lang w:val="en-US" w:eastAsia="zh-CN" w:bidi="ar-SA"/>
        </w:rPr>
        <w:t>份。</w:t>
      </w:r>
    </w:p>
    <w:p>
      <w:pPr>
        <w:rPr>
          <w:rFonts w:hint="eastAsia" w:ascii="宋体" w:hAnsi="宋体" w:eastAsia="宋体" w:cs="宋体"/>
          <w:color w:val="auto"/>
          <w:highlight w:val="none"/>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甲方：(公章)                               乙方：(公章)</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地址：                                     地址：</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法定代表人：(签字)                         法定代表人：(签字)</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委托代理人：(签字)                         委托代理人：(签字)</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电话：                                     电话：</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传真：                                     传真：</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开户银行：                                 开户银行：</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账号：                                     账号：</w:t>
      </w:r>
    </w:p>
    <w:p>
      <w:pPr>
        <w:widowControl w:val="0"/>
        <w:autoSpaceDE w:val="0"/>
        <w:spacing w:before="0" w:beforeLines="0" w:beforeAutospacing="0" w:after="0" w:afterLines="0" w:afterAutospacing="0" w:line="360" w:lineRule="auto"/>
        <w:jc w:val="left"/>
        <w:rPr>
          <w:rFonts w:hint="eastAsia" w:ascii="宋体" w:hAnsi="宋体" w:eastAsia="宋体" w:cs="宋体"/>
          <w:color w:val="auto"/>
          <w:kern w:val="0"/>
          <w:sz w:val="21"/>
          <w:szCs w:val="21"/>
          <w:highlight w:val="none"/>
          <w:lang w:val="en-US" w:eastAsia="zh-CN" w:bidi="ar"/>
        </w:rPr>
        <w:sectPr>
          <w:headerReference r:id="rId6" w:type="default"/>
          <w:footerReference r:id="rId7" w:type="default"/>
          <w:pgSz w:w="11906" w:h="16838"/>
          <w:pgMar w:top="1304" w:right="1797" w:bottom="1247" w:left="1797" w:header="851" w:footer="851" w:gutter="0"/>
          <w:pgBorders>
            <w:top w:val="none" w:sz="0" w:space="0"/>
            <w:left w:val="none" w:sz="0" w:space="0"/>
            <w:bottom w:val="none" w:sz="0" w:space="0"/>
            <w:right w:val="none" w:sz="0" w:space="0"/>
          </w:pgBorders>
          <w:cols w:space="720" w:num="1"/>
        </w:sectPr>
      </w:pPr>
      <w:r>
        <w:rPr>
          <w:rFonts w:hint="eastAsia" w:ascii="宋体" w:hAnsi="宋体" w:eastAsia="宋体" w:cs="宋体"/>
          <w:color w:val="auto"/>
          <w:kern w:val="0"/>
          <w:sz w:val="21"/>
          <w:szCs w:val="21"/>
          <w:highlight w:val="none"/>
          <w:lang w:val="en-US" w:eastAsia="zh-CN" w:bidi="ar"/>
        </w:rPr>
        <w:t>邮政编码：                                 邮政编码：</w:t>
      </w:r>
    </w:p>
    <w:tbl>
      <w:tblPr>
        <w:tblStyle w:val="29"/>
        <w:tblW w:w="8357" w:type="dxa"/>
        <w:jc w:val="center"/>
        <w:tblLayout w:type="fixed"/>
        <w:tblCellMar>
          <w:top w:w="15" w:type="dxa"/>
          <w:left w:w="15" w:type="dxa"/>
          <w:bottom w:w="15" w:type="dxa"/>
          <w:right w:w="15" w:type="dxa"/>
        </w:tblCellMar>
      </w:tblPr>
      <w:tblGrid>
        <w:gridCol w:w="847"/>
        <w:gridCol w:w="1342"/>
        <w:gridCol w:w="2675"/>
        <w:gridCol w:w="1350"/>
        <w:gridCol w:w="966"/>
        <w:gridCol w:w="1177"/>
      </w:tblGrid>
      <w:tr>
        <w:tblPrEx>
          <w:tblCellMar>
            <w:top w:w="15" w:type="dxa"/>
            <w:left w:w="15" w:type="dxa"/>
            <w:bottom w:w="15" w:type="dxa"/>
            <w:right w:w="15" w:type="dxa"/>
          </w:tblCellMar>
        </w:tblPrEx>
        <w:trPr>
          <w:trHeight w:val="417" w:hRule="atLeast"/>
          <w:jc w:val="center"/>
        </w:trPr>
        <w:tc>
          <w:tcPr>
            <w:tcW w:w="8357" w:type="dxa"/>
            <w:gridSpan w:val="6"/>
            <w:vAlign w:val="center"/>
          </w:tcPr>
          <w:p>
            <w:pPr>
              <w:widowControl/>
              <w:textAlignment w:val="center"/>
              <w:rPr>
                <w:rFonts w:ascii="宋体" w:hAnsi="宋体" w:eastAsia="宋体" w:cs="宋体"/>
                <w:color w:val="auto"/>
                <w:kern w:val="0"/>
                <w:sz w:val="32"/>
                <w:szCs w:val="32"/>
                <w:highlight w:val="none"/>
                <w:lang w:bidi="ar"/>
              </w:rPr>
            </w:pPr>
            <w:r>
              <w:rPr>
                <w:rFonts w:hint="eastAsia" w:ascii="宋体" w:hAnsi="宋体" w:eastAsia="宋体" w:cs="宋体"/>
                <w:color w:val="auto"/>
                <w:kern w:val="0"/>
                <w:szCs w:val="21"/>
                <w:highlight w:val="none"/>
                <w:lang w:bidi="ar"/>
              </w:rPr>
              <w:t>附表1</w:t>
            </w:r>
          </w:p>
          <w:p>
            <w:pPr>
              <w:jc w:val="center"/>
              <w:rPr>
                <w:rFonts w:ascii="宋体" w:hAnsi="宋体" w:eastAsia="宋体" w:cs="宋体"/>
                <w:color w:val="auto"/>
                <w:sz w:val="36"/>
                <w:szCs w:val="36"/>
                <w:highlight w:val="none"/>
              </w:rPr>
            </w:pPr>
            <w:r>
              <w:rPr>
                <w:rFonts w:hint="eastAsia" w:ascii="宋体" w:hAnsi="宋体" w:eastAsia="宋体" w:cs="宋体"/>
                <w:color w:val="auto"/>
                <w:kern w:val="0"/>
                <w:sz w:val="32"/>
                <w:szCs w:val="32"/>
                <w:highlight w:val="none"/>
                <w:lang w:bidi="ar"/>
              </w:rPr>
              <w:t>宁波市中医院供应纺织品价目表</w:t>
            </w:r>
          </w:p>
        </w:tc>
      </w:tr>
      <w:tr>
        <w:tblPrEx>
          <w:tblCellMar>
            <w:top w:w="15" w:type="dxa"/>
            <w:left w:w="15" w:type="dxa"/>
            <w:bottom w:w="15" w:type="dxa"/>
            <w:right w:w="15" w:type="dxa"/>
          </w:tblCellMar>
        </w:tblPrEx>
        <w:trPr>
          <w:trHeight w:val="45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序号</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品名</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材质</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szCs w:val="21"/>
                <w:highlight w:val="none"/>
                <w:lang w:val="en-US" w:eastAsia="zh-CN"/>
              </w:rPr>
            </w:pPr>
            <w:r>
              <w:rPr>
                <w:rFonts w:hint="eastAsia" w:ascii="宋体" w:hAnsi="宋体" w:eastAsia="宋体" w:cs="宋体"/>
                <w:color w:val="auto"/>
                <w:kern w:val="0"/>
                <w:szCs w:val="21"/>
                <w:highlight w:val="none"/>
                <w:lang w:bidi="ar"/>
              </w:rPr>
              <w:t>规格</w:t>
            </w:r>
            <w:r>
              <w:rPr>
                <w:rFonts w:hint="eastAsia" w:ascii="宋体" w:hAnsi="宋体" w:eastAsia="宋体" w:cs="宋体"/>
                <w:color w:val="auto"/>
                <w:kern w:val="0"/>
                <w:szCs w:val="21"/>
                <w:highlight w:val="none"/>
                <w:lang w:val="en-US" w:eastAsia="zh-CN" w:bidi="ar"/>
              </w:rPr>
              <w:t>mm</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单位</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单价/元</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双层外包布 </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墨绿色全棉纱卡布</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150</w:t>
            </w:r>
            <w:r>
              <w:rPr>
                <w:rFonts w:hint="default" w:ascii="宋体" w:hAnsi="宋体" w:eastAsia="宋体" w:cs="宋体"/>
                <w:color w:val="auto"/>
                <w:kern w:val="0"/>
                <w:szCs w:val="21"/>
                <w:highlight w:val="none"/>
                <w:lang w:bidi="ar"/>
              </w:rPr>
              <w:t>×</w:t>
            </w:r>
            <w:r>
              <w:rPr>
                <w:rFonts w:hint="eastAsia" w:ascii="宋体" w:hAnsi="宋体" w:eastAsia="宋体" w:cs="宋体"/>
                <w:color w:val="auto"/>
                <w:kern w:val="0"/>
                <w:szCs w:val="21"/>
                <w:highlight w:val="none"/>
                <w:lang w:bidi="ar"/>
              </w:rPr>
              <w:t>150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双层外包布 </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墨绿色全棉纱卡布</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120×120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49</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3</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双层外包布 </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墨绿色全棉纱卡布</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110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110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47</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4</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150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170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150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5</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110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110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90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100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100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85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7</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90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90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80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8</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75</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75</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74</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9</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60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10</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单层包布</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50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50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55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11</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手术巾</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墨绿色全棉纱卡布</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90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90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30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12</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手术巾</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墨绿色全棉纱卡布</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90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22</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13</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手术巾</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90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45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14</w:t>
            </w:r>
          </w:p>
        </w:tc>
        <w:tc>
          <w:tcPr>
            <w:tcW w:w="1342"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中单</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230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140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250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15</w:t>
            </w:r>
          </w:p>
        </w:tc>
        <w:tc>
          <w:tcPr>
            <w:tcW w:w="1342"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盖单</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w:t>
            </w:r>
          </w:p>
        </w:tc>
        <w:tc>
          <w:tcPr>
            <w:tcW w:w="1350"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150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200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180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16</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小有洞（单洞/圆洞）</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60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90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70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17</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中洞巾</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150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180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220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18</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大洞巾</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200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230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300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19</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大洞巾</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230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360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380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20</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器械台套</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58</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105</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180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21</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手术衣（反背衣）</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绿色多功能抗感+吸水面料</w:t>
            </w:r>
          </w:p>
        </w:tc>
        <w:tc>
          <w:tcPr>
            <w:tcW w:w="1350"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M/L</w:t>
            </w:r>
          </w:p>
        </w:tc>
        <w:tc>
          <w:tcPr>
            <w:tcW w:w="966"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件</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szCs w:val="21"/>
                <w:highlight w:val="none"/>
              </w:rPr>
              <w:t>268</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22</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隔离衣</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兰色多功能抗感</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浅蓝/均码</w:t>
            </w:r>
          </w:p>
        </w:tc>
        <w:tc>
          <w:tcPr>
            <w:tcW w:w="966"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件</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220</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23</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手术室外出服</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T/C医护专用</w:t>
            </w:r>
          </w:p>
        </w:tc>
        <w:tc>
          <w:tcPr>
            <w:tcW w:w="1350"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M/L</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件</w:t>
            </w:r>
          </w:p>
        </w:tc>
        <w:tc>
          <w:tcPr>
            <w:tcW w:w="1177"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75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24</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短袖/洗手衣裤</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T/C医护专用</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S/M/L/XL</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套</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95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25</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长袖洗手衣裤</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T/C医护专用</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S/M/L/XL</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套</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115</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28</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病房被套</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T/C 40/60</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170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240</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lang w:bidi="ar"/>
              </w:rPr>
              <w:t>132</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29</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病房床罩</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T/C 40/60</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98</w:t>
            </w:r>
          </w:p>
        </w:tc>
      </w:tr>
      <w:tr>
        <w:tblPrEx>
          <w:tblCellMar>
            <w:top w:w="15" w:type="dxa"/>
            <w:left w:w="15" w:type="dxa"/>
            <w:bottom w:w="15" w:type="dxa"/>
            <w:right w:w="15" w:type="dxa"/>
          </w:tblCellMar>
        </w:tblPrEx>
        <w:trPr>
          <w:trHeight w:val="375" w:hRule="atLeast"/>
          <w:jc w:val="center"/>
        </w:trPr>
        <w:tc>
          <w:tcPr>
            <w:tcW w:w="84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30</w:t>
            </w:r>
          </w:p>
        </w:tc>
        <w:tc>
          <w:tcPr>
            <w:tcW w:w="13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病房枕套</w:t>
            </w:r>
          </w:p>
        </w:tc>
        <w:tc>
          <w:tcPr>
            <w:tcW w:w="26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T/C 40/60</w:t>
            </w:r>
          </w:p>
        </w:tc>
        <w:tc>
          <w:tcPr>
            <w:tcW w:w="13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40</w:t>
            </w:r>
            <w:r>
              <w:rPr>
                <w:rFonts w:hint="eastAsia" w:ascii="宋体" w:hAnsi="宋体" w:eastAsia="宋体" w:cs="宋体"/>
                <w:color w:val="auto"/>
                <w:kern w:val="0"/>
                <w:szCs w:val="21"/>
                <w:highlight w:val="none"/>
                <w:lang w:eastAsia="zh-CN" w:bidi="ar"/>
              </w:rPr>
              <w:t>×</w:t>
            </w:r>
            <w:r>
              <w:rPr>
                <w:rFonts w:hint="eastAsia" w:ascii="宋体" w:hAnsi="宋体" w:eastAsia="宋体" w:cs="宋体"/>
                <w:color w:val="auto"/>
                <w:kern w:val="0"/>
                <w:szCs w:val="21"/>
                <w:highlight w:val="none"/>
                <w:lang w:bidi="ar"/>
              </w:rPr>
              <w:t>64</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条</w:t>
            </w:r>
          </w:p>
        </w:tc>
        <w:tc>
          <w:tcPr>
            <w:tcW w:w="117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22</w:t>
            </w:r>
          </w:p>
        </w:tc>
      </w:tr>
    </w:tbl>
    <w:p>
      <w:pPr>
        <w:pStyle w:val="34"/>
        <w:rPr>
          <w:rFonts w:hint="eastAsia"/>
          <w:color w:val="auto"/>
          <w:highlight w:val="none"/>
          <w:lang w:val="en-US" w:eastAsia="zh-CN"/>
        </w:rPr>
      </w:pPr>
    </w:p>
    <w:p>
      <w:pPr>
        <w:snapToGrid w:val="0"/>
        <w:spacing w:before="120" w:beforeLines="50" w:after="120" w:afterLines="50" w:line="400" w:lineRule="exact"/>
        <w:ind w:firstLine="210" w:firstLineChars="100"/>
        <w:jc w:val="center"/>
        <w:outlineLvl w:val="0"/>
        <w:rPr>
          <w:rFonts w:ascii="黑体" w:hAnsi="宋体" w:eastAsia="黑体"/>
          <w:b/>
          <w:bCs/>
          <w:color w:val="auto"/>
          <w:sz w:val="24"/>
          <w:highlight w:val="none"/>
        </w:rPr>
      </w:pPr>
      <w:r>
        <w:rPr>
          <w:rFonts w:hAnsi="宋体"/>
          <w:color w:val="auto"/>
          <w:highlight w:val="none"/>
        </w:rPr>
        <w:br w:type="page"/>
      </w:r>
      <w:bookmarkStart w:id="46" w:name="_Toc625"/>
      <w:r>
        <w:rPr>
          <w:rFonts w:hint="eastAsia"/>
          <w:b/>
          <w:bCs/>
          <w:color w:val="auto"/>
          <w:sz w:val="28"/>
          <w:szCs w:val="28"/>
          <w:highlight w:val="none"/>
        </w:rPr>
        <w:t>第六章　投标文件格式</w:t>
      </w:r>
      <w:bookmarkEnd w:id="46"/>
    </w:p>
    <w:p>
      <w:pPr>
        <w:widowControl/>
        <w:numPr>
          <w:ilvl w:val="0"/>
          <w:numId w:val="14"/>
        </w:numPr>
        <w:jc w:val="center"/>
        <w:rPr>
          <w:rFonts w:ascii="宋体" w:hAnsi="宋体" w:cs="宋体"/>
          <w:color w:val="auto"/>
          <w:kern w:val="0"/>
          <w:szCs w:val="20"/>
          <w:highlight w:val="none"/>
        </w:rPr>
      </w:pPr>
      <w:r>
        <w:rPr>
          <w:rFonts w:hint="eastAsia" w:ascii="宋体" w:hAnsi="宋体" w:cs="宋体"/>
          <w:color w:val="auto"/>
          <w:kern w:val="0"/>
          <w:szCs w:val="20"/>
          <w:highlight w:val="none"/>
        </w:rPr>
        <w:t>资格文件、商务技术文件格式</w:t>
      </w:r>
    </w:p>
    <w:p>
      <w:pPr>
        <w:widowControl/>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r>
        <w:rPr>
          <w:rFonts w:hint="eastAsia" w:ascii="宋体" w:hAnsi="宋体" w:cs="宋体"/>
          <w:color w:val="auto"/>
          <w:kern w:val="0"/>
          <w:szCs w:val="20"/>
          <w:highlight w:val="none"/>
        </w:rPr>
        <w:t>1.资格、商务技术文件的外包装封面格式：</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p>
    <w:p>
      <w:pPr>
        <w:widowControl/>
        <w:snapToGrid w:val="0"/>
        <w:spacing w:before="120" w:beforeLines="50" w:after="50"/>
        <w:ind w:firstLine="3675" w:firstLineChars="1750"/>
        <w:jc w:val="left"/>
        <w:rPr>
          <w:rFonts w:ascii="宋体" w:hAnsi="宋体" w:cs="宋体"/>
          <w:color w:val="auto"/>
          <w:kern w:val="0"/>
          <w:szCs w:val="21"/>
          <w:highlight w:val="none"/>
        </w:rPr>
      </w:pPr>
      <w:r>
        <w:rPr>
          <w:rFonts w:hint="eastAsia" w:ascii="宋体" w:hAnsi="宋体" w:cs="宋体"/>
          <w:color w:val="auto"/>
          <w:kern w:val="0"/>
          <w:szCs w:val="21"/>
          <w:highlight w:val="none"/>
        </w:rPr>
        <w:t>资格、商务技术文件</w:t>
      </w:r>
    </w:p>
    <w:p>
      <w:pPr>
        <w:widowControl/>
        <w:jc w:val="left"/>
        <w:rPr>
          <w:rFonts w:ascii="宋体" w:hAnsi="宋体" w:cs="宋体"/>
          <w:color w:val="auto"/>
          <w:kern w:val="0"/>
          <w:szCs w:val="20"/>
          <w:highlight w:val="none"/>
        </w:rPr>
      </w:pP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项目名称：                        </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项目编号： </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标项号</w:t>
      </w:r>
      <w:r>
        <w:rPr>
          <w:rFonts w:hint="eastAsia" w:ascii="宋体" w:hAnsi="宋体" w:cs="宋体"/>
          <w:color w:val="auto"/>
          <w:kern w:val="0"/>
          <w:szCs w:val="20"/>
          <w:highlight w:val="none"/>
          <w:lang w:eastAsia="zh-CN"/>
        </w:rPr>
        <w:t>：</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供应商名称：</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供应商地址：</w:t>
      </w:r>
    </w:p>
    <w:p>
      <w:pPr>
        <w:snapToGrid w:val="0"/>
        <w:spacing w:before="50" w:after="50"/>
        <w:ind w:firstLine="932" w:firstLineChars="444"/>
        <w:jc w:val="center"/>
        <w:rPr>
          <w:rFonts w:ascii="宋体" w:hAnsi="宋体" w:cs="宋体"/>
          <w:bCs/>
          <w:color w:val="auto"/>
          <w:szCs w:val="21"/>
          <w:highlight w:val="none"/>
        </w:rPr>
      </w:pPr>
      <w:r>
        <w:rPr>
          <w:rFonts w:hint="eastAsia" w:ascii="宋体" w:hAnsi="宋体" w:cs="宋体"/>
          <w:color w:val="auto"/>
          <w:highlight w:val="none"/>
        </w:rPr>
        <w:t>开标时启封</w:t>
      </w:r>
    </w:p>
    <w:p>
      <w:pPr>
        <w:widowControl/>
        <w:spacing w:line="360" w:lineRule="auto"/>
        <w:jc w:val="left"/>
        <w:rPr>
          <w:rFonts w:ascii="宋体" w:hAnsi="宋体" w:cs="宋体"/>
          <w:color w:val="auto"/>
          <w:kern w:val="0"/>
          <w:szCs w:val="20"/>
          <w:highlight w:val="none"/>
        </w:rPr>
      </w:pP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（供应商公章）</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年  月  日</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2.资格、商务技术文件封面格式： </w:t>
      </w:r>
    </w:p>
    <w:p>
      <w:pPr>
        <w:widowControl/>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正本/或副本</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p>
    <w:p>
      <w:pPr>
        <w:widowControl/>
        <w:snapToGrid w:val="0"/>
        <w:spacing w:before="120" w:beforeLines="50" w:after="50"/>
        <w:ind w:firstLine="3675" w:firstLineChars="1750"/>
        <w:jc w:val="left"/>
        <w:rPr>
          <w:rFonts w:ascii="宋体" w:hAnsi="宋体" w:cs="宋体"/>
          <w:color w:val="auto"/>
          <w:kern w:val="0"/>
          <w:szCs w:val="21"/>
          <w:highlight w:val="none"/>
        </w:rPr>
      </w:pPr>
      <w:r>
        <w:rPr>
          <w:rFonts w:hint="eastAsia" w:ascii="宋体" w:hAnsi="宋体" w:cs="宋体"/>
          <w:color w:val="auto"/>
          <w:kern w:val="0"/>
          <w:szCs w:val="20"/>
          <w:highlight w:val="none"/>
        </w:rPr>
        <w:t>资格、商务技术文件</w:t>
      </w:r>
    </w:p>
    <w:p>
      <w:pPr>
        <w:widowControl/>
        <w:jc w:val="left"/>
        <w:rPr>
          <w:rFonts w:ascii="宋体" w:hAnsi="宋体" w:cs="宋体"/>
          <w:color w:val="auto"/>
          <w:kern w:val="0"/>
          <w:szCs w:val="20"/>
          <w:highlight w:val="none"/>
        </w:rPr>
      </w:pP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项目名称：                       </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项目编号： </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标项号</w:t>
      </w:r>
      <w:r>
        <w:rPr>
          <w:rFonts w:hint="eastAsia" w:ascii="宋体" w:hAnsi="宋体" w:cs="宋体"/>
          <w:color w:val="auto"/>
          <w:kern w:val="0"/>
          <w:szCs w:val="20"/>
          <w:highlight w:val="none"/>
          <w:lang w:eastAsia="zh-CN"/>
        </w:rPr>
        <w:t>：</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供应商名称：</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供应商地址：</w:t>
      </w:r>
    </w:p>
    <w:p>
      <w:pPr>
        <w:widowControl/>
        <w:spacing w:line="360" w:lineRule="auto"/>
        <w:jc w:val="left"/>
        <w:rPr>
          <w:rFonts w:ascii="宋体" w:hAnsi="宋体" w:cs="宋体"/>
          <w:color w:val="auto"/>
          <w:kern w:val="0"/>
          <w:szCs w:val="20"/>
          <w:highlight w:val="none"/>
        </w:rPr>
      </w:pPr>
    </w:p>
    <w:p>
      <w:pPr>
        <w:widowControl/>
        <w:spacing w:line="360" w:lineRule="auto"/>
        <w:ind w:firstLine="5355" w:firstLineChars="2550"/>
        <w:jc w:val="left"/>
        <w:rPr>
          <w:rFonts w:ascii="宋体" w:hAnsi="宋体" w:cs="宋体"/>
          <w:color w:val="auto"/>
          <w:kern w:val="0"/>
          <w:szCs w:val="20"/>
          <w:highlight w:val="none"/>
        </w:rPr>
      </w:pPr>
      <w:r>
        <w:rPr>
          <w:rFonts w:hint="eastAsia" w:ascii="宋体" w:hAnsi="宋体" w:cs="宋体"/>
          <w:color w:val="auto"/>
          <w:kern w:val="0"/>
          <w:szCs w:val="20"/>
          <w:highlight w:val="none"/>
        </w:rPr>
        <w:t>（供应商公章）</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年  月  日</w:t>
      </w:r>
    </w:p>
    <w:p>
      <w:pPr>
        <w:widowControl/>
        <w:jc w:val="center"/>
        <w:rPr>
          <w:rFonts w:ascii="宋体" w:hAnsi="宋体" w:cs="宋体"/>
          <w:color w:val="auto"/>
          <w:kern w:val="0"/>
          <w:szCs w:val="20"/>
          <w:highlight w:val="none"/>
        </w:rPr>
      </w:pP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br w:type="page"/>
      </w:r>
      <w:r>
        <w:rPr>
          <w:rFonts w:hint="eastAsia" w:ascii="宋体" w:hAnsi="宋体" w:cs="宋体"/>
          <w:color w:val="auto"/>
          <w:kern w:val="0"/>
          <w:szCs w:val="20"/>
          <w:highlight w:val="none"/>
        </w:rPr>
        <w:t>3.资格文件：</w:t>
      </w:r>
    </w:p>
    <w:p>
      <w:pPr>
        <w:widowControl/>
        <w:numPr>
          <w:ilvl w:val="0"/>
          <w:numId w:val="15"/>
        </w:numPr>
        <w:snapToGrid w:val="0"/>
        <w:spacing w:line="360" w:lineRule="auto"/>
        <w:ind w:left="210" w:leftChars="100"/>
        <w:jc w:val="left"/>
        <w:rPr>
          <w:rFonts w:ascii="宋体" w:hAnsi="宋体" w:cs="宋体"/>
          <w:color w:val="auto"/>
          <w:kern w:val="0"/>
          <w:szCs w:val="20"/>
          <w:highlight w:val="none"/>
        </w:rPr>
      </w:pPr>
      <w:r>
        <w:rPr>
          <w:rFonts w:hint="eastAsia" w:ascii="宋体" w:hAnsi="宋体" w:cs="宋体"/>
          <w:color w:val="auto"/>
          <w:kern w:val="0"/>
          <w:szCs w:val="20"/>
          <w:highlight w:val="none"/>
        </w:rPr>
        <w:t>供应商资格声明函（格式见附件）；</w:t>
      </w:r>
    </w:p>
    <w:p>
      <w:pPr>
        <w:widowControl/>
        <w:numPr>
          <w:ilvl w:val="0"/>
          <w:numId w:val="15"/>
        </w:numPr>
        <w:snapToGrid w:val="0"/>
        <w:spacing w:line="360" w:lineRule="auto"/>
        <w:ind w:left="210" w:leftChars="100"/>
        <w:jc w:val="left"/>
        <w:rPr>
          <w:rFonts w:ascii="宋体" w:hAnsi="宋体" w:cs="宋体"/>
          <w:color w:val="auto"/>
          <w:kern w:val="0"/>
          <w:szCs w:val="20"/>
          <w:highlight w:val="none"/>
        </w:rPr>
      </w:pPr>
      <w:r>
        <w:rPr>
          <w:rFonts w:hint="eastAsia" w:ascii="宋体" w:hAnsi="宋体" w:cs="宋体"/>
          <w:color w:val="auto"/>
          <w:kern w:val="0"/>
          <w:szCs w:val="20"/>
          <w:highlight w:val="none"/>
        </w:rPr>
        <w:t>有效的企业法人营业执照（或事业法人登记证）、其他组织（个体工商户）的营业执照或者民办非企业单位登记证书复印件；</w:t>
      </w:r>
      <w:r>
        <w:rPr>
          <w:rFonts w:hint="eastAsia" w:ascii="宋体" w:hAnsi="宋体" w:cs="宋体"/>
          <w:color w:val="auto"/>
          <w:kern w:val="0"/>
          <w:szCs w:val="21"/>
          <w:highlight w:val="none"/>
        </w:rPr>
        <w:t>投标供应商如果有名称变更的，应提供由行政主管部门出具的变更证明文件。若以不具有独立承担民事责任能力的分支机构投标，须取得具有法人资格的总公司的授权书，并提供总公司营业执照副本复印件</w:t>
      </w:r>
      <w:r>
        <w:rPr>
          <w:rFonts w:hint="eastAsia" w:ascii="宋体" w:hAnsi="宋体" w:cs="宋体"/>
          <w:color w:val="auto"/>
          <w:kern w:val="0"/>
          <w:szCs w:val="20"/>
          <w:highlight w:val="none"/>
        </w:rPr>
        <w:t>；</w:t>
      </w:r>
    </w:p>
    <w:p>
      <w:pPr>
        <w:widowControl/>
        <w:numPr>
          <w:ilvl w:val="0"/>
          <w:numId w:val="15"/>
        </w:numPr>
        <w:snapToGrid w:val="0"/>
        <w:spacing w:line="360" w:lineRule="auto"/>
        <w:ind w:left="210" w:leftChars="100"/>
        <w:jc w:val="left"/>
        <w:rPr>
          <w:color w:val="auto"/>
          <w:highlight w:val="none"/>
        </w:rPr>
      </w:pPr>
      <w:r>
        <w:rPr>
          <w:rFonts w:hint="eastAsia" w:ascii="宋体" w:hAnsi="宋体" w:cs="宋体"/>
          <w:color w:val="auto"/>
          <w:kern w:val="0"/>
          <w:szCs w:val="20"/>
          <w:highlight w:val="none"/>
        </w:rPr>
        <w:t>供应商特定资格条件的证明文件：详见“第一章  公开招标公告 二、申请人的资格要求：3.本项目的特定资格要求”；</w:t>
      </w:r>
    </w:p>
    <w:p>
      <w:pPr>
        <w:widowControl/>
        <w:numPr>
          <w:ilvl w:val="0"/>
          <w:numId w:val="15"/>
        </w:numPr>
        <w:snapToGrid w:val="0"/>
        <w:spacing w:line="360" w:lineRule="auto"/>
        <w:ind w:left="210" w:leftChars="100"/>
        <w:jc w:val="left"/>
        <w:rPr>
          <w:color w:val="auto"/>
          <w:highlight w:val="none"/>
        </w:rPr>
      </w:pPr>
      <w:r>
        <w:rPr>
          <w:rFonts w:hint="eastAsia" w:ascii="宋体" w:hAnsi="宋体" w:cs="宋体"/>
          <w:color w:val="auto"/>
          <w:kern w:val="0"/>
          <w:szCs w:val="20"/>
          <w:highlight w:val="none"/>
        </w:rPr>
        <w:t>中小企业声明函</w:t>
      </w:r>
      <w:r>
        <w:rPr>
          <w:rFonts w:hint="eastAsia" w:ascii="宋体" w:hAnsi="宋体" w:cs="宋体"/>
          <w:color w:val="auto"/>
          <w:kern w:val="0"/>
          <w:szCs w:val="20"/>
          <w:highlight w:val="none"/>
          <w:lang w:val="en-US" w:eastAsia="zh-CN"/>
        </w:rPr>
        <w:t>[提供中小企业声明函或残疾人福利性单位声明函（非残疾人福利性单位无需提供本函)，格式见附件或提供由省级以上监狱管理局、戒毒管理局（含新疆生产建设兵团）出具的属于监狱企业的证明文件]</w:t>
      </w:r>
      <w:r>
        <w:rPr>
          <w:rFonts w:hint="eastAsia" w:ascii="宋体" w:hAnsi="宋体" w:cs="宋体"/>
          <w:color w:val="auto"/>
          <w:kern w:val="0"/>
          <w:szCs w:val="20"/>
          <w:highlight w:val="none"/>
        </w:rPr>
        <w:t>；</w:t>
      </w:r>
    </w:p>
    <w:p>
      <w:pPr>
        <w:widowControl/>
        <w:numPr>
          <w:ilvl w:val="0"/>
          <w:numId w:val="15"/>
        </w:numPr>
        <w:snapToGrid w:val="0"/>
        <w:spacing w:line="360" w:lineRule="auto"/>
        <w:ind w:left="210" w:leftChars="100"/>
        <w:jc w:val="left"/>
        <w:rPr>
          <w:rFonts w:ascii="宋体" w:hAnsi="宋体" w:cs="宋体"/>
          <w:color w:val="auto"/>
          <w:kern w:val="0"/>
          <w:szCs w:val="21"/>
          <w:highlight w:val="none"/>
        </w:rPr>
      </w:pPr>
      <w:r>
        <w:rPr>
          <w:rFonts w:hint="eastAsia" w:ascii="宋体" w:hAnsi="宋体" w:cs="宋体"/>
          <w:color w:val="auto"/>
          <w:kern w:val="0"/>
          <w:szCs w:val="22"/>
          <w:highlight w:val="none"/>
        </w:rPr>
        <w:t>招标文件</w:t>
      </w:r>
      <w:r>
        <w:rPr>
          <w:rFonts w:hint="eastAsia" w:ascii="宋体" w:hAnsi="宋体" w:cs="宋体"/>
          <w:color w:val="auto"/>
          <w:kern w:val="0"/>
          <w:szCs w:val="21"/>
          <w:highlight w:val="none"/>
        </w:rPr>
        <w:t>要求的其他资格条件证明材料（如有）；</w:t>
      </w:r>
    </w:p>
    <w:p>
      <w:pPr>
        <w:widowControl/>
        <w:snapToGrid w:val="0"/>
        <w:spacing w:line="360" w:lineRule="auto"/>
        <w:jc w:val="left"/>
        <w:rPr>
          <w:rFonts w:ascii="宋体" w:hAnsi="宋体" w:cs="宋体"/>
          <w:color w:val="auto"/>
          <w:kern w:val="0"/>
          <w:szCs w:val="21"/>
          <w:highlight w:val="none"/>
        </w:rPr>
      </w:pPr>
    </w:p>
    <w:p>
      <w:pPr>
        <w:widowControl/>
        <w:spacing w:line="360" w:lineRule="auto"/>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p>
    <w:p>
      <w:pPr>
        <w:widowControl/>
        <w:jc w:val="left"/>
        <w:rPr>
          <w:rFonts w:ascii="宋体" w:hAnsi="宋体" w:cs="宋体"/>
          <w:b/>
          <w:color w:val="auto"/>
          <w:kern w:val="0"/>
          <w:szCs w:val="20"/>
          <w:highlight w:val="none"/>
        </w:rPr>
      </w:pPr>
      <w:r>
        <w:rPr>
          <w:rFonts w:hint="eastAsia" w:ascii="宋体" w:hAnsi="宋体" w:cs="宋体"/>
          <w:b/>
          <w:color w:val="auto"/>
          <w:kern w:val="0"/>
          <w:szCs w:val="20"/>
          <w:highlight w:val="none"/>
        </w:rPr>
        <w:br w:type="page"/>
      </w:r>
      <w:r>
        <w:rPr>
          <w:rFonts w:hint="eastAsia" w:ascii="宋体" w:hAnsi="宋体" w:cs="宋体"/>
          <w:b/>
          <w:color w:val="auto"/>
          <w:kern w:val="0"/>
          <w:szCs w:val="20"/>
          <w:highlight w:val="none"/>
          <w:lang w:eastAsia="zh-CN"/>
        </w:rPr>
        <w:t>（</w:t>
      </w:r>
      <w:r>
        <w:rPr>
          <w:rFonts w:hint="eastAsia" w:ascii="宋体" w:hAnsi="宋体" w:cs="宋体"/>
          <w:b/>
          <w:color w:val="auto"/>
          <w:kern w:val="0"/>
          <w:szCs w:val="20"/>
          <w:highlight w:val="none"/>
          <w:lang w:val="en-US" w:eastAsia="zh-CN"/>
        </w:rPr>
        <w:t>1</w:t>
      </w:r>
      <w:r>
        <w:rPr>
          <w:rFonts w:hint="eastAsia" w:ascii="宋体" w:hAnsi="宋体" w:cs="宋体"/>
          <w:b/>
          <w:color w:val="auto"/>
          <w:kern w:val="0"/>
          <w:szCs w:val="20"/>
          <w:highlight w:val="none"/>
          <w:lang w:eastAsia="zh-CN"/>
        </w:rPr>
        <w:t>）</w:t>
      </w:r>
      <w:r>
        <w:rPr>
          <w:rFonts w:hint="eastAsia" w:ascii="宋体" w:hAnsi="宋体" w:cs="宋体"/>
          <w:b/>
          <w:color w:val="auto"/>
          <w:kern w:val="0"/>
          <w:szCs w:val="20"/>
          <w:highlight w:val="none"/>
        </w:rPr>
        <w:t>供应商资格声明函</w:t>
      </w:r>
    </w:p>
    <w:p>
      <w:pPr>
        <w:widowControl/>
        <w:jc w:val="center"/>
        <w:rPr>
          <w:rFonts w:ascii="宋体" w:hAnsi="宋体" w:cs="宋体"/>
          <w:b/>
          <w:color w:val="auto"/>
          <w:kern w:val="0"/>
          <w:sz w:val="28"/>
          <w:szCs w:val="28"/>
          <w:highlight w:val="none"/>
        </w:rPr>
      </w:pPr>
      <w:bookmarkStart w:id="47" w:name="_Toc275865606"/>
    </w:p>
    <w:bookmarkEnd w:id="47"/>
    <w:p>
      <w:pPr>
        <w:jc w:val="center"/>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供应商资格声明函</w:t>
      </w:r>
    </w:p>
    <w:p>
      <w:pPr>
        <w:widowControl/>
        <w:jc w:val="left"/>
        <w:rPr>
          <w:rFonts w:ascii="宋体" w:hAnsi="宋体" w:cs="宋体"/>
          <w:b/>
          <w:color w:val="auto"/>
          <w:kern w:val="0"/>
          <w:szCs w:val="20"/>
          <w:highlight w:val="none"/>
        </w:rPr>
      </w:pPr>
    </w:p>
    <w:p>
      <w:pPr>
        <w:widowControl/>
        <w:jc w:val="left"/>
        <w:rPr>
          <w:rFonts w:ascii="宋体" w:hAnsi="宋体" w:cs="宋体"/>
          <w:b/>
          <w:color w:val="auto"/>
          <w:kern w:val="0"/>
          <w:szCs w:val="20"/>
          <w:highlight w:val="none"/>
        </w:rPr>
      </w:pPr>
      <w:r>
        <w:rPr>
          <w:rFonts w:hint="eastAsia" w:ascii="宋体" w:hAnsi="宋体" w:cs="宋体"/>
          <w:b/>
          <w:color w:val="auto"/>
          <w:kern w:val="0"/>
          <w:szCs w:val="20"/>
          <w:highlight w:val="none"/>
        </w:rPr>
        <w:t>宁波中基国际招标有限公司：</w:t>
      </w:r>
    </w:p>
    <w:p>
      <w:pPr>
        <w:widowControl/>
        <w:snapToGrid w:val="0"/>
        <w:spacing w:before="120" w:beforeLines="50" w:line="360" w:lineRule="auto"/>
        <w:ind w:firstLine="424" w:firstLineChars="202"/>
        <w:jc w:val="left"/>
        <w:rPr>
          <w:rFonts w:ascii="宋体" w:hAnsi="宋体" w:cs="宋体"/>
          <w:color w:val="auto"/>
          <w:kern w:val="0"/>
          <w:szCs w:val="20"/>
          <w:highlight w:val="none"/>
        </w:rPr>
      </w:pPr>
      <w:r>
        <w:rPr>
          <w:rFonts w:hint="eastAsia" w:ascii="宋体" w:hAnsi="宋体" w:cs="宋体"/>
          <w:color w:val="auto"/>
          <w:kern w:val="0"/>
          <w:szCs w:val="20"/>
          <w:highlight w:val="none"/>
        </w:rPr>
        <w:t>关于贵司年</w:t>
      </w:r>
      <w:r>
        <w:rPr>
          <w:rFonts w:hint="eastAsia" w:ascii="宋体" w:hAnsi="宋体" w:cs="宋体"/>
          <w:color w:val="auto"/>
          <w:kern w:val="0"/>
          <w:szCs w:val="20"/>
          <w:highlight w:val="none"/>
          <w:u w:val="single"/>
        </w:rPr>
        <w:t>　　</w:t>
      </w:r>
      <w:r>
        <w:rPr>
          <w:rFonts w:hint="eastAsia" w:ascii="宋体" w:hAnsi="宋体" w:cs="宋体"/>
          <w:color w:val="auto"/>
          <w:kern w:val="0"/>
          <w:szCs w:val="20"/>
          <w:highlight w:val="none"/>
        </w:rPr>
        <w:t>月</w:t>
      </w:r>
      <w:r>
        <w:rPr>
          <w:rFonts w:hint="eastAsia" w:ascii="宋体" w:hAnsi="宋体" w:cs="宋体"/>
          <w:color w:val="auto"/>
          <w:kern w:val="0"/>
          <w:szCs w:val="20"/>
          <w:highlight w:val="none"/>
          <w:u w:val="single"/>
        </w:rPr>
        <w:t>　　</w:t>
      </w:r>
      <w:r>
        <w:rPr>
          <w:rFonts w:hint="eastAsia" w:ascii="宋体" w:hAnsi="宋体" w:cs="宋体"/>
          <w:color w:val="auto"/>
          <w:kern w:val="0"/>
          <w:szCs w:val="20"/>
          <w:highlight w:val="none"/>
        </w:rPr>
        <w:t>日发布</w:t>
      </w:r>
      <w:r>
        <w:rPr>
          <w:rFonts w:hint="eastAsia" w:ascii="宋体" w:hAnsi="宋体" w:cs="宋体"/>
          <w:color w:val="auto"/>
          <w:kern w:val="28"/>
          <w:szCs w:val="20"/>
          <w:highlight w:val="none"/>
          <w:u w:val="single"/>
        </w:rPr>
        <w:t>XXXXXXXXXXXXXXXXXXXXXXXXXXXX</w:t>
      </w:r>
      <w:r>
        <w:rPr>
          <w:rFonts w:hint="eastAsia" w:ascii="宋体" w:hAnsi="宋体" w:cs="宋体"/>
          <w:color w:val="auto"/>
          <w:kern w:val="0"/>
          <w:szCs w:val="20"/>
          <w:highlight w:val="none"/>
        </w:rPr>
        <w:t>项目（项目编号：　　　）的公开招标公告，本公司（企业）愿意参加投标，并声明：</w:t>
      </w:r>
    </w:p>
    <w:p>
      <w:pPr>
        <w:widowControl/>
        <w:snapToGrid w:val="0"/>
        <w:spacing w:line="360" w:lineRule="auto"/>
        <w:ind w:firstLine="424" w:firstLineChars="202"/>
        <w:jc w:val="left"/>
        <w:rPr>
          <w:rFonts w:ascii="宋体" w:hAnsi="宋体" w:cs="宋体"/>
          <w:color w:val="auto"/>
          <w:kern w:val="0"/>
          <w:szCs w:val="20"/>
          <w:highlight w:val="none"/>
        </w:rPr>
      </w:pPr>
      <w:r>
        <w:rPr>
          <w:rFonts w:hint="eastAsia" w:ascii="宋体" w:hAnsi="宋体" w:cs="宋体"/>
          <w:color w:val="auto"/>
          <w:kern w:val="0"/>
          <w:szCs w:val="20"/>
          <w:highlight w:val="none"/>
        </w:rPr>
        <w:t>本公司（企业）具备</w:t>
      </w:r>
      <w:r>
        <w:rPr>
          <w:rFonts w:hint="eastAsia" w:ascii="宋体" w:hAnsi="宋体" w:cs="宋体"/>
          <w:bCs/>
          <w:color w:val="auto"/>
          <w:kern w:val="0"/>
          <w:szCs w:val="21"/>
          <w:highlight w:val="none"/>
        </w:rPr>
        <w:t>《中华人民共和国政府采购法》第二十二条资格条件：1、具有独立承担民事责任的能力；2、具有良好的商业信誉和健全的</w:t>
      </w:r>
      <w:r>
        <w:rPr>
          <w:color w:val="auto"/>
          <w:highlight w:val="none"/>
        </w:rPr>
        <w:fldChar w:fldCharType="begin"/>
      </w:r>
      <w:r>
        <w:rPr>
          <w:color w:val="auto"/>
          <w:highlight w:val="none"/>
        </w:rPr>
        <w:instrText xml:space="preserve"> HYPERLINK "http://www.so.com/s?q=%E8%B4%A2%E5%8A%A1%E4%BC%9A%E8%AE%A1%E5%88%B6%E5%BA%A6&amp;ie=utf-8&amp;src=internal_wenda_recommend_textn" \t "https://wenda.so.com/q/_blank" </w:instrText>
      </w:r>
      <w:r>
        <w:rPr>
          <w:color w:val="auto"/>
          <w:highlight w:val="none"/>
        </w:rPr>
        <w:fldChar w:fldCharType="separate"/>
      </w:r>
      <w:r>
        <w:rPr>
          <w:rStyle w:val="33"/>
          <w:rFonts w:hint="eastAsia" w:ascii="宋体" w:hAnsi="宋体" w:cs="宋体"/>
          <w:bCs/>
          <w:color w:val="auto"/>
          <w:kern w:val="0"/>
          <w:szCs w:val="21"/>
          <w:highlight w:val="none"/>
        </w:rPr>
        <w:t>财务会计制度</w:t>
      </w:r>
      <w:r>
        <w:rPr>
          <w:rStyle w:val="33"/>
          <w:rFonts w:hint="eastAsia" w:ascii="宋体" w:hAnsi="宋体" w:cs="宋体"/>
          <w:bCs/>
          <w:color w:val="auto"/>
          <w:kern w:val="0"/>
          <w:szCs w:val="21"/>
          <w:highlight w:val="none"/>
        </w:rPr>
        <w:fldChar w:fldCharType="end"/>
      </w:r>
      <w:r>
        <w:rPr>
          <w:rFonts w:hint="eastAsia" w:ascii="宋体" w:hAnsi="宋体" w:cs="宋体"/>
          <w:bCs/>
          <w:color w:val="auto"/>
          <w:kern w:val="0"/>
          <w:szCs w:val="21"/>
          <w:highlight w:val="none"/>
        </w:rPr>
        <w:t>；3、具有履行合同所必需的设备和专业技术能力；4、有依法缴纳税收和</w:t>
      </w:r>
      <w:r>
        <w:rPr>
          <w:color w:val="auto"/>
          <w:highlight w:val="none"/>
        </w:rPr>
        <w:fldChar w:fldCharType="begin"/>
      </w:r>
      <w:r>
        <w:rPr>
          <w:color w:val="auto"/>
          <w:highlight w:val="none"/>
        </w:rPr>
        <w:instrText xml:space="preserve"> HYPERLINK "http://www.so.com/s?q=%E7%A4%BE%E4%BC%9A%E4%BF%9D%E9%9A%9C%E8%B5%84%E9%87%91&amp;ie=utf-8&amp;src=internal_wenda_recommend_textn" \t "https://wenda.so.com/q/_blank" </w:instrText>
      </w:r>
      <w:r>
        <w:rPr>
          <w:color w:val="auto"/>
          <w:highlight w:val="none"/>
        </w:rPr>
        <w:fldChar w:fldCharType="separate"/>
      </w:r>
      <w:r>
        <w:rPr>
          <w:rStyle w:val="33"/>
          <w:rFonts w:hint="eastAsia" w:ascii="宋体" w:hAnsi="宋体" w:cs="宋体"/>
          <w:bCs/>
          <w:color w:val="auto"/>
          <w:kern w:val="0"/>
          <w:szCs w:val="21"/>
          <w:highlight w:val="none"/>
        </w:rPr>
        <w:t>社会保障资金</w:t>
      </w:r>
      <w:r>
        <w:rPr>
          <w:rStyle w:val="33"/>
          <w:rFonts w:hint="eastAsia" w:ascii="宋体" w:hAnsi="宋体" w:cs="宋体"/>
          <w:bCs/>
          <w:color w:val="auto"/>
          <w:kern w:val="0"/>
          <w:szCs w:val="21"/>
          <w:highlight w:val="none"/>
        </w:rPr>
        <w:fldChar w:fldCharType="end"/>
      </w:r>
      <w:r>
        <w:rPr>
          <w:rFonts w:hint="eastAsia" w:ascii="宋体" w:hAnsi="宋体" w:cs="宋体"/>
          <w:bCs/>
          <w:color w:val="auto"/>
          <w:kern w:val="0"/>
          <w:szCs w:val="21"/>
          <w:highlight w:val="none"/>
        </w:rPr>
        <w:t>的良好记录；5、参加政府采购活动前三年内，在经营活动中没有重大违法记录；6、法律、行政法规规定的其他条件；</w:t>
      </w:r>
      <w:r>
        <w:rPr>
          <w:rFonts w:hint="eastAsia" w:ascii="宋体" w:hAnsi="宋体" w:cs="宋体"/>
          <w:color w:val="auto"/>
          <w:kern w:val="0"/>
          <w:szCs w:val="20"/>
          <w:highlight w:val="none"/>
        </w:rPr>
        <w:t>并已清楚招标文件的要求及有关文件规定。</w:t>
      </w:r>
    </w:p>
    <w:p>
      <w:pPr>
        <w:widowControl/>
        <w:spacing w:line="360" w:lineRule="auto"/>
        <w:ind w:firstLine="630" w:firstLineChars="300"/>
        <w:jc w:val="left"/>
        <w:rPr>
          <w:rFonts w:ascii="宋体" w:hAnsi="宋体" w:cs="宋体"/>
          <w:color w:val="auto"/>
          <w:kern w:val="0"/>
          <w:szCs w:val="21"/>
          <w:highlight w:val="none"/>
        </w:rPr>
      </w:pPr>
      <w:r>
        <w:rPr>
          <w:rFonts w:hint="eastAsia" w:ascii="宋体" w:hAnsi="宋体" w:cs="宋体"/>
          <w:color w:val="auto"/>
          <w:kern w:val="0"/>
          <w:szCs w:val="20"/>
          <w:highlight w:val="none"/>
        </w:rPr>
        <w:t>本公司（企业）的法定代表人或单位负责人与所参投的本采购项目的其他供应商的法定代表人或单位负责人不为同一人且与其他供应商之间不存在直接控股、管理关系。</w:t>
      </w:r>
    </w:p>
    <w:p>
      <w:pPr>
        <w:widowControl/>
        <w:snapToGrid w:val="0"/>
        <w:spacing w:line="380" w:lineRule="exact"/>
        <w:ind w:firstLine="420" w:firstLineChars="200"/>
        <w:jc w:val="left"/>
        <w:rPr>
          <w:rFonts w:ascii="宋体" w:hAnsi="宋体" w:cs="宋体"/>
          <w:b w:val="0"/>
          <w:bCs w:val="0"/>
          <w:color w:val="auto"/>
          <w:kern w:val="0"/>
          <w:szCs w:val="20"/>
          <w:highlight w:val="none"/>
        </w:rPr>
      </w:pPr>
      <w:r>
        <w:rPr>
          <w:rFonts w:hint="eastAsia" w:ascii="宋体" w:hAnsi="宋体" w:cs="宋体"/>
          <w:color w:val="auto"/>
          <w:kern w:val="0"/>
          <w:szCs w:val="20"/>
          <w:highlight w:val="none"/>
        </w:rPr>
        <w:t>根据《中华人民共和国政府采购法实施条例》的规定，本公司（企业）如为本采购项目提供整体设计、规范编制或者项目管理、监理、检测等服务的供应商，不得再参加该采购项目的其他采购活动。否则，由此所造成的损失、不良后果及法律责任，一律由我公司（企业）</w:t>
      </w:r>
      <w:r>
        <w:rPr>
          <w:rFonts w:hint="eastAsia" w:ascii="宋体" w:hAnsi="宋体" w:cs="宋体"/>
          <w:b w:val="0"/>
          <w:bCs w:val="0"/>
          <w:color w:val="auto"/>
          <w:kern w:val="0"/>
          <w:szCs w:val="20"/>
          <w:highlight w:val="none"/>
        </w:rPr>
        <w:t>承担。</w:t>
      </w:r>
    </w:p>
    <w:p>
      <w:pPr>
        <w:widowControl/>
        <w:snapToGrid w:val="0"/>
        <w:spacing w:line="360" w:lineRule="auto"/>
        <w:ind w:firstLine="424" w:firstLineChars="202"/>
        <w:jc w:val="left"/>
        <w:rPr>
          <w:rFonts w:ascii="宋体" w:hAnsi="宋体" w:cs="宋体"/>
          <w:b w:val="0"/>
          <w:bCs w:val="0"/>
          <w:color w:val="auto"/>
          <w:kern w:val="0"/>
          <w:szCs w:val="20"/>
          <w:highlight w:val="none"/>
        </w:rPr>
      </w:pPr>
      <w:r>
        <w:rPr>
          <w:rFonts w:hint="eastAsia" w:ascii="宋体" w:hAnsi="宋体"/>
          <w:b w:val="0"/>
          <w:bCs w:val="0"/>
          <w:color w:val="auto"/>
          <w:kern w:val="0"/>
          <w:szCs w:val="20"/>
          <w:highlight w:val="none"/>
        </w:rPr>
        <w:t>本公司（企业）</w:t>
      </w:r>
      <w:r>
        <w:rPr>
          <w:rFonts w:hint="eastAsia" w:ascii="宋体" w:hAnsi="宋体"/>
          <w:b w:val="0"/>
          <w:bCs w:val="0"/>
          <w:color w:val="auto"/>
          <w:kern w:val="0"/>
          <w:szCs w:val="21"/>
          <w:highlight w:val="none"/>
        </w:rPr>
        <w:t>未被列入“信用中国”网站</w:t>
      </w:r>
      <w:r>
        <w:rPr>
          <w:rFonts w:hint="eastAsia" w:ascii="宋体" w:hAnsi="宋体"/>
          <w:b w:val="0"/>
          <w:bCs w:val="0"/>
          <w:color w:val="auto"/>
          <w:kern w:val="0"/>
          <w:szCs w:val="21"/>
          <w:highlight w:val="none"/>
          <w:lang w:eastAsia="zh-CN"/>
        </w:rPr>
        <w:t>（</w:t>
      </w:r>
      <w:r>
        <w:rPr>
          <w:rFonts w:hint="eastAsia" w:ascii="宋体" w:hAnsi="宋体"/>
          <w:b w:val="0"/>
          <w:bCs w:val="0"/>
          <w:color w:val="auto"/>
          <w:kern w:val="0"/>
          <w:szCs w:val="21"/>
          <w:highlight w:val="none"/>
        </w:rPr>
        <w:t>www.creditchina.gov.cn)“失信被执行人或重大税收违法案件当事人名单</w:t>
      </w:r>
      <w:r>
        <w:rPr>
          <w:rFonts w:hint="eastAsia" w:ascii="宋体" w:hAnsi="宋体"/>
          <w:b w:val="0"/>
          <w:bCs w:val="0"/>
          <w:color w:val="auto"/>
          <w:kern w:val="0"/>
          <w:szCs w:val="21"/>
          <w:highlight w:val="none"/>
          <w:lang w:eastAsia="zh-CN"/>
        </w:rPr>
        <w:t>（</w:t>
      </w:r>
      <w:r>
        <w:rPr>
          <w:rFonts w:hint="eastAsia" w:ascii="宋体" w:hAnsi="宋体"/>
          <w:b w:val="0"/>
          <w:bCs w:val="0"/>
          <w:color w:val="auto"/>
          <w:kern w:val="0"/>
          <w:szCs w:val="21"/>
          <w:highlight w:val="none"/>
          <w:lang w:val="en-US" w:eastAsia="zh-CN"/>
        </w:rPr>
        <w:t>重大税收违法失信主体</w:t>
      </w:r>
      <w:r>
        <w:rPr>
          <w:rFonts w:hint="eastAsia" w:ascii="宋体" w:hAnsi="宋体"/>
          <w:b w:val="0"/>
          <w:bCs w:val="0"/>
          <w:color w:val="auto"/>
          <w:kern w:val="0"/>
          <w:szCs w:val="21"/>
          <w:highlight w:val="none"/>
          <w:lang w:eastAsia="zh-CN"/>
        </w:rPr>
        <w:t>）</w:t>
      </w:r>
      <w:r>
        <w:rPr>
          <w:rFonts w:hint="eastAsia" w:ascii="宋体" w:hAnsi="宋体"/>
          <w:b w:val="0"/>
          <w:bCs w:val="0"/>
          <w:color w:val="auto"/>
          <w:kern w:val="0"/>
          <w:szCs w:val="21"/>
          <w:highlight w:val="none"/>
        </w:rPr>
        <w:t>或政府采购严重违法失信行为”记录名单；不处于中国政府采购网</w:t>
      </w:r>
      <w:r>
        <w:rPr>
          <w:rFonts w:hint="eastAsia" w:ascii="宋体" w:hAnsi="宋体"/>
          <w:b w:val="0"/>
          <w:bCs w:val="0"/>
          <w:color w:val="auto"/>
          <w:kern w:val="0"/>
          <w:szCs w:val="21"/>
          <w:highlight w:val="none"/>
          <w:lang w:eastAsia="zh-CN"/>
        </w:rPr>
        <w:t>（</w:t>
      </w:r>
      <w:r>
        <w:rPr>
          <w:rFonts w:hint="eastAsia" w:ascii="宋体" w:hAnsi="宋体"/>
          <w:b w:val="0"/>
          <w:bCs w:val="0"/>
          <w:color w:val="auto"/>
          <w:kern w:val="0"/>
          <w:szCs w:val="21"/>
          <w:highlight w:val="none"/>
        </w:rPr>
        <w:t>www.ccgp.gov.cn)“政府采购严重违法失信行为信息记录”</w:t>
      </w:r>
      <w:r>
        <w:rPr>
          <w:rFonts w:hint="eastAsia" w:ascii="宋体" w:hAnsi="宋体" w:cs="宋体"/>
          <w:b w:val="0"/>
          <w:bCs w:val="0"/>
          <w:color w:val="auto"/>
          <w:kern w:val="0"/>
          <w:szCs w:val="22"/>
          <w:highlight w:val="none"/>
        </w:rPr>
        <w:t>中的禁止参加政府采购活</w:t>
      </w:r>
      <w:r>
        <w:rPr>
          <w:rFonts w:hint="eastAsia" w:ascii="宋体" w:hAnsi="宋体" w:cs="宋体"/>
          <w:b w:val="0"/>
          <w:bCs w:val="0"/>
          <w:color w:val="auto"/>
          <w:kern w:val="0"/>
          <w:szCs w:val="20"/>
          <w:highlight w:val="none"/>
        </w:rPr>
        <w:t>动期间。否则，由此所造成的损失、不良后果及法律责任，一律由我公司（企业）承担。</w:t>
      </w:r>
    </w:p>
    <w:p>
      <w:pPr>
        <w:widowControl/>
        <w:snapToGrid w:val="0"/>
        <w:spacing w:line="360" w:lineRule="auto"/>
        <w:ind w:firstLine="424" w:firstLineChars="202"/>
        <w:jc w:val="left"/>
        <w:rPr>
          <w:rFonts w:ascii="宋体" w:hAnsi="宋体" w:cs="宋体"/>
          <w:b w:val="0"/>
          <w:bCs w:val="0"/>
          <w:color w:val="auto"/>
          <w:kern w:val="0"/>
          <w:szCs w:val="20"/>
          <w:highlight w:val="none"/>
        </w:rPr>
      </w:pPr>
      <w:r>
        <w:rPr>
          <w:rFonts w:hint="eastAsia" w:ascii="宋体" w:hAnsi="宋体" w:cs="宋体"/>
          <w:b w:val="0"/>
          <w:bCs w:val="0"/>
          <w:color w:val="auto"/>
          <w:highlight w:val="none"/>
        </w:rPr>
        <w:t>我公司已清楚招标文件的要求及有关文件规定。</w:t>
      </w:r>
      <w:r>
        <w:rPr>
          <w:rFonts w:hint="eastAsia" w:ascii="宋体" w:hAnsi="宋体" w:cs="宋体"/>
          <w:b w:val="0"/>
          <w:bCs w:val="0"/>
          <w:color w:val="auto"/>
          <w:kern w:val="0"/>
          <w:szCs w:val="20"/>
          <w:highlight w:val="none"/>
        </w:rPr>
        <w:t>本次招标采购活动中，如有违法、违规、弄虚作假行为，所造成的损失、不良后果及法律责任，一律由我公司（企业）承担。</w:t>
      </w:r>
    </w:p>
    <w:p>
      <w:pPr>
        <w:widowControl/>
        <w:spacing w:line="360" w:lineRule="auto"/>
        <w:ind w:firstLine="420"/>
        <w:jc w:val="left"/>
        <w:rPr>
          <w:rFonts w:ascii="宋体" w:hAnsi="宋体" w:cs="宋体"/>
          <w:b w:val="0"/>
          <w:bCs w:val="0"/>
          <w:color w:val="auto"/>
          <w:kern w:val="0"/>
          <w:szCs w:val="20"/>
          <w:highlight w:val="none"/>
        </w:rPr>
      </w:pPr>
      <w:r>
        <w:rPr>
          <w:rFonts w:hint="eastAsia" w:ascii="宋体" w:hAnsi="宋体" w:cs="宋体"/>
          <w:b w:val="0"/>
          <w:bCs w:val="0"/>
          <w:color w:val="auto"/>
          <w:kern w:val="0"/>
          <w:szCs w:val="20"/>
          <w:highlight w:val="none"/>
        </w:rPr>
        <w:t>特此声明！</w:t>
      </w:r>
    </w:p>
    <w:p>
      <w:pPr>
        <w:widowControl/>
        <w:adjustRightInd w:val="0"/>
        <w:snapToGrid w:val="0"/>
        <w:spacing w:line="360" w:lineRule="auto"/>
        <w:ind w:left="425"/>
        <w:jc w:val="left"/>
        <w:rPr>
          <w:rFonts w:ascii="宋体" w:hAnsi="宋体" w:cs="宋体"/>
          <w:color w:val="auto"/>
          <w:spacing w:val="4"/>
          <w:kern w:val="0"/>
          <w:szCs w:val="20"/>
          <w:highlight w:val="none"/>
        </w:rPr>
      </w:pPr>
    </w:p>
    <w:p>
      <w:pPr>
        <w:widowControl/>
        <w:spacing w:line="360" w:lineRule="auto"/>
        <w:ind w:right="420" w:firstLine="3150" w:firstLineChars="1500"/>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法定代表人或授权代表（签名或盖章）：     </w:t>
      </w:r>
    </w:p>
    <w:p>
      <w:pPr>
        <w:widowControl/>
        <w:spacing w:line="360" w:lineRule="auto"/>
        <w:ind w:right="420" w:firstLine="3150" w:firstLineChars="1500"/>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供应商公章：                               </w:t>
      </w:r>
    </w:p>
    <w:p>
      <w:pPr>
        <w:widowControl/>
        <w:spacing w:line="360" w:lineRule="auto"/>
        <w:ind w:right="420" w:firstLine="3045" w:firstLineChars="1450"/>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年    月    日</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color w:val="auto"/>
          <w:kern w:val="0"/>
          <w:szCs w:val="20"/>
          <w:highlight w:val="none"/>
        </w:rPr>
      </w:pPr>
      <w:r>
        <w:rPr>
          <w:rFonts w:hint="eastAsia" w:ascii="宋体" w:hAnsi="宋体" w:cs="宋体"/>
          <w:b/>
          <w:color w:val="auto"/>
          <w:kern w:val="0"/>
          <w:szCs w:val="20"/>
          <w:highlight w:val="none"/>
        </w:rPr>
        <w:br w:type="page"/>
      </w:r>
      <w:r>
        <w:rPr>
          <w:rFonts w:hint="eastAsia" w:ascii="宋体" w:hAnsi="宋体" w:cs="宋体"/>
          <w:b w:val="0"/>
          <w:bCs/>
          <w:color w:val="auto"/>
          <w:kern w:val="0"/>
          <w:szCs w:val="20"/>
          <w:highlight w:val="none"/>
          <w:lang w:eastAsia="zh-CN"/>
        </w:rPr>
        <w:t>（</w:t>
      </w:r>
      <w:r>
        <w:rPr>
          <w:rFonts w:hint="eastAsia" w:ascii="宋体" w:hAnsi="宋体" w:cs="宋体"/>
          <w:b w:val="0"/>
          <w:bCs/>
          <w:color w:val="auto"/>
          <w:kern w:val="0"/>
          <w:szCs w:val="20"/>
          <w:highlight w:val="none"/>
          <w:lang w:val="en-US" w:eastAsia="zh-CN"/>
        </w:rPr>
        <w:t>2</w:t>
      </w:r>
      <w:r>
        <w:rPr>
          <w:rFonts w:hint="eastAsia" w:ascii="宋体" w:hAnsi="宋体" w:cs="宋体"/>
          <w:b w:val="0"/>
          <w:bCs/>
          <w:color w:val="auto"/>
          <w:kern w:val="0"/>
          <w:szCs w:val="20"/>
          <w:highlight w:val="none"/>
          <w:lang w:eastAsia="zh-CN"/>
        </w:rPr>
        <w:t>）</w:t>
      </w:r>
      <w:r>
        <w:rPr>
          <w:rFonts w:hint="eastAsia" w:ascii="宋体" w:hAnsi="宋体" w:cs="宋体"/>
          <w:b w:val="0"/>
          <w:bCs/>
          <w:color w:val="auto"/>
          <w:kern w:val="0"/>
          <w:szCs w:val="20"/>
          <w:highlight w:val="none"/>
        </w:rPr>
        <w:t>有效的企业法人营业执照（或事业法人登记证）、其他组织（个体工商户）的营业执照或者民办非企业单位登记证书复印件；</w:t>
      </w:r>
      <w:r>
        <w:rPr>
          <w:rFonts w:hint="eastAsia" w:ascii="宋体" w:hAnsi="宋体" w:cs="宋体"/>
          <w:b w:val="0"/>
          <w:bCs/>
          <w:color w:val="auto"/>
          <w:kern w:val="0"/>
          <w:szCs w:val="21"/>
          <w:highlight w:val="none"/>
        </w:rPr>
        <w:t>投标供应商如果有名称变更的，应提供由行政主管部门出具的变更证明文件。若以不具有独立承担民事责任能力的分支机构投标，须取得具有法人资格的总公司的授权书，并提供总公司营业执照副本复印件</w:t>
      </w:r>
      <w:r>
        <w:rPr>
          <w:rFonts w:hint="eastAsia" w:ascii="宋体" w:hAnsi="宋体" w:cs="宋体"/>
          <w:b w:val="0"/>
          <w:bCs/>
          <w:color w:val="auto"/>
          <w:kern w:val="0"/>
          <w:szCs w:val="20"/>
          <w:highlight w:val="none"/>
        </w:rPr>
        <w:t>；</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imes New Roman" w:hAnsi="Times New Roman" w:eastAsia="宋体" w:cs="Times New Roman"/>
          <w:b/>
          <w:bCs/>
          <w:color w:val="auto"/>
          <w:kern w:val="0"/>
          <w:szCs w:val="20"/>
          <w:highlight w:val="none"/>
        </w:rPr>
      </w:pP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textAlignment w:val="auto"/>
        <w:rPr>
          <w:rFonts w:ascii="宋体" w:hAnsi="宋体" w:cs="宋体"/>
          <w:color w:val="auto"/>
          <w:kern w:val="0"/>
          <w:szCs w:val="20"/>
          <w:highlight w:val="none"/>
        </w:rPr>
      </w:pP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color w:val="auto"/>
          <w:kern w:val="0"/>
          <w:szCs w:val="20"/>
          <w:highlight w:val="none"/>
        </w:rPr>
      </w:pP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cs="宋体"/>
          <w:b w:val="0"/>
          <w:bCs w:val="0"/>
          <w:color w:val="auto"/>
          <w:kern w:val="0"/>
          <w:szCs w:val="21"/>
          <w:highlight w:val="none"/>
        </w:rPr>
      </w:pPr>
      <w:r>
        <w:rPr>
          <w:rFonts w:hint="eastAsia" w:ascii="宋体" w:hAnsi="宋体" w:cs="宋体"/>
          <w:b w:val="0"/>
          <w:bCs w:val="0"/>
          <w:color w:val="auto"/>
          <w:kern w:val="0"/>
          <w:szCs w:val="20"/>
          <w:highlight w:val="none"/>
          <w:lang w:eastAsia="zh-CN"/>
        </w:rPr>
        <w:t>（</w:t>
      </w:r>
      <w:r>
        <w:rPr>
          <w:rFonts w:hint="eastAsia" w:ascii="宋体" w:hAnsi="宋体" w:cs="宋体"/>
          <w:b w:val="0"/>
          <w:bCs w:val="0"/>
          <w:color w:val="auto"/>
          <w:kern w:val="0"/>
          <w:szCs w:val="20"/>
          <w:highlight w:val="none"/>
          <w:lang w:val="en-US" w:eastAsia="zh-CN"/>
        </w:rPr>
        <w:t>3</w:t>
      </w:r>
      <w:r>
        <w:rPr>
          <w:rFonts w:hint="eastAsia" w:ascii="宋体" w:hAnsi="宋体" w:cs="宋体"/>
          <w:b w:val="0"/>
          <w:bCs w:val="0"/>
          <w:color w:val="auto"/>
          <w:kern w:val="0"/>
          <w:szCs w:val="20"/>
          <w:highlight w:val="none"/>
          <w:lang w:eastAsia="zh-CN"/>
        </w:rPr>
        <w:t>）</w:t>
      </w:r>
      <w:r>
        <w:rPr>
          <w:rFonts w:hint="eastAsia" w:ascii="Times New Roman" w:hAnsi="Times New Roman"/>
          <w:b w:val="0"/>
          <w:bCs w:val="0"/>
          <w:color w:val="auto"/>
          <w:kern w:val="0"/>
          <w:szCs w:val="20"/>
          <w:highlight w:val="none"/>
        </w:rPr>
        <w:t>供应商的特定条件的证明文件：</w:t>
      </w:r>
      <w:r>
        <w:rPr>
          <w:rFonts w:hint="eastAsia" w:ascii="宋体" w:hAnsi="宋体" w:cs="宋体"/>
          <w:b w:val="0"/>
          <w:bCs w:val="0"/>
          <w:color w:val="auto"/>
          <w:kern w:val="0"/>
          <w:szCs w:val="20"/>
          <w:highlight w:val="none"/>
        </w:rPr>
        <w:t>详见“第一章  公开招标公告 二、申请人的资格要求：3.本项目的特定资格要求”</w:t>
      </w:r>
      <w:r>
        <w:rPr>
          <w:rFonts w:hint="eastAsia" w:ascii="宋体" w:hAnsi="宋体" w:cs="宋体"/>
          <w:b w:val="0"/>
          <w:bCs w:val="0"/>
          <w:color w:val="auto"/>
          <w:kern w:val="0"/>
          <w:szCs w:val="21"/>
          <w:highlight w:val="none"/>
        </w:rPr>
        <w:t>；</w:t>
      </w:r>
    </w:p>
    <w:p>
      <w:pPr>
        <w:rPr>
          <w:rFonts w:hint="eastAsia" w:ascii="宋体" w:hAnsi="宋体" w:cs="宋体"/>
          <w:color w:val="auto"/>
          <w:kern w:val="0"/>
          <w:szCs w:val="21"/>
          <w:highlight w:val="none"/>
        </w:rPr>
      </w:pPr>
      <w:r>
        <w:rPr>
          <w:rFonts w:hint="eastAsia" w:ascii="宋体" w:hAnsi="宋体" w:cs="宋体"/>
          <w:color w:val="auto"/>
          <w:kern w:val="0"/>
          <w:szCs w:val="21"/>
          <w:highlight w:val="none"/>
        </w:rPr>
        <w:br w:type="page"/>
      </w:r>
    </w:p>
    <w:p>
      <w:pPr>
        <w:widowControl/>
        <w:snapToGrid w:val="0"/>
        <w:ind w:right="840"/>
        <w:jc w:val="left"/>
        <w:rPr>
          <w:rFonts w:hint="eastAsia" w:ascii="宋体" w:hAnsi="宋体" w:eastAsia="宋体" w:cs="宋体"/>
          <w:b/>
          <w:bCs/>
          <w:i w:val="0"/>
          <w:iCs w:val="0"/>
          <w:color w:val="auto"/>
          <w:kern w:val="0"/>
          <w:szCs w:val="21"/>
          <w:highlight w:val="none"/>
          <w:lang w:bidi="ar"/>
        </w:rPr>
      </w:pPr>
      <w:r>
        <w:rPr>
          <w:rFonts w:hint="eastAsia" w:ascii="宋体" w:hAnsi="宋体" w:eastAsia="宋体" w:cs="宋体"/>
          <w:b/>
          <w:bCs/>
          <w:i w:val="0"/>
          <w:iCs w:val="0"/>
          <w:color w:val="auto"/>
          <w:kern w:val="0"/>
          <w:szCs w:val="20"/>
          <w:highlight w:val="none"/>
          <w:lang w:val="en-US" w:eastAsia="zh-CN" w:bidi="ar"/>
        </w:rPr>
        <w:t>（</w:t>
      </w:r>
      <w:r>
        <w:rPr>
          <w:rFonts w:hint="eastAsia" w:ascii="宋体" w:hAnsi="宋体" w:cs="宋体"/>
          <w:b/>
          <w:bCs/>
          <w:i w:val="0"/>
          <w:iCs w:val="0"/>
          <w:color w:val="auto"/>
          <w:kern w:val="0"/>
          <w:szCs w:val="20"/>
          <w:highlight w:val="none"/>
          <w:lang w:val="en-US" w:eastAsia="zh-CN" w:bidi="ar"/>
        </w:rPr>
        <w:t>4</w:t>
      </w:r>
      <w:r>
        <w:rPr>
          <w:rFonts w:hint="eastAsia" w:ascii="宋体" w:hAnsi="宋体" w:eastAsia="宋体" w:cs="宋体"/>
          <w:b/>
          <w:bCs/>
          <w:i w:val="0"/>
          <w:iCs w:val="0"/>
          <w:color w:val="auto"/>
          <w:kern w:val="0"/>
          <w:szCs w:val="20"/>
          <w:highlight w:val="none"/>
          <w:lang w:val="en-US" w:eastAsia="zh-CN" w:bidi="ar"/>
        </w:rPr>
        <w:t>）</w:t>
      </w:r>
      <w:r>
        <w:rPr>
          <w:rFonts w:hint="eastAsia" w:ascii="宋体" w:hAnsi="宋体" w:eastAsia="宋体" w:cs="宋体"/>
          <w:b/>
          <w:bCs/>
          <w:i w:val="0"/>
          <w:iCs w:val="0"/>
          <w:color w:val="auto"/>
          <w:kern w:val="0"/>
          <w:szCs w:val="20"/>
          <w:highlight w:val="none"/>
          <w:lang w:bidi="ar"/>
        </w:rPr>
        <w:t>中小企业声明函</w:t>
      </w:r>
    </w:p>
    <w:p>
      <w:pPr>
        <w:widowControl/>
        <w:spacing w:line="360" w:lineRule="auto"/>
        <w:jc w:val="center"/>
        <w:rPr>
          <w:rFonts w:hint="eastAsia" w:ascii="宋体" w:hAnsi="宋体" w:eastAsia="宋体" w:cs="宋体"/>
          <w:b/>
          <w:i w:val="0"/>
          <w:iCs w:val="0"/>
          <w:color w:val="auto"/>
          <w:kern w:val="0"/>
          <w:sz w:val="28"/>
          <w:szCs w:val="28"/>
          <w:highlight w:val="none"/>
        </w:rPr>
      </w:pPr>
      <w:r>
        <w:rPr>
          <w:rFonts w:hint="eastAsia" w:ascii="宋体" w:hAnsi="宋体" w:eastAsia="宋体" w:cs="宋体"/>
          <w:b/>
          <w:i w:val="0"/>
          <w:iCs w:val="0"/>
          <w:color w:val="auto"/>
          <w:kern w:val="0"/>
          <w:sz w:val="32"/>
          <w:szCs w:val="32"/>
          <w:highlight w:val="none"/>
          <w:lang w:bidi="ar"/>
        </w:rPr>
        <w:t>中小企业声明函</w:t>
      </w:r>
    </w:p>
    <w:p>
      <w:pPr>
        <w:pageBreakBefore w:val="0"/>
        <w:kinsoku/>
        <w:wordWrap/>
        <w:overflowPunct/>
        <w:topLinePunct w:val="0"/>
        <w:autoSpaceDE/>
        <w:autoSpaceDN/>
        <w:bidi w:val="0"/>
        <w:adjustRightInd w:val="0"/>
        <w:spacing w:line="500" w:lineRule="exact"/>
        <w:ind w:firstLine="420" w:firstLineChars="200"/>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本公司（联合体）郑重声明，根据《政府采购促进中小企业发展管理办法》（财库﹝2020﹞46 号）的规定，本公司（联合体）参加</w:t>
      </w:r>
      <w:r>
        <w:rPr>
          <w:rFonts w:hint="eastAsia" w:ascii="宋体" w:hAnsi="宋体" w:eastAsia="宋体" w:cs="宋体"/>
          <w:color w:val="auto"/>
          <w:kern w:val="0"/>
          <w:sz w:val="21"/>
          <w:szCs w:val="21"/>
          <w:highlight w:val="none"/>
          <w:u w:val="single"/>
        </w:rPr>
        <w:t>（单位名称）</w:t>
      </w:r>
      <w:r>
        <w:rPr>
          <w:rFonts w:hint="eastAsia" w:ascii="宋体" w:hAnsi="宋体" w:eastAsia="宋体" w:cs="宋体"/>
          <w:color w:val="auto"/>
          <w:kern w:val="0"/>
          <w:sz w:val="21"/>
          <w:szCs w:val="21"/>
          <w:highlight w:val="none"/>
        </w:rPr>
        <w:t>的</w:t>
      </w:r>
      <w:r>
        <w:rPr>
          <w:rFonts w:hint="eastAsia" w:ascii="宋体" w:hAnsi="宋体" w:eastAsia="宋体" w:cs="宋体"/>
          <w:color w:val="auto"/>
          <w:kern w:val="0"/>
          <w:sz w:val="21"/>
          <w:szCs w:val="21"/>
          <w:highlight w:val="none"/>
          <w:u w:val="single"/>
        </w:rPr>
        <w:t>（项目名称）</w:t>
      </w:r>
      <w:r>
        <w:rPr>
          <w:rFonts w:hint="eastAsia" w:ascii="宋体" w:hAnsi="宋体" w:eastAsia="宋体" w:cs="宋体"/>
          <w:color w:val="auto"/>
          <w:kern w:val="0"/>
          <w:sz w:val="21"/>
          <w:szCs w:val="21"/>
          <w:highlight w:val="none"/>
        </w:rPr>
        <w:t>采购活动，</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全部由符合政策要求的中小企业</w:t>
      </w:r>
      <w:r>
        <w:rPr>
          <w:rFonts w:hint="eastAsia" w:ascii="宋体" w:hAnsi="宋体" w:eastAsia="宋体" w:cs="宋体"/>
          <w:color w:val="auto"/>
          <w:kern w:val="0"/>
          <w:sz w:val="21"/>
          <w:szCs w:val="21"/>
          <w:highlight w:val="none"/>
          <w:lang w:val="en-US" w:eastAsia="zh-CN"/>
        </w:rPr>
        <w:t>承接</w:t>
      </w:r>
      <w:r>
        <w:rPr>
          <w:rFonts w:hint="eastAsia" w:ascii="宋体" w:hAnsi="宋体" w:eastAsia="宋体" w:cs="宋体"/>
          <w:color w:val="auto"/>
          <w:kern w:val="0"/>
          <w:sz w:val="21"/>
          <w:szCs w:val="21"/>
          <w:highlight w:val="none"/>
        </w:rPr>
        <w:t>。相关企业（含联合体中的中小企业、签订分包意向协议的中小企业）的具体情况如下：</w:t>
      </w:r>
    </w:p>
    <w:p>
      <w:pPr>
        <w:pageBreakBefore w:val="0"/>
        <w:kinsoku/>
        <w:wordWrap/>
        <w:overflowPunct/>
        <w:topLinePunct w:val="0"/>
        <w:autoSpaceDE/>
        <w:autoSpaceDN/>
        <w:bidi w:val="0"/>
        <w:adjustRightInd w:val="0"/>
        <w:spacing w:line="500" w:lineRule="exact"/>
        <w:ind w:firstLine="420" w:firstLineChars="200"/>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i/>
          <w:color w:val="auto"/>
          <w:kern w:val="0"/>
          <w:sz w:val="21"/>
          <w:szCs w:val="21"/>
          <w:highlight w:val="none"/>
          <w:u w:val="single"/>
        </w:rPr>
        <w:t xml:space="preserve"> （标的名称） </w:t>
      </w:r>
      <w:r>
        <w:rPr>
          <w:rFonts w:hint="eastAsia" w:ascii="宋体" w:hAnsi="宋体" w:eastAsia="宋体" w:cs="宋体"/>
          <w:color w:val="auto"/>
          <w:kern w:val="0"/>
          <w:sz w:val="21"/>
          <w:szCs w:val="21"/>
          <w:highlight w:val="none"/>
        </w:rPr>
        <w:t>，属于</w:t>
      </w:r>
      <w:r>
        <w:rPr>
          <w:rFonts w:hint="eastAsia" w:ascii="宋体" w:hAnsi="宋体" w:eastAsia="宋体" w:cs="宋体"/>
          <w:i/>
          <w:color w:val="auto"/>
          <w:kern w:val="0"/>
          <w:sz w:val="21"/>
          <w:szCs w:val="21"/>
          <w:highlight w:val="none"/>
          <w:u w:val="single"/>
        </w:rPr>
        <w:t>（</w:t>
      </w:r>
      <w:r>
        <w:rPr>
          <w:rFonts w:hint="eastAsia" w:ascii="宋体" w:hAnsi="宋体" w:eastAsia="宋体" w:cs="宋体"/>
          <w:i/>
          <w:color w:val="auto"/>
          <w:kern w:val="0"/>
          <w:sz w:val="21"/>
          <w:szCs w:val="21"/>
          <w:highlight w:val="none"/>
          <w:u w:val="single"/>
          <w:lang w:eastAsia="zh-CN"/>
        </w:rPr>
        <w:t>其他未列明行业</w:t>
      </w:r>
      <w:r>
        <w:rPr>
          <w:rFonts w:hint="eastAsia" w:ascii="宋体" w:hAnsi="宋体" w:eastAsia="宋体" w:cs="宋体"/>
          <w:i/>
          <w:color w:val="auto"/>
          <w:kern w:val="0"/>
          <w:sz w:val="21"/>
          <w:szCs w:val="21"/>
          <w:highlight w:val="none"/>
          <w:u w:val="single"/>
        </w:rPr>
        <w:t>）</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承接企业</w:t>
      </w:r>
      <w:r>
        <w:rPr>
          <w:rFonts w:hint="eastAsia" w:ascii="宋体" w:hAnsi="宋体" w:eastAsia="宋体" w:cs="宋体"/>
          <w:color w:val="auto"/>
          <w:kern w:val="0"/>
          <w:sz w:val="21"/>
          <w:szCs w:val="21"/>
          <w:highlight w:val="none"/>
        </w:rPr>
        <w:t>为</w:t>
      </w:r>
      <w:r>
        <w:rPr>
          <w:rFonts w:hint="eastAsia" w:ascii="宋体" w:hAnsi="宋体" w:eastAsia="宋体" w:cs="宋体"/>
          <w:i/>
          <w:color w:val="auto"/>
          <w:kern w:val="0"/>
          <w:sz w:val="21"/>
          <w:szCs w:val="21"/>
          <w:highlight w:val="none"/>
          <w:u w:val="single"/>
        </w:rPr>
        <w:t>（企业名称）</w:t>
      </w:r>
      <w:r>
        <w:rPr>
          <w:rFonts w:hint="eastAsia" w:ascii="宋体" w:hAnsi="宋体" w:eastAsia="宋体" w:cs="宋体"/>
          <w:color w:val="auto"/>
          <w:kern w:val="0"/>
          <w:sz w:val="21"/>
          <w:szCs w:val="21"/>
          <w:highlight w:val="none"/>
        </w:rPr>
        <w:t>，从业人员</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人，营业收入为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万元，属于</w:t>
      </w:r>
      <w:r>
        <w:rPr>
          <w:rFonts w:hint="eastAsia" w:ascii="宋体" w:hAnsi="宋体" w:eastAsia="宋体" w:cs="宋体"/>
          <w:i/>
          <w:color w:val="auto"/>
          <w:kern w:val="0"/>
          <w:sz w:val="21"/>
          <w:szCs w:val="21"/>
          <w:highlight w:val="none"/>
          <w:u w:val="single"/>
        </w:rPr>
        <w:t>（中型企业、小型企业、微型企业）</w:t>
      </w:r>
      <w:r>
        <w:rPr>
          <w:rFonts w:hint="eastAsia" w:ascii="宋体" w:hAnsi="宋体" w:eastAsia="宋体" w:cs="宋体"/>
          <w:color w:val="auto"/>
          <w:kern w:val="0"/>
          <w:sz w:val="21"/>
          <w:szCs w:val="21"/>
          <w:highlight w:val="none"/>
        </w:rPr>
        <w:t>；</w:t>
      </w:r>
    </w:p>
    <w:p>
      <w:pPr>
        <w:pageBreakBefore w:val="0"/>
        <w:kinsoku/>
        <w:wordWrap/>
        <w:overflowPunct/>
        <w:topLinePunct w:val="0"/>
        <w:autoSpaceDE/>
        <w:autoSpaceDN/>
        <w:bidi w:val="0"/>
        <w:adjustRightInd w:val="0"/>
        <w:spacing w:line="500" w:lineRule="exact"/>
        <w:ind w:firstLine="420" w:firstLineChars="200"/>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i/>
          <w:color w:val="auto"/>
          <w:kern w:val="0"/>
          <w:sz w:val="21"/>
          <w:szCs w:val="21"/>
          <w:highlight w:val="none"/>
          <w:u w:val="single"/>
        </w:rPr>
        <w:t xml:space="preserve"> （标的名称） </w:t>
      </w:r>
      <w:r>
        <w:rPr>
          <w:rFonts w:hint="eastAsia" w:ascii="宋体" w:hAnsi="宋体" w:eastAsia="宋体" w:cs="宋体"/>
          <w:color w:val="auto"/>
          <w:kern w:val="0"/>
          <w:sz w:val="21"/>
          <w:szCs w:val="21"/>
          <w:highlight w:val="none"/>
        </w:rPr>
        <w:t>，属于</w:t>
      </w:r>
      <w:r>
        <w:rPr>
          <w:rFonts w:hint="eastAsia" w:ascii="宋体" w:hAnsi="宋体" w:eastAsia="宋体" w:cs="宋体"/>
          <w:i/>
          <w:color w:val="auto"/>
          <w:kern w:val="0"/>
          <w:sz w:val="21"/>
          <w:szCs w:val="21"/>
          <w:highlight w:val="none"/>
          <w:u w:val="single"/>
        </w:rPr>
        <w:t>（</w:t>
      </w:r>
      <w:r>
        <w:rPr>
          <w:rFonts w:hint="eastAsia" w:ascii="宋体" w:hAnsi="宋体" w:eastAsia="宋体" w:cs="宋体"/>
          <w:i/>
          <w:color w:val="auto"/>
          <w:kern w:val="0"/>
          <w:sz w:val="21"/>
          <w:szCs w:val="21"/>
          <w:highlight w:val="none"/>
          <w:u w:val="single"/>
          <w:lang w:eastAsia="zh-CN"/>
        </w:rPr>
        <w:t>其他未列明行业</w:t>
      </w:r>
      <w:r>
        <w:rPr>
          <w:rFonts w:hint="eastAsia" w:ascii="宋体" w:hAnsi="宋体" w:eastAsia="宋体" w:cs="宋体"/>
          <w:i/>
          <w:color w:val="auto"/>
          <w:kern w:val="0"/>
          <w:sz w:val="21"/>
          <w:szCs w:val="21"/>
          <w:highlight w:val="none"/>
          <w:u w:val="single"/>
        </w:rPr>
        <w:t>）</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承接企业</w:t>
      </w:r>
      <w:r>
        <w:rPr>
          <w:rFonts w:hint="eastAsia" w:ascii="宋体" w:hAnsi="宋体" w:eastAsia="宋体" w:cs="宋体"/>
          <w:color w:val="auto"/>
          <w:kern w:val="0"/>
          <w:sz w:val="21"/>
          <w:szCs w:val="21"/>
          <w:highlight w:val="none"/>
        </w:rPr>
        <w:t>为</w:t>
      </w:r>
      <w:r>
        <w:rPr>
          <w:rFonts w:hint="eastAsia" w:ascii="宋体" w:hAnsi="宋体" w:eastAsia="宋体" w:cs="宋体"/>
          <w:i/>
          <w:color w:val="auto"/>
          <w:kern w:val="0"/>
          <w:sz w:val="21"/>
          <w:szCs w:val="21"/>
          <w:highlight w:val="none"/>
          <w:u w:val="single"/>
        </w:rPr>
        <w:t>（企业名称）</w:t>
      </w:r>
      <w:r>
        <w:rPr>
          <w:rFonts w:hint="eastAsia" w:ascii="宋体" w:hAnsi="宋体" w:eastAsia="宋体" w:cs="宋体"/>
          <w:color w:val="auto"/>
          <w:kern w:val="0"/>
          <w:sz w:val="21"/>
          <w:szCs w:val="21"/>
          <w:highlight w:val="none"/>
        </w:rPr>
        <w:t>，从业人员</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人，营业收入为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万元，资产总额为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万元，属于</w:t>
      </w:r>
      <w:r>
        <w:rPr>
          <w:rFonts w:hint="eastAsia" w:ascii="宋体" w:hAnsi="宋体" w:eastAsia="宋体" w:cs="宋体"/>
          <w:i/>
          <w:color w:val="auto"/>
          <w:kern w:val="0"/>
          <w:sz w:val="21"/>
          <w:szCs w:val="21"/>
          <w:highlight w:val="none"/>
          <w:u w:val="single"/>
        </w:rPr>
        <w:t>（中型企业、小型企业、微型企业）</w:t>
      </w:r>
      <w:r>
        <w:rPr>
          <w:rFonts w:hint="eastAsia" w:ascii="宋体" w:hAnsi="宋体" w:eastAsia="宋体" w:cs="宋体"/>
          <w:color w:val="auto"/>
          <w:kern w:val="0"/>
          <w:sz w:val="21"/>
          <w:szCs w:val="21"/>
          <w:highlight w:val="none"/>
        </w:rPr>
        <w:t>；</w:t>
      </w:r>
    </w:p>
    <w:p>
      <w:pPr>
        <w:pageBreakBefore w:val="0"/>
        <w:kinsoku/>
        <w:wordWrap/>
        <w:overflowPunct/>
        <w:topLinePunct w:val="0"/>
        <w:autoSpaceDE/>
        <w:autoSpaceDN/>
        <w:bidi w:val="0"/>
        <w:adjustRightInd w:val="0"/>
        <w:spacing w:line="500" w:lineRule="exact"/>
        <w:ind w:firstLine="420" w:firstLineChars="200"/>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p>
    <w:p>
      <w:pPr>
        <w:pageBreakBefore w:val="0"/>
        <w:kinsoku/>
        <w:wordWrap/>
        <w:overflowPunct/>
        <w:topLinePunct w:val="0"/>
        <w:autoSpaceDE/>
        <w:autoSpaceDN/>
        <w:bidi w:val="0"/>
        <w:adjustRightInd w:val="0"/>
        <w:spacing w:line="500" w:lineRule="exact"/>
        <w:ind w:firstLine="420" w:firstLineChars="200"/>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以上企业，不属于大企业的分支机构，不存在控股股东为大企业的情形，也不存在与大企业的负责人为同一人的情形。</w:t>
      </w:r>
    </w:p>
    <w:p>
      <w:pPr>
        <w:pageBreakBefore w:val="0"/>
        <w:kinsoku/>
        <w:wordWrap/>
        <w:overflowPunct/>
        <w:topLinePunct w:val="0"/>
        <w:autoSpaceDE/>
        <w:autoSpaceDN/>
        <w:bidi w:val="0"/>
        <w:adjustRightInd w:val="0"/>
        <w:spacing w:line="500" w:lineRule="exact"/>
        <w:ind w:firstLine="420" w:firstLineChars="200"/>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本企业对上述声明内容的真实性负责。如有虚假，将依法承担相应责任。</w:t>
      </w:r>
    </w:p>
    <w:p>
      <w:pPr>
        <w:pageBreakBefore w:val="0"/>
        <w:kinsoku/>
        <w:wordWrap/>
        <w:overflowPunct/>
        <w:topLinePunct w:val="0"/>
        <w:autoSpaceDE/>
        <w:autoSpaceDN/>
        <w:bidi w:val="0"/>
        <w:adjustRightInd w:val="0"/>
        <w:spacing w:line="500" w:lineRule="exact"/>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企业名称（盖章）：</w:t>
      </w:r>
    </w:p>
    <w:p>
      <w:pPr>
        <w:pageBreakBefore w:val="0"/>
        <w:kinsoku/>
        <w:wordWrap/>
        <w:overflowPunct/>
        <w:topLinePunct w:val="0"/>
        <w:autoSpaceDE/>
        <w:autoSpaceDN/>
        <w:bidi w:val="0"/>
        <w:adjustRightInd w:val="0"/>
        <w:spacing w:line="500" w:lineRule="exact"/>
        <w:textAlignment w:val="baseline"/>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日期：</w:t>
      </w:r>
    </w:p>
    <w:p>
      <w:pPr>
        <w:pageBreakBefore w:val="0"/>
        <w:kinsoku/>
        <w:wordWrap/>
        <w:overflowPunct/>
        <w:topLinePunct w:val="0"/>
        <w:autoSpaceDE/>
        <w:autoSpaceDN/>
        <w:bidi w:val="0"/>
        <w:adjustRightInd w:val="0"/>
        <w:spacing w:line="500" w:lineRule="exact"/>
        <w:textAlignment w:val="baseline"/>
        <w:outlineLvl w:val="9"/>
        <w:rPr>
          <w:rFonts w:hint="eastAsia" w:ascii="仿宋" w:hAnsi="仿宋" w:eastAsia="仿宋" w:cs="Times New Roman"/>
          <w:color w:val="auto"/>
          <w:kern w:val="0"/>
          <w:sz w:val="21"/>
          <w:szCs w:val="21"/>
          <w:highlight w:val="none"/>
          <w:u w:val="single"/>
        </w:rPr>
      </w:pPr>
      <w:r>
        <w:rPr>
          <w:rFonts w:hint="eastAsia" w:ascii="仿宋" w:hAnsi="仿宋" w:eastAsia="仿宋" w:cs="Times New Roman"/>
          <w:color w:val="auto"/>
          <w:kern w:val="0"/>
          <w:sz w:val="21"/>
          <w:szCs w:val="21"/>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after="0" w:line="520" w:lineRule="exact"/>
        <w:ind w:left="0" w:leftChars="0" w:firstLine="0" w:firstLineChars="0"/>
        <w:jc w:val="both"/>
        <w:textAlignment w:val="baseline"/>
        <w:outlineLvl w:val="9"/>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说明：</w:t>
      </w:r>
    </w:p>
    <w:p>
      <w:pPr>
        <w:keepNext w:val="0"/>
        <w:keepLines w:val="0"/>
        <w:pageBreakBefore w:val="0"/>
        <w:widowControl w:val="0"/>
        <w:kinsoku/>
        <w:wordWrap/>
        <w:overflowPunct/>
        <w:topLinePunct w:val="0"/>
        <w:autoSpaceDE/>
        <w:autoSpaceDN/>
        <w:bidi w:val="0"/>
        <w:adjustRightInd w:val="0"/>
        <w:snapToGrid/>
        <w:spacing w:after="0" w:line="520" w:lineRule="exact"/>
        <w:ind w:left="0" w:leftChars="0" w:firstLine="0" w:firstLineChars="0"/>
        <w:jc w:val="both"/>
        <w:textAlignment w:val="baseline"/>
        <w:outlineLvl w:val="9"/>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1、从业人员、营业收入、资产总额填报上一年度政府综合统计部门年报数据，无上一年度数据的新成立企业可不填报。</w:t>
      </w:r>
    </w:p>
    <w:p>
      <w:pPr>
        <w:keepNext w:val="0"/>
        <w:keepLines w:val="0"/>
        <w:pageBreakBefore w:val="0"/>
        <w:widowControl w:val="0"/>
        <w:kinsoku/>
        <w:wordWrap/>
        <w:overflowPunct/>
        <w:topLinePunct w:val="0"/>
        <w:autoSpaceDE/>
        <w:autoSpaceDN/>
        <w:bidi w:val="0"/>
        <w:adjustRightInd w:val="0"/>
        <w:snapToGrid/>
        <w:spacing w:after="0" w:line="520" w:lineRule="exact"/>
        <w:ind w:left="0" w:leftChars="0" w:firstLine="0" w:firstLineChars="0"/>
        <w:jc w:val="both"/>
        <w:textAlignment w:val="baseline"/>
        <w:outlineLvl w:val="9"/>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2、根据工信部联企业[2011]300号规定。其他未列明行业：从业人员300人以下的为中小微型企业。其中，从业人员100人及以上的为中型企业；从业人员10人及以上的为小型企业；从业人员10人以下的为微型企业。</w:t>
      </w:r>
    </w:p>
    <w:p>
      <w:pPr>
        <w:widowControl/>
        <w:spacing w:line="500" w:lineRule="exact"/>
        <w:jc w:val="left"/>
        <w:rPr>
          <w:rFonts w:hint="eastAsia" w:ascii="宋体" w:hAnsi="宋体" w:eastAsia="宋体" w:cs="宋体"/>
          <w:b/>
          <w:bCs/>
          <w:color w:val="auto"/>
          <w:kern w:val="2"/>
          <w:sz w:val="21"/>
          <w:szCs w:val="21"/>
          <w:highlight w:val="none"/>
          <w:vertAlign w:val="baseline"/>
          <w:lang w:val="en-US" w:eastAsia="zh-CN" w:bidi="ar-SA"/>
        </w:rPr>
        <w:sectPr>
          <w:pgSz w:w="11906" w:h="16838"/>
          <w:pgMar w:top="1304" w:right="1797" w:bottom="1247" w:left="1797" w:header="851" w:footer="851" w:gutter="0"/>
          <w:pgBorders>
            <w:top w:val="none" w:sz="0" w:space="0"/>
            <w:left w:val="none" w:sz="0" w:space="0"/>
            <w:bottom w:val="none" w:sz="0" w:space="0"/>
            <w:right w:val="none" w:sz="0" w:space="0"/>
          </w:pgBorders>
          <w:cols w:space="720" w:num="1"/>
        </w:sectPr>
      </w:pPr>
      <w:r>
        <w:rPr>
          <w:rFonts w:hint="eastAsia" w:ascii="宋体" w:hAnsi="宋体" w:eastAsia="宋体" w:cs="宋体"/>
          <w:b/>
          <w:bCs/>
          <w:i w:val="0"/>
          <w:iCs w:val="0"/>
          <w:color w:val="auto"/>
          <w:kern w:val="2"/>
          <w:sz w:val="21"/>
          <w:szCs w:val="21"/>
          <w:highlight w:val="none"/>
          <w:lang w:val="en-US" w:eastAsia="zh-CN" w:bidi="ar-SA"/>
        </w:rPr>
        <w:t>3、</w:t>
      </w:r>
      <w:r>
        <w:rPr>
          <w:rFonts w:hint="eastAsia" w:ascii="宋体" w:hAnsi="宋体" w:eastAsia="宋体" w:cs="宋体"/>
          <w:b/>
          <w:bCs/>
          <w:color w:val="auto"/>
          <w:kern w:val="2"/>
          <w:sz w:val="21"/>
          <w:szCs w:val="21"/>
          <w:highlight w:val="none"/>
          <w:vertAlign w:val="baseline"/>
          <w:lang w:val="en-US" w:eastAsia="zh-CN" w:bidi="ar-SA"/>
        </w:rPr>
        <w:t>所有参与本项目的供应商均需提供《中小企业声明函》，否则予以无效标处理。</w:t>
      </w:r>
    </w:p>
    <w:p>
      <w:pPr>
        <w:widowControl/>
        <w:spacing w:line="500" w:lineRule="exact"/>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残疾人福利性单位声明函（非残疾人福利性单位无需提供本函)</w:t>
      </w:r>
    </w:p>
    <w:p>
      <w:pPr>
        <w:widowControl/>
        <w:spacing w:line="500" w:lineRule="exact"/>
        <w:jc w:val="left"/>
        <w:rPr>
          <w:rFonts w:hint="eastAsia" w:ascii="宋体" w:hAnsi="宋体" w:eastAsia="宋体" w:cs="宋体"/>
          <w:color w:val="auto"/>
          <w:kern w:val="0"/>
          <w:szCs w:val="21"/>
          <w:highlight w:val="none"/>
        </w:rPr>
      </w:pPr>
    </w:p>
    <w:p>
      <w:pPr>
        <w:widowControl w:val="0"/>
        <w:spacing w:line="360" w:lineRule="auto"/>
        <w:jc w:val="center"/>
        <w:rPr>
          <w:rFonts w:hint="eastAsia" w:ascii="宋体" w:hAnsi="宋体" w:eastAsia="宋体" w:cs="宋体"/>
          <w:b/>
          <w:color w:val="auto"/>
          <w:spacing w:val="6"/>
          <w:kern w:val="2"/>
          <w:szCs w:val="21"/>
          <w:highlight w:val="none"/>
        </w:rPr>
      </w:pPr>
      <w:r>
        <w:rPr>
          <w:rFonts w:hint="eastAsia" w:ascii="宋体" w:hAnsi="宋体" w:eastAsia="宋体" w:cs="宋体"/>
          <w:b/>
          <w:color w:val="auto"/>
          <w:spacing w:val="6"/>
          <w:kern w:val="2"/>
          <w:szCs w:val="21"/>
          <w:highlight w:val="none"/>
        </w:rPr>
        <w:t>残疾人福利性单位声明函</w:t>
      </w:r>
    </w:p>
    <w:p>
      <w:pPr>
        <w:widowControl/>
        <w:spacing w:line="500" w:lineRule="exact"/>
        <w:jc w:val="left"/>
        <w:rPr>
          <w:rFonts w:hint="eastAsia" w:ascii="宋体" w:hAnsi="宋体" w:eastAsia="宋体" w:cs="宋体"/>
          <w:color w:val="auto"/>
          <w:kern w:val="0"/>
          <w:szCs w:val="21"/>
          <w:highlight w:val="none"/>
        </w:rPr>
      </w:pPr>
    </w:p>
    <w:p>
      <w:pPr>
        <w:widowControl w:val="0"/>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本单位郑重声明，根据《财政部 民政部 中国残疾人联合会关于促进残疾人就业政府采购政策的通知》（财库</w:t>
      </w:r>
      <w:r>
        <w:rPr>
          <w:rFonts w:hint="eastAsia" w:ascii="宋体" w:hAnsi="宋体" w:eastAsia="宋体" w:cs="宋体"/>
          <w:color w:val="auto"/>
          <w:kern w:val="2"/>
          <w:szCs w:val="21"/>
          <w:highlight w:val="none"/>
        </w:rPr>
        <w:t>〔2017〕 141</w:t>
      </w:r>
      <w:r>
        <w:rPr>
          <w:rFonts w:hint="eastAsia" w:ascii="宋体" w:hAnsi="宋体" w:eastAsia="宋体" w:cs="宋体"/>
          <w:color w:val="auto"/>
          <w:spacing w:val="6"/>
          <w:kern w:val="2"/>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val="0"/>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本单位对上述声明的真实性负责。如有虚假，将依法承担相应责任。</w:t>
      </w:r>
    </w:p>
    <w:p>
      <w:pPr>
        <w:widowControl w:val="0"/>
        <w:spacing w:line="360" w:lineRule="auto"/>
        <w:ind w:firstLine="444" w:firstLineChars="200"/>
        <w:jc w:val="both"/>
        <w:rPr>
          <w:rFonts w:hint="eastAsia" w:ascii="宋体" w:hAnsi="宋体" w:eastAsia="宋体" w:cs="宋体"/>
          <w:color w:val="auto"/>
          <w:spacing w:val="6"/>
          <w:kern w:val="2"/>
          <w:szCs w:val="21"/>
          <w:highlight w:val="none"/>
        </w:rPr>
      </w:pPr>
    </w:p>
    <w:p>
      <w:pPr>
        <w:widowControl w:val="0"/>
        <w:spacing w:line="360" w:lineRule="auto"/>
        <w:ind w:firstLine="444" w:firstLineChars="200"/>
        <w:jc w:val="both"/>
        <w:rPr>
          <w:rFonts w:hint="eastAsia" w:ascii="宋体" w:hAnsi="宋体" w:eastAsia="宋体" w:cs="宋体"/>
          <w:color w:val="auto"/>
          <w:spacing w:val="6"/>
          <w:kern w:val="2"/>
          <w:szCs w:val="21"/>
          <w:highlight w:val="none"/>
        </w:rPr>
      </w:pPr>
    </w:p>
    <w:p>
      <w:pPr>
        <w:widowControl w:val="0"/>
        <w:tabs>
          <w:tab w:val="left" w:pos="4860"/>
        </w:tabs>
        <w:spacing w:line="360" w:lineRule="auto"/>
        <w:ind w:firstLine="444" w:firstLineChars="200"/>
        <w:jc w:val="center"/>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 xml:space="preserve">               单位名称（盖章）：</w:t>
      </w:r>
    </w:p>
    <w:p>
      <w:pPr>
        <w:widowControl w:val="0"/>
        <w:tabs>
          <w:tab w:val="left" w:pos="4860"/>
        </w:tabs>
        <w:spacing w:line="360" w:lineRule="auto"/>
        <w:ind w:firstLine="444" w:firstLineChars="200"/>
        <w:jc w:val="center"/>
        <w:rPr>
          <w:rFonts w:hint="eastAsia" w:ascii="宋体" w:hAnsi="宋体" w:eastAsia="宋体" w:cs="宋体"/>
          <w:color w:val="auto"/>
          <w:kern w:val="2"/>
          <w:szCs w:val="24"/>
          <w:highlight w:val="none"/>
        </w:rPr>
      </w:pPr>
      <w:r>
        <w:rPr>
          <w:rFonts w:hint="eastAsia" w:ascii="宋体" w:hAnsi="宋体" w:eastAsia="宋体" w:cs="宋体"/>
          <w:color w:val="auto"/>
          <w:spacing w:val="6"/>
          <w:kern w:val="2"/>
          <w:szCs w:val="21"/>
          <w:highlight w:val="none"/>
        </w:rPr>
        <w:t xml:space="preserve">       日  期：</w:t>
      </w:r>
    </w:p>
    <w:p>
      <w:pPr>
        <w:widowControl w:val="0"/>
        <w:tabs>
          <w:tab w:val="left" w:pos="4860"/>
        </w:tabs>
        <w:spacing w:line="360" w:lineRule="auto"/>
        <w:ind w:firstLine="420" w:firstLineChars="200"/>
        <w:jc w:val="center"/>
        <w:rPr>
          <w:rFonts w:hint="eastAsia" w:ascii="宋体" w:hAnsi="宋体" w:eastAsia="宋体" w:cs="宋体"/>
          <w:color w:val="auto"/>
          <w:kern w:val="2"/>
          <w:szCs w:val="24"/>
          <w:highlight w:val="none"/>
        </w:rPr>
      </w:pPr>
    </w:p>
    <w:p>
      <w:pPr>
        <w:widowControl w:val="0"/>
        <w:tabs>
          <w:tab w:val="left" w:pos="4860"/>
        </w:tabs>
        <w:spacing w:line="360" w:lineRule="auto"/>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注：1、如供应商为非残疾人福利性单位的可不提供本声明函。</w:t>
      </w:r>
    </w:p>
    <w:p>
      <w:pPr>
        <w:widowControl w:val="0"/>
        <w:tabs>
          <w:tab w:val="left" w:pos="4860"/>
        </w:tabs>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2、享受政府采购支持政策的残疾人福利性单位应当同时满足以下条件：</w:t>
      </w:r>
    </w:p>
    <w:p>
      <w:pPr>
        <w:widowControl w:val="0"/>
        <w:tabs>
          <w:tab w:val="left" w:pos="4860"/>
        </w:tabs>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（1）安置的残疾人占本单位在职职工人数的比例不低于25%（含25%），并且安置的残疾人人数不少于10人（含10人）；</w:t>
      </w:r>
    </w:p>
    <w:p>
      <w:pPr>
        <w:widowControl w:val="0"/>
        <w:tabs>
          <w:tab w:val="left" w:pos="4860"/>
        </w:tabs>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（2）依法与安置的每位残疾人签订了一年以上（含一年）的劳动合同或服务协议；</w:t>
      </w:r>
    </w:p>
    <w:p>
      <w:pPr>
        <w:widowControl w:val="0"/>
        <w:tabs>
          <w:tab w:val="left" w:pos="4860"/>
        </w:tabs>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（3）为安置的每位残疾人按月足额缴纳了基本养老保险、基本医疗保险、失业保险、工伤保险和生育保险等社会保险费；</w:t>
      </w:r>
    </w:p>
    <w:p>
      <w:pPr>
        <w:widowControl w:val="0"/>
        <w:tabs>
          <w:tab w:val="left" w:pos="4860"/>
        </w:tabs>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（4）通过银行等金融机构向安置的每位残疾人，按月支付了不低于单位所在区县适用的经省级人民政府批准的月最低工资标准的工资；</w:t>
      </w:r>
    </w:p>
    <w:p>
      <w:pPr>
        <w:widowControl w:val="0"/>
        <w:tabs>
          <w:tab w:val="left" w:pos="4860"/>
        </w:tabs>
        <w:spacing w:line="360" w:lineRule="auto"/>
        <w:ind w:firstLine="444" w:firstLineChars="200"/>
        <w:jc w:val="both"/>
        <w:rPr>
          <w:rFonts w:hint="eastAsia" w:ascii="宋体" w:hAnsi="宋体" w:eastAsia="宋体" w:cs="宋体"/>
          <w:color w:val="auto"/>
          <w:spacing w:val="6"/>
          <w:kern w:val="2"/>
          <w:szCs w:val="21"/>
          <w:highlight w:val="none"/>
        </w:rPr>
      </w:pPr>
      <w:r>
        <w:rPr>
          <w:rFonts w:hint="eastAsia" w:ascii="宋体" w:hAnsi="宋体" w:eastAsia="宋体" w:cs="宋体"/>
          <w:color w:val="auto"/>
          <w:spacing w:val="6"/>
          <w:kern w:val="2"/>
          <w:szCs w:val="21"/>
          <w:highlight w:val="none"/>
        </w:rPr>
        <w:t>（5）提供本单位制造的货物、承担的工程或者服务（以下简称产品），或者提供其他残疾人福利性单位制造的货物（不包括使用非残疾人福利性单位注册商标的货物）。</w:t>
      </w:r>
    </w:p>
    <w:p>
      <w:pPr>
        <w:pStyle w:val="2"/>
        <w:rPr>
          <w:rFonts w:hint="eastAsia"/>
          <w:color w:val="auto"/>
          <w:highlight w:val="none"/>
          <w:lang w:val="en-US" w:eastAsia="zh-CN"/>
        </w:rPr>
        <w:sectPr>
          <w:pgSz w:w="11906" w:h="16838"/>
          <w:pgMar w:top="1304" w:right="1797" w:bottom="1247" w:left="1797" w:header="851" w:footer="851" w:gutter="0"/>
          <w:pgBorders>
            <w:top w:val="none" w:sz="0" w:space="0"/>
            <w:left w:val="none" w:sz="0" w:space="0"/>
            <w:bottom w:val="none" w:sz="0" w:space="0"/>
            <w:right w:val="none" w:sz="0" w:space="0"/>
          </w:pgBorders>
          <w:cols w:space="720" w:num="1"/>
        </w:sectPr>
      </w:pPr>
      <w:r>
        <w:rPr>
          <w:rFonts w:hint="eastAsia" w:ascii="宋体" w:hAnsi="宋体" w:eastAsia="宋体" w:cs="宋体"/>
          <w:color w:val="auto"/>
          <w:spacing w:val="6"/>
          <w:kern w:val="2"/>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widowControl/>
        <w:spacing w:line="500" w:lineRule="exact"/>
        <w:jc w:val="left"/>
        <w:rPr>
          <w:rFonts w:ascii="宋体" w:hAnsi="宋体" w:cs="宋体"/>
          <w:color w:val="auto"/>
          <w:kern w:val="0"/>
          <w:szCs w:val="20"/>
          <w:highlight w:val="none"/>
        </w:rPr>
      </w:pPr>
      <w:r>
        <w:rPr>
          <w:rFonts w:hint="eastAsia" w:ascii="宋体" w:hAnsi="宋体" w:cs="宋体"/>
          <w:b/>
          <w:color w:val="auto"/>
          <w:kern w:val="0"/>
          <w:szCs w:val="20"/>
          <w:highlight w:val="none"/>
          <w:lang w:eastAsia="zh-CN"/>
        </w:rPr>
        <w:t>（</w:t>
      </w:r>
      <w:r>
        <w:rPr>
          <w:rFonts w:hint="eastAsia" w:ascii="宋体" w:hAnsi="宋体" w:cs="宋体"/>
          <w:b/>
          <w:color w:val="auto"/>
          <w:kern w:val="0"/>
          <w:szCs w:val="20"/>
          <w:highlight w:val="none"/>
          <w:lang w:val="en-US" w:eastAsia="zh-CN"/>
        </w:rPr>
        <w:t>5</w:t>
      </w:r>
      <w:r>
        <w:rPr>
          <w:rFonts w:hint="eastAsia" w:ascii="宋体" w:hAnsi="宋体" w:cs="宋体"/>
          <w:b/>
          <w:color w:val="auto"/>
          <w:kern w:val="0"/>
          <w:szCs w:val="20"/>
          <w:highlight w:val="none"/>
          <w:lang w:eastAsia="zh-CN"/>
        </w:rPr>
        <w:t>）</w:t>
      </w:r>
      <w:r>
        <w:rPr>
          <w:rFonts w:hint="eastAsia" w:ascii="宋体" w:hAnsi="宋体" w:cs="宋体"/>
          <w:b/>
          <w:color w:val="auto"/>
          <w:kern w:val="0"/>
          <w:szCs w:val="20"/>
          <w:highlight w:val="none"/>
        </w:rPr>
        <w:t>招标文件要求的其他资格条件证明材料（如有）；</w:t>
      </w:r>
    </w:p>
    <w:p>
      <w:pPr>
        <w:widowControl/>
        <w:spacing w:line="500" w:lineRule="exact"/>
        <w:jc w:val="left"/>
        <w:rPr>
          <w:rFonts w:hint="eastAsia" w:ascii="宋体" w:hAnsi="宋体" w:eastAsia="宋体" w:cs="宋体"/>
          <w:color w:val="auto"/>
          <w:kern w:val="0"/>
          <w:szCs w:val="20"/>
          <w:highlight w:val="none"/>
          <w:lang w:val="en-US" w:eastAsia="zh-CN"/>
        </w:rPr>
      </w:pPr>
    </w:p>
    <w:p>
      <w:pPr>
        <w:widowControl/>
        <w:spacing w:line="500" w:lineRule="exact"/>
        <w:ind w:firstLine="420" w:firstLineChars="200"/>
        <w:jc w:val="left"/>
        <w:rPr>
          <w:rFonts w:ascii="宋体" w:hAnsi="宋体" w:cs="宋体"/>
          <w:color w:val="auto"/>
          <w:kern w:val="0"/>
          <w:szCs w:val="20"/>
          <w:highlight w:val="none"/>
        </w:rPr>
      </w:pPr>
    </w:p>
    <w:p>
      <w:pPr>
        <w:widowControl/>
        <w:snapToGrid w:val="0"/>
        <w:spacing w:line="360" w:lineRule="auto"/>
        <w:jc w:val="left"/>
        <w:rPr>
          <w:rFonts w:ascii="宋体" w:hAnsi="宋体" w:cs="宋体"/>
          <w:b/>
          <w:bCs/>
          <w:color w:val="auto"/>
          <w:kern w:val="0"/>
          <w:szCs w:val="21"/>
          <w:highlight w:val="none"/>
        </w:rPr>
      </w:pPr>
      <w:r>
        <w:rPr>
          <w:rFonts w:hint="eastAsia" w:ascii="宋体" w:hAnsi="宋体" w:cs="宋体"/>
          <w:color w:val="auto"/>
          <w:kern w:val="0"/>
          <w:szCs w:val="20"/>
          <w:highlight w:val="none"/>
        </w:rPr>
        <w:br w:type="page"/>
      </w:r>
      <w:r>
        <w:rPr>
          <w:rFonts w:hint="eastAsia" w:ascii="宋体" w:hAnsi="宋体" w:cs="宋体"/>
          <w:b/>
          <w:bCs/>
          <w:color w:val="auto"/>
          <w:kern w:val="0"/>
          <w:szCs w:val="21"/>
          <w:highlight w:val="none"/>
          <w:lang w:val="en-US" w:eastAsia="zh-CN"/>
        </w:rPr>
        <w:t>4.</w:t>
      </w:r>
      <w:r>
        <w:rPr>
          <w:rFonts w:hint="eastAsia" w:ascii="宋体" w:hAnsi="宋体" w:cs="宋体"/>
          <w:b/>
          <w:bCs/>
          <w:color w:val="auto"/>
          <w:kern w:val="0"/>
          <w:szCs w:val="21"/>
          <w:highlight w:val="none"/>
        </w:rPr>
        <w:t xml:space="preserve"> 商务技术文件目录</w:t>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rPr>
        <w:t>符合性自查表</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供应商响应表</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技术部分：针对本项目第二章采购需求及第四章评分标准中的条款拟定各种方案，格式自拟；</w:t>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投标函</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法定代表人身份证明或法定代表人授权委托书</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6</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技术（服务）条款偏离表</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rPr>
        <w:tab/>
      </w:r>
    </w:p>
    <w:p>
      <w:pPr>
        <w:widowControl/>
        <w:numPr>
          <w:ilvl w:val="0"/>
          <w:numId w:val="0"/>
        </w:numPr>
        <w:snapToGrid w:val="0"/>
        <w:spacing w:line="360" w:lineRule="auto"/>
        <w:ind w:leftChars="1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商务条款偏离表</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p>
    <w:p>
      <w:pPr>
        <w:widowControl/>
        <w:numPr>
          <w:ilvl w:val="0"/>
          <w:numId w:val="0"/>
        </w:numPr>
        <w:snapToGrid w:val="0"/>
        <w:spacing w:line="360" w:lineRule="auto"/>
        <w:ind w:leftChars="100"/>
        <w:jc w:val="left"/>
        <w:rPr>
          <w:rFonts w:hint="eastAsia" w:ascii="宋体" w:hAnsi="宋体" w:eastAsia="宋体" w:cs="宋体"/>
          <w:color w:val="auto"/>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供应商情况一览表</w:t>
      </w:r>
      <w:r>
        <w:rPr>
          <w:rFonts w:hint="eastAsia" w:ascii="宋体" w:hAnsi="宋体" w:eastAsia="宋体" w:cs="宋体"/>
          <w:color w:val="auto"/>
          <w:kern w:val="0"/>
          <w:szCs w:val="20"/>
          <w:highlight w:val="none"/>
        </w:rPr>
        <w:t>（格式见附件）</w:t>
      </w:r>
      <w:r>
        <w:rPr>
          <w:rFonts w:hint="eastAsia" w:ascii="宋体" w:hAnsi="宋体" w:eastAsia="宋体" w:cs="宋体"/>
          <w:color w:val="auto"/>
          <w:kern w:val="0"/>
          <w:szCs w:val="21"/>
          <w:highlight w:val="none"/>
        </w:rPr>
        <w:t>；</w:t>
      </w:r>
    </w:p>
    <w:p>
      <w:pPr>
        <w:widowControl/>
        <w:numPr>
          <w:ilvl w:val="0"/>
          <w:numId w:val="0"/>
        </w:numPr>
        <w:snapToGrid w:val="0"/>
        <w:spacing w:line="360" w:lineRule="auto"/>
        <w:ind w:leftChars="100"/>
        <w:jc w:val="left"/>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lang w:eastAsia="zh-CN"/>
        </w:rPr>
        <w:t>）项目经理</w:t>
      </w:r>
      <w:r>
        <w:rPr>
          <w:rFonts w:hint="eastAsia" w:ascii="宋体" w:hAnsi="宋体" w:eastAsia="宋体" w:cs="宋体"/>
          <w:color w:val="auto"/>
          <w:highlight w:val="none"/>
        </w:rPr>
        <w:t>简历表（格式见附件）</w:t>
      </w:r>
      <w:r>
        <w:rPr>
          <w:rFonts w:hint="eastAsia" w:ascii="宋体" w:hAnsi="宋体" w:eastAsia="宋体" w:cs="宋体"/>
          <w:color w:val="auto"/>
          <w:highlight w:val="none"/>
          <w:lang w:eastAsia="zh-CN"/>
        </w:rPr>
        <w:t>；</w:t>
      </w:r>
    </w:p>
    <w:p>
      <w:pPr>
        <w:widowControl/>
        <w:numPr>
          <w:ilvl w:val="0"/>
          <w:numId w:val="0"/>
        </w:numPr>
        <w:snapToGrid w:val="0"/>
        <w:spacing w:line="360" w:lineRule="auto"/>
        <w:ind w:leftChars="100"/>
        <w:jc w:val="left"/>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本项目组人员配备情况表（格式见附件）</w:t>
      </w:r>
      <w:r>
        <w:rPr>
          <w:rFonts w:hint="eastAsia" w:ascii="宋体" w:hAnsi="宋体" w:eastAsia="宋体" w:cs="宋体"/>
          <w:color w:val="auto"/>
          <w:highlight w:val="none"/>
          <w:lang w:eastAsia="zh-CN"/>
        </w:rPr>
        <w:t>；</w:t>
      </w:r>
    </w:p>
    <w:p>
      <w:pPr>
        <w:widowControl/>
        <w:numPr>
          <w:ilvl w:val="0"/>
          <w:numId w:val="0"/>
        </w:numPr>
        <w:snapToGrid w:val="0"/>
        <w:spacing w:line="360" w:lineRule="auto"/>
        <w:ind w:leftChars="100"/>
        <w:jc w:val="left"/>
        <w:rPr>
          <w:rFonts w:ascii="宋体" w:hAnsi="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11</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企业业绩表</w:t>
      </w:r>
      <w:r>
        <w:rPr>
          <w:rFonts w:hint="eastAsia" w:ascii="宋体" w:hAnsi="宋体" w:cs="宋体"/>
          <w:color w:val="auto"/>
          <w:kern w:val="0"/>
          <w:szCs w:val="20"/>
          <w:highlight w:val="none"/>
        </w:rPr>
        <w:t>（格式见附件）</w:t>
      </w:r>
      <w:r>
        <w:rPr>
          <w:rFonts w:hint="eastAsia" w:ascii="宋体" w:hAnsi="宋体" w:cs="宋体"/>
          <w:color w:val="auto"/>
          <w:kern w:val="0"/>
          <w:szCs w:val="21"/>
          <w:highlight w:val="none"/>
        </w:rPr>
        <w:t>；</w:t>
      </w:r>
    </w:p>
    <w:p>
      <w:pPr>
        <w:widowControl/>
        <w:numPr>
          <w:ilvl w:val="0"/>
          <w:numId w:val="0"/>
        </w:numPr>
        <w:snapToGrid w:val="0"/>
        <w:spacing w:line="360" w:lineRule="auto"/>
        <w:ind w:leftChars="100"/>
        <w:jc w:val="left"/>
        <w:rPr>
          <w:rFonts w:ascii="宋体" w:hAnsi="宋体" w:cs="宋体"/>
          <w:color w:val="auto"/>
          <w:kern w:val="0"/>
          <w:szCs w:val="21"/>
          <w:highlight w:val="none"/>
        </w:rPr>
      </w:pP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12</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第四章评标办法及评分标准中需提供的其他相关资质证书及合同复印件加盖公章；</w:t>
      </w:r>
    </w:p>
    <w:p>
      <w:pPr>
        <w:widowControl/>
        <w:numPr>
          <w:ilvl w:val="0"/>
          <w:numId w:val="6"/>
        </w:numPr>
        <w:snapToGrid w:val="0"/>
        <w:spacing w:line="360" w:lineRule="auto"/>
        <w:ind w:left="210" w:leftChars="100"/>
        <w:jc w:val="left"/>
        <w:rPr>
          <w:rFonts w:ascii="宋体" w:hAnsi="宋体" w:cs="宋体"/>
          <w:color w:val="auto"/>
          <w:kern w:val="0"/>
          <w:szCs w:val="20"/>
          <w:highlight w:val="none"/>
        </w:rPr>
      </w:pPr>
      <w:r>
        <w:rPr>
          <w:rFonts w:hint="eastAsia" w:ascii="宋体" w:hAnsi="宋体" w:cs="宋体"/>
          <w:color w:val="auto"/>
          <w:kern w:val="0"/>
          <w:szCs w:val="21"/>
          <w:highlight w:val="none"/>
        </w:rPr>
        <w:t>供应商认为有需要提供的其它证明资料。</w:t>
      </w:r>
    </w:p>
    <w:p>
      <w:pPr>
        <w:widowControl/>
        <w:ind w:firstLine="105" w:firstLineChars="50"/>
        <w:jc w:val="left"/>
        <w:rPr>
          <w:rFonts w:ascii="宋体" w:hAnsi="宋体" w:cs="宋体"/>
          <w:b/>
          <w:color w:val="auto"/>
          <w:kern w:val="0"/>
          <w:szCs w:val="20"/>
          <w:highlight w:val="none"/>
        </w:rPr>
      </w:pPr>
      <w:r>
        <w:rPr>
          <w:rFonts w:hint="eastAsia" w:ascii="宋体" w:hAnsi="宋体" w:cs="宋体"/>
          <w:b/>
          <w:bCs/>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1</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符合性自查表</w:t>
      </w:r>
    </w:p>
    <w:p>
      <w:pPr>
        <w:widowControl/>
        <w:adjustRightInd w:val="0"/>
        <w:snapToGrid w:val="0"/>
        <w:jc w:val="center"/>
        <w:rPr>
          <w:rFonts w:ascii="宋体" w:hAnsi="宋体" w:cs="宋体"/>
          <w:b/>
          <w:color w:val="auto"/>
          <w:kern w:val="0"/>
          <w:sz w:val="24"/>
          <w:szCs w:val="20"/>
          <w:highlight w:val="none"/>
        </w:rPr>
      </w:pPr>
    </w:p>
    <w:p>
      <w:pPr>
        <w:widowControl/>
        <w:snapToGrid w:val="0"/>
        <w:spacing w:before="120" w:beforeLines="50" w:after="50"/>
        <w:jc w:val="center"/>
        <w:rPr>
          <w:rFonts w:ascii="宋体" w:hAnsi="宋体" w:cs="宋体"/>
          <w:b/>
          <w:color w:val="auto"/>
          <w:kern w:val="0"/>
          <w:szCs w:val="21"/>
          <w:highlight w:val="none"/>
        </w:rPr>
      </w:pPr>
      <w:r>
        <w:rPr>
          <w:rFonts w:hint="eastAsia" w:ascii="宋体" w:hAnsi="宋体" w:cs="宋体"/>
          <w:b/>
          <w:color w:val="auto"/>
          <w:kern w:val="0"/>
          <w:szCs w:val="21"/>
          <w:highlight w:val="none"/>
        </w:rPr>
        <w:t>符合性自查表</w:t>
      </w:r>
    </w:p>
    <w:tbl>
      <w:tblPr>
        <w:tblStyle w:val="29"/>
        <w:tblW w:w="8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1149"/>
        <w:gridCol w:w="3499"/>
        <w:gridCol w:w="1240"/>
        <w:gridCol w:w="2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Align w:val="center"/>
          </w:tcPr>
          <w:p>
            <w:pPr>
              <w:adjustRightInd/>
              <w:spacing w:line="240" w:lineRule="exact"/>
              <w:ind w:left="0" w:firstLine="0"/>
              <w:jc w:val="center"/>
              <w:textAlignment w:val="auto"/>
              <w:rPr>
                <w:rFonts w:ascii="宋体" w:hAnsi="Times New Roman" w:cs="Times New Roman"/>
                <w:color w:val="auto"/>
                <w:szCs w:val="21"/>
                <w:highlight w:val="none"/>
              </w:rPr>
            </w:pPr>
            <w:r>
              <w:rPr>
                <w:rFonts w:hint="eastAsia" w:ascii="宋体" w:hAnsi="宋体" w:cs="宋体"/>
                <w:color w:val="auto"/>
                <w:szCs w:val="21"/>
                <w:highlight w:val="none"/>
              </w:rPr>
              <w:t>评审内容</w:t>
            </w:r>
          </w:p>
        </w:tc>
        <w:tc>
          <w:tcPr>
            <w:tcW w:w="3499" w:type="dxa"/>
            <w:vAlign w:val="center"/>
          </w:tcPr>
          <w:p>
            <w:pPr>
              <w:adjustRightInd/>
              <w:spacing w:line="240" w:lineRule="exact"/>
              <w:ind w:left="0" w:firstLine="0"/>
              <w:jc w:val="center"/>
              <w:textAlignment w:val="auto"/>
              <w:rPr>
                <w:rFonts w:ascii="宋体" w:hAnsi="Times New Roman" w:cs="Times New Roman"/>
                <w:color w:val="auto"/>
                <w:szCs w:val="21"/>
                <w:highlight w:val="none"/>
              </w:rPr>
            </w:pP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要求</w:t>
            </w:r>
          </w:p>
        </w:tc>
        <w:tc>
          <w:tcPr>
            <w:tcW w:w="1240" w:type="dxa"/>
            <w:vAlign w:val="center"/>
          </w:tcPr>
          <w:p>
            <w:pPr>
              <w:adjustRightInd/>
              <w:spacing w:line="240" w:lineRule="exact"/>
              <w:ind w:left="0" w:firstLine="0"/>
              <w:jc w:val="center"/>
              <w:textAlignment w:val="auto"/>
              <w:rPr>
                <w:rFonts w:ascii="宋体" w:hAnsi="Times New Roman" w:cs="Times New Roman"/>
                <w:color w:val="auto"/>
                <w:szCs w:val="21"/>
                <w:highlight w:val="none"/>
              </w:rPr>
            </w:pPr>
            <w:r>
              <w:rPr>
                <w:rFonts w:hint="eastAsia" w:ascii="宋体" w:hAnsi="宋体" w:cs="宋体"/>
                <w:color w:val="auto"/>
                <w:szCs w:val="21"/>
                <w:highlight w:val="none"/>
              </w:rPr>
              <w:t>自查结论</w:t>
            </w:r>
          </w:p>
        </w:tc>
        <w:tc>
          <w:tcPr>
            <w:tcW w:w="2550" w:type="dxa"/>
            <w:vAlign w:val="center"/>
          </w:tcPr>
          <w:p>
            <w:pPr>
              <w:adjustRightInd/>
              <w:spacing w:line="240" w:lineRule="exact"/>
              <w:ind w:left="0" w:firstLine="0"/>
              <w:jc w:val="center"/>
              <w:textAlignment w:val="auto"/>
              <w:rPr>
                <w:rFonts w:ascii="宋体" w:hAnsi="Times New Roman" w:cs="Times New Roman"/>
                <w:color w:val="auto"/>
                <w:szCs w:val="21"/>
                <w:highlight w:val="none"/>
              </w:rPr>
            </w:pPr>
            <w:r>
              <w:rPr>
                <w:rFonts w:hint="eastAsia" w:ascii="宋体" w:hAnsi="宋体" w:cs="宋体"/>
                <w:color w:val="auto"/>
                <w:szCs w:val="21"/>
                <w:highlight w:val="none"/>
              </w:rPr>
              <w:t>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0" w:hRule="atLeast"/>
          <w:jc w:val="center"/>
        </w:trPr>
        <w:tc>
          <w:tcPr>
            <w:tcW w:w="1149" w:type="dxa"/>
            <w:vMerge w:val="restart"/>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符合性审</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查（商务技术文件）</w:t>
            </w: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（一）投标函已提交并符合</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要求；</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（二）按照</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规定要求签署或盖章；</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0"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（三）投标文件有法定代表人签署本人姓名（或印盖本人姓名章），或签署人提供有效的法定代表人授权委托书且授权委托书填写项目齐全的；</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（四）投标文件项目齐全；</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kern w:val="0"/>
                <w:szCs w:val="21"/>
                <w:highlight w:val="none"/>
              </w:rPr>
            </w:pPr>
            <w:r>
              <w:rPr>
                <w:rFonts w:hint="eastAsia" w:ascii="宋体" w:hAnsi="宋体" w:cs="宋体"/>
                <w:color w:val="auto"/>
                <w:szCs w:val="21"/>
                <w:highlight w:val="none"/>
              </w:rPr>
              <w:t>（五）投标文件标明的响应或偏离与事实相符且无虚假投标的；</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（六）投标文件的实质性内容使用中文表述且意思表述明确，前后无矛盾且使用计量单位符合</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要求的；</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（七）带“★”的条款满足</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要求、已实质性响应</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要求且投标文件无</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不能接受的附加条件的；</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hint="eastAsia" w:ascii="宋体" w:hAnsi="宋体" w:cs="宋体"/>
                <w:color w:val="auto"/>
                <w:szCs w:val="21"/>
                <w:highlight w:val="none"/>
              </w:rPr>
            </w:pPr>
            <w:r>
              <w:rPr>
                <w:rFonts w:hint="eastAsia" w:ascii="宋体" w:hAnsi="宋体" w:cs="宋体"/>
                <w:color w:val="auto"/>
                <w:szCs w:val="21"/>
                <w:highlight w:val="none"/>
              </w:rPr>
              <w:t>（八）投标技术方案明确，不存在一个或一个以上备选（替代）投标方案的；</w:t>
            </w:r>
          </w:p>
        </w:tc>
        <w:tc>
          <w:tcPr>
            <w:tcW w:w="1240" w:type="dxa"/>
            <w:vAlign w:val="center"/>
          </w:tcPr>
          <w:p>
            <w:pPr>
              <w:adjustRightInd/>
              <w:spacing w:line="240" w:lineRule="exact"/>
              <w:ind w:left="0" w:firstLine="0"/>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□通过 </w:t>
            </w:r>
          </w:p>
          <w:p>
            <w:pPr>
              <w:adjustRightInd/>
              <w:spacing w:line="240" w:lineRule="exact"/>
              <w:ind w:left="0" w:firstLine="0"/>
              <w:textAlignment w:val="auto"/>
              <w:rPr>
                <w:rFonts w:hint="eastAsia" w:ascii="宋体" w:hAnsi="宋体" w:cs="宋体"/>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hint="eastAsia" w:ascii="宋体" w:hAnsi="宋体" w:cs="宋体"/>
                <w:color w:val="auto"/>
                <w:szCs w:val="21"/>
                <w:highlight w:val="none"/>
              </w:rPr>
            </w:pPr>
            <w:r>
              <w:rPr>
                <w:rFonts w:hint="eastAsia" w:ascii="宋体" w:hAnsi="宋体" w:cs="宋体"/>
                <w:color w:val="auto"/>
                <w:szCs w:val="21"/>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eastAsia="zh-CN"/>
              </w:rPr>
              <w:t>九</w:t>
            </w:r>
            <w:r>
              <w:rPr>
                <w:rFonts w:hint="eastAsia" w:ascii="宋体" w:hAnsi="宋体" w:cs="宋体"/>
                <w:color w:val="auto"/>
                <w:szCs w:val="21"/>
                <w:highlight w:val="none"/>
              </w:rPr>
              <w:t>）不存在法律、法规和</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规定的其他无效情形；</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jc w:val="center"/>
        </w:trPr>
        <w:tc>
          <w:tcPr>
            <w:tcW w:w="1149" w:type="dxa"/>
            <w:vMerge w:val="continue"/>
            <w:vAlign w:val="center"/>
          </w:tcPr>
          <w:p>
            <w:pPr>
              <w:adjustRightInd/>
              <w:spacing w:line="240" w:lineRule="exact"/>
              <w:ind w:left="0" w:firstLine="0"/>
              <w:textAlignment w:val="auto"/>
              <w:rPr>
                <w:rFonts w:ascii="宋体" w:hAnsi="Times New Roman" w:cs="Times New Roman"/>
                <w:color w:val="auto"/>
                <w:szCs w:val="21"/>
                <w:highlight w:val="none"/>
              </w:rPr>
            </w:pPr>
          </w:p>
        </w:tc>
        <w:tc>
          <w:tcPr>
            <w:tcW w:w="3499" w:type="dxa"/>
            <w:vAlign w:val="center"/>
          </w:tcPr>
          <w:p>
            <w:pPr>
              <w:tabs>
                <w:tab w:val="left" w:pos="612"/>
              </w:tabs>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eastAsia="zh-CN"/>
              </w:rPr>
              <w:t>十</w:t>
            </w:r>
            <w:r>
              <w:rPr>
                <w:rFonts w:hint="eastAsia" w:ascii="宋体" w:hAnsi="宋体" w:cs="宋体"/>
                <w:color w:val="auto"/>
                <w:szCs w:val="21"/>
                <w:highlight w:val="none"/>
              </w:rPr>
              <w:t>）不存在投标文件的有效期不满足</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要求情形；</w:t>
            </w:r>
          </w:p>
        </w:tc>
        <w:tc>
          <w:tcPr>
            <w:tcW w:w="124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□通过</w:t>
            </w:r>
            <w:r>
              <w:rPr>
                <w:rFonts w:ascii="宋体" w:hAnsi="宋体" w:cs="宋体"/>
                <w:color w:val="auto"/>
                <w:szCs w:val="21"/>
                <w:highlight w:val="none"/>
              </w:rPr>
              <w:t xml:space="preserve"> </w:t>
            </w:r>
          </w:p>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□不通过</w:t>
            </w:r>
          </w:p>
        </w:tc>
        <w:tc>
          <w:tcPr>
            <w:tcW w:w="2550" w:type="dxa"/>
            <w:vAlign w:val="center"/>
          </w:tcPr>
          <w:p>
            <w:pPr>
              <w:adjustRightInd/>
              <w:spacing w:line="240" w:lineRule="exact"/>
              <w:ind w:left="0" w:firstLine="0"/>
              <w:textAlignment w:val="auto"/>
              <w:rPr>
                <w:rFonts w:ascii="宋体" w:hAnsi="Times New Roman" w:cs="Times New Roman"/>
                <w:color w:val="auto"/>
                <w:szCs w:val="21"/>
                <w:highlight w:val="none"/>
              </w:rPr>
            </w:pPr>
            <w:r>
              <w:rPr>
                <w:rFonts w:hint="eastAsia" w:ascii="宋体" w:hAnsi="宋体" w:cs="宋体"/>
                <w:color w:val="auto"/>
                <w:szCs w:val="21"/>
                <w:highlight w:val="none"/>
              </w:rPr>
              <w:t>第（</w:t>
            </w:r>
            <w:r>
              <w:rPr>
                <w:rFonts w:ascii="宋体" w:hAnsi="宋体" w:cs="宋体"/>
                <w:color w:val="auto"/>
                <w:szCs w:val="21"/>
                <w:highlight w:val="none"/>
              </w:rPr>
              <w:t xml:space="preserve"> </w:t>
            </w:r>
            <w:r>
              <w:rPr>
                <w:rFonts w:hint="eastAsia" w:ascii="宋体" w:hAnsi="宋体" w:cs="宋体"/>
                <w:color w:val="auto"/>
                <w:szCs w:val="21"/>
                <w:highlight w:val="none"/>
              </w:rPr>
              <w:t>）页</w:t>
            </w:r>
          </w:p>
        </w:tc>
      </w:tr>
    </w:tbl>
    <w:p>
      <w:pPr>
        <w:widowControl/>
        <w:adjustRightInd w:val="0"/>
        <w:snapToGrid w:val="0"/>
        <w:spacing w:line="440" w:lineRule="exact"/>
        <w:jc w:val="left"/>
        <w:rPr>
          <w:rFonts w:ascii="宋体" w:hAnsi="宋体" w:cs="宋体"/>
          <w:b/>
          <w:color w:val="auto"/>
          <w:kern w:val="0"/>
          <w:szCs w:val="21"/>
          <w:highlight w:val="none"/>
        </w:rPr>
      </w:pPr>
      <w:r>
        <w:rPr>
          <w:rFonts w:hint="eastAsia" w:ascii="宋体" w:hAnsi="宋体" w:cs="宋体"/>
          <w:b/>
          <w:color w:val="auto"/>
          <w:kern w:val="0"/>
          <w:szCs w:val="21"/>
          <w:highlight w:val="none"/>
        </w:rPr>
        <w:t xml:space="preserve">备注：供应商自查表将作为供应商有效性审查的重要内容之一，供应商必须严格按照其内容及序列要求在投标文件中对应如实提供，对符合性证明文件的任何缺漏和不符合项将会直接导致投标无效！ </w:t>
      </w:r>
    </w:p>
    <w:p>
      <w:pPr>
        <w:widowControl/>
        <w:jc w:val="left"/>
        <w:rPr>
          <w:rFonts w:ascii="宋体" w:hAnsi="宋体" w:cs="宋体"/>
          <w:color w:val="auto"/>
          <w:kern w:val="0"/>
          <w:szCs w:val="20"/>
          <w:highlight w:val="none"/>
        </w:rPr>
      </w:pPr>
    </w:p>
    <w:p>
      <w:pPr>
        <w:widowControl/>
        <w:jc w:val="left"/>
        <w:rPr>
          <w:rFonts w:ascii="宋体" w:hAnsi="宋体" w:cs="宋体"/>
          <w:b/>
          <w:color w:val="auto"/>
          <w:kern w:val="0"/>
          <w:szCs w:val="20"/>
          <w:highlight w:val="none"/>
        </w:rPr>
      </w:pPr>
      <w:r>
        <w:rPr>
          <w:rFonts w:hint="eastAsia" w:ascii="宋体" w:hAnsi="宋体" w:cs="宋体"/>
          <w:color w:val="auto"/>
          <w:kern w:val="0"/>
          <w:szCs w:val="20"/>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2</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供应商响应表：</w:t>
      </w:r>
    </w:p>
    <w:p>
      <w:pPr>
        <w:widowControl/>
        <w:jc w:val="left"/>
        <w:rPr>
          <w:rFonts w:ascii="宋体" w:hAnsi="宋体" w:cs="宋体"/>
          <w:color w:val="auto"/>
          <w:kern w:val="0"/>
          <w:szCs w:val="20"/>
          <w:highlight w:val="none"/>
        </w:rPr>
      </w:pPr>
    </w:p>
    <w:p>
      <w:pPr>
        <w:widowControl/>
        <w:snapToGrid w:val="0"/>
        <w:spacing w:before="120" w:beforeLines="50" w:after="50"/>
        <w:jc w:val="center"/>
        <w:rPr>
          <w:rFonts w:ascii="宋体" w:hAnsi="宋体" w:cs="宋体"/>
          <w:b/>
          <w:color w:val="auto"/>
          <w:kern w:val="0"/>
          <w:szCs w:val="21"/>
          <w:highlight w:val="none"/>
        </w:rPr>
      </w:pPr>
      <w:r>
        <w:rPr>
          <w:rFonts w:hint="eastAsia" w:ascii="宋体" w:hAnsi="宋体" w:cs="宋体"/>
          <w:b/>
          <w:color w:val="auto"/>
          <w:kern w:val="0"/>
          <w:szCs w:val="21"/>
          <w:highlight w:val="none"/>
        </w:rPr>
        <w:t>供应商响应表</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招标项目编号                      标项号                 </w:t>
      </w:r>
    </w:p>
    <w:tbl>
      <w:tblPr>
        <w:tblStyle w:val="29"/>
        <w:tblW w:w="0" w:type="auto"/>
        <w:tblInd w:w="-20" w:type="dxa"/>
        <w:tblLayout w:type="fixed"/>
        <w:tblCellMar>
          <w:top w:w="0" w:type="dxa"/>
          <w:left w:w="108" w:type="dxa"/>
          <w:bottom w:w="0" w:type="dxa"/>
          <w:right w:w="108" w:type="dxa"/>
        </w:tblCellMar>
      </w:tblPr>
      <w:tblGrid>
        <w:gridCol w:w="574"/>
        <w:gridCol w:w="4942"/>
        <w:gridCol w:w="1460"/>
        <w:gridCol w:w="1458"/>
      </w:tblGrid>
      <w:tr>
        <w:tblPrEx>
          <w:tblCellMar>
            <w:top w:w="0" w:type="dxa"/>
            <w:left w:w="108" w:type="dxa"/>
            <w:bottom w:w="0" w:type="dxa"/>
            <w:right w:w="108" w:type="dxa"/>
          </w:tblCellMar>
        </w:tblPrEx>
        <w:trPr>
          <w:trHeight w:val="596"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序号</w:t>
            </w: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评审内容</w:t>
            </w: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证明文件</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自评分</w:t>
            </w:r>
          </w:p>
        </w:tc>
      </w:tr>
      <w:tr>
        <w:tblPrEx>
          <w:tblCellMar>
            <w:top w:w="0" w:type="dxa"/>
            <w:left w:w="108" w:type="dxa"/>
            <w:bottom w:w="0" w:type="dxa"/>
            <w:right w:w="108" w:type="dxa"/>
          </w:tblCellMar>
        </w:tblPrEx>
        <w:trPr>
          <w:trHeight w:val="593" w:hRule="atLeast"/>
        </w:trPr>
        <w:tc>
          <w:tcPr>
            <w:tcW w:w="574"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13" w:hRule="atLeast"/>
        </w:trPr>
        <w:tc>
          <w:tcPr>
            <w:tcW w:w="574"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520" w:hRule="atLeast"/>
        </w:trPr>
        <w:tc>
          <w:tcPr>
            <w:tcW w:w="574"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531" w:hRule="atLeast"/>
        </w:trPr>
        <w:tc>
          <w:tcPr>
            <w:tcW w:w="574"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07"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15"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15"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15"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15"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15"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608"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r>
        <w:tblPrEx>
          <w:tblCellMar>
            <w:top w:w="0" w:type="dxa"/>
            <w:left w:w="108" w:type="dxa"/>
            <w:bottom w:w="0" w:type="dxa"/>
            <w:right w:w="108" w:type="dxa"/>
          </w:tblCellMar>
        </w:tblPrEx>
        <w:trPr>
          <w:trHeight w:val="750" w:hRule="atLeast"/>
        </w:trPr>
        <w:tc>
          <w:tcPr>
            <w:tcW w:w="57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4942"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0"/>
                <w:highlight w:val="none"/>
              </w:rPr>
            </w:pPr>
          </w:p>
        </w:tc>
        <w:tc>
          <w:tcPr>
            <w:tcW w:w="14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r>
              <w:rPr>
                <w:rFonts w:hint="eastAsia" w:ascii="宋体" w:hAnsi="宋体" w:cs="宋体"/>
                <w:color w:val="auto"/>
                <w:kern w:val="0"/>
                <w:szCs w:val="20"/>
                <w:highlight w:val="none"/>
              </w:rPr>
              <w:t>见（  ）页</w:t>
            </w:r>
          </w:p>
        </w:tc>
        <w:tc>
          <w:tcPr>
            <w:tcW w:w="145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0"/>
                <w:highlight w:val="none"/>
              </w:rPr>
            </w:pPr>
          </w:p>
        </w:tc>
      </w:tr>
    </w:tbl>
    <w:p>
      <w:pPr>
        <w:widowControl/>
        <w:jc w:val="left"/>
        <w:rPr>
          <w:rFonts w:ascii="宋体" w:hAnsi="宋体" w:cs="宋体"/>
          <w:b/>
          <w:color w:val="auto"/>
          <w:kern w:val="0"/>
          <w:szCs w:val="20"/>
          <w:highlight w:val="none"/>
        </w:rPr>
      </w:pPr>
      <w:r>
        <w:rPr>
          <w:rFonts w:hint="eastAsia" w:ascii="宋体" w:hAnsi="宋体" w:cs="宋体"/>
          <w:b/>
          <w:color w:val="auto"/>
          <w:kern w:val="0"/>
          <w:szCs w:val="20"/>
          <w:highlight w:val="none"/>
        </w:rPr>
        <w:t>注：1）根据评分标准中技术内容逐条填写，并针对客观分部分进行自评。</w:t>
      </w:r>
    </w:p>
    <w:p>
      <w:pPr>
        <w:widowControl/>
        <w:numPr>
          <w:ilvl w:val="0"/>
          <w:numId w:val="16"/>
        </w:numPr>
        <w:jc w:val="left"/>
        <w:rPr>
          <w:rFonts w:ascii="宋体" w:hAnsi="宋体" w:cs="宋体"/>
          <w:b/>
          <w:color w:val="auto"/>
          <w:kern w:val="0"/>
          <w:szCs w:val="20"/>
          <w:highlight w:val="none"/>
        </w:rPr>
      </w:pPr>
      <w:r>
        <w:rPr>
          <w:rFonts w:hint="eastAsia" w:ascii="宋体" w:hAnsi="宋体" w:cs="宋体"/>
          <w:b/>
          <w:color w:val="auto"/>
          <w:kern w:val="0"/>
          <w:szCs w:val="20"/>
          <w:highlight w:val="none"/>
        </w:rPr>
        <w:t>请将此表编制在目录页前。</w:t>
      </w:r>
    </w:p>
    <w:p>
      <w:pPr>
        <w:widowControl/>
        <w:jc w:val="left"/>
        <w:rPr>
          <w:rFonts w:ascii="宋体" w:hAnsi="宋体" w:cs="宋体"/>
          <w:b/>
          <w:color w:val="auto"/>
          <w:kern w:val="0"/>
          <w:szCs w:val="20"/>
          <w:highlight w:val="none"/>
        </w:rPr>
      </w:pPr>
    </w:p>
    <w:p>
      <w:pPr>
        <w:widowControl/>
        <w:jc w:val="left"/>
        <w:rPr>
          <w:rFonts w:ascii="宋体" w:hAnsi="宋体" w:cs="宋体"/>
          <w:color w:val="auto"/>
          <w:kern w:val="0"/>
          <w:szCs w:val="20"/>
          <w:highlight w:val="none"/>
        </w:rPr>
      </w:pPr>
    </w:p>
    <w:p>
      <w:pPr>
        <w:widowControl/>
        <w:ind w:firstLine="6090" w:firstLineChars="2900"/>
        <w:jc w:val="left"/>
        <w:rPr>
          <w:rFonts w:ascii="宋体" w:hAnsi="宋体" w:cs="宋体"/>
          <w:color w:val="auto"/>
          <w:kern w:val="0"/>
          <w:szCs w:val="20"/>
          <w:highlight w:val="none"/>
        </w:rPr>
      </w:pPr>
      <w:r>
        <w:rPr>
          <w:rFonts w:hint="eastAsia" w:ascii="宋体" w:hAnsi="宋体" w:cs="宋体"/>
          <w:color w:val="auto"/>
          <w:kern w:val="0"/>
          <w:szCs w:val="20"/>
          <w:highlight w:val="none"/>
        </w:rPr>
        <w:t>供应商名称（盖章）：</w:t>
      </w:r>
    </w:p>
    <w:p>
      <w:pPr>
        <w:widowControl/>
        <w:jc w:val="left"/>
        <w:rPr>
          <w:rFonts w:ascii="宋体" w:hAnsi="宋体" w:cs="宋体"/>
          <w:color w:val="auto"/>
          <w:kern w:val="0"/>
          <w:szCs w:val="20"/>
          <w:highlight w:val="none"/>
        </w:rPr>
      </w:pPr>
    </w:p>
    <w:p>
      <w:pPr>
        <w:widowControl/>
        <w:ind w:firstLine="6090" w:firstLineChars="2900"/>
        <w:jc w:val="left"/>
        <w:rPr>
          <w:rFonts w:ascii="宋体" w:hAnsi="宋体" w:cs="宋体"/>
          <w:color w:val="auto"/>
          <w:kern w:val="0"/>
          <w:szCs w:val="20"/>
          <w:highlight w:val="none"/>
        </w:rPr>
      </w:pPr>
      <w:r>
        <w:rPr>
          <w:rFonts w:hint="eastAsia" w:ascii="宋体" w:hAnsi="宋体" w:cs="宋体"/>
          <w:color w:val="auto"/>
          <w:kern w:val="0"/>
          <w:szCs w:val="20"/>
          <w:highlight w:val="none"/>
        </w:rPr>
        <w:t>年  月  日</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p>
    <w:p>
      <w:pPr>
        <w:widowControl/>
        <w:snapToGrid w:val="0"/>
        <w:spacing w:before="50" w:after="50"/>
        <w:jc w:val="left"/>
        <w:rPr>
          <w:rFonts w:ascii="宋体" w:hAnsi="宋体" w:cs="宋体"/>
          <w:b/>
          <w:bCs/>
          <w:color w:val="auto"/>
          <w:kern w:val="0"/>
          <w:szCs w:val="21"/>
          <w:highlight w:val="none"/>
        </w:rPr>
      </w:pPr>
      <w:r>
        <w:rPr>
          <w:rFonts w:hint="eastAsia" w:ascii="宋体" w:hAnsi="宋体" w:cs="宋体"/>
          <w:color w:val="auto"/>
          <w:kern w:val="0"/>
          <w:szCs w:val="20"/>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3</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技术部分：针对本项目第二章采购需求及第四章评分标准中的条款拟定各种方案，格式自拟；</w:t>
      </w:r>
    </w:p>
    <w:p>
      <w:pPr>
        <w:widowControl/>
        <w:snapToGrid w:val="0"/>
        <w:spacing w:before="120" w:beforeLines="50" w:after="50"/>
        <w:jc w:val="left"/>
        <w:rPr>
          <w:rFonts w:ascii="宋体" w:hAnsi="宋体" w:cs="宋体"/>
          <w:color w:val="auto"/>
          <w:kern w:val="0"/>
          <w:szCs w:val="21"/>
          <w:highlight w:val="none"/>
        </w:rPr>
      </w:pPr>
      <w:r>
        <w:rPr>
          <w:rFonts w:hint="eastAsia" w:ascii="宋体" w:hAnsi="宋体" w:cs="宋体"/>
          <w:b/>
          <w:bCs/>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4</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投标函</w:t>
      </w:r>
    </w:p>
    <w:p>
      <w:pPr>
        <w:widowControl/>
        <w:snapToGrid w:val="0"/>
        <w:spacing w:before="120" w:beforeLines="50" w:after="50"/>
        <w:jc w:val="center"/>
        <w:rPr>
          <w:rFonts w:ascii="宋体" w:hAnsi="宋体" w:cs="宋体"/>
          <w:b/>
          <w:color w:val="auto"/>
          <w:kern w:val="0"/>
          <w:szCs w:val="21"/>
          <w:highlight w:val="none"/>
        </w:rPr>
      </w:pPr>
      <w:r>
        <w:rPr>
          <w:rFonts w:hint="eastAsia" w:ascii="宋体" w:hAnsi="宋体" w:cs="宋体"/>
          <w:b/>
          <w:color w:val="auto"/>
          <w:kern w:val="0"/>
          <w:szCs w:val="21"/>
          <w:highlight w:val="none"/>
        </w:rPr>
        <w:t>投 标 函</w:t>
      </w:r>
    </w:p>
    <w:p>
      <w:pPr>
        <w:widowControl/>
        <w:snapToGrid w:val="0"/>
        <w:spacing w:before="120" w:beforeLines="50" w:after="50"/>
        <w:jc w:val="center"/>
        <w:rPr>
          <w:rFonts w:ascii="宋体" w:hAnsi="宋体" w:cs="宋体"/>
          <w:b/>
          <w:color w:val="auto"/>
          <w:kern w:val="0"/>
          <w:szCs w:val="21"/>
          <w:highlight w:val="none"/>
        </w:rPr>
      </w:pPr>
    </w:p>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致：（招标采购单位名称）：</w:t>
      </w:r>
    </w:p>
    <w:p>
      <w:pPr>
        <w:widowControl/>
        <w:snapToGrid w:val="0"/>
        <w:spacing w:line="360" w:lineRule="auto"/>
        <w:ind w:firstLine="480"/>
        <w:jc w:val="left"/>
        <w:rPr>
          <w:rFonts w:ascii="宋体" w:hAnsi="宋体" w:cs="宋体"/>
          <w:color w:val="auto"/>
          <w:kern w:val="0"/>
          <w:szCs w:val="21"/>
          <w:highlight w:val="none"/>
        </w:rPr>
      </w:pPr>
      <w:r>
        <w:rPr>
          <w:rFonts w:hint="eastAsia" w:ascii="宋体" w:hAnsi="宋体" w:cs="宋体"/>
          <w:color w:val="auto"/>
          <w:kern w:val="0"/>
          <w:szCs w:val="21"/>
          <w:highlight w:val="none"/>
        </w:rPr>
        <w:t>根据贵方为</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项目的公开招标公告/投标邀请书（项目编号：</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，标项号：</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），签字代表</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（全名）经正式授权并代表供应商</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（供应商名称）提交投标文件。</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据此函，签字代表宣布同意如下：</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1.供应商已详细审查全部“招标文件”，包括修改文件（如有的话）以及全部参考资料和有关附件，已经了解我方对于招标文件、采购过程、采购结果有依法进行询问、质疑、投诉的权利及相关渠道和要求。</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2.供应商在投标之前已经与贵方进行了充分的沟通，完全理解并接受招标文件的各项规定和要求，对招标文件的合理性、合法性不再有异议。</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3.本投标有效期自开标日起_____天。</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4.如中标，本投标文件至本项目合同履行完毕止均保持有效，本供应商将按“招标文件”及政府采购法律、法规的规定履行合同责任和义务。</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5.供应商同意按照贵方要求提供与投标有关的一切数据或资料。</w:t>
      </w:r>
    </w:p>
    <w:p>
      <w:pPr>
        <w:widowControl/>
        <w:snapToGrid w:val="0"/>
        <w:spacing w:line="360" w:lineRule="auto"/>
        <w:ind w:firstLine="420" w:firstLineChars="200"/>
        <w:jc w:val="left"/>
        <w:rPr>
          <w:rFonts w:ascii="宋体" w:hAnsi="宋体" w:cs="宋体"/>
          <w:color w:val="auto"/>
          <w:kern w:val="0"/>
          <w:szCs w:val="20"/>
          <w:highlight w:val="none"/>
          <w:lang w:val="zh-CN"/>
        </w:rPr>
      </w:pPr>
      <w:r>
        <w:rPr>
          <w:rFonts w:hint="eastAsia" w:ascii="宋体" w:hAnsi="宋体" w:cs="宋体"/>
          <w:color w:val="auto"/>
          <w:kern w:val="0"/>
          <w:szCs w:val="21"/>
          <w:highlight w:val="none"/>
        </w:rPr>
        <w:t>6.</w:t>
      </w:r>
      <w:r>
        <w:rPr>
          <w:rFonts w:hint="eastAsia" w:ascii="宋体" w:hAnsi="宋体" w:cs="宋体"/>
          <w:color w:val="auto"/>
          <w:kern w:val="0"/>
          <w:szCs w:val="20"/>
          <w:highlight w:val="none"/>
          <w:lang w:val="zh-CN"/>
        </w:rPr>
        <w:t>我们郑重声明：本投标文件提供的情况和文件完全是真实的。</w:t>
      </w:r>
    </w:p>
    <w:p>
      <w:pPr>
        <w:widowControl/>
        <w:snapToGrid w:val="0"/>
        <w:spacing w:line="360" w:lineRule="auto"/>
        <w:ind w:firstLine="420" w:firstLineChars="200"/>
        <w:jc w:val="left"/>
        <w:rPr>
          <w:rFonts w:ascii="宋体" w:hAnsi="宋体" w:cs="宋体"/>
          <w:color w:val="auto"/>
          <w:kern w:val="0"/>
          <w:szCs w:val="21"/>
          <w:highlight w:val="none"/>
          <w:lang w:val="zh-CN"/>
        </w:rPr>
      </w:pPr>
      <w:r>
        <w:rPr>
          <w:rFonts w:hint="eastAsia" w:ascii="宋体" w:hAnsi="宋体" w:cs="宋体"/>
          <w:color w:val="auto"/>
          <w:kern w:val="0"/>
          <w:szCs w:val="21"/>
          <w:highlight w:val="none"/>
        </w:rPr>
        <w:t>7.</w:t>
      </w:r>
      <w:r>
        <w:rPr>
          <w:rFonts w:hint="eastAsia" w:ascii="宋体" w:hAnsi="宋体" w:cs="宋体"/>
          <w:color w:val="auto"/>
          <w:kern w:val="0"/>
          <w:szCs w:val="21"/>
          <w:highlight w:val="none"/>
          <w:lang w:val="zh-CN"/>
        </w:rPr>
        <w:t>按照</w:t>
      </w:r>
      <w:r>
        <w:rPr>
          <w:rFonts w:hint="eastAsia" w:ascii="宋体" w:hAnsi="宋体" w:cs="宋体"/>
          <w:color w:val="auto"/>
          <w:kern w:val="0"/>
          <w:szCs w:val="21"/>
          <w:highlight w:val="none"/>
        </w:rPr>
        <w:t>招标文件</w:t>
      </w:r>
      <w:r>
        <w:rPr>
          <w:rFonts w:hint="eastAsia" w:ascii="宋体" w:hAnsi="宋体" w:cs="宋体"/>
          <w:color w:val="auto"/>
          <w:kern w:val="0"/>
          <w:szCs w:val="21"/>
          <w:highlight w:val="none"/>
          <w:lang w:val="zh-CN"/>
        </w:rPr>
        <w:t>的规定，在中标后向</w:t>
      </w:r>
      <w:r>
        <w:rPr>
          <w:rFonts w:hint="eastAsia" w:ascii="宋体" w:hAnsi="宋体" w:cs="宋体"/>
          <w:color w:val="auto"/>
          <w:kern w:val="0"/>
          <w:szCs w:val="21"/>
          <w:highlight w:val="none"/>
          <w:lang w:eastAsia="zh-CN"/>
        </w:rPr>
        <w:t>采购代理机构</w:t>
      </w:r>
      <w:r>
        <w:rPr>
          <w:rFonts w:hint="eastAsia" w:ascii="宋体" w:hAnsi="宋体" w:cs="宋体"/>
          <w:color w:val="auto"/>
          <w:kern w:val="0"/>
          <w:szCs w:val="21"/>
          <w:highlight w:val="none"/>
          <w:lang w:val="zh-CN"/>
        </w:rPr>
        <w:t>一次性支付招标代理费。</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8.与本投标有关的一切正式往来信函请寄：</w:t>
      </w:r>
    </w:p>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地址：邮编：__________   电话：______________</w:t>
      </w:r>
    </w:p>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传真：______________供应商代表姓名 ___________  职务：_____________</w:t>
      </w:r>
    </w:p>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供应商名称(公章):___________________</w:t>
      </w:r>
    </w:p>
    <w:p>
      <w:pPr>
        <w:widowControl/>
        <w:snapToGrid w:val="0"/>
        <w:spacing w:line="360" w:lineRule="auto"/>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开户银行：</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银行</w:t>
      </w:r>
      <w:r>
        <w:rPr>
          <w:rFonts w:hint="eastAsia" w:ascii="宋体" w:hAnsi="宋体" w:cs="宋体"/>
          <w:color w:val="auto"/>
          <w:kern w:val="0"/>
          <w:szCs w:val="21"/>
          <w:highlight w:val="none"/>
          <w:lang w:val="en-US" w:eastAsia="zh-CN"/>
        </w:rPr>
        <w:t>账</w:t>
      </w:r>
      <w:r>
        <w:rPr>
          <w:rFonts w:hint="eastAsia" w:ascii="宋体" w:hAnsi="宋体" w:cs="宋体"/>
          <w:color w:val="auto"/>
          <w:kern w:val="0"/>
          <w:szCs w:val="21"/>
          <w:highlight w:val="none"/>
        </w:rPr>
        <w:t>号：</w:t>
      </w:r>
      <w:r>
        <w:rPr>
          <w:rFonts w:hint="eastAsia" w:ascii="宋体" w:hAnsi="宋体" w:cs="宋体"/>
          <w:color w:val="auto"/>
          <w:kern w:val="0"/>
          <w:szCs w:val="21"/>
          <w:highlight w:val="none"/>
          <w:u w:val="single"/>
        </w:rPr>
        <w:t xml:space="preserve">         </w:t>
      </w:r>
    </w:p>
    <w:p>
      <w:pPr>
        <w:widowControl/>
        <w:snapToGrid w:val="0"/>
        <w:spacing w:before="50" w:after="120" w:afterLines="50"/>
        <w:jc w:val="left"/>
        <w:rPr>
          <w:rFonts w:ascii="宋体" w:hAnsi="宋体" w:cs="宋体"/>
          <w:color w:val="auto"/>
          <w:kern w:val="0"/>
          <w:szCs w:val="21"/>
          <w:highlight w:val="none"/>
        </w:rPr>
      </w:pPr>
      <w:r>
        <w:rPr>
          <w:rFonts w:hint="eastAsia" w:ascii="宋体" w:hAnsi="宋体" w:cs="宋体"/>
          <w:color w:val="auto"/>
          <w:kern w:val="0"/>
          <w:szCs w:val="21"/>
          <w:highlight w:val="none"/>
        </w:rPr>
        <w:t>法定代表人或授权代表</w:t>
      </w:r>
      <w:r>
        <w:rPr>
          <w:rFonts w:hint="eastAsia" w:ascii="宋体" w:hAnsi="宋体" w:cs="宋体"/>
          <w:color w:val="auto"/>
          <w:kern w:val="0"/>
          <w:szCs w:val="20"/>
          <w:highlight w:val="none"/>
        </w:rPr>
        <w:t>（签名或印章）</w:t>
      </w:r>
      <w:r>
        <w:rPr>
          <w:rFonts w:hint="eastAsia" w:ascii="宋体" w:hAnsi="宋体" w:cs="宋体"/>
          <w:color w:val="auto"/>
          <w:kern w:val="0"/>
          <w:szCs w:val="21"/>
          <w:highlight w:val="none"/>
        </w:rPr>
        <w:t>:___________          日期</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_____年___月___日</w:t>
      </w:r>
    </w:p>
    <w:p>
      <w:pPr>
        <w:widowControl/>
        <w:jc w:val="left"/>
        <w:rPr>
          <w:rFonts w:hint="eastAsia" w:ascii="宋体" w:hAnsi="宋体" w:cs="宋体"/>
          <w:color w:val="auto"/>
          <w:kern w:val="0"/>
          <w:szCs w:val="21"/>
          <w:highlight w:val="none"/>
        </w:rPr>
      </w:pPr>
    </w:p>
    <w:p>
      <w:pPr>
        <w:widowControl w:val="0"/>
        <w:adjustRightInd w:val="0"/>
        <w:spacing w:line="360" w:lineRule="auto"/>
        <w:jc w:val="both"/>
        <w:textAlignment w:val="baseline"/>
        <w:rPr>
          <w:rFonts w:hint="eastAsia" w:ascii="宋体" w:hAnsi="宋体" w:eastAsia="宋体" w:cs="宋体"/>
          <w:color w:val="auto"/>
          <w:kern w:val="0"/>
          <w:sz w:val="28"/>
          <w:szCs w:val="21"/>
          <w:highlight w:val="none"/>
        </w:rPr>
      </w:pPr>
    </w:p>
    <w:p>
      <w:pPr>
        <w:widowControl/>
        <w:jc w:val="left"/>
        <w:rPr>
          <w:rFonts w:ascii="宋体" w:hAnsi="宋体" w:cs="宋体"/>
          <w:b/>
          <w:color w:val="auto"/>
          <w:kern w:val="0"/>
          <w:szCs w:val="20"/>
          <w:highlight w:val="none"/>
        </w:rPr>
      </w:pPr>
      <w:r>
        <w:rPr>
          <w:rFonts w:hint="eastAsia" w:ascii="宋体" w:hAnsi="宋体" w:cs="宋体"/>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5</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法</w:t>
      </w:r>
      <w:r>
        <w:rPr>
          <w:rFonts w:hint="eastAsia" w:ascii="宋体" w:hAnsi="宋体" w:cs="宋体"/>
          <w:b/>
          <w:color w:val="auto"/>
          <w:kern w:val="0"/>
          <w:szCs w:val="20"/>
          <w:highlight w:val="none"/>
        </w:rPr>
        <w:t>定代表人身份证明及授权委托书格式：</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p>
    <w:p>
      <w:pPr>
        <w:widowControl/>
        <w:snapToGrid w:val="0"/>
        <w:spacing w:before="120" w:beforeLines="50" w:after="50"/>
        <w:jc w:val="center"/>
        <w:rPr>
          <w:rFonts w:ascii="宋体" w:hAnsi="宋体" w:cs="宋体"/>
          <w:b/>
          <w:color w:val="auto"/>
          <w:kern w:val="0"/>
          <w:szCs w:val="21"/>
          <w:highlight w:val="none"/>
        </w:rPr>
      </w:pPr>
      <w:r>
        <w:rPr>
          <w:rFonts w:hint="eastAsia" w:ascii="宋体" w:hAnsi="宋体" w:cs="宋体"/>
          <w:b/>
          <w:color w:val="auto"/>
          <w:kern w:val="0"/>
          <w:szCs w:val="21"/>
          <w:highlight w:val="none"/>
        </w:rPr>
        <w:t>法定代表人身份证明</w:t>
      </w:r>
    </w:p>
    <w:p>
      <w:pPr>
        <w:widowControl/>
        <w:spacing w:line="480" w:lineRule="auto"/>
        <w:jc w:val="center"/>
        <w:rPr>
          <w:rFonts w:ascii="宋体" w:hAnsi="宋体" w:cs="宋体"/>
          <w:b/>
          <w:color w:val="auto"/>
          <w:kern w:val="0"/>
          <w:sz w:val="24"/>
          <w:szCs w:val="20"/>
          <w:highlight w:val="none"/>
        </w:rPr>
      </w:pPr>
      <w:r>
        <w:rPr>
          <w:rFonts w:hint="eastAsia" w:ascii="宋体" w:hAnsi="宋体" w:cs="宋体"/>
          <w:bCs/>
          <w:color w:val="auto"/>
          <w:kern w:val="0"/>
          <w:sz w:val="24"/>
          <w:szCs w:val="20"/>
          <w:highlight w:val="none"/>
        </w:rPr>
        <w:t>（法定代表人不来投标的，此表不用）</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供应商名称：</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单位性质：</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地址：</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成立时间：</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年</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月</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日</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经营期限：</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姓名：性别：年龄：</w:t>
      </w:r>
      <w:r>
        <w:rPr>
          <w:rFonts w:hint="eastAsia" w:ascii="宋体" w:hAnsi="宋体" w:cs="宋体"/>
          <w:color w:val="auto"/>
          <w:kern w:val="0"/>
          <w:szCs w:val="21"/>
          <w:highlight w:val="none"/>
          <w:u w:val="single"/>
        </w:rPr>
        <w:t xml:space="preserve">    周岁  </w:t>
      </w:r>
      <w:r>
        <w:rPr>
          <w:rFonts w:hint="eastAsia" w:ascii="宋体" w:hAnsi="宋体" w:cs="宋体"/>
          <w:color w:val="auto"/>
          <w:kern w:val="0"/>
          <w:szCs w:val="21"/>
          <w:highlight w:val="none"/>
        </w:rPr>
        <w:t>职务：</w:t>
      </w:r>
      <w:r>
        <w:rPr>
          <w:rFonts w:hint="eastAsia" w:ascii="宋体" w:hAnsi="宋体" w:cs="宋体"/>
          <w:color w:val="auto"/>
          <w:kern w:val="0"/>
          <w:szCs w:val="21"/>
          <w:highlight w:val="none"/>
          <w:u w:val="single"/>
        </w:rPr>
        <w:t xml:space="preserve">   </w:t>
      </w:r>
    </w:p>
    <w:p>
      <w:pPr>
        <w:widowControl/>
        <w:spacing w:line="480" w:lineRule="auto"/>
        <w:ind w:firstLine="420" w:firstLineChars="200"/>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身份证号码：</w:t>
      </w:r>
    </w:p>
    <w:p>
      <w:pPr>
        <w:widowControl/>
        <w:spacing w:line="48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系</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（供应商名称）的法定代表人。</w:t>
      </w:r>
    </w:p>
    <w:p>
      <w:pPr>
        <w:widowControl/>
        <w:spacing w:line="480" w:lineRule="auto"/>
        <w:ind w:firstLine="840" w:firstLineChars="400"/>
        <w:jc w:val="left"/>
        <w:rPr>
          <w:rFonts w:ascii="宋体" w:hAnsi="宋体" w:cs="宋体"/>
          <w:color w:val="auto"/>
          <w:kern w:val="0"/>
          <w:szCs w:val="21"/>
          <w:highlight w:val="none"/>
        </w:rPr>
      </w:pPr>
      <w:r>
        <w:rPr>
          <w:rFonts w:hint="eastAsia" w:ascii="宋体" w:hAnsi="宋体" w:cs="宋体"/>
          <w:color w:val="auto"/>
          <w:kern w:val="0"/>
          <w:szCs w:val="21"/>
          <w:highlight w:val="none"/>
        </w:rPr>
        <w:t>特此证明。</w:t>
      </w:r>
    </w:p>
    <w:p>
      <w:pPr>
        <w:widowControl/>
        <w:spacing w:line="360" w:lineRule="auto"/>
        <w:ind w:firstLine="420" w:firstLineChars="200"/>
        <w:jc w:val="left"/>
        <w:rPr>
          <w:rFonts w:ascii="宋体" w:hAnsi="宋体" w:cs="宋体"/>
          <w:color w:val="auto"/>
          <w:kern w:val="0"/>
          <w:szCs w:val="21"/>
          <w:highlight w:val="none"/>
        </w:rPr>
      </w:pPr>
    </w:p>
    <w:p>
      <w:pPr>
        <w:widowControl/>
        <w:spacing w:line="360" w:lineRule="auto"/>
        <w:ind w:firstLine="420" w:firstLineChars="200"/>
        <w:jc w:val="left"/>
        <w:rPr>
          <w:rFonts w:ascii="宋体" w:hAnsi="宋体" w:cs="宋体"/>
          <w:color w:val="auto"/>
          <w:kern w:val="0"/>
          <w:szCs w:val="21"/>
          <w:highlight w:val="none"/>
        </w:rPr>
      </w:pPr>
    </w:p>
    <w:p>
      <w:pPr>
        <w:widowControl/>
        <w:wordWrap w:val="0"/>
        <w:spacing w:line="360" w:lineRule="auto"/>
        <w:jc w:val="right"/>
        <w:rPr>
          <w:rFonts w:ascii="宋体" w:hAnsi="宋体" w:cs="宋体"/>
          <w:color w:val="auto"/>
          <w:kern w:val="0"/>
          <w:szCs w:val="21"/>
          <w:highlight w:val="none"/>
        </w:rPr>
      </w:pPr>
      <w:r>
        <w:rPr>
          <w:rFonts w:hint="eastAsia" w:ascii="宋体" w:hAnsi="宋体" w:cs="宋体"/>
          <w:color w:val="auto"/>
          <w:kern w:val="0"/>
          <w:szCs w:val="21"/>
          <w:highlight w:val="none"/>
        </w:rPr>
        <w:t>供应商：（盖单位公章）</w:t>
      </w:r>
    </w:p>
    <w:p>
      <w:pPr>
        <w:widowControl/>
        <w:spacing w:line="360" w:lineRule="auto"/>
        <w:ind w:firstLine="4515" w:firstLineChars="2150"/>
        <w:jc w:val="left"/>
        <w:rPr>
          <w:rFonts w:ascii="宋体" w:hAnsi="宋体" w:cs="宋体"/>
          <w:color w:val="auto"/>
          <w:kern w:val="0"/>
          <w:szCs w:val="21"/>
          <w:highlight w:val="none"/>
          <w:u w:val="single"/>
        </w:rPr>
      </w:pPr>
    </w:p>
    <w:p>
      <w:pPr>
        <w:widowControl/>
        <w:spacing w:line="360" w:lineRule="auto"/>
        <w:ind w:firstLine="3675" w:firstLineChars="1750"/>
        <w:jc w:val="right"/>
        <w:rPr>
          <w:rFonts w:ascii="宋体" w:hAnsi="宋体" w:cs="宋体"/>
          <w:color w:val="auto"/>
          <w:kern w:val="0"/>
          <w:szCs w:val="21"/>
          <w:highlight w:val="none"/>
        </w:rPr>
      </w:pPr>
      <w:r>
        <w:rPr>
          <w:rFonts w:hint="eastAsia" w:ascii="宋体" w:hAnsi="宋体" w:cs="宋体"/>
          <w:color w:val="auto"/>
          <w:kern w:val="0"/>
          <w:szCs w:val="21"/>
          <w:highlight w:val="none"/>
        </w:rPr>
        <w:t>年   月   日</w:t>
      </w:r>
    </w:p>
    <w:p>
      <w:pPr>
        <w:widowControl/>
        <w:spacing w:line="360" w:lineRule="auto"/>
        <w:jc w:val="left"/>
        <w:rPr>
          <w:rFonts w:ascii="宋体" w:hAnsi="宋体" w:cs="宋体"/>
          <w:color w:val="auto"/>
          <w:kern w:val="0"/>
          <w:sz w:val="24"/>
          <w:szCs w:val="20"/>
          <w:highlight w:val="none"/>
        </w:rPr>
      </w:pPr>
    </w:p>
    <w:p>
      <w:pPr>
        <w:widowControl/>
        <w:spacing w:line="360" w:lineRule="auto"/>
        <w:jc w:val="left"/>
        <w:rPr>
          <w:rFonts w:ascii="宋体" w:hAnsi="宋体" w:cs="宋体"/>
          <w:b/>
          <w:color w:val="auto"/>
          <w:kern w:val="0"/>
          <w:szCs w:val="21"/>
          <w:highlight w:val="none"/>
        </w:rPr>
      </w:pPr>
    </w:p>
    <w:p>
      <w:pPr>
        <w:widowControl/>
        <w:spacing w:line="360" w:lineRule="auto"/>
        <w:jc w:val="left"/>
        <w:rPr>
          <w:rFonts w:ascii="宋体" w:hAnsi="宋体" w:cs="宋体"/>
          <w:b/>
          <w:color w:val="auto"/>
          <w:kern w:val="0"/>
          <w:szCs w:val="21"/>
          <w:highlight w:val="none"/>
        </w:rPr>
      </w:pPr>
    </w:p>
    <w:p>
      <w:pPr>
        <w:widowControl/>
        <w:spacing w:line="360" w:lineRule="auto"/>
        <w:jc w:val="left"/>
        <w:rPr>
          <w:rFonts w:ascii="宋体" w:hAnsi="宋体" w:cs="宋体"/>
          <w:b/>
          <w:color w:val="auto"/>
          <w:kern w:val="0"/>
          <w:szCs w:val="21"/>
          <w:highlight w:val="none"/>
        </w:rPr>
      </w:pPr>
      <w:r>
        <w:rPr>
          <w:rFonts w:hint="eastAsia" w:ascii="宋体" w:hAnsi="宋体" w:cs="宋体"/>
          <w:b/>
          <w:color w:val="auto"/>
          <w:kern w:val="0"/>
          <w:szCs w:val="21"/>
          <w:highlight w:val="none"/>
        </w:rPr>
        <w:t>附法定代表人身份证复印件（正反面）：</w:t>
      </w:r>
    </w:p>
    <w:p>
      <w:pPr>
        <w:widowControl/>
        <w:jc w:val="left"/>
        <w:rPr>
          <w:rFonts w:ascii="宋体" w:hAnsi="宋体" w:cs="宋体"/>
          <w:color w:val="auto"/>
          <w:kern w:val="0"/>
          <w:szCs w:val="20"/>
          <w:highlight w:val="none"/>
        </w:rPr>
      </w:pPr>
    </w:p>
    <w:p>
      <w:pPr>
        <w:widowControl/>
        <w:jc w:val="left"/>
        <w:rPr>
          <w:rFonts w:ascii="宋体" w:hAnsi="宋体" w:cs="宋体"/>
          <w:b/>
          <w:color w:val="auto"/>
          <w:kern w:val="0"/>
          <w:sz w:val="32"/>
          <w:szCs w:val="32"/>
          <w:highlight w:val="none"/>
        </w:rPr>
      </w:pPr>
    </w:p>
    <w:p>
      <w:pPr>
        <w:widowControl w:val="0"/>
        <w:adjustRightInd w:val="0"/>
        <w:spacing w:line="360" w:lineRule="auto"/>
        <w:jc w:val="both"/>
        <w:textAlignment w:val="baseline"/>
        <w:rPr>
          <w:rFonts w:hint="eastAsia" w:ascii="宋体" w:hAnsi="宋体" w:eastAsia="宋体" w:cs="宋体"/>
          <w:b/>
          <w:bCs/>
          <w:color w:val="auto"/>
          <w:kern w:val="0"/>
          <w:sz w:val="21"/>
          <w:szCs w:val="21"/>
          <w:highlight w:val="none"/>
        </w:rPr>
      </w:pPr>
    </w:p>
    <w:p>
      <w:pPr>
        <w:widowControl/>
        <w:jc w:val="left"/>
        <w:rPr>
          <w:rFonts w:ascii="宋体" w:hAnsi="宋体" w:cs="宋体"/>
          <w:b/>
          <w:color w:val="auto"/>
          <w:kern w:val="0"/>
          <w:sz w:val="32"/>
          <w:szCs w:val="32"/>
          <w:highlight w:val="none"/>
        </w:rPr>
      </w:pPr>
    </w:p>
    <w:p>
      <w:pPr>
        <w:widowControl/>
        <w:jc w:val="left"/>
        <w:rPr>
          <w:rFonts w:ascii="宋体" w:hAnsi="宋体" w:cs="宋体"/>
          <w:b/>
          <w:color w:val="auto"/>
          <w:kern w:val="0"/>
          <w:sz w:val="32"/>
          <w:szCs w:val="32"/>
          <w:highlight w:val="none"/>
        </w:rPr>
      </w:pPr>
    </w:p>
    <w:p>
      <w:pPr>
        <w:widowControl/>
        <w:jc w:val="center"/>
        <w:rPr>
          <w:rFonts w:ascii="宋体" w:hAnsi="宋体" w:cs="宋体"/>
          <w:b/>
          <w:color w:val="auto"/>
          <w:kern w:val="0"/>
          <w:sz w:val="32"/>
          <w:szCs w:val="32"/>
          <w:highlight w:val="none"/>
        </w:rPr>
      </w:pPr>
      <w:r>
        <w:rPr>
          <w:rFonts w:hint="eastAsia" w:ascii="宋体" w:hAnsi="宋体" w:cs="宋体"/>
          <w:b/>
          <w:bCs/>
          <w:color w:val="auto"/>
          <w:kern w:val="0"/>
          <w:sz w:val="28"/>
          <w:szCs w:val="28"/>
          <w:highlight w:val="none"/>
        </w:rPr>
        <w:br w:type="page"/>
      </w:r>
      <w:r>
        <w:rPr>
          <w:rFonts w:hint="eastAsia" w:ascii="宋体" w:hAnsi="宋体" w:cs="宋体"/>
          <w:b/>
          <w:color w:val="auto"/>
          <w:kern w:val="0"/>
          <w:szCs w:val="21"/>
          <w:highlight w:val="none"/>
        </w:rPr>
        <w:t>法定代表人授权委托书</w:t>
      </w:r>
    </w:p>
    <w:p>
      <w:pPr>
        <w:widowControl/>
        <w:jc w:val="center"/>
        <w:rPr>
          <w:rFonts w:ascii="宋体" w:hAnsi="宋体" w:cs="宋体"/>
          <w:b/>
          <w:color w:val="auto"/>
          <w:kern w:val="0"/>
          <w:sz w:val="32"/>
          <w:szCs w:val="32"/>
          <w:highlight w:val="none"/>
        </w:rPr>
      </w:pPr>
      <w:r>
        <w:rPr>
          <w:rFonts w:hint="eastAsia" w:ascii="宋体" w:hAnsi="宋体" w:cs="宋体"/>
          <w:bCs/>
          <w:color w:val="auto"/>
          <w:kern w:val="0"/>
          <w:sz w:val="24"/>
          <w:szCs w:val="20"/>
          <w:highlight w:val="none"/>
        </w:rPr>
        <w:t>（法定代表人来投标的，此表不用）</w:t>
      </w:r>
    </w:p>
    <w:p>
      <w:pPr>
        <w:widowControl/>
        <w:snapToGrid w:val="0"/>
        <w:spacing w:line="360" w:lineRule="auto"/>
        <w:jc w:val="left"/>
        <w:rPr>
          <w:rFonts w:ascii="宋体" w:hAnsi="宋体" w:cs="宋体"/>
          <w:bCs/>
          <w:color w:val="auto"/>
          <w:kern w:val="0"/>
          <w:sz w:val="24"/>
          <w:szCs w:val="20"/>
          <w:highlight w:val="none"/>
        </w:rPr>
      </w:pPr>
    </w:p>
    <w:p>
      <w:pPr>
        <w:widowControl/>
        <w:snapToGrid w:val="0"/>
        <w:spacing w:line="360" w:lineRule="auto"/>
        <w:jc w:val="left"/>
        <w:rPr>
          <w:rFonts w:ascii="宋体" w:hAnsi="宋体" w:cs="宋体"/>
          <w:color w:val="auto"/>
          <w:kern w:val="0"/>
          <w:szCs w:val="21"/>
          <w:highlight w:val="none"/>
        </w:rPr>
      </w:pPr>
      <w:r>
        <w:rPr>
          <w:rFonts w:hint="eastAsia" w:ascii="宋体" w:hAnsi="宋体" w:cs="宋体"/>
          <w:bCs/>
          <w:color w:val="auto"/>
          <w:kern w:val="0"/>
          <w:szCs w:val="21"/>
          <w:highlight w:val="none"/>
        </w:rPr>
        <w:t>致：</w:t>
      </w:r>
      <w:r>
        <w:rPr>
          <w:rFonts w:hint="eastAsia" w:ascii="宋体" w:hAnsi="宋体" w:cs="宋体"/>
          <w:color w:val="auto"/>
          <w:kern w:val="0"/>
          <w:szCs w:val="21"/>
          <w:highlight w:val="none"/>
        </w:rPr>
        <w:t>（采购单位名称）：</w:t>
      </w:r>
    </w:p>
    <w:p>
      <w:pPr>
        <w:widowControl/>
        <w:snapToGrid w:val="0"/>
        <w:spacing w:line="360" w:lineRule="auto"/>
        <w:ind w:firstLine="420" w:firstLineChars="200"/>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我</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（姓名）系</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（供应商名称）的法定代表人，现授权委托本单位在职职工</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rPr>
        <w:t xml:space="preserve"> （姓名）以我方的名义参加</w:t>
      </w:r>
      <w:r>
        <w:rPr>
          <w:rFonts w:hint="eastAsia" w:ascii="宋体" w:hAnsi="宋体" w:cs="宋体"/>
          <w:color w:val="auto"/>
          <w:kern w:val="0"/>
          <w:szCs w:val="21"/>
          <w:highlight w:val="none"/>
          <w:u w:val="single"/>
        </w:rPr>
        <w:t xml:space="preserve">                       政府采购 </w:t>
      </w:r>
      <w:r>
        <w:rPr>
          <w:rFonts w:hint="eastAsia" w:ascii="宋体" w:hAnsi="宋体" w:cs="宋体"/>
          <w:color w:val="auto"/>
          <w:kern w:val="0"/>
          <w:szCs w:val="21"/>
          <w:highlight w:val="none"/>
        </w:rPr>
        <w:t>项目的投标活动，并代表我方全权办理针对上述项目的投标、开标、评标、签约等具体事务和签署相关文件。</w:t>
      </w:r>
    </w:p>
    <w:p>
      <w:pPr>
        <w:widowControl/>
        <w:snapToGrid w:val="0"/>
        <w:spacing w:line="360" w:lineRule="auto"/>
        <w:ind w:firstLine="420" w:firstLineChars="200"/>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我方对</w:t>
      </w:r>
      <w:r>
        <w:rPr>
          <w:rFonts w:hint="eastAsia" w:ascii="宋体" w:hAnsi="宋体" w:cs="宋体"/>
          <w:color w:val="auto"/>
          <w:kern w:val="0"/>
          <w:szCs w:val="21"/>
          <w:highlight w:val="none"/>
          <w:lang w:eastAsia="zh-CN"/>
        </w:rPr>
        <w:t>授权代表</w:t>
      </w:r>
      <w:r>
        <w:rPr>
          <w:rFonts w:hint="eastAsia" w:ascii="宋体" w:hAnsi="宋体" w:cs="宋体"/>
          <w:color w:val="auto"/>
          <w:kern w:val="0"/>
          <w:szCs w:val="21"/>
          <w:highlight w:val="none"/>
        </w:rPr>
        <w:t>的签名事项负全部责任。</w:t>
      </w:r>
    </w:p>
    <w:p>
      <w:pPr>
        <w:widowControl/>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在撤销授权的书面通知以前，本授权书一直有效。</w:t>
      </w:r>
      <w:r>
        <w:rPr>
          <w:rFonts w:hint="eastAsia" w:ascii="宋体" w:hAnsi="宋体" w:cs="宋体"/>
          <w:color w:val="auto"/>
          <w:kern w:val="0"/>
          <w:szCs w:val="21"/>
          <w:highlight w:val="none"/>
          <w:lang w:eastAsia="zh-CN"/>
        </w:rPr>
        <w:t>授权代表</w:t>
      </w:r>
      <w:r>
        <w:rPr>
          <w:rFonts w:hint="eastAsia" w:ascii="宋体" w:hAnsi="宋体" w:cs="宋体"/>
          <w:color w:val="auto"/>
          <w:kern w:val="0"/>
          <w:szCs w:val="21"/>
          <w:highlight w:val="none"/>
        </w:rPr>
        <w:t>在授权书有效期内签署的所有文件不因授权的撤销而失效。</w:t>
      </w:r>
    </w:p>
    <w:p>
      <w:pPr>
        <w:widowControl/>
        <w:snapToGrid w:val="0"/>
        <w:spacing w:line="360" w:lineRule="auto"/>
        <w:ind w:firstLine="480"/>
        <w:jc w:val="left"/>
        <w:rPr>
          <w:rFonts w:ascii="宋体" w:hAnsi="宋体" w:cs="宋体"/>
          <w:color w:val="auto"/>
          <w:kern w:val="0"/>
          <w:szCs w:val="21"/>
          <w:highlight w:val="none"/>
        </w:rPr>
      </w:pPr>
      <w:r>
        <w:rPr>
          <w:rFonts w:hint="eastAsia" w:ascii="宋体" w:hAnsi="宋体" w:cs="宋体"/>
          <w:color w:val="auto"/>
          <w:kern w:val="0"/>
          <w:szCs w:val="21"/>
          <w:highlight w:val="none"/>
          <w:lang w:eastAsia="zh-CN"/>
        </w:rPr>
        <w:t>授权代表</w:t>
      </w:r>
      <w:r>
        <w:rPr>
          <w:rFonts w:hint="eastAsia" w:ascii="宋体" w:hAnsi="宋体" w:cs="宋体"/>
          <w:color w:val="auto"/>
          <w:kern w:val="0"/>
          <w:szCs w:val="21"/>
          <w:highlight w:val="none"/>
        </w:rPr>
        <w:t>无转委托权，特此委托。</w:t>
      </w:r>
    </w:p>
    <w:p>
      <w:pPr>
        <w:widowControl/>
        <w:snapToGrid w:val="0"/>
        <w:spacing w:line="360" w:lineRule="auto"/>
        <w:jc w:val="left"/>
        <w:rPr>
          <w:rFonts w:ascii="宋体" w:hAnsi="宋体" w:cs="宋体"/>
          <w:color w:val="auto"/>
          <w:kern w:val="0"/>
          <w:szCs w:val="21"/>
          <w:highlight w:val="none"/>
        </w:rPr>
      </w:pPr>
    </w:p>
    <w:p>
      <w:pPr>
        <w:widowControl/>
        <w:snapToGrid w:val="0"/>
        <w:spacing w:line="360" w:lineRule="auto"/>
        <w:jc w:val="left"/>
        <w:rPr>
          <w:rFonts w:ascii="宋体" w:hAnsi="宋体" w:cs="宋体"/>
          <w:color w:val="auto"/>
          <w:kern w:val="0"/>
          <w:szCs w:val="21"/>
          <w:highlight w:val="none"/>
        </w:rPr>
      </w:pPr>
    </w:p>
    <w:p>
      <w:pPr>
        <w:widowControl/>
        <w:snapToGrid w:val="0"/>
        <w:spacing w:line="360" w:lineRule="auto"/>
        <w:jc w:val="left"/>
        <w:rPr>
          <w:rFonts w:ascii="宋体" w:hAnsi="宋体" w:cs="宋体"/>
          <w:color w:val="auto"/>
          <w:kern w:val="0"/>
          <w:szCs w:val="21"/>
          <w:highlight w:val="none"/>
          <w:u w:val="single"/>
        </w:rPr>
      </w:pPr>
      <w:r>
        <w:rPr>
          <w:rFonts w:hint="eastAsia" w:ascii="宋体" w:hAnsi="宋体" w:cs="宋体"/>
          <w:color w:val="auto"/>
          <w:kern w:val="0"/>
          <w:szCs w:val="21"/>
          <w:highlight w:val="none"/>
          <w:lang w:eastAsia="zh-CN"/>
        </w:rPr>
        <w:t>授权代表</w:t>
      </w:r>
      <w:r>
        <w:rPr>
          <w:rFonts w:hint="eastAsia" w:ascii="宋体" w:hAnsi="宋体" w:cs="宋体"/>
          <w:color w:val="auto"/>
          <w:kern w:val="0"/>
          <w:szCs w:val="20"/>
          <w:highlight w:val="none"/>
        </w:rPr>
        <w:t>（签名或印章）</w:t>
      </w:r>
      <w:r>
        <w:rPr>
          <w:rFonts w:hint="eastAsia" w:ascii="宋体" w:hAnsi="宋体" w:cs="宋体"/>
          <w:color w:val="auto"/>
          <w:kern w:val="0"/>
          <w:szCs w:val="21"/>
          <w:highlight w:val="none"/>
        </w:rPr>
        <w:t>：                 法定代表人</w:t>
      </w:r>
      <w:r>
        <w:rPr>
          <w:rFonts w:hint="eastAsia" w:ascii="宋体" w:hAnsi="宋体" w:cs="宋体"/>
          <w:color w:val="auto"/>
          <w:kern w:val="0"/>
          <w:szCs w:val="20"/>
          <w:highlight w:val="none"/>
        </w:rPr>
        <w:t>（签名或印章）</w:t>
      </w:r>
      <w:r>
        <w:rPr>
          <w:rFonts w:hint="eastAsia" w:ascii="宋体" w:hAnsi="宋体" w:cs="宋体"/>
          <w:color w:val="auto"/>
          <w:kern w:val="0"/>
          <w:szCs w:val="21"/>
          <w:highlight w:val="none"/>
        </w:rPr>
        <w:t>：</w:t>
      </w:r>
    </w:p>
    <w:p>
      <w:pPr>
        <w:widowControl/>
        <w:snapToGrid w:val="0"/>
        <w:spacing w:line="360" w:lineRule="auto"/>
        <w:ind w:firstLine="840" w:firstLineChars="400"/>
        <w:jc w:val="left"/>
        <w:rPr>
          <w:rFonts w:ascii="宋体" w:hAnsi="宋体" w:cs="宋体"/>
          <w:color w:val="auto"/>
          <w:kern w:val="0"/>
          <w:szCs w:val="21"/>
          <w:highlight w:val="none"/>
        </w:rPr>
      </w:pPr>
      <w:r>
        <w:rPr>
          <w:rFonts w:hint="eastAsia" w:ascii="宋体" w:hAnsi="宋体" w:cs="宋体"/>
          <w:color w:val="auto"/>
          <w:kern w:val="0"/>
          <w:szCs w:val="21"/>
          <w:highlight w:val="none"/>
        </w:rPr>
        <w:t>职务：                          职务：</w:t>
      </w:r>
    </w:p>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lang w:eastAsia="zh-CN"/>
        </w:rPr>
        <w:t>授权代表</w:t>
      </w:r>
      <w:r>
        <w:rPr>
          <w:rFonts w:hint="eastAsia" w:ascii="宋体" w:hAnsi="宋体" w:cs="宋体"/>
          <w:color w:val="auto"/>
          <w:kern w:val="0"/>
          <w:szCs w:val="21"/>
          <w:highlight w:val="none"/>
        </w:rPr>
        <w:t>身份证号码：</w:t>
      </w:r>
    </w:p>
    <w:p>
      <w:pPr>
        <w:widowControl/>
        <w:snapToGrid w:val="0"/>
        <w:spacing w:line="360" w:lineRule="auto"/>
        <w:jc w:val="left"/>
        <w:rPr>
          <w:rFonts w:ascii="宋体" w:hAnsi="宋体" w:cs="宋体"/>
          <w:color w:val="auto"/>
          <w:kern w:val="0"/>
          <w:szCs w:val="21"/>
          <w:highlight w:val="none"/>
        </w:rPr>
      </w:pPr>
    </w:p>
    <w:p>
      <w:pPr>
        <w:widowControl/>
        <w:snapToGrid w:val="0"/>
        <w:spacing w:line="360" w:lineRule="auto"/>
        <w:jc w:val="left"/>
        <w:rPr>
          <w:rFonts w:ascii="宋体" w:hAnsi="宋体" w:cs="宋体"/>
          <w:color w:val="auto"/>
          <w:kern w:val="0"/>
          <w:szCs w:val="21"/>
          <w:highlight w:val="none"/>
        </w:rPr>
      </w:pPr>
    </w:p>
    <w:p>
      <w:pPr>
        <w:widowControl/>
        <w:snapToGrid w:val="0"/>
        <w:spacing w:line="360" w:lineRule="auto"/>
        <w:ind w:firstLine="4830" w:firstLineChars="2300"/>
        <w:jc w:val="left"/>
        <w:rPr>
          <w:rFonts w:ascii="宋体" w:hAnsi="宋体" w:cs="宋体"/>
          <w:color w:val="auto"/>
          <w:kern w:val="0"/>
          <w:szCs w:val="21"/>
          <w:highlight w:val="none"/>
        </w:rPr>
      </w:pPr>
      <w:r>
        <w:rPr>
          <w:rFonts w:hint="eastAsia" w:ascii="宋体" w:hAnsi="宋体" w:cs="宋体"/>
          <w:color w:val="auto"/>
          <w:kern w:val="0"/>
          <w:szCs w:val="21"/>
          <w:highlight w:val="none"/>
        </w:rPr>
        <w:t>供应商公章：</w:t>
      </w:r>
    </w:p>
    <w:p>
      <w:pPr>
        <w:widowControl/>
        <w:snapToGrid w:val="0"/>
        <w:spacing w:line="360" w:lineRule="auto"/>
        <w:ind w:firstLine="4830" w:firstLineChars="2300"/>
        <w:jc w:val="left"/>
        <w:rPr>
          <w:rFonts w:ascii="宋体" w:hAnsi="宋体" w:cs="宋体"/>
          <w:color w:val="auto"/>
          <w:kern w:val="0"/>
          <w:szCs w:val="21"/>
          <w:highlight w:val="none"/>
        </w:rPr>
      </w:pPr>
    </w:p>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年    月    日</w:t>
      </w:r>
    </w:p>
    <w:p>
      <w:pPr>
        <w:widowControl/>
        <w:spacing w:line="360" w:lineRule="auto"/>
        <w:jc w:val="left"/>
        <w:rPr>
          <w:rFonts w:ascii="宋体" w:hAnsi="宋体" w:cs="宋体"/>
          <w:b/>
          <w:color w:val="auto"/>
          <w:kern w:val="0"/>
          <w:szCs w:val="21"/>
          <w:highlight w:val="none"/>
        </w:rPr>
      </w:pPr>
    </w:p>
    <w:p>
      <w:pPr>
        <w:widowControl/>
        <w:spacing w:line="360" w:lineRule="auto"/>
        <w:jc w:val="left"/>
        <w:rPr>
          <w:rFonts w:ascii="宋体" w:hAnsi="宋体" w:cs="宋体"/>
          <w:b/>
          <w:color w:val="auto"/>
          <w:kern w:val="0"/>
          <w:szCs w:val="21"/>
          <w:highlight w:val="none"/>
        </w:rPr>
      </w:pPr>
    </w:p>
    <w:p>
      <w:pPr>
        <w:widowControl/>
        <w:snapToGrid w:val="0"/>
        <w:spacing w:before="50" w:after="50"/>
        <w:jc w:val="left"/>
        <w:rPr>
          <w:rFonts w:hint="eastAsia" w:ascii="宋体" w:hAnsi="宋体" w:cs="宋体"/>
          <w:b/>
          <w:color w:val="auto"/>
          <w:kern w:val="0"/>
          <w:szCs w:val="21"/>
          <w:highlight w:val="none"/>
          <w:lang w:eastAsia="zh-CN"/>
        </w:rPr>
      </w:pPr>
      <w:r>
        <w:rPr>
          <w:rFonts w:hint="eastAsia" w:ascii="宋体" w:hAnsi="宋体" w:cs="宋体"/>
          <w:b/>
          <w:color w:val="auto"/>
          <w:kern w:val="0"/>
          <w:szCs w:val="21"/>
          <w:highlight w:val="none"/>
        </w:rPr>
        <w:t>附：</w:t>
      </w:r>
      <w:r>
        <w:rPr>
          <w:rFonts w:hint="eastAsia" w:ascii="宋体" w:hAnsi="宋体" w:cs="宋体"/>
          <w:b/>
          <w:color w:val="auto"/>
          <w:kern w:val="0"/>
          <w:szCs w:val="21"/>
          <w:highlight w:val="none"/>
          <w:lang w:val="en-US" w:eastAsia="zh-CN"/>
        </w:rPr>
        <w:t>1、</w:t>
      </w:r>
      <w:r>
        <w:rPr>
          <w:rFonts w:hint="eastAsia" w:ascii="宋体" w:hAnsi="宋体" w:cs="宋体"/>
          <w:b/>
          <w:color w:val="auto"/>
          <w:kern w:val="0"/>
          <w:szCs w:val="21"/>
          <w:highlight w:val="none"/>
        </w:rPr>
        <w:t>法定代表人身份证复印件（正反面）</w:t>
      </w:r>
      <w:r>
        <w:rPr>
          <w:rFonts w:hint="eastAsia" w:ascii="宋体" w:hAnsi="宋体" w:cs="宋体"/>
          <w:b/>
          <w:color w:val="auto"/>
          <w:kern w:val="0"/>
          <w:szCs w:val="21"/>
          <w:highlight w:val="none"/>
          <w:lang w:eastAsia="zh-CN"/>
        </w:rPr>
        <w:t>；</w:t>
      </w:r>
    </w:p>
    <w:p>
      <w:pPr>
        <w:widowControl/>
        <w:snapToGrid w:val="0"/>
        <w:spacing w:before="50" w:after="50"/>
        <w:jc w:val="left"/>
        <w:rPr>
          <w:rFonts w:ascii="宋体" w:hAnsi="宋体" w:cs="宋体"/>
          <w:b/>
          <w:color w:val="auto"/>
          <w:kern w:val="0"/>
          <w:szCs w:val="21"/>
          <w:highlight w:val="none"/>
        </w:rPr>
      </w:pPr>
      <w:r>
        <w:rPr>
          <w:rFonts w:hint="eastAsia" w:ascii="宋体" w:hAnsi="宋体" w:cs="宋体"/>
          <w:b/>
          <w:color w:val="auto"/>
          <w:kern w:val="0"/>
          <w:szCs w:val="21"/>
          <w:highlight w:val="none"/>
          <w:lang w:val="en-US" w:eastAsia="zh-CN"/>
        </w:rPr>
        <w:t>2、</w:t>
      </w:r>
      <w:r>
        <w:rPr>
          <w:rFonts w:hint="eastAsia" w:ascii="宋体" w:hAnsi="宋体" w:cs="宋体"/>
          <w:b/>
          <w:color w:val="auto"/>
          <w:kern w:val="0"/>
          <w:szCs w:val="21"/>
          <w:highlight w:val="none"/>
        </w:rPr>
        <w:t>授权代表身份证复印件（正反面）及开标日前近三个月</w:t>
      </w:r>
      <w:r>
        <w:rPr>
          <w:rFonts w:hint="eastAsia" w:ascii="宋体" w:hAnsi="宋体" w:cs="宋体"/>
          <w:b/>
          <w:color w:val="auto"/>
          <w:kern w:val="0"/>
          <w:szCs w:val="21"/>
          <w:highlight w:val="none"/>
          <w:lang w:eastAsia="zh-CN"/>
        </w:rPr>
        <w:t>（</w:t>
      </w:r>
      <w:r>
        <w:rPr>
          <w:rFonts w:hint="eastAsia" w:ascii="宋体" w:hAnsi="宋体" w:cs="宋体"/>
          <w:b/>
          <w:color w:val="auto"/>
          <w:kern w:val="0"/>
          <w:szCs w:val="21"/>
          <w:highlight w:val="none"/>
          <w:lang w:val="en-US" w:eastAsia="zh-CN"/>
        </w:rPr>
        <w:t>其中一个月即可</w:t>
      </w:r>
      <w:r>
        <w:rPr>
          <w:rFonts w:hint="eastAsia" w:ascii="宋体" w:hAnsi="宋体" w:cs="宋体"/>
          <w:b/>
          <w:color w:val="auto"/>
          <w:kern w:val="0"/>
          <w:szCs w:val="21"/>
          <w:highlight w:val="none"/>
          <w:lang w:eastAsia="zh-CN"/>
        </w:rPr>
        <w:t>）</w:t>
      </w:r>
      <w:r>
        <w:rPr>
          <w:rFonts w:hint="eastAsia" w:ascii="宋体" w:hAnsi="宋体" w:cs="宋体"/>
          <w:b/>
          <w:color w:val="auto"/>
          <w:kern w:val="0"/>
          <w:szCs w:val="21"/>
          <w:highlight w:val="none"/>
        </w:rPr>
        <w:t>当地相关部门出具的社保证明。</w:t>
      </w:r>
    </w:p>
    <w:p>
      <w:pPr>
        <w:widowControl/>
        <w:snapToGrid w:val="0"/>
        <w:spacing w:before="50" w:after="50"/>
        <w:jc w:val="left"/>
        <w:rPr>
          <w:rFonts w:hint="eastAsia" w:ascii="宋体" w:hAnsi="宋体" w:cs="宋体"/>
          <w:b/>
          <w:color w:val="auto"/>
          <w:kern w:val="0"/>
          <w:szCs w:val="21"/>
          <w:highlight w:val="none"/>
        </w:rPr>
      </w:pPr>
    </w:p>
    <w:p>
      <w:pPr>
        <w:widowControl/>
        <w:snapToGrid w:val="0"/>
        <w:spacing w:before="50" w:after="50"/>
        <w:jc w:val="left"/>
        <w:rPr>
          <w:rFonts w:ascii="宋体" w:hAnsi="宋体" w:cs="宋体"/>
          <w:color w:val="auto"/>
          <w:kern w:val="0"/>
          <w:szCs w:val="21"/>
          <w:highlight w:val="none"/>
        </w:rPr>
      </w:pPr>
      <w:r>
        <w:rPr>
          <w:rFonts w:hint="eastAsia" w:ascii="宋体" w:hAnsi="宋体" w:cs="宋体"/>
          <w:b/>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6</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技术（服务）条款偏离表</w:t>
      </w:r>
    </w:p>
    <w:p>
      <w:pPr>
        <w:widowControl/>
        <w:snapToGrid w:val="0"/>
        <w:spacing w:before="50" w:after="120" w:afterLines="50" w:line="360" w:lineRule="auto"/>
        <w:jc w:val="center"/>
        <w:rPr>
          <w:rFonts w:ascii="宋体" w:hAnsi="宋体" w:cs="宋体"/>
          <w:b/>
          <w:bCs/>
          <w:color w:val="auto"/>
          <w:kern w:val="0"/>
          <w:szCs w:val="20"/>
          <w:highlight w:val="none"/>
        </w:rPr>
      </w:pPr>
      <w:r>
        <w:rPr>
          <w:rFonts w:hint="eastAsia" w:ascii="宋体" w:hAnsi="宋体" w:cs="宋体"/>
          <w:b/>
          <w:bCs/>
          <w:color w:val="auto"/>
          <w:kern w:val="0"/>
          <w:szCs w:val="20"/>
          <w:highlight w:val="none"/>
        </w:rPr>
        <w:t>技术（服务）条款偏离表</w:t>
      </w:r>
    </w:p>
    <w:p>
      <w:pPr>
        <w:widowControl/>
        <w:snapToGrid w:val="0"/>
        <w:spacing w:before="50"/>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项目编号：                   项目名称：                       标项号：</w:t>
      </w:r>
    </w:p>
    <w:tbl>
      <w:tblPr>
        <w:tblStyle w:val="29"/>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4647"/>
        <w:gridCol w:w="1575"/>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条款号</w:t>
            </w: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招标文件的技术（服务）条款</w:t>
            </w: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投标文件的</w:t>
            </w:r>
          </w:p>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响应情况</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说明（偏离/响应）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bl>
    <w:p>
      <w:pPr>
        <w:widowControl/>
        <w:snapToGrid w:val="0"/>
        <w:spacing w:before="50"/>
        <w:jc w:val="left"/>
        <w:rPr>
          <w:rFonts w:ascii="宋体" w:hAnsi="宋体" w:cs="宋体"/>
          <w:color w:val="auto"/>
          <w:kern w:val="0"/>
          <w:szCs w:val="21"/>
          <w:highlight w:val="none"/>
        </w:rPr>
      </w:pPr>
    </w:p>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1"/>
          <w:highlight w:val="none"/>
        </w:rPr>
        <w:t>供应商名称（公章）：</w:t>
      </w:r>
    </w:p>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1"/>
          <w:highlight w:val="none"/>
        </w:rPr>
        <w:t>法定代表或授权代表</w:t>
      </w:r>
      <w:r>
        <w:rPr>
          <w:rFonts w:hint="eastAsia" w:ascii="宋体" w:hAnsi="宋体" w:cs="宋体"/>
          <w:color w:val="auto"/>
          <w:kern w:val="0"/>
          <w:szCs w:val="20"/>
          <w:highlight w:val="none"/>
        </w:rPr>
        <w:t>（签名或印章）</w:t>
      </w:r>
      <w:r>
        <w:rPr>
          <w:rFonts w:hint="eastAsia" w:ascii="宋体" w:hAnsi="宋体" w:cs="宋体"/>
          <w:color w:val="auto"/>
          <w:kern w:val="0"/>
          <w:szCs w:val="21"/>
          <w:highlight w:val="none"/>
        </w:rPr>
        <w:t>：</w:t>
      </w:r>
    </w:p>
    <w:p>
      <w:pPr>
        <w:widowControl/>
        <w:snapToGrid w:val="0"/>
        <w:spacing w:before="50"/>
        <w:jc w:val="left"/>
        <w:rPr>
          <w:rFonts w:ascii="宋体" w:hAnsi="宋体" w:cs="宋体"/>
          <w:color w:val="auto"/>
          <w:kern w:val="0"/>
          <w:szCs w:val="21"/>
          <w:highlight w:val="none"/>
        </w:rPr>
      </w:pPr>
    </w:p>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                                                              年    月    日</w:t>
      </w:r>
    </w:p>
    <w:p>
      <w:pPr>
        <w:widowControl/>
        <w:snapToGrid w:val="0"/>
        <w:spacing w:before="50"/>
        <w:jc w:val="left"/>
        <w:rPr>
          <w:rFonts w:ascii="宋体" w:hAnsi="宋体" w:cs="宋体"/>
          <w:color w:val="auto"/>
          <w:kern w:val="0"/>
          <w:szCs w:val="21"/>
          <w:highlight w:val="none"/>
        </w:rPr>
      </w:pPr>
    </w:p>
    <w:p>
      <w:pPr>
        <w:widowControl/>
        <w:snapToGrid w:val="0"/>
        <w:spacing w:before="50"/>
        <w:jc w:val="left"/>
        <w:rPr>
          <w:rFonts w:ascii="宋体" w:hAnsi="宋体" w:cs="宋体"/>
          <w:color w:val="auto"/>
          <w:kern w:val="0"/>
          <w:szCs w:val="21"/>
          <w:highlight w:val="none"/>
        </w:rPr>
      </w:pPr>
    </w:p>
    <w:p>
      <w:pPr>
        <w:widowControl w:val="0"/>
        <w:adjustRightInd w:val="0"/>
        <w:spacing w:line="360" w:lineRule="auto"/>
        <w:jc w:val="both"/>
        <w:textAlignment w:val="baseline"/>
        <w:rPr>
          <w:rFonts w:hint="eastAsia" w:ascii="宋体" w:hAnsi="宋体" w:eastAsia="宋体" w:cs="宋体"/>
          <w:b/>
          <w:bCs/>
          <w:color w:val="auto"/>
          <w:kern w:val="0"/>
          <w:sz w:val="21"/>
          <w:szCs w:val="21"/>
          <w:highlight w:val="none"/>
        </w:rPr>
      </w:pPr>
    </w:p>
    <w:p>
      <w:pPr>
        <w:widowControl/>
        <w:snapToGrid w:val="0"/>
        <w:spacing w:before="50"/>
        <w:jc w:val="left"/>
        <w:rPr>
          <w:rFonts w:ascii="宋体" w:hAnsi="宋体" w:cs="宋体"/>
          <w:color w:val="auto"/>
          <w:kern w:val="0"/>
          <w:szCs w:val="21"/>
          <w:highlight w:val="none"/>
        </w:rPr>
      </w:pPr>
    </w:p>
    <w:p>
      <w:pPr>
        <w:widowControl/>
        <w:snapToGrid w:val="0"/>
        <w:spacing w:before="50"/>
        <w:jc w:val="left"/>
        <w:rPr>
          <w:rFonts w:ascii="宋体" w:hAnsi="宋体" w:cs="宋体"/>
          <w:b/>
          <w:bCs/>
          <w:color w:val="auto"/>
          <w:kern w:val="0"/>
          <w:szCs w:val="21"/>
          <w:highlight w:val="none"/>
        </w:rPr>
      </w:pPr>
      <w:r>
        <w:rPr>
          <w:rFonts w:hint="eastAsia" w:ascii="宋体" w:hAnsi="宋体" w:cs="宋体"/>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7</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商务条款偏离表</w:t>
      </w:r>
    </w:p>
    <w:p>
      <w:pPr>
        <w:widowControl/>
        <w:snapToGrid w:val="0"/>
        <w:spacing w:before="50" w:after="120" w:afterLines="50" w:line="360" w:lineRule="auto"/>
        <w:jc w:val="center"/>
        <w:rPr>
          <w:rFonts w:ascii="宋体" w:hAnsi="宋体" w:cs="宋体"/>
          <w:b/>
          <w:bCs/>
          <w:color w:val="auto"/>
          <w:kern w:val="0"/>
          <w:szCs w:val="20"/>
          <w:highlight w:val="none"/>
        </w:rPr>
      </w:pPr>
      <w:r>
        <w:rPr>
          <w:rFonts w:hint="eastAsia" w:ascii="宋体" w:hAnsi="宋体" w:cs="宋体"/>
          <w:b/>
          <w:bCs/>
          <w:color w:val="auto"/>
          <w:kern w:val="0"/>
          <w:szCs w:val="20"/>
          <w:highlight w:val="none"/>
        </w:rPr>
        <w:t>商务条款偏离表</w:t>
      </w:r>
    </w:p>
    <w:p>
      <w:pPr>
        <w:widowControl/>
        <w:snapToGrid w:val="0"/>
        <w:spacing w:before="50"/>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项目编号：                   项目名称：                       标项号：</w:t>
      </w:r>
    </w:p>
    <w:tbl>
      <w:tblPr>
        <w:tblStyle w:val="29"/>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4647"/>
        <w:gridCol w:w="1575"/>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条款号</w:t>
            </w: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招标文件的商务条款</w:t>
            </w: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投标文件的</w:t>
            </w:r>
          </w:p>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响应情况</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r>
              <w:rPr>
                <w:rFonts w:hint="eastAsia" w:ascii="宋体" w:hAnsi="宋体" w:cs="宋体"/>
                <w:color w:val="auto"/>
                <w:kern w:val="0"/>
                <w:szCs w:val="20"/>
                <w:highlight w:val="none"/>
              </w:rPr>
              <w:t>说明（偏离/响应）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b/>
                <w:bCs/>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Cs w:val="20"/>
                <w:highlight w:val="none"/>
              </w:rPr>
            </w:pPr>
          </w:p>
        </w:tc>
        <w:tc>
          <w:tcPr>
            <w:tcW w:w="464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宋体" w:hAnsi="宋体" w:cs="宋体"/>
                <w:color w:val="auto"/>
                <w:kern w:val="0"/>
                <w:szCs w:val="20"/>
                <w:highlight w:val="none"/>
              </w:rPr>
            </w:pPr>
          </w:p>
        </w:tc>
        <w:tc>
          <w:tcPr>
            <w:tcW w:w="157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c>
          <w:tcPr>
            <w:tcW w:w="118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color w:val="auto"/>
                <w:kern w:val="0"/>
                <w:sz w:val="24"/>
                <w:szCs w:val="20"/>
                <w:highlight w:val="none"/>
              </w:rPr>
            </w:pPr>
          </w:p>
        </w:tc>
      </w:tr>
    </w:tbl>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0"/>
          <w:highlight w:val="none"/>
        </w:rPr>
        <w:t>供应商须按第二章《采购需求》</w:t>
      </w:r>
      <w:r>
        <w:rPr>
          <w:rFonts w:hint="eastAsia" w:ascii="宋体" w:hAnsi="宋体" w:cs="宋体"/>
          <w:color w:val="auto"/>
          <w:kern w:val="0"/>
          <w:szCs w:val="21"/>
          <w:highlight w:val="none"/>
        </w:rPr>
        <w:t>“</w:t>
      </w:r>
      <w:r>
        <w:rPr>
          <w:rFonts w:hint="eastAsia" w:ascii="宋体" w:hAnsi="宋体" w:cs="宋体"/>
          <w:color w:val="auto"/>
          <w:kern w:val="0"/>
          <w:szCs w:val="20"/>
          <w:highlight w:val="none"/>
        </w:rPr>
        <w:t>一、重要商务要求一览表”逐项填写，并根据“第五章 政府采购合同主要条款”内容自行补充。</w:t>
      </w:r>
    </w:p>
    <w:p>
      <w:pPr>
        <w:widowControl/>
        <w:snapToGrid w:val="0"/>
        <w:spacing w:before="50"/>
        <w:jc w:val="left"/>
        <w:rPr>
          <w:rFonts w:ascii="宋体" w:hAnsi="宋体" w:cs="宋体"/>
          <w:color w:val="auto"/>
          <w:kern w:val="0"/>
          <w:szCs w:val="20"/>
          <w:highlight w:val="none"/>
        </w:rPr>
      </w:pPr>
    </w:p>
    <w:p>
      <w:pPr>
        <w:widowControl/>
        <w:snapToGrid w:val="0"/>
        <w:spacing w:before="50"/>
        <w:jc w:val="left"/>
        <w:rPr>
          <w:rFonts w:ascii="宋体" w:hAnsi="宋体" w:cs="宋体"/>
          <w:color w:val="auto"/>
          <w:kern w:val="0"/>
          <w:szCs w:val="20"/>
          <w:highlight w:val="none"/>
        </w:rPr>
      </w:pPr>
    </w:p>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1"/>
          <w:highlight w:val="none"/>
        </w:rPr>
        <w:t>供应商名称（公章）：</w:t>
      </w:r>
    </w:p>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1"/>
          <w:highlight w:val="none"/>
        </w:rPr>
        <w:t>法定代表或授权代表</w:t>
      </w:r>
      <w:r>
        <w:rPr>
          <w:rFonts w:hint="eastAsia" w:ascii="宋体" w:hAnsi="宋体" w:cs="宋体"/>
          <w:color w:val="auto"/>
          <w:kern w:val="0"/>
          <w:szCs w:val="20"/>
          <w:highlight w:val="none"/>
        </w:rPr>
        <w:t>（签名或印章）</w:t>
      </w:r>
      <w:r>
        <w:rPr>
          <w:rFonts w:hint="eastAsia" w:ascii="宋体" w:hAnsi="宋体" w:cs="宋体"/>
          <w:color w:val="auto"/>
          <w:kern w:val="0"/>
          <w:szCs w:val="21"/>
          <w:highlight w:val="none"/>
        </w:rPr>
        <w:t>：</w:t>
      </w:r>
    </w:p>
    <w:p>
      <w:pPr>
        <w:widowControl/>
        <w:snapToGrid w:val="0"/>
        <w:spacing w:before="50"/>
        <w:jc w:val="left"/>
        <w:rPr>
          <w:rFonts w:ascii="宋体" w:hAnsi="宋体" w:cs="宋体"/>
          <w:color w:val="auto"/>
          <w:kern w:val="0"/>
          <w:szCs w:val="21"/>
          <w:highlight w:val="none"/>
        </w:rPr>
      </w:pPr>
    </w:p>
    <w:p>
      <w:pPr>
        <w:widowControl/>
        <w:snapToGrid w:val="0"/>
        <w:spacing w:before="50"/>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                                                              年    月    日</w:t>
      </w:r>
    </w:p>
    <w:p>
      <w:pPr>
        <w:widowControl/>
        <w:snapToGrid w:val="0"/>
        <w:spacing w:before="50"/>
        <w:jc w:val="left"/>
        <w:rPr>
          <w:rFonts w:ascii="宋体" w:hAnsi="宋体" w:cs="宋体"/>
          <w:color w:val="auto"/>
          <w:kern w:val="0"/>
          <w:szCs w:val="21"/>
          <w:highlight w:val="none"/>
        </w:rPr>
      </w:pPr>
    </w:p>
    <w:p>
      <w:pPr>
        <w:widowControl w:val="0"/>
        <w:adjustRightInd w:val="0"/>
        <w:spacing w:line="360" w:lineRule="auto"/>
        <w:jc w:val="both"/>
        <w:textAlignment w:val="baseline"/>
        <w:rPr>
          <w:rFonts w:hint="eastAsia" w:ascii="宋体" w:hAnsi="宋体" w:eastAsia="宋体" w:cs="宋体"/>
          <w:b/>
          <w:bCs/>
          <w:color w:val="auto"/>
          <w:kern w:val="0"/>
          <w:sz w:val="21"/>
          <w:szCs w:val="21"/>
          <w:highlight w:val="none"/>
        </w:rPr>
      </w:pPr>
    </w:p>
    <w:p>
      <w:pPr>
        <w:widowControl/>
        <w:snapToGrid w:val="0"/>
        <w:spacing w:before="120" w:beforeLines="50" w:after="50"/>
        <w:jc w:val="left"/>
        <w:rPr>
          <w:rFonts w:ascii="宋体" w:hAnsi="宋体" w:cs="宋体"/>
          <w:color w:val="auto"/>
          <w:kern w:val="0"/>
          <w:szCs w:val="21"/>
          <w:highlight w:val="none"/>
        </w:rPr>
      </w:pPr>
      <w:r>
        <w:rPr>
          <w:rFonts w:hint="eastAsia" w:ascii="宋体" w:hAnsi="宋体" w:cs="宋体"/>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8</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供应商情况一览表</w:t>
      </w:r>
    </w:p>
    <w:p>
      <w:pPr>
        <w:widowControl/>
        <w:snapToGrid w:val="0"/>
        <w:spacing w:before="120" w:beforeLines="50" w:after="50"/>
        <w:jc w:val="left"/>
        <w:rPr>
          <w:rFonts w:ascii="宋体" w:hAnsi="宋体" w:cs="宋体"/>
          <w:color w:val="auto"/>
          <w:kern w:val="0"/>
          <w:szCs w:val="21"/>
          <w:highlight w:val="none"/>
        </w:rPr>
      </w:pPr>
    </w:p>
    <w:p>
      <w:pPr>
        <w:widowControl/>
        <w:snapToGrid w:val="0"/>
        <w:spacing w:before="50" w:after="120" w:afterLines="50" w:line="360" w:lineRule="auto"/>
        <w:jc w:val="center"/>
        <w:rPr>
          <w:rFonts w:ascii="宋体" w:hAnsi="宋体" w:cs="宋体"/>
          <w:b/>
          <w:bCs/>
          <w:color w:val="auto"/>
          <w:kern w:val="0"/>
          <w:szCs w:val="20"/>
          <w:highlight w:val="none"/>
        </w:rPr>
      </w:pPr>
      <w:r>
        <w:rPr>
          <w:rFonts w:hint="eastAsia" w:ascii="宋体" w:hAnsi="宋体" w:cs="宋体"/>
          <w:b/>
          <w:bCs/>
          <w:color w:val="auto"/>
          <w:kern w:val="0"/>
          <w:szCs w:val="20"/>
          <w:highlight w:val="none"/>
        </w:rPr>
        <w:t>供应商情况一览表</w:t>
      </w:r>
    </w:p>
    <w:tbl>
      <w:tblPr>
        <w:tblStyle w:val="29"/>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4"/>
        <w:gridCol w:w="986"/>
        <w:gridCol w:w="986"/>
        <w:gridCol w:w="584"/>
        <w:gridCol w:w="402"/>
        <w:gridCol w:w="986"/>
        <w:gridCol w:w="284"/>
        <w:gridCol w:w="702"/>
        <w:gridCol w:w="875"/>
        <w:gridCol w:w="111"/>
        <w:gridCol w:w="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8318" w:type="dxa"/>
            <w:gridSpan w:val="11"/>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企业情况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单位名称</w:t>
            </w:r>
          </w:p>
        </w:tc>
        <w:tc>
          <w:tcPr>
            <w:tcW w:w="6904"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地  址</w:t>
            </w:r>
          </w:p>
        </w:tc>
        <w:tc>
          <w:tcPr>
            <w:tcW w:w="4228"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c>
          <w:tcPr>
            <w:tcW w:w="1577"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法定代表人</w:t>
            </w:r>
          </w:p>
        </w:tc>
        <w:tc>
          <w:tcPr>
            <w:tcW w:w="1099"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成立时间</w:t>
            </w:r>
          </w:p>
        </w:tc>
        <w:tc>
          <w:tcPr>
            <w:tcW w:w="4228"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c>
          <w:tcPr>
            <w:tcW w:w="1577"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注册资本</w:t>
            </w:r>
          </w:p>
        </w:tc>
        <w:tc>
          <w:tcPr>
            <w:tcW w:w="1099"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开户银行</w:t>
            </w:r>
          </w:p>
        </w:tc>
        <w:tc>
          <w:tcPr>
            <w:tcW w:w="2556"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c>
          <w:tcPr>
            <w:tcW w:w="1672"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lang w:val="en-US" w:eastAsia="zh-CN"/>
              </w:rPr>
              <w:t>账</w:t>
            </w:r>
            <w:r>
              <w:rPr>
                <w:rFonts w:hint="eastAsia" w:ascii="宋体" w:hAnsi="宋体" w:cs="宋体"/>
                <w:color w:val="auto"/>
                <w:kern w:val="0"/>
                <w:szCs w:val="21"/>
                <w:highlight w:val="none"/>
              </w:rPr>
              <w:t xml:space="preserve">  号</w:t>
            </w:r>
          </w:p>
        </w:tc>
        <w:tc>
          <w:tcPr>
            <w:tcW w:w="2676" w:type="dxa"/>
            <w:gridSpan w:val="4"/>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联系电话</w:t>
            </w:r>
          </w:p>
        </w:tc>
        <w:tc>
          <w:tcPr>
            <w:tcW w:w="6904"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企业总人数</w:t>
            </w:r>
          </w:p>
        </w:tc>
        <w:tc>
          <w:tcPr>
            <w:tcW w:w="986"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管理</w:t>
            </w:r>
          </w:p>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人员</w:t>
            </w:r>
          </w:p>
        </w:tc>
        <w:tc>
          <w:tcPr>
            <w:tcW w:w="986"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技术</w:t>
            </w:r>
          </w:p>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人员</w:t>
            </w:r>
          </w:p>
        </w:tc>
        <w:tc>
          <w:tcPr>
            <w:tcW w:w="986"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c>
          <w:tcPr>
            <w:tcW w:w="986" w:type="dxa"/>
            <w:gridSpan w:val="2"/>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职工</w:t>
            </w:r>
          </w:p>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人员</w:t>
            </w:r>
          </w:p>
        </w:tc>
        <w:tc>
          <w:tcPr>
            <w:tcW w:w="988"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经营范围</w:t>
            </w:r>
          </w:p>
        </w:tc>
        <w:tc>
          <w:tcPr>
            <w:tcW w:w="6904"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1" w:hRule="atLeast"/>
        </w:trPr>
        <w:tc>
          <w:tcPr>
            <w:tcW w:w="1414"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企业现有的资质证书</w:t>
            </w:r>
          </w:p>
        </w:tc>
        <w:tc>
          <w:tcPr>
            <w:tcW w:w="6904"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color w:val="auto"/>
                <w:kern w:val="0"/>
                <w:szCs w:val="21"/>
                <w:highlight w:val="none"/>
              </w:rPr>
            </w:pPr>
          </w:p>
        </w:tc>
      </w:tr>
    </w:tbl>
    <w:p>
      <w:pPr>
        <w:widowControl/>
        <w:snapToGrid w:val="0"/>
        <w:spacing w:before="50" w:after="120" w:afterLines="50"/>
        <w:jc w:val="left"/>
        <w:rPr>
          <w:rFonts w:ascii="宋体" w:hAnsi="宋体" w:cs="宋体"/>
          <w:color w:val="auto"/>
          <w:kern w:val="0"/>
          <w:szCs w:val="21"/>
          <w:highlight w:val="none"/>
        </w:rPr>
      </w:pPr>
    </w:p>
    <w:p>
      <w:pPr>
        <w:widowControl w:val="0"/>
        <w:adjustRightInd/>
        <w:spacing w:line="240" w:lineRule="auto"/>
        <w:jc w:val="both"/>
        <w:textAlignment w:val="auto"/>
        <w:rPr>
          <w:rFonts w:ascii="宋体" w:hAnsi="宋体" w:cs="宋体"/>
          <w:color w:val="auto"/>
          <w:szCs w:val="21"/>
          <w:highlight w:val="none"/>
        </w:rPr>
        <w:sectPr>
          <w:pgSz w:w="11906" w:h="16838"/>
          <w:pgMar w:top="1304" w:right="1797" w:bottom="1247" w:left="1797" w:header="851" w:footer="851" w:gutter="0"/>
          <w:pgBorders>
            <w:top w:val="none" w:sz="0" w:space="0"/>
            <w:left w:val="none" w:sz="0" w:space="0"/>
            <w:bottom w:val="none" w:sz="0" w:space="0"/>
            <w:right w:val="none" w:sz="0" w:space="0"/>
          </w:pgBorders>
          <w:cols w:space="720" w:num="1"/>
        </w:sectPr>
      </w:pPr>
    </w:p>
    <w:p>
      <w:pPr>
        <w:rPr>
          <w:rFonts w:hint="eastAsia" w:ascii="宋体" w:hAnsi="宋体" w:eastAsia="宋体" w:cs="宋体"/>
          <w:color w:val="auto"/>
          <w:highlight w:val="none"/>
        </w:rPr>
      </w:pPr>
      <w:r>
        <w:rPr>
          <w:rFonts w:hint="eastAsia" w:ascii="宋体" w:hAnsi="宋体" w:eastAsia="宋体" w:cs="宋体"/>
          <w:b/>
          <w:color w:val="auto"/>
          <w:szCs w:val="21"/>
          <w:highlight w:val="none"/>
          <w:lang w:bidi="ar"/>
        </w:rPr>
        <w:t>(</w:t>
      </w:r>
      <w:r>
        <w:rPr>
          <w:rFonts w:hint="eastAsia" w:ascii="宋体" w:hAnsi="宋体" w:cs="宋体"/>
          <w:b/>
          <w:color w:val="auto"/>
          <w:szCs w:val="21"/>
          <w:highlight w:val="none"/>
          <w:lang w:val="en-US" w:eastAsia="zh-CN" w:bidi="ar"/>
        </w:rPr>
        <w:t>9</w:t>
      </w:r>
      <w:r>
        <w:rPr>
          <w:rFonts w:hint="eastAsia" w:ascii="宋体" w:hAnsi="宋体" w:eastAsia="宋体" w:cs="宋体"/>
          <w:b/>
          <w:color w:val="auto"/>
          <w:szCs w:val="21"/>
          <w:highlight w:val="none"/>
          <w:lang w:bidi="ar"/>
        </w:rPr>
        <w:t>)</w:t>
      </w:r>
      <w:r>
        <w:rPr>
          <w:rFonts w:hint="eastAsia" w:ascii="宋体" w:hAnsi="宋体" w:cs="宋体"/>
          <w:b/>
          <w:color w:val="auto"/>
          <w:szCs w:val="21"/>
          <w:highlight w:val="none"/>
          <w:lang w:eastAsia="zh-CN" w:bidi="ar"/>
        </w:rPr>
        <w:t>项目经理</w:t>
      </w:r>
      <w:r>
        <w:rPr>
          <w:rFonts w:hint="eastAsia" w:ascii="宋体" w:hAnsi="宋体" w:eastAsia="宋体" w:cs="宋体"/>
          <w:b/>
          <w:color w:val="auto"/>
          <w:szCs w:val="21"/>
          <w:highlight w:val="none"/>
          <w:lang w:bidi="ar"/>
        </w:rPr>
        <w:t>简历表格式</w:t>
      </w:r>
    </w:p>
    <w:p>
      <w:pPr>
        <w:spacing w:line="360" w:lineRule="auto"/>
        <w:ind w:right="25" w:rightChars="12"/>
        <w:jc w:val="center"/>
        <w:rPr>
          <w:rFonts w:hint="eastAsia" w:ascii="宋体" w:hAnsi="宋体" w:eastAsia="宋体" w:cs="宋体"/>
          <w:b/>
          <w:color w:val="auto"/>
          <w:sz w:val="28"/>
          <w:szCs w:val="28"/>
          <w:highlight w:val="none"/>
          <w:lang w:bidi="ar"/>
        </w:rPr>
      </w:pPr>
      <w:r>
        <w:rPr>
          <w:rFonts w:hint="eastAsia" w:ascii="宋体" w:hAnsi="宋体" w:cs="宋体"/>
          <w:b/>
          <w:color w:val="auto"/>
          <w:sz w:val="28"/>
          <w:szCs w:val="28"/>
          <w:highlight w:val="none"/>
          <w:lang w:eastAsia="zh-CN" w:bidi="ar"/>
        </w:rPr>
        <w:t>项目经理</w:t>
      </w:r>
      <w:r>
        <w:rPr>
          <w:rFonts w:hint="eastAsia" w:ascii="宋体" w:hAnsi="宋体" w:eastAsia="宋体" w:cs="宋体"/>
          <w:b/>
          <w:color w:val="auto"/>
          <w:sz w:val="28"/>
          <w:szCs w:val="28"/>
          <w:highlight w:val="none"/>
          <w:lang w:bidi="ar"/>
        </w:rPr>
        <w:t>简历表</w:t>
      </w:r>
    </w:p>
    <w:p>
      <w:pPr>
        <w:rPr>
          <w:rFonts w:hint="eastAsia" w:ascii="宋体" w:hAnsi="宋体" w:eastAsia="宋体" w:cs="宋体"/>
          <w:color w:val="auto"/>
          <w:highlight w:val="none"/>
        </w:rPr>
      </w:pPr>
      <w:r>
        <w:rPr>
          <w:rFonts w:hint="eastAsia" w:ascii="宋体" w:hAnsi="宋体" w:cs="宋体"/>
          <w:color w:val="auto"/>
          <w:highlight w:val="none"/>
          <w:lang w:eastAsia="zh-CN"/>
        </w:rPr>
        <w:t>招标</w:t>
      </w:r>
      <w:r>
        <w:rPr>
          <w:rFonts w:hint="eastAsia" w:ascii="宋体" w:hAnsi="宋体" w:eastAsia="宋体" w:cs="宋体"/>
          <w:color w:val="auto"/>
          <w:highlight w:val="none"/>
        </w:rPr>
        <w:t>项目：</w:t>
      </w:r>
    </w:p>
    <w:p>
      <w:pPr>
        <w:rPr>
          <w:rFonts w:hint="eastAsia" w:ascii="宋体" w:hAnsi="宋体" w:eastAsia="宋体" w:cs="宋体"/>
          <w:color w:val="auto"/>
          <w:highlight w:val="none"/>
        </w:rPr>
      </w:pPr>
      <w:r>
        <w:rPr>
          <w:rFonts w:hint="eastAsia" w:ascii="宋体" w:hAnsi="宋体" w:eastAsia="宋体" w:cs="宋体"/>
          <w:color w:val="auto"/>
          <w:highlight w:val="none"/>
        </w:rPr>
        <w:t>项目编号：</w:t>
      </w:r>
    </w:p>
    <w:tbl>
      <w:tblPr>
        <w:tblStyle w:val="29"/>
        <w:tblW w:w="0" w:type="auto"/>
        <w:jc w:val="center"/>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Layout w:type="fixed"/>
        <w:tblCellMar>
          <w:top w:w="0" w:type="dxa"/>
          <w:left w:w="108" w:type="dxa"/>
          <w:bottom w:w="0" w:type="dxa"/>
          <w:right w:w="108" w:type="dxa"/>
        </w:tblCellMar>
      </w:tblPr>
      <w:tblGrid>
        <w:gridCol w:w="1785"/>
        <w:gridCol w:w="1575"/>
        <w:gridCol w:w="630"/>
        <w:gridCol w:w="1184"/>
        <w:gridCol w:w="1021"/>
        <w:gridCol w:w="404"/>
        <w:gridCol w:w="2326"/>
      </w:tblGrid>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46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姓    名</w:t>
            </w: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性    别</w:t>
            </w:r>
          </w:p>
        </w:tc>
        <w:tc>
          <w:tcPr>
            <w:tcW w:w="2730"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46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资质等级</w:t>
            </w: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职    称</w:t>
            </w:r>
          </w:p>
        </w:tc>
        <w:tc>
          <w:tcPr>
            <w:tcW w:w="2730"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46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学    历</w:t>
            </w: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年    龄</w:t>
            </w:r>
          </w:p>
        </w:tc>
        <w:tc>
          <w:tcPr>
            <w:tcW w:w="2730"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46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参加工作时间</w:t>
            </w: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20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从事</w:t>
            </w:r>
            <w:r>
              <w:rPr>
                <w:rFonts w:hint="eastAsia" w:ascii="宋体" w:hAnsi="宋体" w:cs="宋体"/>
                <w:color w:val="auto"/>
                <w:szCs w:val="21"/>
                <w:highlight w:val="none"/>
                <w:lang w:eastAsia="zh-CN" w:bidi="ar"/>
              </w:rPr>
              <w:t>项目经理</w:t>
            </w:r>
            <w:r>
              <w:rPr>
                <w:rFonts w:hint="eastAsia" w:ascii="宋体" w:hAnsi="宋体" w:eastAsia="宋体" w:cs="宋体"/>
                <w:color w:val="auto"/>
                <w:szCs w:val="21"/>
                <w:highlight w:val="none"/>
                <w:lang w:bidi="ar"/>
              </w:rPr>
              <w:t>年限</w:t>
            </w:r>
          </w:p>
        </w:tc>
        <w:tc>
          <w:tcPr>
            <w:tcW w:w="2730"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460" w:hRule="atLeast"/>
          <w:jc w:val="center"/>
        </w:trPr>
        <w:tc>
          <w:tcPr>
            <w:tcW w:w="8925" w:type="dxa"/>
            <w:gridSpan w:val="7"/>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已完成及正在实施类似项目情况</w:t>
            </w: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业主单位</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项目名称</w:t>
            </w: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合同金额（万元）</w:t>
            </w: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服务期限</w:t>
            </w: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承接项目质量</w:t>
            </w: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500" w:hRule="atLeast"/>
          <w:jc w:val="center"/>
        </w:trPr>
        <w:tc>
          <w:tcPr>
            <w:tcW w:w="178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814"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c>
          <w:tcPr>
            <w:tcW w:w="2326" w:type="dxa"/>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tblCellMar>
            <w:top w:w="0" w:type="dxa"/>
            <w:left w:w="108" w:type="dxa"/>
            <w:bottom w:w="0" w:type="dxa"/>
            <w:right w:w="108" w:type="dxa"/>
          </w:tblCellMar>
        </w:tblPrEx>
        <w:trPr>
          <w:cantSplit/>
          <w:trHeight w:val="1215" w:hRule="atLeast"/>
          <w:jc w:val="center"/>
        </w:trPr>
        <w:tc>
          <w:tcPr>
            <w:tcW w:w="1785" w:type="dxa"/>
            <w:tcBorders>
              <w:top w:val="single" w:color="000000" w:sz="4" w:space="0"/>
              <w:left w:val="single" w:color="000000" w:sz="4" w:space="0"/>
              <w:bottom w:val="single" w:color="000000" w:sz="4" w:space="0"/>
              <w:right w:val="nil"/>
            </w:tcBorders>
            <w:noWrap w:val="0"/>
            <w:vAlign w:val="center"/>
          </w:tcPr>
          <w:p>
            <w:pPr>
              <w:autoSpaceDN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备注</w:t>
            </w:r>
          </w:p>
        </w:tc>
        <w:tc>
          <w:tcPr>
            <w:tcW w:w="7140" w:type="dxa"/>
            <w:gridSpan w:val="6"/>
            <w:tcBorders>
              <w:top w:val="single" w:color="000000" w:sz="4" w:space="0"/>
              <w:left w:val="single" w:color="000000" w:sz="4" w:space="0"/>
              <w:bottom w:val="single" w:color="000000" w:sz="4" w:space="0"/>
              <w:right w:val="single" w:color="000000" w:sz="4" w:space="0"/>
            </w:tcBorders>
            <w:noWrap w:val="0"/>
            <w:vAlign w:val="center"/>
          </w:tcPr>
          <w:p>
            <w:pPr>
              <w:autoSpaceDN w:val="0"/>
              <w:spacing w:line="360" w:lineRule="auto"/>
              <w:jc w:val="center"/>
              <w:rPr>
                <w:rFonts w:hint="eastAsia" w:ascii="宋体" w:hAnsi="宋体" w:eastAsia="宋体" w:cs="宋体"/>
                <w:color w:val="auto"/>
                <w:szCs w:val="21"/>
                <w:highlight w:val="none"/>
              </w:rPr>
            </w:pPr>
          </w:p>
        </w:tc>
      </w:tr>
    </w:tbl>
    <w:p>
      <w:pPr>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供应商（盖章）</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法定代表人或授权代表（签名或印章）：</w:t>
      </w:r>
    </w:p>
    <w:p>
      <w:pPr>
        <w:rPr>
          <w:rFonts w:hint="eastAsia" w:ascii="宋体" w:hAnsi="宋体" w:eastAsia="宋体" w:cs="宋体"/>
          <w:color w:val="auto"/>
          <w:highlight w:val="none"/>
        </w:rPr>
      </w:pPr>
      <w:r>
        <w:rPr>
          <w:rFonts w:hint="eastAsia" w:ascii="宋体" w:hAnsi="宋体" w:eastAsia="宋体" w:cs="宋体"/>
          <w:color w:val="auto"/>
          <w:highlight w:val="none"/>
        </w:rPr>
        <w:t>日    期：</w:t>
      </w: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b/>
          <w:color w:val="auto"/>
          <w:szCs w:val="21"/>
          <w:highlight w:val="none"/>
          <w:lang w:bidi="ar"/>
        </w:rPr>
      </w:pPr>
      <w:r>
        <w:rPr>
          <w:rFonts w:hint="eastAsia" w:ascii="宋体" w:hAnsi="宋体" w:eastAsia="宋体" w:cs="宋体"/>
          <w:color w:val="auto"/>
          <w:highlight w:val="none"/>
        </w:rPr>
        <w:br w:type="page"/>
      </w:r>
      <w:r>
        <w:rPr>
          <w:rFonts w:hint="eastAsia" w:ascii="宋体" w:hAnsi="宋体" w:eastAsia="宋体" w:cs="宋体"/>
          <w:b/>
          <w:color w:val="auto"/>
          <w:szCs w:val="21"/>
          <w:highlight w:val="none"/>
          <w:lang w:bidi="ar"/>
        </w:rPr>
        <w:t xml:space="preserve"> (</w:t>
      </w:r>
      <w:r>
        <w:rPr>
          <w:rFonts w:hint="eastAsia" w:ascii="宋体" w:hAnsi="宋体" w:cs="宋体"/>
          <w:b/>
          <w:color w:val="auto"/>
          <w:szCs w:val="21"/>
          <w:highlight w:val="none"/>
          <w:lang w:val="en-US" w:eastAsia="zh-CN" w:bidi="ar"/>
        </w:rPr>
        <w:t>10</w:t>
      </w:r>
      <w:r>
        <w:rPr>
          <w:rFonts w:hint="eastAsia" w:ascii="宋体" w:hAnsi="宋体" w:eastAsia="宋体" w:cs="宋体"/>
          <w:b/>
          <w:color w:val="auto"/>
          <w:szCs w:val="21"/>
          <w:highlight w:val="none"/>
          <w:lang w:bidi="ar"/>
        </w:rPr>
        <w:t>)本项目组人员配备情况表格式</w:t>
      </w:r>
    </w:p>
    <w:p>
      <w:pPr>
        <w:spacing w:line="360" w:lineRule="auto"/>
        <w:ind w:right="25" w:rightChars="12"/>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bidi="ar"/>
        </w:rPr>
        <w:t>本项目组人员配备情况表</w:t>
      </w:r>
    </w:p>
    <w:p>
      <w:pPr>
        <w:rPr>
          <w:rFonts w:hint="eastAsia" w:ascii="宋体" w:hAnsi="宋体" w:eastAsia="宋体" w:cs="宋体"/>
          <w:color w:val="auto"/>
          <w:highlight w:val="none"/>
        </w:rPr>
      </w:pPr>
      <w:r>
        <w:rPr>
          <w:rFonts w:hint="eastAsia" w:ascii="宋体" w:hAnsi="宋体" w:cs="宋体"/>
          <w:color w:val="auto"/>
          <w:highlight w:val="none"/>
          <w:lang w:eastAsia="zh-CN"/>
        </w:rPr>
        <w:t>招标</w:t>
      </w:r>
      <w:r>
        <w:rPr>
          <w:rFonts w:hint="eastAsia" w:ascii="宋体" w:hAnsi="宋体" w:eastAsia="宋体" w:cs="宋体"/>
          <w:color w:val="auto"/>
          <w:highlight w:val="none"/>
        </w:rPr>
        <w:t>项目：</w:t>
      </w:r>
    </w:p>
    <w:p>
      <w:pPr>
        <w:rPr>
          <w:rFonts w:hint="eastAsia" w:ascii="宋体" w:hAnsi="宋体" w:eastAsia="宋体" w:cs="宋体"/>
          <w:color w:val="auto"/>
          <w:highlight w:val="none"/>
        </w:rPr>
      </w:pPr>
      <w:r>
        <w:rPr>
          <w:rFonts w:hint="eastAsia" w:ascii="宋体" w:hAnsi="宋体" w:eastAsia="宋体" w:cs="宋体"/>
          <w:color w:val="auto"/>
          <w:highlight w:val="none"/>
        </w:rPr>
        <w:t>项目编号：</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134"/>
        <w:gridCol w:w="1134"/>
        <w:gridCol w:w="1966"/>
        <w:gridCol w:w="1861"/>
        <w:gridCol w:w="1389"/>
        <w:gridCol w:w="1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序号</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姓名</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性别</w:t>
            </w:r>
          </w:p>
        </w:tc>
        <w:tc>
          <w:tcPr>
            <w:tcW w:w="1966"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出生年月</w:t>
            </w:r>
          </w:p>
        </w:tc>
        <w:tc>
          <w:tcPr>
            <w:tcW w:w="1861"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所处岗位</w:t>
            </w:r>
          </w:p>
        </w:tc>
        <w:tc>
          <w:tcPr>
            <w:tcW w:w="1389"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上岗证书</w:t>
            </w:r>
          </w:p>
        </w:tc>
        <w:tc>
          <w:tcPr>
            <w:tcW w:w="150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right="25" w:rightChars="12"/>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96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86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38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c>
          <w:tcPr>
            <w:tcW w:w="1504"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right="25" w:rightChars="12"/>
              <w:rPr>
                <w:rFonts w:hint="eastAsia" w:ascii="宋体" w:hAnsi="宋体" w:eastAsia="宋体" w:cs="宋体"/>
                <w:color w:val="auto"/>
                <w:szCs w:val="21"/>
                <w:highlight w:val="none"/>
              </w:rPr>
            </w:pPr>
          </w:p>
        </w:tc>
      </w:tr>
    </w:tbl>
    <w:p>
      <w:pPr>
        <w:spacing w:line="360" w:lineRule="auto"/>
        <w:ind w:right="25" w:rightChars="12"/>
        <w:rPr>
          <w:rFonts w:hint="eastAsia" w:ascii="宋体" w:hAnsi="宋体" w:eastAsia="宋体" w:cs="宋体"/>
          <w:color w:val="auto"/>
          <w:szCs w:val="21"/>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供应商（盖章）</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法定代表人或授权代表（签名或印章）：</w:t>
      </w:r>
    </w:p>
    <w:p>
      <w:pPr>
        <w:rPr>
          <w:rFonts w:hint="eastAsia" w:ascii="宋体" w:hAnsi="宋体" w:eastAsia="宋体" w:cs="宋体"/>
          <w:color w:val="auto"/>
          <w:highlight w:val="none"/>
        </w:rPr>
      </w:pPr>
      <w:r>
        <w:rPr>
          <w:rFonts w:hint="eastAsia" w:ascii="宋体" w:hAnsi="宋体" w:eastAsia="宋体" w:cs="宋体"/>
          <w:color w:val="auto"/>
          <w:highlight w:val="none"/>
        </w:rPr>
        <w:t>日    期：</w:t>
      </w:r>
    </w:p>
    <w:p>
      <w:pPr>
        <w:rPr>
          <w:rFonts w:hint="eastAsia" w:ascii="宋体" w:hAnsi="宋体" w:eastAsia="宋体" w:cs="宋体"/>
          <w:b/>
          <w:color w:val="auto"/>
          <w:szCs w:val="21"/>
          <w:highlight w:val="none"/>
        </w:rPr>
      </w:pPr>
    </w:p>
    <w:p>
      <w:pPr>
        <w:spacing w:line="360" w:lineRule="auto"/>
        <w:rPr>
          <w:rFonts w:hint="eastAsia" w:ascii="宋体" w:hAnsi="宋体" w:eastAsia="宋体" w:cs="宋体"/>
          <w:color w:val="auto"/>
          <w:highlight w:val="none"/>
        </w:rPr>
      </w:pPr>
    </w:p>
    <w:p>
      <w:pPr>
        <w:rPr>
          <w:rFonts w:hint="eastAsia" w:ascii="宋体" w:hAnsi="宋体" w:eastAsia="宋体" w:cs="宋体"/>
          <w:b/>
          <w:color w:val="auto"/>
          <w:szCs w:val="21"/>
          <w:highlight w:val="none"/>
        </w:rPr>
      </w:pPr>
    </w:p>
    <w:p>
      <w:pPr>
        <w:rPr>
          <w:rFonts w:hint="eastAsia" w:ascii="宋体" w:hAnsi="宋体" w:eastAsia="宋体" w:cs="宋体"/>
          <w:b/>
          <w:color w:val="auto"/>
          <w:szCs w:val="21"/>
          <w:highlight w:val="none"/>
        </w:rPr>
      </w:pPr>
    </w:p>
    <w:p>
      <w:pPr>
        <w:widowControl/>
        <w:snapToGrid w:val="0"/>
        <w:spacing w:before="120" w:beforeLines="50" w:after="50"/>
        <w:jc w:val="left"/>
        <w:rPr>
          <w:rFonts w:hint="eastAsia" w:ascii="宋体" w:hAnsi="宋体" w:cs="宋体"/>
          <w:b/>
          <w:bCs/>
          <w:color w:val="auto"/>
          <w:kern w:val="0"/>
          <w:szCs w:val="21"/>
          <w:highlight w:val="none"/>
        </w:rPr>
      </w:pPr>
    </w:p>
    <w:p>
      <w:pPr>
        <w:rPr>
          <w:rFonts w:hint="eastAsia" w:ascii="宋体" w:hAnsi="宋体" w:cs="宋体"/>
          <w:b/>
          <w:bCs/>
          <w:color w:val="auto"/>
          <w:kern w:val="0"/>
          <w:szCs w:val="21"/>
          <w:highlight w:val="none"/>
          <w:lang w:eastAsia="zh-CN"/>
        </w:rPr>
      </w:pPr>
      <w:r>
        <w:rPr>
          <w:rFonts w:hint="eastAsia" w:ascii="宋体" w:hAnsi="宋体" w:cs="宋体"/>
          <w:b/>
          <w:bCs/>
          <w:color w:val="auto"/>
          <w:kern w:val="0"/>
          <w:szCs w:val="21"/>
          <w:highlight w:val="none"/>
          <w:lang w:eastAsia="zh-CN"/>
        </w:rPr>
        <w:br w:type="page"/>
      </w:r>
    </w:p>
    <w:p>
      <w:pPr>
        <w:widowControl/>
        <w:snapToGrid w:val="0"/>
        <w:spacing w:before="120" w:beforeLines="50" w:after="50"/>
        <w:jc w:val="left"/>
        <w:rPr>
          <w:rFonts w:ascii="宋体" w:hAnsi="宋体" w:cs="宋体"/>
          <w:b/>
          <w:bCs/>
          <w:color w:val="auto"/>
          <w:kern w:val="0"/>
          <w:szCs w:val="21"/>
          <w:highlight w:val="none"/>
        </w:rPr>
      </w:pP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11</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企业业绩表：</w:t>
      </w:r>
    </w:p>
    <w:p>
      <w:pPr>
        <w:widowControl/>
        <w:jc w:val="center"/>
        <w:rPr>
          <w:rFonts w:ascii="宋体" w:hAnsi="宋体" w:cs="宋体"/>
          <w:color w:val="auto"/>
          <w:kern w:val="0"/>
          <w:szCs w:val="21"/>
          <w:highlight w:val="none"/>
        </w:rPr>
      </w:pPr>
    </w:p>
    <w:p>
      <w:pPr>
        <w:widowControl/>
        <w:jc w:val="center"/>
        <w:rPr>
          <w:rFonts w:ascii="宋体" w:hAnsi="宋体" w:cs="宋体"/>
          <w:b/>
          <w:bCs/>
          <w:color w:val="auto"/>
          <w:kern w:val="0"/>
          <w:szCs w:val="20"/>
          <w:highlight w:val="none"/>
        </w:rPr>
      </w:pPr>
      <w:r>
        <w:rPr>
          <w:rFonts w:hint="eastAsia" w:ascii="宋体" w:hAnsi="宋体" w:cs="宋体"/>
          <w:b/>
          <w:bCs/>
          <w:color w:val="auto"/>
          <w:kern w:val="0"/>
          <w:szCs w:val="20"/>
          <w:highlight w:val="none"/>
        </w:rPr>
        <w:t>企业业绩表</w:t>
      </w:r>
    </w:p>
    <w:p>
      <w:pPr>
        <w:widowControl/>
        <w:tabs>
          <w:tab w:val="left" w:pos="3165"/>
        </w:tabs>
        <w:jc w:val="left"/>
        <w:rPr>
          <w:rFonts w:ascii="宋体" w:hAnsi="宋体" w:cs="宋体"/>
          <w:color w:val="auto"/>
          <w:kern w:val="0"/>
          <w:szCs w:val="21"/>
          <w:highlight w:val="none"/>
        </w:rPr>
      </w:pPr>
      <w:r>
        <w:rPr>
          <w:rFonts w:hint="eastAsia" w:ascii="宋体" w:hAnsi="宋体" w:cs="宋体"/>
          <w:color w:val="auto"/>
          <w:kern w:val="0"/>
          <w:szCs w:val="21"/>
          <w:highlight w:val="none"/>
        </w:rPr>
        <w:t>项目编号：                   项目名称：                       标项号：</w:t>
      </w:r>
    </w:p>
    <w:tbl>
      <w:tblPr>
        <w:tblStyle w:val="29"/>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783"/>
        <w:gridCol w:w="1192"/>
        <w:gridCol w:w="1192"/>
        <w:gridCol w:w="1638"/>
        <w:gridCol w:w="1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44" w:type="dxa"/>
            <w:tcBorders>
              <w:top w:val="single" w:color="auto" w:sz="4" w:space="0"/>
              <w:left w:val="single" w:color="auto" w:sz="4" w:space="0"/>
              <w:bottom w:val="single" w:color="auto" w:sz="4" w:space="0"/>
              <w:right w:val="single" w:color="auto" w:sz="4" w:space="0"/>
            </w:tcBorders>
            <w:vAlign w:val="center"/>
          </w:tcPr>
          <w:p>
            <w:pPr>
              <w:widowControl/>
              <w:tabs>
                <w:tab w:val="left" w:pos="3165"/>
              </w:tabs>
              <w:jc w:val="left"/>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tabs>
                <w:tab w:val="left" w:pos="3165"/>
              </w:tabs>
              <w:jc w:val="center"/>
              <w:rPr>
                <w:rFonts w:ascii="宋体" w:hAnsi="宋体" w:cs="宋体"/>
                <w:color w:val="auto"/>
                <w:kern w:val="0"/>
                <w:szCs w:val="21"/>
                <w:highlight w:val="none"/>
              </w:rPr>
            </w:pPr>
            <w:r>
              <w:rPr>
                <w:rFonts w:hint="eastAsia" w:ascii="宋体" w:hAnsi="宋体" w:cs="宋体"/>
                <w:color w:val="auto"/>
                <w:kern w:val="0"/>
                <w:szCs w:val="21"/>
                <w:highlight w:val="none"/>
              </w:rPr>
              <w:t>项目名称</w:t>
            </w:r>
          </w:p>
        </w:tc>
        <w:tc>
          <w:tcPr>
            <w:tcW w:w="1192" w:type="dxa"/>
            <w:tcBorders>
              <w:top w:val="single" w:color="auto" w:sz="4" w:space="0"/>
              <w:left w:val="single" w:color="auto" w:sz="4" w:space="0"/>
              <w:bottom w:val="single" w:color="auto" w:sz="4" w:space="0"/>
              <w:right w:val="single" w:color="auto" w:sz="4" w:space="0"/>
            </w:tcBorders>
            <w:vAlign w:val="center"/>
          </w:tcPr>
          <w:p>
            <w:pPr>
              <w:widowControl/>
              <w:tabs>
                <w:tab w:val="left" w:pos="3165"/>
              </w:tabs>
              <w:jc w:val="left"/>
              <w:rPr>
                <w:rFonts w:ascii="宋体" w:hAnsi="宋体" w:cs="宋体"/>
                <w:color w:val="auto"/>
                <w:kern w:val="0"/>
                <w:szCs w:val="21"/>
                <w:highlight w:val="none"/>
              </w:rPr>
            </w:pPr>
            <w:r>
              <w:rPr>
                <w:rFonts w:hint="eastAsia" w:ascii="宋体" w:hAnsi="宋体" w:cs="宋体"/>
                <w:color w:val="auto"/>
                <w:kern w:val="0"/>
                <w:szCs w:val="21"/>
                <w:highlight w:val="none"/>
              </w:rPr>
              <w:t>业主单位</w:t>
            </w:r>
          </w:p>
        </w:tc>
        <w:tc>
          <w:tcPr>
            <w:tcW w:w="1192" w:type="dxa"/>
            <w:tcBorders>
              <w:top w:val="single" w:color="auto" w:sz="4" w:space="0"/>
              <w:left w:val="single" w:color="auto" w:sz="4" w:space="0"/>
              <w:bottom w:val="single" w:color="auto" w:sz="4" w:space="0"/>
              <w:right w:val="single" w:color="auto" w:sz="4" w:space="0"/>
            </w:tcBorders>
            <w:vAlign w:val="center"/>
          </w:tcPr>
          <w:p>
            <w:pPr>
              <w:widowControl/>
              <w:tabs>
                <w:tab w:val="left" w:pos="3165"/>
              </w:tabs>
              <w:jc w:val="left"/>
              <w:rPr>
                <w:rFonts w:ascii="宋体" w:hAnsi="宋体" w:cs="宋体"/>
                <w:color w:val="auto"/>
                <w:kern w:val="0"/>
                <w:szCs w:val="21"/>
                <w:highlight w:val="none"/>
              </w:rPr>
            </w:pPr>
            <w:r>
              <w:rPr>
                <w:rFonts w:hint="eastAsia" w:ascii="宋体" w:hAnsi="宋体" w:cs="宋体"/>
                <w:color w:val="auto"/>
                <w:kern w:val="0"/>
                <w:szCs w:val="21"/>
                <w:highlight w:val="none"/>
              </w:rPr>
              <w:t>合同金额</w:t>
            </w:r>
          </w:p>
        </w:tc>
        <w:tc>
          <w:tcPr>
            <w:tcW w:w="1638" w:type="dxa"/>
            <w:tcBorders>
              <w:top w:val="single" w:color="auto" w:sz="4" w:space="0"/>
              <w:left w:val="single" w:color="auto" w:sz="4" w:space="0"/>
              <w:bottom w:val="single" w:color="auto" w:sz="4" w:space="0"/>
              <w:right w:val="single" w:color="auto" w:sz="4" w:space="0"/>
            </w:tcBorders>
            <w:vAlign w:val="center"/>
          </w:tcPr>
          <w:p>
            <w:pPr>
              <w:widowControl/>
              <w:tabs>
                <w:tab w:val="left" w:pos="3165"/>
              </w:tabs>
              <w:jc w:val="left"/>
              <w:rPr>
                <w:rFonts w:ascii="宋体" w:hAnsi="宋体" w:cs="宋体"/>
                <w:color w:val="auto"/>
                <w:kern w:val="0"/>
                <w:szCs w:val="21"/>
                <w:highlight w:val="none"/>
              </w:rPr>
            </w:pPr>
            <w:r>
              <w:rPr>
                <w:rFonts w:hint="eastAsia" w:ascii="宋体" w:hAnsi="宋体" w:cs="宋体"/>
                <w:color w:val="auto"/>
                <w:kern w:val="0"/>
                <w:szCs w:val="21"/>
                <w:highlight w:val="none"/>
              </w:rPr>
              <w:t>合同签订日期</w:t>
            </w:r>
          </w:p>
        </w:tc>
        <w:tc>
          <w:tcPr>
            <w:tcW w:w="1869" w:type="dxa"/>
            <w:tcBorders>
              <w:top w:val="single" w:color="auto" w:sz="4" w:space="0"/>
              <w:left w:val="single" w:color="auto" w:sz="4" w:space="0"/>
              <w:bottom w:val="single" w:color="auto" w:sz="4" w:space="0"/>
              <w:right w:val="single" w:color="auto" w:sz="4" w:space="0"/>
            </w:tcBorders>
            <w:vAlign w:val="center"/>
          </w:tcPr>
          <w:p>
            <w:pPr>
              <w:widowControl/>
              <w:tabs>
                <w:tab w:val="left" w:pos="3165"/>
              </w:tabs>
              <w:jc w:val="center"/>
              <w:rPr>
                <w:rFonts w:ascii="宋体" w:hAnsi="宋体" w:cs="宋体"/>
                <w:color w:val="auto"/>
                <w:kern w:val="0"/>
                <w:szCs w:val="21"/>
                <w:highlight w:val="none"/>
              </w:rPr>
            </w:pPr>
            <w:r>
              <w:rPr>
                <w:rFonts w:hint="eastAsia" w:ascii="宋体" w:hAnsi="宋体" w:cs="宋体"/>
                <w:color w:val="auto"/>
                <w:kern w:val="0"/>
                <w:szCs w:val="21"/>
                <w:highlight w:val="none"/>
              </w:rPr>
              <w:t>联系人/电话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744"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783"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192"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638"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c>
          <w:tcPr>
            <w:tcW w:w="1869" w:type="dxa"/>
            <w:tcBorders>
              <w:top w:val="single" w:color="auto" w:sz="4" w:space="0"/>
              <w:left w:val="single" w:color="auto" w:sz="4" w:space="0"/>
              <w:bottom w:val="single" w:color="auto" w:sz="4" w:space="0"/>
              <w:right w:val="single" w:color="auto" w:sz="4" w:space="0"/>
            </w:tcBorders>
          </w:tcPr>
          <w:p>
            <w:pPr>
              <w:widowControl/>
              <w:tabs>
                <w:tab w:val="left" w:pos="3165"/>
              </w:tabs>
              <w:ind w:firstLine="420"/>
              <w:jc w:val="left"/>
              <w:rPr>
                <w:rFonts w:ascii="宋体" w:hAnsi="宋体" w:cs="宋体"/>
                <w:color w:val="auto"/>
                <w:kern w:val="0"/>
                <w:szCs w:val="21"/>
                <w:highlight w:val="none"/>
              </w:rPr>
            </w:pPr>
          </w:p>
        </w:tc>
      </w:tr>
    </w:tbl>
    <w:p>
      <w:pPr>
        <w:widowControl/>
        <w:tabs>
          <w:tab w:val="left" w:pos="3165"/>
        </w:tabs>
        <w:jc w:val="left"/>
        <w:rPr>
          <w:rFonts w:ascii="宋体" w:hAnsi="宋体" w:cs="宋体"/>
          <w:color w:val="auto"/>
          <w:kern w:val="0"/>
          <w:szCs w:val="21"/>
          <w:highlight w:val="none"/>
        </w:rPr>
      </w:pPr>
      <w:r>
        <w:rPr>
          <w:rFonts w:hint="eastAsia" w:ascii="宋体" w:hAnsi="宋体" w:cs="宋体"/>
          <w:color w:val="auto"/>
          <w:kern w:val="0"/>
          <w:szCs w:val="21"/>
          <w:highlight w:val="none"/>
        </w:rPr>
        <w:t>注：</w:t>
      </w:r>
    </w:p>
    <w:p>
      <w:pPr>
        <w:widowControl/>
        <w:autoSpaceDE w:val="0"/>
        <w:autoSpaceDN w:val="0"/>
        <w:spacing w:line="386" w:lineRule="exact"/>
        <w:jc w:val="left"/>
        <w:rPr>
          <w:rFonts w:ascii="宋体" w:hAnsi="宋体" w:cs="宋体"/>
          <w:bCs/>
          <w:color w:val="auto"/>
          <w:kern w:val="0"/>
          <w:szCs w:val="21"/>
          <w:highlight w:val="none"/>
        </w:rPr>
      </w:pPr>
      <w:r>
        <w:rPr>
          <w:rFonts w:hint="eastAsia" w:ascii="宋体" w:hAnsi="宋体" w:cs="宋体"/>
          <w:color w:val="auto"/>
          <w:kern w:val="0"/>
          <w:szCs w:val="21"/>
          <w:highlight w:val="none"/>
        </w:rPr>
        <w:t>1．供应商所提供合同必须是真实有效的。在合同签订前，如</w:t>
      </w:r>
      <w:r>
        <w:rPr>
          <w:rFonts w:hint="eastAsia" w:ascii="宋体" w:hAnsi="宋体" w:cs="宋体"/>
          <w:color w:val="auto"/>
          <w:kern w:val="0"/>
          <w:szCs w:val="21"/>
          <w:highlight w:val="none"/>
          <w:lang w:eastAsia="zh-CN"/>
        </w:rPr>
        <w:t>采购人</w:t>
      </w:r>
      <w:r>
        <w:rPr>
          <w:rFonts w:hint="eastAsia" w:ascii="宋体" w:hAnsi="宋体" w:cs="宋体"/>
          <w:color w:val="auto"/>
          <w:kern w:val="0"/>
          <w:szCs w:val="21"/>
          <w:highlight w:val="none"/>
        </w:rPr>
        <w:t>经核实后发现与实际情况不符，取消其中标资格，并按有关规定处理。</w:t>
      </w:r>
    </w:p>
    <w:p>
      <w:pPr>
        <w:widowControl/>
        <w:autoSpaceDE w:val="0"/>
        <w:autoSpaceDN w:val="0"/>
        <w:spacing w:line="386"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2．此表在不改变表式的情况下，可自行制作。</w:t>
      </w:r>
    </w:p>
    <w:p>
      <w:pPr>
        <w:widowControl/>
        <w:autoSpaceDE w:val="0"/>
        <w:autoSpaceDN w:val="0"/>
        <w:spacing w:line="426" w:lineRule="exact"/>
        <w:ind w:left="5280"/>
        <w:jc w:val="left"/>
        <w:rPr>
          <w:rFonts w:ascii="宋体" w:hAnsi="宋体" w:cs="宋体"/>
          <w:color w:val="auto"/>
          <w:kern w:val="0"/>
          <w:szCs w:val="21"/>
          <w:highlight w:val="none"/>
        </w:rPr>
      </w:pPr>
    </w:p>
    <w:p>
      <w:pPr>
        <w:widowControl/>
        <w:autoSpaceDE w:val="0"/>
        <w:autoSpaceDN w:val="0"/>
        <w:spacing w:line="426" w:lineRule="exact"/>
        <w:ind w:left="5280" w:firstLine="210" w:firstLineChars="100"/>
        <w:jc w:val="left"/>
        <w:rPr>
          <w:rFonts w:ascii="宋体" w:hAnsi="宋体" w:cs="宋体"/>
          <w:color w:val="auto"/>
          <w:kern w:val="0"/>
          <w:szCs w:val="21"/>
          <w:highlight w:val="none"/>
        </w:rPr>
      </w:pPr>
      <w:r>
        <w:rPr>
          <w:rFonts w:hint="eastAsia" w:ascii="宋体" w:hAnsi="宋体" w:cs="宋体"/>
          <w:color w:val="auto"/>
          <w:kern w:val="0"/>
          <w:szCs w:val="21"/>
          <w:highlight w:val="none"/>
        </w:rPr>
        <w:t>供应商名称（盖章）：</w:t>
      </w:r>
    </w:p>
    <w:p>
      <w:pPr>
        <w:widowControl/>
        <w:autoSpaceDE w:val="0"/>
        <w:autoSpaceDN w:val="0"/>
        <w:spacing w:line="426" w:lineRule="exact"/>
        <w:ind w:left="5280" w:firstLine="210" w:firstLineChars="100"/>
        <w:jc w:val="left"/>
        <w:rPr>
          <w:rFonts w:ascii="宋体" w:hAnsi="宋体" w:cs="宋体"/>
          <w:color w:val="auto"/>
          <w:kern w:val="0"/>
          <w:szCs w:val="21"/>
          <w:highlight w:val="none"/>
        </w:rPr>
      </w:pPr>
      <w:r>
        <w:rPr>
          <w:rFonts w:hint="eastAsia" w:ascii="宋体" w:hAnsi="宋体" w:cs="宋体"/>
          <w:color w:val="auto"/>
          <w:kern w:val="0"/>
          <w:szCs w:val="21"/>
          <w:highlight w:val="none"/>
        </w:rPr>
        <w:t>供应商代表</w:t>
      </w:r>
      <w:r>
        <w:rPr>
          <w:rFonts w:hint="eastAsia" w:ascii="宋体" w:hAnsi="宋体" w:cs="宋体"/>
          <w:color w:val="auto"/>
          <w:kern w:val="0"/>
          <w:szCs w:val="20"/>
          <w:highlight w:val="none"/>
        </w:rPr>
        <w:t>（签名或印章）</w:t>
      </w:r>
      <w:r>
        <w:rPr>
          <w:rFonts w:hint="eastAsia" w:ascii="宋体" w:hAnsi="宋体" w:cs="宋体"/>
          <w:color w:val="auto"/>
          <w:kern w:val="0"/>
          <w:szCs w:val="21"/>
          <w:highlight w:val="none"/>
        </w:rPr>
        <w:t>：</w:t>
      </w:r>
    </w:p>
    <w:p>
      <w:pPr>
        <w:widowControl/>
        <w:tabs>
          <w:tab w:val="left" w:pos="3165"/>
        </w:tabs>
        <w:jc w:val="center"/>
        <w:rPr>
          <w:rFonts w:ascii="宋体" w:hAnsi="宋体" w:cs="宋体"/>
          <w:color w:val="auto"/>
          <w:kern w:val="0"/>
          <w:szCs w:val="21"/>
          <w:highlight w:val="none"/>
        </w:rPr>
      </w:pPr>
    </w:p>
    <w:p>
      <w:pPr>
        <w:widowControl/>
        <w:tabs>
          <w:tab w:val="left" w:pos="3165"/>
        </w:tabs>
        <w:ind w:right="1080"/>
        <w:jc w:val="right"/>
        <w:rPr>
          <w:rFonts w:ascii="宋体" w:hAnsi="宋体" w:cs="宋体"/>
          <w:color w:val="auto"/>
          <w:kern w:val="0"/>
          <w:szCs w:val="21"/>
          <w:highlight w:val="none"/>
        </w:rPr>
      </w:pPr>
      <w:r>
        <w:rPr>
          <w:rFonts w:hint="eastAsia" w:ascii="宋体" w:hAnsi="宋体" w:cs="宋体"/>
          <w:color w:val="auto"/>
          <w:kern w:val="0"/>
          <w:szCs w:val="21"/>
          <w:highlight w:val="none"/>
        </w:rPr>
        <w:t>年  月  日</w:t>
      </w:r>
    </w:p>
    <w:p>
      <w:pPr>
        <w:widowControl/>
        <w:snapToGrid w:val="0"/>
        <w:spacing w:before="120" w:beforeLines="50" w:after="50"/>
        <w:jc w:val="left"/>
        <w:rPr>
          <w:rFonts w:ascii="宋体" w:hAnsi="宋体" w:cs="宋体"/>
          <w:b/>
          <w:bCs/>
          <w:color w:val="auto"/>
          <w:kern w:val="0"/>
          <w:szCs w:val="21"/>
          <w:highlight w:val="none"/>
        </w:rPr>
      </w:pPr>
      <w:r>
        <w:rPr>
          <w:rFonts w:hint="eastAsia" w:ascii="宋体" w:hAnsi="宋体" w:cs="宋体"/>
          <w:color w:val="auto"/>
          <w:kern w:val="0"/>
          <w:szCs w:val="21"/>
          <w:highlight w:val="none"/>
        </w:rPr>
        <w:br w:type="page"/>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12</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第四章评标办法及评分标准中需提供的其他相关资质证书及合同复印件加盖公章；</w:t>
      </w:r>
    </w:p>
    <w:p>
      <w:pPr>
        <w:widowControl/>
        <w:snapToGrid w:val="0"/>
        <w:spacing w:before="120" w:beforeLines="50" w:after="50"/>
        <w:jc w:val="left"/>
        <w:rPr>
          <w:rFonts w:ascii="宋体" w:hAnsi="宋体" w:cs="宋体"/>
          <w:b/>
          <w:bCs/>
          <w:color w:val="auto"/>
          <w:kern w:val="0"/>
          <w:szCs w:val="21"/>
          <w:highlight w:val="none"/>
        </w:rPr>
      </w:pPr>
    </w:p>
    <w:p>
      <w:pPr>
        <w:widowControl/>
        <w:snapToGrid w:val="0"/>
        <w:spacing w:before="120" w:beforeLines="50" w:after="50"/>
        <w:jc w:val="left"/>
        <w:rPr>
          <w:rFonts w:ascii="宋体" w:hAnsi="宋体" w:cs="宋体"/>
          <w:b/>
          <w:bCs/>
          <w:color w:val="auto"/>
          <w:kern w:val="0"/>
          <w:szCs w:val="21"/>
          <w:highlight w:val="none"/>
        </w:rPr>
      </w:pPr>
    </w:p>
    <w:p>
      <w:pPr>
        <w:widowControl/>
        <w:snapToGrid w:val="0"/>
        <w:spacing w:before="120" w:beforeLines="50" w:after="50"/>
        <w:jc w:val="left"/>
        <w:rPr>
          <w:rFonts w:ascii="宋体" w:hAnsi="宋体" w:cs="宋体"/>
          <w:b/>
          <w:bCs/>
          <w:color w:val="auto"/>
          <w:kern w:val="0"/>
          <w:szCs w:val="21"/>
          <w:highlight w:val="none"/>
        </w:rPr>
      </w:pPr>
    </w:p>
    <w:p>
      <w:pPr>
        <w:widowControl/>
        <w:snapToGrid w:val="0"/>
        <w:spacing w:before="120" w:beforeLines="50" w:after="50"/>
        <w:jc w:val="left"/>
        <w:rPr>
          <w:rFonts w:ascii="宋体" w:hAnsi="宋体" w:cs="宋体"/>
          <w:b/>
          <w:bCs/>
          <w:color w:val="auto"/>
          <w:kern w:val="0"/>
          <w:szCs w:val="21"/>
          <w:highlight w:val="none"/>
        </w:rPr>
      </w:pPr>
    </w:p>
    <w:p>
      <w:pPr>
        <w:widowControl/>
        <w:snapToGrid w:val="0"/>
        <w:spacing w:before="120" w:beforeLines="50" w:after="50"/>
        <w:jc w:val="left"/>
        <w:rPr>
          <w:rFonts w:ascii="宋体" w:hAnsi="宋体" w:cs="宋体"/>
          <w:b/>
          <w:bCs/>
          <w:color w:val="auto"/>
          <w:kern w:val="0"/>
          <w:szCs w:val="21"/>
          <w:highlight w:val="none"/>
        </w:rPr>
      </w:pP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13</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供应商认为有需要提供的其它有关证明资料。</w:t>
      </w:r>
    </w:p>
    <w:p>
      <w:pPr>
        <w:widowControl/>
        <w:snapToGrid w:val="0"/>
        <w:spacing w:before="50" w:after="120" w:afterLines="50"/>
        <w:jc w:val="center"/>
        <w:rPr>
          <w:rFonts w:ascii="宋体" w:hAnsi="宋体" w:cs="宋体"/>
          <w:color w:val="auto"/>
          <w:kern w:val="0"/>
          <w:szCs w:val="21"/>
          <w:highlight w:val="none"/>
        </w:rPr>
      </w:pPr>
      <w:r>
        <w:rPr>
          <w:rFonts w:hint="eastAsia" w:ascii="宋体" w:hAnsi="宋体" w:cs="宋体"/>
          <w:color w:val="auto"/>
          <w:kern w:val="0"/>
          <w:szCs w:val="21"/>
          <w:highlight w:val="none"/>
        </w:rPr>
        <w:br w:type="page"/>
      </w:r>
      <w:r>
        <w:rPr>
          <w:rFonts w:hint="eastAsia" w:ascii="宋体" w:hAnsi="宋体" w:cs="宋体"/>
          <w:color w:val="auto"/>
          <w:kern w:val="0"/>
          <w:szCs w:val="21"/>
          <w:highlight w:val="none"/>
        </w:rPr>
        <w:t>二、报价文件格式</w:t>
      </w:r>
    </w:p>
    <w:p>
      <w:pPr>
        <w:widowControl/>
        <w:snapToGrid w:val="0"/>
        <w:spacing w:before="120" w:beforeLines="50" w:after="50"/>
        <w:jc w:val="left"/>
        <w:rPr>
          <w:rFonts w:hint="eastAsia" w:ascii="宋体" w:hAnsi="宋体" w:cs="宋体"/>
          <w:b/>
          <w:color w:val="auto"/>
          <w:kern w:val="0"/>
          <w:szCs w:val="21"/>
          <w:highlight w:val="none"/>
        </w:rPr>
      </w:pPr>
    </w:p>
    <w:p>
      <w:pPr>
        <w:widowControl/>
        <w:snapToGrid w:val="0"/>
        <w:spacing w:before="120" w:beforeLines="50" w:after="50"/>
        <w:jc w:val="left"/>
        <w:rPr>
          <w:rFonts w:ascii="宋体" w:hAnsi="宋体" w:cs="宋体"/>
          <w:b/>
          <w:bCs/>
          <w:color w:val="auto"/>
          <w:kern w:val="0"/>
          <w:szCs w:val="21"/>
          <w:highlight w:val="none"/>
        </w:rPr>
      </w:pPr>
      <w:r>
        <w:rPr>
          <w:rFonts w:hint="eastAsia" w:ascii="宋体" w:hAnsi="宋体" w:cs="宋体"/>
          <w:b/>
          <w:color w:val="auto"/>
          <w:kern w:val="0"/>
          <w:szCs w:val="21"/>
          <w:highlight w:val="none"/>
        </w:rPr>
        <w:t>1.</w:t>
      </w:r>
      <w:r>
        <w:rPr>
          <w:rFonts w:hint="eastAsia" w:ascii="宋体" w:hAnsi="宋体" w:cs="宋体"/>
          <w:b/>
          <w:bCs/>
          <w:color w:val="auto"/>
          <w:kern w:val="0"/>
          <w:szCs w:val="21"/>
          <w:highlight w:val="none"/>
        </w:rPr>
        <w:t>报价文件的外包装封面格式（不可缺）：</w:t>
      </w:r>
    </w:p>
    <w:p>
      <w:pPr>
        <w:widowControl/>
        <w:snapToGrid w:val="0"/>
        <w:spacing w:before="120" w:beforeLines="50" w:after="50"/>
        <w:jc w:val="left"/>
        <w:rPr>
          <w:rFonts w:ascii="宋体" w:hAnsi="宋体" w:cs="宋体"/>
          <w:bCs/>
          <w:color w:val="auto"/>
          <w:kern w:val="0"/>
          <w:szCs w:val="21"/>
          <w:highlight w:val="none"/>
        </w:rPr>
      </w:pPr>
    </w:p>
    <w:p>
      <w:pPr>
        <w:widowControl/>
        <w:snapToGrid w:val="0"/>
        <w:spacing w:before="120" w:beforeLines="50" w:after="50"/>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报价文件</w:t>
      </w:r>
    </w:p>
    <w:p>
      <w:pPr>
        <w:widowControl/>
        <w:snapToGrid w:val="0"/>
        <w:spacing w:before="120" w:beforeLines="50" w:after="50"/>
        <w:jc w:val="left"/>
        <w:rPr>
          <w:rFonts w:ascii="宋体" w:hAnsi="宋体" w:cs="宋体"/>
          <w:bCs/>
          <w:color w:val="auto"/>
          <w:kern w:val="0"/>
          <w:szCs w:val="21"/>
          <w:highlight w:val="none"/>
        </w:rPr>
      </w:pPr>
    </w:p>
    <w:p>
      <w:pPr>
        <w:widowControl/>
        <w:snapToGrid w:val="0"/>
        <w:spacing w:before="120" w:beforeLines="50" w:after="50"/>
        <w:ind w:firstLine="932" w:firstLineChars="444"/>
        <w:jc w:val="left"/>
        <w:rPr>
          <w:rFonts w:ascii="宋体" w:hAnsi="宋体" w:cs="宋体"/>
          <w:color w:val="auto"/>
          <w:kern w:val="0"/>
          <w:szCs w:val="20"/>
          <w:highlight w:val="none"/>
        </w:rPr>
      </w:pPr>
      <w:r>
        <w:rPr>
          <w:rFonts w:hint="eastAsia" w:ascii="宋体" w:hAnsi="宋体" w:cs="宋体"/>
          <w:bCs/>
          <w:color w:val="auto"/>
          <w:kern w:val="0"/>
          <w:szCs w:val="21"/>
          <w:highlight w:val="none"/>
        </w:rPr>
        <w:t>项目名称：</w:t>
      </w:r>
    </w:p>
    <w:p>
      <w:pPr>
        <w:widowControl/>
        <w:snapToGrid w:val="0"/>
        <w:spacing w:before="120" w:beforeLines="50" w:after="50"/>
        <w:ind w:firstLine="932" w:firstLineChars="444"/>
        <w:jc w:val="left"/>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项目编号：   </w:t>
      </w:r>
    </w:p>
    <w:p>
      <w:pPr>
        <w:widowControl/>
        <w:snapToGrid w:val="0"/>
        <w:spacing w:before="120" w:beforeLines="50" w:after="50"/>
        <w:ind w:firstLine="932" w:firstLineChars="444"/>
        <w:jc w:val="left"/>
        <w:rPr>
          <w:rFonts w:ascii="宋体" w:hAnsi="宋体" w:cs="宋体"/>
          <w:bCs/>
          <w:color w:val="auto"/>
          <w:kern w:val="0"/>
          <w:szCs w:val="21"/>
          <w:highlight w:val="none"/>
        </w:rPr>
      </w:pPr>
      <w:r>
        <w:rPr>
          <w:rFonts w:hint="eastAsia" w:ascii="宋体" w:hAnsi="宋体" w:cs="宋体"/>
          <w:bCs/>
          <w:color w:val="auto"/>
          <w:kern w:val="0"/>
          <w:szCs w:val="21"/>
          <w:highlight w:val="none"/>
        </w:rPr>
        <w:t>标项号：</w:t>
      </w:r>
    </w:p>
    <w:p>
      <w:pPr>
        <w:widowControl/>
        <w:snapToGrid w:val="0"/>
        <w:spacing w:before="120" w:beforeLines="50" w:after="50"/>
        <w:ind w:firstLine="932" w:firstLineChars="444"/>
        <w:jc w:val="left"/>
        <w:rPr>
          <w:rFonts w:ascii="宋体" w:hAnsi="宋体" w:cs="宋体"/>
          <w:bCs/>
          <w:color w:val="auto"/>
          <w:kern w:val="0"/>
          <w:szCs w:val="21"/>
          <w:highlight w:val="none"/>
        </w:rPr>
      </w:pPr>
    </w:p>
    <w:p>
      <w:pPr>
        <w:snapToGrid w:val="0"/>
        <w:spacing w:before="50" w:after="50"/>
        <w:ind w:firstLine="932" w:firstLineChars="444"/>
        <w:rPr>
          <w:rFonts w:ascii="宋体" w:hAnsi="宋体" w:cs="宋体"/>
          <w:bCs/>
          <w:color w:val="auto"/>
          <w:szCs w:val="21"/>
          <w:highlight w:val="none"/>
        </w:rPr>
      </w:pPr>
      <w:r>
        <w:rPr>
          <w:rFonts w:hint="eastAsia" w:ascii="宋体" w:hAnsi="宋体" w:cs="宋体"/>
          <w:bCs/>
          <w:color w:val="auto"/>
          <w:szCs w:val="21"/>
          <w:highlight w:val="none"/>
        </w:rPr>
        <w:t>供应商名称：</w:t>
      </w:r>
    </w:p>
    <w:p>
      <w:pPr>
        <w:snapToGrid w:val="0"/>
        <w:spacing w:before="50" w:after="50"/>
        <w:ind w:firstLine="932" w:firstLineChars="444"/>
        <w:rPr>
          <w:rFonts w:ascii="宋体" w:hAnsi="宋体" w:cs="宋体"/>
          <w:bCs/>
          <w:color w:val="auto"/>
          <w:szCs w:val="21"/>
          <w:highlight w:val="none"/>
        </w:rPr>
      </w:pPr>
      <w:r>
        <w:rPr>
          <w:rFonts w:hint="eastAsia" w:ascii="宋体" w:hAnsi="宋体" w:cs="宋体"/>
          <w:bCs/>
          <w:color w:val="auto"/>
          <w:szCs w:val="21"/>
          <w:highlight w:val="none"/>
        </w:rPr>
        <w:t>供应商地址：</w:t>
      </w:r>
    </w:p>
    <w:p>
      <w:pPr>
        <w:snapToGrid w:val="0"/>
        <w:spacing w:before="50" w:after="50"/>
        <w:ind w:firstLine="932" w:firstLineChars="444"/>
        <w:jc w:val="center"/>
        <w:rPr>
          <w:rFonts w:ascii="宋体" w:hAnsi="宋体" w:cs="宋体"/>
          <w:bCs/>
          <w:color w:val="auto"/>
          <w:szCs w:val="21"/>
          <w:highlight w:val="none"/>
        </w:rPr>
      </w:pPr>
      <w:r>
        <w:rPr>
          <w:rFonts w:hint="eastAsia" w:ascii="宋体" w:hAnsi="宋体" w:cs="宋体"/>
          <w:bCs/>
          <w:color w:val="auto"/>
          <w:szCs w:val="21"/>
          <w:highlight w:val="none"/>
        </w:rPr>
        <w:t>开标时启封</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（供应商公章）</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年  月  日</w:t>
      </w:r>
    </w:p>
    <w:p>
      <w:pPr>
        <w:widowControl/>
        <w:jc w:val="left"/>
        <w:rPr>
          <w:rFonts w:ascii="宋体" w:hAnsi="宋体" w:cs="宋体"/>
          <w:color w:val="auto"/>
          <w:kern w:val="0"/>
          <w:szCs w:val="20"/>
          <w:highlight w:val="none"/>
        </w:rPr>
      </w:pPr>
    </w:p>
    <w:p>
      <w:pPr>
        <w:widowControl/>
        <w:jc w:val="left"/>
        <w:rPr>
          <w:rFonts w:ascii="宋体" w:hAnsi="宋体" w:cs="宋体"/>
          <w:color w:val="auto"/>
          <w:kern w:val="0"/>
          <w:szCs w:val="20"/>
          <w:highlight w:val="none"/>
        </w:rPr>
      </w:pPr>
    </w:p>
    <w:p>
      <w:pPr>
        <w:widowControl/>
        <w:snapToGrid w:val="0"/>
        <w:spacing w:before="120" w:beforeLines="50" w:after="50"/>
        <w:jc w:val="left"/>
        <w:rPr>
          <w:rFonts w:ascii="宋体" w:hAnsi="宋体" w:cs="宋体"/>
          <w:color w:val="auto"/>
          <w:kern w:val="0"/>
          <w:szCs w:val="21"/>
          <w:highlight w:val="none"/>
        </w:rPr>
      </w:pPr>
      <w:r>
        <w:rPr>
          <w:rFonts w:hint="eastAsia" w:ascii="宋体" w:hAnsi="宋体" w:cs="宋体"/>
          <w:b/>
          <w:bCs/>
          <w:color w:val="auto"/>
          <w:kern w:val="0"/>
          <w:szCs w:val="21"/>
          <w:highlight w:val="none"/>
        </w:rPr>
        <w:t>2.报价文件封面格式：</w:t>
      </w:r>
    </w:p>
    <w:p>
      <w:pPr>
        <w:widowControl/>
        <w:snapToGrid w:val="0"/>
        <w:spacing w:before="120" w:beforeLines="50" w:after="50"/>
        <w:jc w:val="right"/>
        <w:rPr>
          <w:rFonts w:ascii="宋体" w:hAnsi="宋体" w:cs="宋体"/>
          <w:b/>
          <w:bCs/>
          <w:color w:val="auto"/>
          <w:kern w:val="0"/>
          <w:szCs w:val="21"/>
          <w:highlight w:val="none"/>
        </w:rPr>
      </w:pPr>
      <w:r>
        <w:rPr>
          <w:rFonts w:hint="eastAsia" w:ascii="宋体" w:hAnsi="宋体" w:cs="宋体"/>
          <w:b/>
          <w:bCs/>
          <w:color w:val="auto"/>
          <w:kern w:val="0"/>
          <w:szCs w:val="21"/>
          <w:highlight w:val="none"/>
        </w:rPr>
        <w:t>正本/或副本</w:t>
      </w:r>
    </w:p>
    <w:p>
      <w:pPr>
        <w:widowControl/>
        <w:snapToGrid w:val="0"/>
        <w:spacing w:before="120" w:beforeLines="50" w:after="50"/>
        <w:jc w:val="left"/>
        <w:rPr>
          <w:rFonts w:ascii="宋体" w:hAnsi="宋体" w:cs="宋体"/>
          <w:color w:val="auto"/>
          <w:kern w:val="0"/>
          <w:szCs w:val="21"/>
          <w:highlight w:val="none"/>
        </w:rPr>
      </w:pPr>
    </w:p>
    <w:p>
      <w:pPr>
        <w:widowControl/>
        <w:snapToGrid w:val="0"/>
        <w:spacing w:before="120" w:beforeLines="50" w:after="50"/>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报价文件</w:t>
      </w:r>
    </w:p>
    <w:p>
      <w:pPr>
        <w:widowControl/>
        <w:snapToGrid w:val="0"/>
        <w:spacing w:before="120" w:beforeLines="50" w:after="50"/>
        <w:jc w:val="left"/>
        <w:rPr>
          <w:rFonts w:ascii="宋体" w:hAnsi="宋体" w:cs="宋体"/>
          <w:bCs/>
          <w:color w:val="auto"/>
          <w:kern w:val="0"/>
          <w:szCs w:val="21"/>
          <w:highlight w:val="none"/>
        </w:rPr>
      </w:pPr>
    </w:p>
    <w:p>
      <w:pPr>
        <w:widowControl/>
        <w:snapToGrid w:val="0"/>
        <w:spacing w:before="120" w:beforeLines="50" w:after="50"/>
        <w:jc w:val="left"/>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     项目名称：</w:t>
      </w:r>
    </w:p>
    <w:p>
      <w:pPr>
        <w:widowControl/>
        <w:snapToGrid w:val="0"/>
        <w:spacing w:before="120" w:beforeLines="50" w:after="50"/>
        <w:ind w:firstLine="504" w:firstLineChars="240"/>
        <w:jc w:val="left"/>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项目编号： </w:t>
      </w:r>
    </w:p>
    <w:p>
      <w:pPr>
        <w:widowControl/>
        <w:snapToGrid w:val="0"/>
        <w:spacing w:before="120" w:beforeLines="50" w:after="50"/>
        <w:ind w:firstLine="525" w:firstLineChars="250"/>
        <w:jc w:val="left"/>
        <w:rPr>
          <w:rFonts w:ascii="宋体" w:hAnsi="宋体" w:cs="宋体"/>
          <w:bCs/>
          <w:color w:val="auto"/>
          <w:kern w:val="0"/>
          <w:szCs w:val="21"/>
          <w:highlight w:val="none"/>
        </w:rPr>
      </w:pPr>
      <w:r>
        <w:rPr>
          <w:rFonts w:hint="eastAsia" w:ascii="宋体" w:hAnsi="宋体" w:cs="宋体"/>
          <w:bCs/>
          <w:color w:val="auto"/>
          <w:kern w:val="0"/>
          <w:szCs w:val="21"/>
          <w:highlight w:val="none"/>
        </w:rPr>
        <w:t>标项号：</w:t>
      </w:r>
    </w:p>
    <w:p>
      <w:pPr>
        <w:widowControl/>
        <w:snapToGrid w:val="0"/>
        <w:spacing w:before="120" w:beforeLines="50" w:after="50"/>
        <w:ind w:firstLine="525" w:firstLineChars="250"/>
        <w:jc w:val="left"/>
        <w:rPr>
          <w:rFonts w:ascii="宋体" w:hAnsi="宋体" w:cs="宋体"/>
          <w:bCs/>
          <w:color w:val="auto"/>
          <w:kern w:val="0"/>
          <w:szCs w:val="21"/>
          <w:highlight w:val="none"/>
        </w:rPr>
      </w:pPr>
    </w:p>
    <w:p>
      <w:pPr>
        <w:widowControl/>
        <w:snapToGrid w:val="0"/>
        <w:spacing w:before="120" w:beforeLines="50" w:after="50"/>
        <w:ind w:firstLine="504" w:firstLineChars="240"/>
        <w:jc w:val="left"/>
        <w:rPr>
          <w:rFonts w:ascii="宋体" w:hAnsi="宋体" w:cs="宋体"/>
          <w:bCs/>
          <w:color w:val="auto"/>
          <w:kern w:val="0"/>
          <w:szCs w:val="21"/>
          <w:highlight w:val="none"/>
        </w:rPr>
      </w:pPr>
      <w:r>
        <w:rPr>
          <w:rFonts w:hint="eastAsia" w:ascii="宋体" w:hAnsi="宋体" w:cs="宋体"/>
          <w:bCs/>
          <w:color w:val="auto"/>
          <w:kern w:val="0"/>
          <w:szCs w:val="21"/>
          <w:highlight w:val="none"/>
        </w:rPr>
        <w:t>供应商名称：</w:t>
      </w:r>
    </w:p>
    <w:p>
      <w:pPr>
        <w:snapToGrid w:val="0"/>
        <w:spacing w:before="50" w:after="50"/>
        <w:ind w:firstLine="504" w:firstLineChars="240"/>
        <w:rPr>
          <w:rFonts w:ascii="宋体" w:hAnsi="宋体" w:cs="宋体"/>
          <w:bCs/>
          <w:color w:val="auto"/>
          <w:szCs w:val="21"/>
          <w:highlight w:val="none"/>
        </w:rPr>
      </w:pPr>
      <w:r>
        <w:rPr>
          <w:rFonts w:hint="eastAsia" w:ascii="宋体" w:hAnsi="宋体" w:cs="宋体"/>
          <w:bCs/>
          <w:color w:val="auto"/>
          <w:szCs w:val="21"/>
          <w:highlight w:val="none"/>
        </w:rPr>
        <w:t>供应商地址：</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（供应商公章）</w:t>
      </w:r>
    </w:p>
    <w:p>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 xml:space="preserve">                                                      年  月  日</w:t>
      </w:r>
    </w:p>
    <w:p>
      <w:pPr>
        <w:widowControl/>
        <w:snapToGrid w:val="0"/>
        <w:spacing w:before="295" w:after="295"/>
        <w:jc w:val="center"/>
        <w:rPr>
          <w:rFonts w:ascii="宋体" w:hAnsi="宋体" w:cs="宋体"/>
          <w:color w:val="auto"/>
          <w:szCs w:val="21"/>
          <w:highlight w:val="none"/>
        </w:rPr>
      </w:pPr>
    </w:p>
    <w:p>
      <w:pPr>
        <w:widowControl/>
        <w:snapToGrid w:val="0"/>
        <w:spacing w:before="50" w:after="50"/>
        <w:jc w:val="left"/>
        <w:rPr>
          <w:rFonts w:ascii="宋体" w:hAnsi="宋体" w:cs="宋体"/>
          <w:b/>
          <w:bCs/>
          <w:color w:val="auto"/>
          <w:kern w:val="0"/>
          <w:szCs w:val="21"/>
          <w:highlight w:val="none"/>
        </w:rPr>
      </w:pPr>
      <w:r>
        <w:rPr>
          <w:rFonts w:hint="eastAsia" w:ascii="宋体" w:hAnsi="宋体" w:cs="宋体"/>
          <w:color w:val="auto"/>
          <w:kern w:val="0"/>
          <w:szCs w:val="21"/>
          <w:highlight w:val="none"/>
        </w:rPr>
        <w:br w:type="page"/>
      </w:r>
      <w:r>
        <w:rPr>
          <w:rFonts w:hint="eastAsia" w:ascii="宋体" w:hAnsi="宋体" w:cs="宋体"/>
          <w:b/>
          <w:bCs/>
          <w:color w:val="auto"/>
          <w:kern w:val="0"/>
          <w:szCs w:val="21"/>
          <w:highlight w:val="none"/>
        </w:rPr>
        <w:t>3. 报价文件目录</w:t>
      </w:r>
    </w:p>
    <w:p>
      <w:pPr>
        <w:widowControl/>
        <w:spacing w:line="360" w:lineRule="auto"/>
        <w:jc w:val="left"/>
        <w:rPr>
          <w:rFonts w:ascii="宋体" w:hAnsi="宋体" w:cs="宋体"/>
          <w:color w:val="auto"/>
          <w:kern w:val="0"/>
          <w:szCs w:val="21"/>
          <w:highlight w:val="none"/>
        </w:rPr>
      </w:pPr>
    </w:p>
    <w:p>
      <w:pPr>
        <w:widowControl/>
        <w:numPr>
          <w:ilvl w:val="0"/>
          <w:numId w:val="0"/>
        </w:numPr>
        <w:spacing w:line="360" w:lineRule="auto"/>
        <w:ind w:left="420" w:leftChars="0"/>
        <w:jc w:val="left"/>
        <w:rPr>
          <w:rFonts w:ascii="宋体" w:hAnsi="宋体" w:cs="宋体"/>
          <w:color w:val="auto"/>
          <w:kern w:val="0"/>
          <w:szCs w:val="20"/>
          <w:highlight w:val="none"/>
        </w:rPr>
      </w:pPr>
      <w:r>
        <w:rPr>
          <w:rFonts w:hint="eastAsia" w:ascii="宋体" w:hAnsi="宋体" w:cs="宋体"/>
          <w:color w:val="auto"/>
          <w:kern w:val="0"/>
          <w:szCs w:val="20"/>
          <w:highlight w:val="none"/>
          <w:lang w:eastAsia="zh-CN"/>
        </w:rPr>
        <w:t>（</w:t>
      </w:r>
      <w:r>
        <w:rPr>
          <w:rFonts w:hint="eastAsia" w:ascii="宋体" w:hAnsi="宋体" w:cs="宋体"/>
          <w:color w:val="auto"/>
          <w:kern w:val="0"/>
          <w:szCs w:val="20"/>
          <w:highlight w:val="none"/>
          <w:lang w:val="en-US" w:eastAsia="zh-CN"/>
        </w:rPr>
        <w:t>1</w:t>
      </w:r>
      <w:r>
        <w:rPr>
          <w:rFonts w:hint="eastAsia" w:ascii="宋体" w:hAnsi="宋体" w:cs="宋体"/>
          <w:color w:val="auto"/>
          <w:kern w:val="0"/>
          <w:szCs w:val="20"/>
          <w:highlight w:val="none"/>
          <w:lang w:eastAsia="zh-CN"/>
        </w:rPr>
        <w:t>）</w:t>
      </w:r>
      <w:r>
        <w:rPr>
          <w:rFonts w:hint="eastAsia" w:ascii="宋体" w:hAnsi="宋体" w:cs="宋体"/>
          <w:color w:val="auto"/>
          <w:kern w:val="0"/>
          <w:szCs w:val="20"/>
          <w:highlight w:val="none"/>
        </w:rPr>
        <w:t>开标一览表（格式见附件）；</w:t>
      </w:r>
    </w:p>
    <w:p>
      <w:pPr>
        <w:widowControl/>
        <w:numPr>
          <w:ilvl w:val="0"/>
          <w:numId w:val="0"/>
        </w:numPr>
        <w:spacing w:line="360" w:lineRule="auto"/>
        <w:ind w:left="420" w:leftChars="0"/>
        <w:jc w:val="left"/>
        <w:rPr>
          <w:rFonts w:hint="eastAsia" w:ascii="宋体" w:hAnsi="宋体" w:cs="宋体"/>
          <w:color w:val="auto"/>
          <w:kern w:val="0"/>
          <w:szCs w:val="20"/>
          <w:highlight w:val="none"/>
        </w:rPr>
      </w:pPr>
      <w:r>
        <w:rPr>
          <w:rFonts w:hint="eastAsia" w:ascii="宋体" w:hAnsi="宋体" w:cs="宋体"/>
          <w:color w:val="auto"/>
          <w:kern w:val="0"/>
          <w:szCs w:val="20"/>
          <w:highlight w:val="none"/>
          <w:lang w:eastAsia="zh-CN"/>
        </w:rPr>
        <w:t>（</w:t>
      </w:r>
      <w:r>
        <w:rPr>
          <w:rFonts w:hint="eastAsia" w:ascii="宋体" w:hAnsi="宋体" w:cs="宋体"/>
          <w:color w:val="auto"/>
          <w:kern w:val="0"/>
          <w:szCs w:val="20"/>
          <w:highlight w:val="none"/>
          <w:lang w:val="en-US" w:eastAsia="zh-CN"/>
        </w:rPr>
        <w:t>2</w:t>
      </w:r>
      <w:r>
        <w:rPr>
          <w:rFonts w:hint="eastAsia" w:ascii="宋体" w:hAnsi="宋体" w:cs="宋体"/>
          <w:color w:val="auto"/>
          <w:kern w:val="0"/>
          <w:szCs w:val="20"/>
          <w:highlight w:val="none"/>
          <w:lang w:eastAsia="zh-CN"/>
        </w:rPr>
        <w:t>）</w:t>
      </w:r>
      <w:r>
        <w:rPr>
          <w:rFonts w:hint="eastAsia" w:ascii="宋体" w:hAnsi="宋体" w:cs="宋体"/>
          <w:color w:val="auto"/>
          <w:kern w:val="0"/>
          <w:szCs w:val="20"/>
          <w:highlight w:val="none"/>
          <w:lang w:val="en-US" w:eastAsia="zh-CN"/>
        </w:rPr>
        <w:t>投标分项报价表</w:t>
      </w:r>
      <w:r>
        <w:rPr>
          <w:rFonts w:hint="eastAsia" w:ascii="宋体" w:hAnsi="宋体" w:cs="宋体"/>
          <w:color w:val="auto"/>
          <w:kern w:val="0"/>
          <w:szCs w:val="20"/>
          <w:highlight w:val="none"/>
        </w:rPr>
        <w:t>（格式见附件）；</w:t>
      </w:r>
    </w:p>
    <w:p>
      <w:pPr>
        <w:widowControl/>
        <w:numPr>
          <w:ilvl w:val="0"/>
          <w:numId w:val="0"/>
        </w:numPr>
        <w:spacing w:line="360" w:lineRule="auto"/>
        <w:ind w:left="420" w:leftChars="0"/>
        <w:jc w:val="left"/>
        <w:rPr>
          <w:rFonts w:ascii="宋体" w:hAnsi="宋体" w:cs="宋体"/>
          <w:color w:val="auto"/>
          <w:kern w:val="0"/>
          <w:szCs w:val="20"/>
          <w:highlight w:val="none"/>
        </w:rPr>
      </w:pPr>
      <w:r>
        <w:rPr>
          <w:rFonts w:hint="eastAsia" w:ascii="宋体" w:hAnsi="宋体" w:cs="宋体"/>
          <w:color w:val="auto"/>
          <w:kern w:val="0"/>
          <w:szCs w:val="20"/>
          <w:highlight w:val="none"/>
          <w:lang w:eastAsia="zh-CN"/>
        </w:rPr>
        <w:t>（</w:t>
      </w:r>
      <w:r>
        <w:rPr>
          <w:rFonts w:hint="eastAsia" w:ascii="宋体" w:hAnsi="宋体" w:cs="宋体"/>
          <w:color w:val="auto"/>
          <w:kern w:val="0"/>
          <w:szCs w:val="20"/>
          <w:highlight w:val="none"/>
          <w:lang w:val="en-US" w:eastAsia="zh-CN"/>
        </w:rPr>
        <w:t>3</w:t>
      </w:r>
      <w:r>
        <w:rPr>
          <w:rFonts w:hint="eastAsia" w:ascii="宋体" w:hAnsi="宋体" w:cs="宋体"/>
          <w:color w:val="auto"/>
          <w:kern w:val="0"/>
          <w:szCs w:val="20"/>
          <w:highlight w:val="none"/>
          <w:lang w:eastAsia="zh-CN"/>
        </w:rPr>
        <w:t>）</w:t>
      </w:r>
      <w:r>
        <w:rPr>
          <w:rFonts w:hint="eastAsia" w:ascii="宋体" w:hAnsi="宋体" w:cs="宋体"/>
          <w:color w:val="auto"/>
          <w:kern w:val="0"/>
          <w:szCs w:val="20"/>
          <w:highlight w:val="none"/>
        </w:rPr>
        <w:t>供应商针对报价需要说明的其他文件和说明（格式见附件）；</w:t>
      </w:r>
    </w:p>
    <w:p>
      <w:pPr>
        <w:widowControl/>
        <w:jc w:val="left"/>
        <w:rPr>
          <w:rFonts w:ascii="宋体" w:hAnsi="宋体" w:cs="宋体"/>
          <w:b/>
          <w:bCs/>
          <w:color w:val="auto"/>
          <w:szCs w:val="21"/>
          <w:highlight w:val="none"/>
        </w:rPr>
        <w:sectPr>
          <w:pgSz w:w="11906" w:h="16838"/>
          <w:pgMar w:top="1304" w:right="1797" w:bottom="1247" w:left="1797" w:header="720" w:footer="720" w:gutter="0"/>
          <w:pgBorders>
            <w:top w:val="none" w:sz="0" w:space="0"/>
            <w:left w:val="none" w:sz="0" w:space="0"/>
            <w:bottom w:val="none" w:sz="0" w:space="0"/>
            <w:right w:val="none" w:sz="0" w:space="0"/>
          </w:pgBorders>
          <w:cols w:space="720" w:num="1"/>
        </w:sectPr>
      </w:pPr>
    </w:p>
    <w:p>
      <w:pPr>
        <w:widowControl/>
        <w:snapToGrid w:val="0"/>
        <w:spacing w:before="120" w:beforeLines="50" w:after="50"/>
        <w:jc w:val="left"/>
        <w:rPr>
          <w:rFonts w:ascii="宋体" w:hAnsi="宋体" w:cs="宋体"/>
          <w:color w:val="auto"/>
          <w:kern w:val="0"/>
          <w:szCs w:val="21"/>
          <w:highlight w:val="none"/>
          <w:u w:val="single"/>
        </w:rPr>
      </w:pP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lang w:val="en-US" w:eastAsia="zh-CN"/>
        </w:rPr>
        <w:t>1</w:t>
      </w:r>
      <w:r>
        <w:rPr>
          <w:rFonts w:hint="eastAsia" w:ascii="宋体" w:hAnsi="宋体" w:cs="宋体"/>
          <w:b/>
          <w:bCs/>
          <w:color w:val="auto"/>
          <w:kern w:val="0"/>
          <w:szCs w:val="21"/>
          <w:highlight w:val="none"/>
          <w:lang w:eastAsia="zh-CN"/>
        </w:rPr>
        <w:t>）</w:t>
      </w:r>
      <w:r>
        <w:rPr>
          <w:rFonts w:hint="eastAsia" w:ascii="宋体" w:hAnsi="宋体" w:cs="宋体"/>
          <w:b/>
          <w:bCs/>
          <w:color w:val="auto"/>
          <w:kern w:val="0"/>
          <w:szCs w:val="21"/>
          <w:highlight w:val="none"/>
        </w:rPr>
        <w:t>开标一览表</w:t>
      </w:r>
    </w:p>
    <w:p>
      <w:pPr>
        <w:widowControl/>
        <w:snapToGrid w:val="0"/>
        <w:spacing w:before="120" w:beforeLines="50" w:after="50"/>
        <w:jc w:val="center"/>
        <w:rPr>
          <w:rFonts w:ascii="宋体" w:hAnsi="宋体" w:cs="宋体"/>
          <w:b/>
          <w:color w:val="auto"/>
          <w:kern w:val="0"/>
          <w:szCs w:val="21"/>
          <w:highlight w:val="none"/>
        </w:rPr>
      </w:pPr>
      <w:r>
        <w:rPr>
          <w:rFonts w:hint="eastAsia" w:ascii="宋体" w:hAnsi="宋体" w:cs="宋体"/>
          <w:b/>
          <w:color w:val="auto"/>
          <w:kern w:val="0"/>
          <w:szCs w:val="21"/>
          <w:highlight w:val="none"/>
        </w:rPr>
        <w:t>开标一览表</w:t>
      </w:r>
    </w:p>
    <w:p>
      <w:pPr>
        <w:widowControl/>
        <w:snapToGrid w:val="0"/>
        <w:spacing w:before="50" w:after="50"/>
        <w:jc w:val="center"/>
        <w:rPr>
          <w:rFonts w:ascii="宋体" w:hAnsi="宋体" w:cs="宋体"/>
          <w:b/>
          <w:color w:val="auto"/>
          <w:kern w:val="0"/>
          <w:szCs w:val="21"/>
          <w:highlight w:val="none"/>
        </w:rPr>
      </w:pPr>
    </w:p>
    <w:p>
      <w:pPr>
        <w:widowControl/>
        <w:snapToGrid w:val="0"/>
        <w:spacing w:before="50" w:after="50"/>
        <w:ind w:firstLine="210" w:firstLineChars="100"/>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  项目编号：                   项目名称：                   标项号：</w:t>
      </w:r>
    </w:p>
    <w:p>
      <w:pPr>
        <w:ind w:firstLine="420"/>
        <w:jc w:val="right"/>
        <w:rPr>
          <w:rFonts w:ascii="宋体" w:hAnsi="宋体" w:cs="宋体"/>
          <w:color w:val="auto"/>
          <w:highlight w:val="none"/>
        </w:rPr>
      </w:pPr>
    </w:p>
    <w:tbl>
      <w:tblPr>
        <w:tblStyle w:val="29"/>
        <w:tblW w:w="89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5"/>
        <w:gridCol w:w="4223"/>
        <w:gridCol w:w="400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eastAsia" w:ascii="宋体" w:hAnsi="宋体" w:eastAsia="宋体"/>
                <w:b/>
                <w:color w:val="auto"/>
                <w:szCs w:val="21"/>
                <w:highlight w:val="none"/>
                <w:lang w:eastAsia="zh-CN"/>
              </w:rPr>
            </w:pPr>
            <w:r>
              <w:rPr>
                <w:rFonts w:hint="eastAsia" w:ascii="宋体" w:hAnsi="宋体"/>
                <w:b/>
                <w:color w:val="auto"/>
                <w:szCs w:val="21"/>
                <w:highlight w:val="none"/>
                <w:lang w:val="en-US" w:eastAsia="zh-CN"/>
              </w:rPr>
              <w:t>序号</w:t>
            </w:r>
          </w:p>
        </w:tc>
        <w:tc>
          <w:tcPr>
            <w:tcW w:w="4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exact"/>
              <w:jc w:val="center"/>
              <w:rPr>
                <w:rFonts w:ascii="宋体" w:hAnsi="宋体"/>
                <w:b/>
                <w:color w:val="auto"/>
                <w:szCs w:val="21"/>
                <w:highlight w:val="none"/>
              </w:rPr>
            </w:pPr>
            <w:r>
              <w:rPr>
                <w:rFonts w:hint="eastAsia" w:ascii="宋体" w:hAnsi="宋体" w:cs="宋体"/>
                <w:b/>
                <w:color w:val="auto"/>
                <w:szCs w:val="21"/>
                <w:highlight w:val="none"/>
                <w:lang w:eastAsia="zh-CN"/>
              </w:rPr>
              <w:t>服务</w:t>
            </w:r>
            <w:r>
              <w:rPr>
                <w:rFonts w:hint="eastAsia" w:ascii="宋体" w:hAnsi="宋体" w:cs="宋体"/>
                <w:b/>
                <w:color w:val="auto"/>
                <w:szCs w:val="21"/>
                <w:highlight w:val="none"/>
              </w:rPr>
              <w:t>内容</w:t>
            </w:r>
          </w:p>
        </w:tc>
        <w:tc>
          <w:tcPr>
            <w:tcW w:w="400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hint="default" w:ascii="宋体" w:hAnsi="宋体" w:eastAsia="宋体"/>
                <w:b/>
                <w:color w:val="auto"/>
                <w:szCs w:val="21"/>
                <w:highlight w:val="none"/>
                <w:lang w:val="en-US" w:eastAsia="zh-CN"/>
              </w:rPr>
            </w:pPr>
            <w:r>
              <w:rPr>
                <w:rFonts w:hint="eastAsia" w:ascii="宋体" w:hAnsi="宋体"/>
                <w:b/>
                <w:color w:val="auto"/>
                <w:szCs w:val="21"/>
                <w:highlight w:val="none"/>
                <w:lang w:val="en-US" w:eastAsia="zh-CN"/>
              </w:rPr>
              <w:t>服务期限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jc w:val="center"/>
        </w:trPr>
        <w:tc>
          <w:tcPr>
            <w:tcW w:w="715" w:type="dxa"/>
            <w:tcBorders>
              <w:top w:val="single" w:color="auto" w:sz="4" w:space="0"/>
              <w:left w:val="single" w:color="auto" w:sz="4" w:space="0"/>
              <w:bottom w:val="nil"/>
              <w:right w:val="single" w:color="auto" w:sz="4" w:space="0"/>
            </w:tcBorders>
            <w:vAlign w:val="center"/>
          </w:tcPr>
          <w:p>
            <w:pPr>
              <w:adjustRightInd w:val="0"/>
              <w:snapToGrid w:val="0"/>
              <w:spacing w:line="300" w:lineRule="exact"/>
              <w:jc w:val="center"/>
              <w:rPr>
                <w:rFonts w:ascii="宋体" w:hAnsi="宋体" w:cs="宋体"/>
                <w:bCs/>
                <w:color w:val="auto"/>
                <w:szCs w:val="21"/>
                <w:highlight w:val="none"/>
              </w:rPr>
            </w:pPr>
          </w:p>
        </w:tc>
        <w:tc>
          <w:tcPr>
            <w:tcW w:w="42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exact"/>
              <w:jc w:val="center"/>
              <w:rPr>
                <w:rFonts w:ascii="宋体" w:hAnsi="宋体" w:cs="宋体"/>
                <w:bCs/>
                <w:color w:val="auto"/>
                <w:szCs w:val="21"/>
                <w:highlight w:val="none"/>
              </w:rPr>
            </w:pPr>
          </w:p>
        </w:tc>
        <w:tc>
          <w:tcPr>
            <w:tcW w:w="4002" w:type="dxa"/>
            <w:tcBorders>
              <w:top w:val="single" w:color="auto" w:sz="4" w:space="0"/>
              <w:left w:val="single" w:color="auto" w:sz="4" w:space="0"/>
              <w:bottom w:val="single" w:color="auto" w:sz="4" w:space="0"/>
              <w:right w:val="single" w:color="auto" w:sz="4" w:space="0"/>
            </w:tcBorders>
            <w:vAlign w:val="center"/>
          </w:tcPr>
          <w:p>
            <w:pPr>
              <w:snapToGrid w:val="0"/>
              <w:spacing w:line="480" w:lineRule="auto"/>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2" w:hRule="atLeast"/>
          <w:jc w:val="center"/>
        </w:trPr>
        <w:tc>
          <w:tcPr>
            <w:tcW w:w="8940" w:type="dxa"/>
            <w:gridSpan w:val="3"/>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olor w:val="auto"/>
                <w:szCs w:val="21"/>
                <w:highlight w:val="none"/>
                <w:u w:val="single"/>
              </w:rPr>
            </w:pPr>
            <w:r>
              <w:rPr>
                <w:rFonts w:hint="eastAsia" w:ascii="宋体" w:hAnsi="宋体"/>
                <w:color w:val="auto"/>
                <w:szCs w:val="21"/>
                <w:highlight w:val="none"/>
              </w:rPr>
              <w:t>投标总价</w:t>
            </w:r>
            <w:r>
              <w:rPr>
                <w:rFonts w:hint="eastAsia" w:ascii="宋体" w:hAnsi="宋体"/>
                <w:color w:val="auto"/>
                <w:szCs w:val="21"/>
                <w:highlight w:val="none"/>
                <w:lang w:eastAsia="zh-CN"/>
              </w:rPr>
              <w:t>（元</w:t>
            </w:r>
            <w:r>
              <w:rPr>
                <w:rFonts w:hint="eastAsia" w:ascii="宋体" w:hAnsi="宋体"/>
                <w:color w:val="auto"/>
                <w:szCs w:val="21"/>
                <w:highlight w:val="none"/>
                <w:lang w:val="en-US" w:eastAsia="zh-CN"/>
              </w:rPr>
              <w:t>/年</w:t>
            </w:r>
            <w:r>
              <w:rPr>
                <w:rFonts w:hint="eastAsia" w:ascii="宋体" w:hAnsi="宋体"/>
                <w:color w:val="auto"/>
                <w:szCs w:val="21"/>
                <w:highlight w:val="none"/>
                <w:lang w:eastAsia="zh-CN"/>
              </w:rPr>
              <w:t>）</w:t>
            </w:r>
            <w:r>
              <w:rPr>
                <w:rFonts w:hint="eastAsia" w:ascii="宋体" w:hAnsi="宋体"/>
                <w:color w:val="auto"/>
                <w:szCs w:val="21"/>
                <w:highlight w:val="none"/>
              </w:rPr>
              <w:t>：</w:t>
            </w:r>
            <w:r>
              <w:rPr>
                <w:rFonts w:hint="eastAsia" w:ascii="宋体" w:hAnsi="宋体"/>
                <w:color w:val="auto"/>
                <w:szCs w:val="21"/>
                <w:highlight w:val="none"/>
                <w:u w:val="single"/>
              </w:rPr>
              <w:t xml:space="preserve">大写：                            小写：￥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2" w:hRule="atLeast"/>
          <w:jc w:val="center"/>
        </w:trPr>
        <w:tc>
          <w:tcPr>
            <w:tcW w:w="8940" w:type="dxa"/>
            <w:gridSpan w:val="3"/>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hint="eastAsia" w:ascii="宋体" w:hAnsi="宋体"/>
                <w:color w:val="auto"/>
                <w:szCs w:val="21"/>
                <w:highlight w:val="none"/>
              </w:rPr>
            </w:pPr>
            <w:r>
              <w:rPr>
                <w:rFonts w:hint="eastAsia" w:ascii="宋体" w:hAnsi="宋体"/>
                <w:color w:val="auto"/>
                <w:szCs w:val="21"/>
                <w:highlight w:val="none"/>
                <w:lang w:val="en-US" w:eastAsia="zh-CN"/>
              </w:rPr>
              <w:t>三年</w:t>
            </w:r>
            <w:r>
              <w:rPr>
                <w:rFonts w:hint="eastAsia" w:ascii="宋体" w:hAnsi="宋体"/>
                <w:color w:val="auto"/>
                <w:szCs w:val="21"/>
                <w:highlight w:val="none"/>
              </w:rPr>
              <w:t>投标总价</w:t>
            </w:r>
            <w:r>
              <w:rPr>
                <w:rFonts w:hint="eastAsia" w:ascii="宋体" w:hAnsi="宋体"/>
                <w:color w:val="auto"/>
                <w:szCs w:val="21"/>
                <w:highlight w:val="none"/>
                <w:lang w:eastAsia="zh-CN"/>
              </w:rPr>
              <w:t>（元</w:t>
            </w:r>
            <w:r>
              <w:rPr>
                <w:rFonts w:hint="eastAsia" w:ascii="宋体" w:hAnsi="宋体"/>
                <w:color w:val="auto"/>
                <w:szCs w:val="21"/>
                <w:highlight w:val="none"/>
                <w:lang w:val="en-US" w:eastAsia="zh-CN"/>
              </w:rPr>
              <w:t>/三年</w:t>
            </w:r>
            <w:r>
              <w:rPr>
                <w:rFonts w:hint="eastAsia" w:ascii="宋体" w:hAnsi="宋体"/>
                <w:color w:val="auto"/>
                <w:szCs w:val="21"/>
                <w:highlight w:val="none"/>
                <w:lang w:eastAsia="zh-CN"/>
              </w:rPr>
              <w:t>）</w:t>
            </w:r>
            <w:r>
              <w:rPr>
                <w:rFonts w:hint="eastAsia" w:ascii="宋体" w:hAnsi="宋体"/>
                <w:color w:val="auto"/>
                <w:szCs w:val="21"/>
                <w:highlight w:val="none"/>
              </w:rPr>
              <w:t>：</w:t>
            </w:r>
            <w:r>
              <w:rPr>
                <w:rFonts w:hint="eastAsia" w:ascii="宋体" w:hAnsi="宋体"/>
                <w:color w:val="auto"/>
                <w:szCs w:val="21"/>
                <w:highlight w:val="none"/>
                <w:u w:val="single"/>
              </w:rPr>
              <w:t xml:space="preserve">大写：                            小写：￥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9" w:hRule="atLeast"/>
          <w:jc w:val="center"/>
        </w:trPr>
        <w:tc>
          <w:tcPr>
            <w:tcW w:w="8940" w:type="dxa"/>
            <w:gridSpan w:val="3"/>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olor w:val="auto"/>
                <w:szCs w:val="21"/>
                <w:highlight w:val="none"/>
              </w:rPr>
            </w:pPr>
            <w:r>
              <w:rPr>
                <w:rFonts w:hint="eastAsia" w:ascii="宋体" w:hAnsi="宋体"/>
                <w:color w:val="auto"/>
                <w:szCs w:val="21"/>
                <w:highlight w:val="none"/>
              </w:rPr>
              <w:t>投标声明：</w:t>
            </w:r>
          </w:p>
        </w:tc>
      </w:tr>
    </w:tbl>
    <w:p>
      <w:pPr>
        <w:widowControl/>
        <w:snapToGrid w:val="0"/>
        <w:spacing w:before="50" w:after="50"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注</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 xml:space="preserve"> 1、报价一经涂改，应在涂改处加盖单位公章或者由法定代表人或授权委托人签字或盖章，否则其投标作无效标处理。</w:t>
      </w:r>
    </w:p>
    <w:p>
      <w:pPr>
        <w:widowControl/>
        <w:snapToGrid w:val="0"/>
        <w:spacing w:before="50" w:after="50" w:line="360" w:lineRule="auto"/>
        <w:jc w:val="left"/>
        <w:rPr>
          <w:rFonts w:ascii="宋体" w:hAnsi="宋体" w:cs="宋体"/>
          <w:color w:val="auto"/>
          <w:kern w:val="0"/>
          <w:szCs w:val="21"/>
          <w:highlight w:val="none"/>
        </w:rPr>
      </w:pPr>
    </w:p>
    <w:p>
      <w:pPr>
        <w:widowControl/>
        <w:snapToGrid w:val="0"/>
        <w:spacing w:before="50" w:after="50" w:line="360" w:lineRule="auto"/>
        <w:ind w:right="-817" w:rightChars="-389"/>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法定代表人或授权代表（签名或盖章）：                    </w:t>
      </w:r>
    </w:p>
    <w:p>
      <w:pPr>
        <w:widowControl/>
        <w:snapToGrid w:val="0"/>
        <w:spacing w:before="50" w:after="50" w:line="360" w:lineRule="auto"/>
        <w:ind w:right="-817" w:rightChars="-389"/>
        <w:jc w:val="left"/>
        <w:rPr>
          <w:rFonts w:ascii="宋体" w:hAnsi="宋体" w:cs="宋体"/>
          <w:color w:val="auto"/>
          <w:kern w:val="0"/>
          <w:szCs w:val="21"/>
          <w:highlight w:val="none"/>
        </w:rPr>
      </w:pPr>
      <w:r>
        <w:rPr>
          <w:rFonts w:hint="eastAsia" w:ascii="宋体" w:hAnsi="宋体" w:cs="宋体"/>
          <w:color w:val="auto"/>
          <w:kern w:val="0"/>
          <w:szCs w:val="21"/>
          <w:highlight w:val="none"/>
        </w:rPr>
        <w:t>供应商名称（盖章）：                                     日期：    年   月   日</w:t>
      </w:r>
    </w:p>
    <w:p>
      <w:pPr>
        <w:widowControl/>
        <w:jc w:val="left"/>
        <w:rPr>
          <w:rFonts w:ascii="宋体" w:hAnsi="宋体" w:cs="宋体"/>
          <w:color w:val="auto"/>
          <w:szCs w:val="21"/>
          <w:highlight w:val="none"/>
        </w:rPr>
      </w:pPr>
    </w:p>
    <w:p>
      <w:pPr>
        <w:pStyle w:val="2"/>
        <w:rPr>
          <w:rFonts w:ascii="宋体" w:hAnsi="宋体" w:cs="宋体"/>
          <w:color w:val="auto"/>
          <w:szCs w:val="21"/>
          <w:highlight w:val="none"/>
        </w:rPr>
      </w:pPr>
    </w:p>
    <w:p>
      <w:pPr>
        <w:rPr>
          <w:rFonts w:ascii="宋体" w:hAnsi="宋体" w:cs="宋体"/>
          <w:color w:val="auto"/>
          <w:szCs w:val="21"/>
          <w:highlight w:val="none"/>
        </w:rPr>
      </w:pPr>
    </w:p>
    <w:p>
      <w:pPr>
        <w:rPr>
          <w:color w:val="auto"/>
          <w:highlight w:val="none"/>
        </w:rPr>
        <w:sectPr>
          <w:pgSz w:w="11906" w:h="16838"/>
          <w:pgMar w:top="1304" w:right="1797" w:bottom="1247" w:left="1797" w:header="720" w:footer="720" w:gutter="0"/>
          <w:cols w:space="720" w:num="1"/>
        </w:sectPr>
      </w:pPr>
    </w:p>
    <w:p>
      <w:pPr>
        <w:snapToGrid w:val="0"/>
        <w:rPr>
          <w:rFonts w:ascii="宋体" w:hAnsi="宋体" w:cs="宋体"/>
          <w:b/>
          <w:bCs/>
          <w:color w:val="auto"/>
          <w:szCs w:val="21"/>
          <w:highlight w:val="none"/>
        </w:rPr>
      </w:pP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2</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rPr>
        <w:t>投标分项报价表格式</w:t>
      </w:r>
    </w:p>
    <w:p>
      <w:pPr>
        <w:widowControl w:val="0"/>
        <w:spacing w:line="400" w:lineRule="exact"/>
        <w:ind w:left="420" w:leftChars="200" w:firstLine="0"/>
        <w:jc w:val="center"/>
        <w:rPr>
          <w:rFonts w:hint="eastAsia" w:ascii="宋体" w:hAnsi="宋体" w:eastAsia="宋体" w:cs="宋体"/>
          <w:b/>
          <w:color w:val="auto"/>
          <w:spacing w:val="-4"/>
          <w:kern w:val="2"/>
          <w:sz w:val="21"/>
          <w:szCs w:val="21"/>
          <w:highlight w:val="none"/>
          <w:lang w:val="en-US" w:eastAsia="zh-CN" w:bidi="ar-SA"/>
        </w:rPr>
      </w:pPr>
      <w:r>
        <w:rPr>
          <w:rFonts w:hint="eastAsia" w:ascii="宋体" w:hAnsi="宋体" w:eastAsia="宋体" w:cs="宋体"/>
          <w:b/>
          <w:color w:val="auto"/>
          <w:spacing w:val="-4"/>
          <w:kern w:val="2"/>
          <w:sz w:val="21"/>
          <w:szCs w:val="21"/>
          <w:highlight w:val="none"/>
          <w:lang w:val="en-US" w:eastAsia="zh-CN" w:bidi="ar-SA"/>
        </w:rPr>
        <w:t>投标分项报价表</w:t>
      </w:r>
    </w:p>
    <w:p>
      <w:pPr>
        <w:keepNext w:val="0"/>
        <w:keepLines w:val="0"/>
        <w:pageBreakBefore w:val="0"/>
        <w:kinsoku/>
        <w:overflowPunct/>
        <w:topLinePunct w:val="0"/>
        <w:bidi w:val="0"/>
        <w:adjustRightInd/>
        <w:snapToGrid/>
        <w:outlineLvl w:val="9"/>
        <w:rPr>
          <w:rFonts w:hint="eastAsia" w:ascii="宋体" w:hAnsi="宋体" w:eastAsia="宋体" w:cs="宋体"/>
          <w:color w:val="auto"/>
          <w:spacing w:val="-4"/>
          <w:szCs w:val="21"/>
          <w:highlight w:val="none"/>
          <w:lang w:bidi="ar"/>
        </w:rPr>
      </w:pPr>
      <w:r>
        <w:rPr>
          <w:rFonts w:hint="eastAsia" w:ascii="宋体" w:hAnsi="宋体" w:cs="宋体"/>
          <w:color w:val="auto"/>
          <w:spacing w:val="-4"/>
          <w:szCs w:val="21"/>
          <w:highlight w:val="none"/>
          <w:lang w:eastAsia="zh-CN" w:bidi="ar"/>
        </w:rPr>
        <w:t>项目名称</w:t>
      </w:r>
      <w:r>
        <w:rPr>
          <w:rFonts w:hint="eastAsia" w:ascii="宋体" w:hAnsi="宋体" w:eastAsia="宋体" w:cs="宋体"/>
          <w:color w:val="auto"/>
          <w:spacing w:val="-4"/>
          <w:szCs w:val="21"/>
          <w:highlight w:val="none"/>
          <w:lang w:bidi="ar"/>
        </w:rPr>
        <w:t>：</w:t>
      </w:r>
    </w:p>
    <w:p>
      <w:pPr>
        <w:keepNext w:val="0"/>
        <w:keepLines w:val="0"/>
        <w:pageBreakBefore w:val="0"/>
        <w:kinsoku/>
        <w:overflowPunct/>
        <w:topLinePunct w:val="0"/>
        <w:bidi w:val="0"/>
        <w:adjustRightInd/>
        <w:snapToGrid/>
        <w:outlineLvl w:val="9"/>
        <w:rPr>
          <w:rFonts w:hint="eastAsia" w:ascii="宋体" w:hAnsi="宋体" w:eastAsia="宋体" w:cs="宋体"/>
          <w:color w:val="auto"/>
          <w:spacing w:val="-4"/>
          <w:szCs w:val="21"/>
          <w:highlight w:val="none"/>
          <w:lang w:bidi="ar"/>
        </w:rPr>
      </w:pPr>
      <w:r>
        <w:rPr>
          <w:rFonts w:hint="eastAsia" w:ascii="宋体" w:hAnsi="宋体" w:eastAsia="宋体" w:cs="宋体"/>
          <w:color w:val="auto"/>
          <w:spacing w:val="-4"/>
          <w:szCs w:val="21"/>
          <w:highlight w:val="none"/>
          <w:lang w:bidi="ar"/>
        </w:rPr>
        <w:t>项目编号：</w:t>
      </w:r>
    </w:p>
    <w:tbl>
      <w:tblPr>
        <w:tblStyle w:val="29"/>
        <w:tblW w:w="8947" w:type="dxa"/>
        <w:jc w:val="center"/>
        <w:tblLayout w:type="fixed"/>
        <w:tblCellMar>
          <w:top w:w="0" w:type="dxa"/>
          <w:left w:w="108" w:type="dxa"/>
          <w:bottom w:w="0" w:type="dxa"/>
          <w:right w:w="108" w:type="dxa"/>
        </w:tblCellMar>
      </w:tblPr>
      <w:tblGrid>
        <w:gridCol w:w="817"/>
        <w:gridCol w:w="3835"/>
        <w:gridCol w:w="1610"/>
        <w:gridCol w:w="1253"/>
        <w:gridCol w:w="1432"/>
      </w:tblGrid>
      <w:tr>
        <w:tblPrEx>
          <w:tblCellMar>
            <w:top w:w="0" w:type="dxa"/>
            <w:left w:w="108" w:type="dxa"/>
            <w:bottom w:w="0" w:type="dxa"/>
            <w:right w:w="108" w:type="dxa"/>
          </w:tblCellMar>
        </w:tblPrEx>
        <w:trPr>
          <w:trHeight w:val="673"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pacing w:val="20"/>
                <w:szCs w:val="21"/>
                <w:highlight w:val="none"/>
              </w:rPr>
            </w:pPr>
            <w:r>
              <w:rPr>
                <w:rFonts w:hint="eastAsia" w:ascii="宋体" w:hAnsi="宋体" w:eastAsia="宋体" w:cs="宋体"/>
                <w:color w:val="auto"/>
                <w:szCs w:val="21"/>
                <w:highlight w:val="none"/>
                <w:lang w:bidi="ar"/>
              </w:rPr>
              <w:t>序号</w:t>
            </w:r>
          </w:p>
        </w:tc>
        <w:tc>
          <w:tcPr>
            <w:tcW w:w="3835" w:type="dxa"/>
            <w:tcBorders>
              <w:top w:val="single" w:color="auto" w:sz="4" w:space="0"/>
              <w:left w:val="nil"/>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pacing w:val="20"/>
                <w:szCs w:val="21"/>
                <w:highlight w:val="none"/>
              </w:rPr>
            </w:pPr>
            <w:r>
              <w:rPr>
                <w:rFonts w:hint="eastAsia" w:ascii="宋体" w:hAnsi="宋体" w:eastAsia="宋体" w:cs="宋体"/>
                <w:color w:val="auto"/>
                <w:spacing w:val="20"/>
                <w:szCs w:val="21"/>
                <w:highlight w:val="none"/>
                <w:lang w:bidi="ar"/>
              </w:rPr>
              <w:t>项目内容</w:t>
            </w:r>
          </w:p>
        </w:tc>
        <w:tc>
          <w:tcPr>
            <w:tcW w:w="1610" w:type="dxa"/>
            <w:tcBorders>
              <w:top w:val="single" w:color="auto" w:sz="4" w:space="0"/>
              <w:left w:val="nil"/>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pacing w:val="20"/>
                <w:szCs w:val="21"/>
                <w:highlight w:val="none"/>
              </w:rPr>
            </w:pPr>
            <w:r>
              <w:rPr>
                <w:rFonts w:hint="eastAsia" w:ascii="宋体" w:hAnsi="宋体" w:eastAsia="宋体" w:cs="宋体"/>
                <w:color w:val="auto"/>
                <w:szCs w:val="21"/>
                <w:highlight w:val="none"/>
                <w:lang w:bidi="ar"/>
              </w:rPr>
              <w:t>单位及数量</w:t>
            </w:r>
          </w:p>
        </w:tc>
        <w:tc>
          <w:tcPr>
            <w:tcW w:w="1253" w:type="dxa"/>
            <w:tcBorders>
              <w:top w:val="single" w:color="auto" w:sz="4" w:space="0"/>
              <w:left w:val="nil"/>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pacing w:val="20"/>
                <w:szCs w:val="21"/>
                <w:highlight w:val="none"/>
              </w:rPr>
            </w:pPr>
            <w:r>
              <w:rPr>
                <w:rFonts w:hint="eastAsia" w:ascii="宋体" w:hAnsi="宋体" w:eastAsia="宋体" w:cs="宋体"/>
                <w:color w:val="auto"/>
                <w:szCs w:val="21"/>
                <w:highlight w:val="none"/>
                <w:lang w:bidi="ar"/>
              </w:rPr>
              <w:t>单价（元）</w:t>
            </w:r>
          </w:p>
        </w:tc>
        <w:tc>
          <w:tcPr>
            <w:tcW w:w="1432" w:type="dxa"/>
            <w:tcBorders>
              <w:top w:val="single" w:color="auto" w:sz="4" w:space="0"/>
              <w:left w:val="nil"/>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pacing w:val="20"/>
                <w:szCs w:val="21"/>
                <w:highlight w:val="none"/>
              </w:rPr>
            </w:pPr>
            <w:r>
              <w:rPr>
                <w:rFonts w:hint="eastAsia" w:ascii="宋体" w:hAnsi="宋体" w:eastAsia="宋体" w:cs="宋体"/>
                <w:color w:val="auto"/>
                <w:szCs w:val="21"/>
                <w:highlight w:val="none"/>
                <w:lang w:bidi="ar"/>
              </w:rPr>
              <w:t>金额（元）</w:t>
            </w: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trHeight w:val="351"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trHeight w:val="452"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trHeight w:val="52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3835"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rPr>
                <w:rFonts w:hint="eastAsia" w:ascii="宋体" w:hAnsi="宋体" w:eastAsia="宋体" w:cs="宋体"/>
                <w:color w:val="auto"/>
                <w:spacing w:val="20"/>
                <w:szCs w:val="21"/>
                <w:highlight w:val="none"/>
              </w:rPr>
            </w:pPr>
          </w:p>
        </w:tc>
        <w:tc>
          <w:tcPr>
            <w:tcW w:w="1610"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253"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r>
        <w:tblPrEx>
          <w:tblCellMar>
            <w:top w:w="0" w:type="dxa"/>
            <w:left w:w="108" w:type="dxa"/>
            <w:bottom w:w="0" w:type="dxa"/>
            <w:right w:w="108" w:type="dxa"/>
          </w:tblCellMar>
        </w:tblPrEx>
        <w:trPr>
          <w:jc w:val="center"/>
        </w:trPr>
        <w:tc>
          <w:tcPr>
            <w:tcW w:w="7515" w:type="dxa"/>
            <w:gridSpan w:val="4"/>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line="360" w:lineRule="auto"/>
              <w:jc w:val="center"/>
              <w:rPr>
                <w:rFonts w:hint="default" w:ascii="宋体" w:hAnsi="宋体" w:eastAsia="宋体" w:cs="宋体"/>
                <w:color w:val="auto"/>
                <w:spacing w:val="20"/>
                <w:szCs w:val="21"/>
                <w:highlight w:val="none"/>
                <w:lang w:val="en-US" w:eastAsia="zh-CN" w:bidi="ar"/>
              </w:rPr>
            </w:pPr>
            <w:r>
              <w:rPr>
                <w:rFonts w:hint="eastAsia" w:ascii="宋体" w:hAnsi="宋体" w:eastAsia="宋体" w:cs="宋体"/>
                <w:color w:val="auto"/>
                <w:spacing w:val="20"/>
                <w:szCs w:val="21"/>
                <w:highlight w:val="none"/>
                <w:lang w:bidi="ar"/>
              </w:rPr>
              <w:t>投标总价</w:t>
            </w:r>
            <w:r>
              <w:rPr>
                <w:rFonts w:hint="eastAsia" w:ascii="宋体" w:hAnsi="宋体" w:eastAsia="宋体" w:cs="宋体"/>
                <w:color w:val="auto"/>
                <w:spacing w:val="20"/>
                <w:szCs w:val="21"/>
                <w:highlight w:val="none"/>
                <w:lang w:eastAsia="zh-CN" w:bidi="ar"/>
              </w:rPr>
              <w:t>（</w:t>
            </w:r>
            <w:r>
              <w:rPr>
                <w:rFonts w:hint="eastAsia" w:ascii="宋体" w:hAnsi="宋体" w:eastAsia="宋体" w:cs="宋体"/>
                <w:color w:val="auto"/>
                <w:spacing w:val="20"/>
                <w:szCs w:val="21"/>
                <w:highlight w:val="none"/>
                <w:lang w:val="en-US" w:eastAsia="zh-CN" w:bidi="ar"/>
              </w:rPr>
              <w:t>元/年）</w:t>
            </w:r>
          </w:p>
        </w:tc>
        <w:tc>
          <w:tcPr>
            <w:tcW w:w="1432" w:type="dxa"/>
            <w:tcBorders>
              <w:top w:val="single" w:color="auto" w:sz="4" w:space="0"/>
              <w:left w:val="nil"/>
              <w:bottom w:val="single" w:color="auto" w:sz="4" w:space="0"/>
              <w:right w:val="single" w:color="auto" w:sz="4" w:space="0"/>
            </w:tcBorders>
            <w:noWrap w:val="0"/>
            <w:vAlign w:val="top"/>
          </w:tcPr>
          <w:p>
            <w:pPr>
              <w:snapToGrid w:val="0"/>
              <w:spacing w:before="50" w:after="50" w:line="360" w:lineRule="auto"/>
              <w:jc w:val="center"/>
              <w:rPr>
                <w:rFonts w:hint="eastAsia" w:ascii="宋体" w:hAnsi="宋体" w:eastAsia="宋体" w:cs="宋体"/>
                <w:color w:val="auto"/>
                <w:spacing w:val="20"/>
                <w:szCs w:val="21"/>
                <w:highlight w:val="none"/>
              </w:rPr>
            </w:pPr>
          </w:p>
        </w:tc>
      </w:tr>
    </w:tbl>
    <w:p>
      <w:pPr>
        <w:keepNext w:val="0"/>
        <w:keepLines w:val="0"/>
        <w:pageBreakBefore w:val="0"/>
        <w:kinsoku/>
        <w:overflowPunct/>
        <w:topLinePunct w:val="0"/>
        <w:bidi w:val="0"/>
        <w:adjustRightInd/>
        <w:snapToGrid/>
        <w:outlineLvl w:val="9"/>
        <w:rPr>
          <w:rFonts w:hint="eastAsia" w:ascii="宋体" w:hAnsi="宋体" w:eastAsia="宋体" w:cs="宋体"/>
          <w:b/>
          <w:bCs/>
          <w:color w:val="auto"/>
          <w:highlight w:val="none"/>
          <w:lang w:eastAsia="zh-CN"/>
        </w:rPr>
      </w:pPr>
      <w:r>
        <w:rPr>
          <w:rFonts w:hint="eastAsia" w:ascii="宋体" w:hAnsi="宋体" w:eastAsia="宋体" w:cs="宋体"/>
          <w:b/>
          <w:color w:val="auto"/>
          <w:szCs w:val="21"/>
          <w:highlight w:val="none"/>
        </w:rPr>
        <w:t>注：</w:t>
      </w:r>
      <w:r>
        <w:rPr>
          <w:rFonts w:hint="eastAsia" w:ascii="宋体" w:hAnsi="宋体" w:eastAsia="宋体" w:cs="宋体"/>
          <w:b w:val="0"/>
          <w:bCs/>
          <w:color w:val="auto"/>
          <w:szCs w:val="21"/>
          <w:highlight w:val="none"/>
        </w:rPr>
        <w:t>投标单位可根据实际情况自行调整表格</w:t>
      </w:r>
      <w:r>
        <w:rPr>
          <w:rFonts w:hint="eastAsia"/>
          <w:color w:val="auto"/>
          <w:highlight w:val="none"/>
          <w:lang w:eastAsia="zh-CN"/>
        </w:rPr>
        <w:t>；</w:t>
      </w:r>
      <w:r>
        <w:rPr>
          <w:rFonts w:hint="eastAsia"/>
          <w:b/>
          <w:bCs/>
          <w:color w:val="auto"/>
          <w:highlight w:val="none"/>
          <w:lang w:eastAsia="zh-CN"/>
        </w:rPr>
        <w:t>需提供详细费用测算细目（备注：所有工具、器械皆由供应商负责提供。）</w:t>
      </w:r>
    </w:p>
    <w:p>
      <w:pPr>
        <w:spacing w:line="360" w:lineRule="auto"/>
        <w:ind w:firstLine="4095" w:firstLineChars="1950"/>
        <w:rPr>
          <w:rFonts w:ascii="宋体" w:hAnsi="宋体" w:cs="宋体"/>
          <w:color w:val="auto"/>
          <w:highlight w:val="none"/>
        </w:rPr>
      </w:pPr>
    </w:p>
    <w:p>
      <w:pPr>
        <w:widowControl/>
        <w:spacing w:line="360" w:lineRule="auto"/>
        <w:jc w:val="left"/>
        <w:rPr>
          <w:rFonts w:hint="eastAsia" w:ascii="宋体" w:hAnsi="宋体" w:cs="宋体"/>
          <w:color w:val="auto"/>
          <w:highlight w:val="none"/>
        </w:rPr>
      </w:pPr>
      <w:r>
        <w:rPr>
          <w:rFonts w:hint="eastAsia" w:ascii="宋体" w:hAnsi="宋体" w:cs="宋体"/>
          <w:color w:val="auto"/>
          <w:highlight w:val="none"/>
        </w:rPr>
        <w:t>供应商（盖章）</w:t>
      </w:r>
    </w:p>
    <w:p>
      <w:pPr>
        <w:widowControl/>
        <w:spacing w:line="360" w:lineRule="auto"/>
        <w:jc w:val="left"/>
        <w:rPr>
          <w:rFonts w:hint="eastAsia" w:ascii="宋体" w:hAnsi="宋体" w:cs="宋体"/>
          <w:color w:val="auto"/>
          <w:highlight w:val="none"/>
        </w:rPr>
      </w:pPr>
      <w:r>
        <w:rPr>
          <w:rFonts w:hint="eastAsia" w:ascii="宋体" w:hAnsi="宋体" w:cs="宋体"/>
          <w:color w:val="auto"/>
          <w:highlight w:val="none"/>
        </w:rPr>
        <w:t>法定代表人或授权代表（签名或印章）：</w:t>
      </w:r>
    </w:p>
    <w:p>
      <w:pPr>
        <w:widowControl/>
        <w:spacing w:line="360" w:lineRule="auto"/>
        <w:jc w:val="left"/>
        <w:rPr>
          <w:rFonts w:hint="eastAsia" w:ascii="宋体" w:hAnsi="宋体" w:cs="宋体"/>
          <w:color w:val="auto"/>
          <w:highlight w:val="none"/>
        </w:rPr>
      </w:pPr>
      <w:r>
        <w:rPr>
          <w:rFonts w:hint="eastAsia" w:ascii="宋体" w:hAnsi="宋体" w:cs="宋体"/>
          <w:color w:val="auto"/>
          <w:highlight w:val="none"/>
        </w:rPr>
        <w:t>日    期：</w:t>
      </w:r>
    </w:p>
    <w:p>
      <w:pPr>
        <w:widowControl w:val="0"/>
        <w:adjustRightInd w:val="0"/>
        <w:snapToGrid w:val="0"/>
        <w:spacing w:line="360" w:lineRule="auto"/>
        <w:jc w:val="both"/>
        <w:textAlignment w:val="baseline"/>
        <w:rPr>
          <w:rFonts w:hint="eastAsia" w:ascii="宋体" w:hAnsi="宋体" w:eastAsia="宋体" w:cs="宋体"/>
          <w:b/>
          <w:bCs/>
          <w:color w:val="auto"/>
          <w:kern w:val="2"/>
          <w:sz w:val="21"/>
          <w:szCs w:val="21"/>
          <w:highlight w:val="none"/>
          <w:lang w:val="en-US" w:eastAsia="zh-CN" w:bidi="ar-SA"/>
        </w:rPr>
      </w:pPr>
    </w:p>
    <w:p>
      <w:pPr>
        <w:widowControl w:val="0"/>
        <w:adjustRightInd w:val="0"/>
        <w:snapToGrid w:val="0"/>
        <w:spacing w:line="360" w:lineRule="auto"/>
        <w:jc w:val="both"/>
        <w:textAlignment w:val="baseline"/>
        <w:rPr>
          <w:rFonts w:hint="eastAsia" w:ascii="宋体" w:hAnsi="宋体" w:eastAsia="宋体" w:cs="宋体"/>
          <w:b/>
          <w:bCs/>
          <w:color w:val="auto"/>
          <w:kern w:val="2"/>
          <w:sz w:val="21"/>
          <w:szCs w:val="21"/>
          <w:highlight w:val="none"/>
          <w:lang w:val="en-US" w:eastAsia="zh-CN" w:bidi="ar-SA"/>
        </w:rPr>
      </w:pPr>
    </w:p>
    <w:p>
      <w:pPr>
        <w:widowControl/>
        <w:spacing w:line="500" w:lineRule="exact"/>
        <w:jc w:val="left"/>
        <w:rPr>
          <w:rFonts w:ascii="宋体" w:hAnsi="宋体" w:cs="宋体"/>
          <w:b/>
          <w:bCs/>
          <w:color w:val="auto"/>
          <w:kern w:val="0"/>
          <w:szCs w:val="21"/>
          <w:highlight w:val="none"/>
        </w:rPr>
      </w:pPr>
      <w:r>
        <w:rPr>
          <w:rFonts w:hint="eastAsia" w:ascii="宋体" w:hAnsi="宋体" w:cs="宋体"/>
          <w:color w:val="auto"/>
          <w:highlight w:val="none"/>
        </w:rPr>
        <w:br w:type="page"/>
      </w:r>
      <w:r>
        <w:rPr>
          <w:rFonts w:hint="eastAsia" w:ascii="宋体" w:hAnsi="宋体" w:cs="宋体"/>
          <w:b/>
          <w:bCs/>
          <w:color w:val="auto"/>
          <w:highlight w:val="none"/>
          <w:lang w:eastAsia="zh-CN"/>
        </w:rPr>
        <w:t>（</w:t>
      </w:r>
      <w:r>
        <w:rPr>
          <w:rFonts w:hint="eastAsia" w:ascii="宋体" w:hAnsi="宋体" w:cs="宋体"/>
          <w:b/>
          <w:bCs/>
          <w:color w:val="auto"/>
          <w:highlight w:val="none"/>
          <w:lang w:val="en-US" w:eastAsia="zh-CN"/>
        </w:rPr>
        <w:t>3</w:t>
      </w:r>
      <w:r>
        <w:rPr>
          <w:rFonts w:hint="eastAsia" w:ascii="宋体" w:hAnsi="宋体" w:cs="宋体"/>
          <w:b/>
          <w:bCs/>
          <w:color w:val="auto"/>
          <w:highlight w:val="none"/>
          <w:lang w:eastAsia="zh-CN"/>
        </w:rPr>
        <w:t>）</w:t>
      </w:r>
      <w:r>
        <w:rPr>
          <w:rFonts w:hint="eastAsia" w:ascii="宋体" w:hAnsi="宋体" w:cs="宋体"/>
          <w:b/>
          <w:bCs/>
          <w:color w:val="auto"/>
          <w:kern w:val="0"/>
          <w:szCs w:val="21"/>
          <w:highlight w:val="none"/>
        </w:rPr>
        <w:t>供应商针对报价需要说明的其他文件和说明（格式自拟）。</w:t>
      </w:r>
    </w:p>
    <w:p>
      <w:pPr>
        <w:spacing w:after="120" w:line="520" w:lineRule="exact"/>
        <w:ind w:left="420" w:leftChars="200"/>
        <w:rPr>
          <w:rFonts w:ascii="宋体" w:hAnsi="宋体" w:cs="宋体"/>
          <w:color w:val="auto"/>
          <w:szCs w:val="21"/>
          <w:highlight w:val="none"/>
        </w:rPr>
      </w:pPr>
    </w:p>
    <w:p>
      <w:pPr>
        <w:widowControl/>
        <w:spacing w:line="480" w:lineRule="exact"/>
        <w:jc w:val="left"/>
        <w:rPr>
          <w:rFonts w:ascii="宋体" w:hAnsi="宋体" w:cs="宋体"/>
          <w:b/>
          <w:color w:val="auto"/>
          <w:kern w:val="0"/>
          <w:szCs w:val="21"/>
          <w:highlight w:val="none"/>
        </w:rPr>
      </w:pPr>
    </w:p>
    <w:p>
      <w:pPr>
        <w:widowControl/>
        <w:snapToGrid w:val="0"/>
        <w:spacing w:line="360" w:lineRule="auto"/>
        <w:jc w:val="center"/>
        <w:rPr>
          <w:rFonts w:ascii="宋体" w:hAnsi="宋体" w:cs="宋体"/>
          <w:b/>
          <w:bCs/>
          <w:color w:val="auto"/>
          <w:kern w:val="0"/>
          <w:sz w:val="28"/>
          <w:szCs w:val="28"/>
          <w:highlight w:val="none"/>
        </w:rPr>
      </w:pPr>
      <w:r>
        <w:rPr>
          <w:rFonts w:hint="eastAsia" w:ascii="宋体" w:hAnsi="宋体" w:cs="宋体"/>
          <w:b/>
          <w:color w:val="auto"/>
          <w:kern w:val="0"/>
          <w:szCs w:val="21"/>
          <w:highlight w:val="none"/>
        </w:rPr>
        <w:br w:type="page"/>
      </w:r>
      <w:r>
        <w:rPr>
          <w:rFonts w:hint="eastAsia" w:ascii="宋体" w:hAnsi="宋体" w:cs="宋体"/>
          <w:b/>
          <w:bCs/>
          <w:color w:val="auto"/>
          <w:kern w:val="0"/>
          <w:sz w:val="28"/>
          <w:szCs w:val="28"/>
          <w:highlight w:val="none"/>
        </w:rPr>
        <w:t>三、电子备份投标文件</w:t>
      </w:r>
    </w:p>
    <w:p>
      <w:pPr>
        <w:widowControl/>
        <w:snapToGrid w:val="0"/>
        <w:spacing w:line="360" w:lineRule="auto"/>
        <w:jc w:val="left"/>
        <w:rPr>
          <w:rFonts w:ascii="宋体" w:hAnsi="宋体" w:cs="宋体"/>
          <w:b/>
          <w:color w:val="auto"/>
          <w:kern w:val="0"/>
          <w:sz w:val="28"/>
          <w:szCs w:val="28"/>
          <w:highlight w:val="none"/>
        </w:rPr>
      </w:pPr>
      <w:r>
        <w:rPr>
          <w:rFonts w:hint="eastAsia" w:ascii="宋体" w:hAnsi="宋体" w:cs="宋体"/>
          <w:color w:val="auto"/>
          <w:kern w:val="0"/>
          <w:szCs w:val="20"/>
          <w:highlight w:val="none"/>
        </w:rPr>
        <w:t>（一）</w:t>
      </w:r>
      <w:r>
        <w:rPr>
          <w:rFonts w:hint="eastAsia" w:ascii="宋体" w:hAnsi="宋体" w:cs="宋体"/>
          <w:color w:val="auto"/>
          <w:kern w:val="0"/>
          <w:szCs w:val="21"/>
          <w:highlight w:val="none"/>
        </w:rPr>
        <w:t>电子备份投标文件</w:t>
      </w:r>
      <w:r>
        <w:rPr>
          <w:rFonts w:hint="eastAsia" w:ascii="宋体" w:hAnsi="宋体" w:cs="宋体"/>
          <w:color w:val="auto"/>
          <w:kern w:val="0"/>
          <w:szCs w:val="20"/>
          <w:highlight w:val="none"/>
        </w:rPr>
        <w:t>的外包装封面格式：</w:t>
      </w:r>
    </w:p>
    <w:p>
      <w:pPr>
        <w:widowControl/>
        <w:snapToGrid w:val="0"/>
        <w:spacing w:line="360" w:lineRule="auto"/>
        <w:ind w:firstLine="275" w:firstLineChars="98"/>
        <w:jc w:val="left"/>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外包装格式：</w:t>
      </w:r>
    </w:p>
    <w:p>
      <w:pPr>
        <w:widowControl/>
        <w:spacing w:line="360" w:lineRule="auto"/>
        <w:jc w:val="center"/>
        <w:rPr>
          <w:rFonts w:ascii="宋体" w:hAnsi="宋体" w:cs="宋体"/>
          <w:color w:val="auto"/>
          <w:kern w:val="0"/>
          <w:sz w:val="40"/>
          <w:szCs w:val="40"/>
          <w:highlight w:val="none"/>
        </w:rPr>
      </w:pPr>
      <w:r>
        <w:rPr>
          <w:rFonts w:hint="eastAsia" w:ascii="宋体" w:hAnsi="宋体" w:cs="宋体"/>
          <w:color w:val="auto"/>
          <w:kern w:val="0"/>
          <w:sz w:val="40"/>
          <w:szCs w:val="40"/>
          <w:highlight w:val="none"/>
        </w:rPr>
        <w:t>电子备份投标文件</w:t>
      </w:r>
    </w:p>
    <w:p>
      <w:pPr>
        <w:widowControl/>
        <w:spacing w:line="360" w:lineRule="auto"/>
        <w:ind w:firstLine="1080" w:firstLineChars="450"/>
        <w:jc w:val="left"/>
        <w:rPr>
          <w:rFonts w:ascii="宋体" w:hAnsi="宋体" w:cs="宋体"/>
          <w:bCs/>
          <w:color w:val="auto"/>
          <w:kern w:val="0"/>
          <w:sz w:val="24"/>
          <w:szCs w:val="20"/>
          <w:highlight w:val="none"/>
        </w:rPr>
      </w:pPr>
      <w:r>
        <w:rPr>
          <w:rFonts w:hint="eastAsia" w:ascii="宋体" w:hAnsi="宋体" w:cs="宋体"/>
          <w:bCs/>
          <w:color w:val="auto"/>
          <w:kern w:val="0"/>
          <w:sz w:val="24"/>
          <w:szCs w:val="20"/>
          <w:highlight w:val="none"/>
        </w:rPr>
        <w:t xml:space="preserve">项目名称： </w:t>
      </w:r>
    </w:p>
    <w:p>
      <w:pPr>
        <w:widowControl/>
        <w:spacing w:line="360" w:lineRule="auto"/>
        <w:ind w:firstLine="1080" w:firstLineChars="450"/>
        <w:jc w:val="left"/>
        <w:rPr>
          <w:rFonts w:ascii="宋体" w:hAnsi="宋体" w:cs="宋体"/>
          <w:bCs/>
          <w:color w:val="auto"/>
          <w:kern w:val="0"/>
          <w:sz w:val="24"/>
          <w:szCs w:val="20"/>
          <w:highlight w:val="none"/>
        </w:rPr>
      </w:pPr>
      <w:r>
        <w:rPr>
          <w:rFonts w:hint="eastAsia" w:ascii="宋体" w:hAnsi="宋体" w:cs="宋体"/>
          <w:bCs/>
          <w:color w:val="auto"/>
          <w:kern w:val="0"/>
          <w:sz w:val="24"/>
          <w:szCs w:val="20"/>
          <w:highlight w:val="none"/>
        </w:rPr>
        <w:t>项目编号：</w:t>
      </w:r>
    </w:p>
    <w:p>
      <w:pPr>
        <w:widowControl/>
        <w:spacing w:line="360" w:lineRule="auto"/>
        <w:ind w:firstLine="1080" w:firstLineChars="450"/>
        <w:jc w:val="left"/>
        <w:rPr>
          <w:rFonts w:ascii="宋体" w:hAnsi="宋体" w:cs="宋体"/>
          <w:bCs/>
          <w:color w:val="auto"/>
          <w:kern w:val="0"/>
          <w:sz w:val="24"/>
          <w:szCs w:val="20"/>
          <w:highlight w:val="none"/>
        </w:rPr>
      </w:pPr>
      <w:r>
        <w:rPr>
          <w:rFonts w:hint="eastAsia" w:ascii="宋体" w:hAnsi="宋体" w:cs="宋体"/>
          <w:bCs/>
          <w:color w:val="auto"/>
          <w:kern w:val="0"/>
          <w:sz w:val="24"/>
          <w:szCs w:val="20"/>
          <w:highlight w:val="none"/>
        </w:rPr>
        <w:t>标项号：</w:t>
      </w:r>
    </w:p>
    <w:p>
      <w:pPr>
        <w:widowControl/>
        <w:spacing w:line="360" w:lineRule="auto"/>
        <w:ind w:firstLine="1080" w:firstLineChars="450"/>
        <w:jc w:val="left"/>
        <w:rPr>
          <w:rFonts w:ascii="宋体" w:hAnsi="宋体" w:cs="宋体"/>
          <w:bCs/>
          <w:color w:val="auto"/>
          <w:kern w:val="0"/>
          <w:sz w:val="24"/>
          <w:szCs w:val="20"/>
          <w:highlight w:val="none"/>
        </w:rPr>
      </w:pPr>
      <w:r>
        <w:rPr>
          <w:rFonts w:hint="eastAsia" w:ascii="宋体" w:hAnsi="宋体" w:cs="宋体"/>
          <w:bCs/>
          <w:color w:val="auto"/>
          <w:kern w:val="0"/>
          <w:sz w:val="24"/>
          <w:szCs w:val="20"/>
          <w:highlight w:val="none"/>
        </w:rPr>
        <w:t>供应商名称（加盖公章）：</w:t>
      </w:r>
    </w:p>
    <w:p>
      <w:pPr>
        <w:widowControl/>
        <w:spacing w:line="360" w:lineRule="auto"/>
        <w:ind w:firstLine="1080" w:firstLineChars="450"/>
        <w:jc w:val="left"/>
        <w:rPr>
          <w:rFonts w:ascii="宋体" w:hAnsi="宋体" w:cs="宋体"/>
          <w:bCs/>
          <w:color w:val="auto"/>
          <w:kern w:val="0"/>
          <w:sz w:val="24"/>
          <w:szCs w:val="20"/>
          <w:highlight w:val="none"/>
        </w:rPr>
      </w:pPr>
      <w:r>
        <w:rPr>
          <w:rFonts w:hint="eastAsia" w:ascii="宋体" w:hAnsi="宋体" w:cs="宋体"/>
          <w:bCs/>
          <w:color w:val="auto"/>
          <w:kern w:val="0"/>
          <w:sz w:val="24"/>
          <w:szCs w:val="20"/>
          <w:highlight w:val="none"/>
        </w:rPr>
        <w:t>供应商地址：</w:t>
      </w:r>
    </w:p>
    <w:p>
      <w:pPr>
        <w:widowControl/>
        <w:spacing w:line="360" w:lineRule="auto"/>
        <w:jc w:val="left"/>
        <w:rPr>
          <w:rFonts w:ascii="宋体" w:hAnsi="宋体" w:cs="宋体"/>
          <w:color w:val="auto"/>
          <w:kern w:val="0"/>
          <w:szCs w:val="20"/>
          <w:highlight w:val="none"/>
        </w:rPr>
      </w:pPr>
      <w:r>
        <w:rPr>
          <w:rFonts w:hint="eastAsia" w:ascii="宋体" w:hAnsi="宋体" w:cs="宋体"/>
          <w:bCs/>
          <w:color w:val="auto"/>
          <w:kern w:val="0"/>
          <w:sz w:val="24"/>
          <w:szCs w:val="20"/>
          <w:highlight w:val="none"/>
        </w:rPr>
        <w:t xml:space="preserve">                        年  月  日</w:t>
      </w:r>
    </w:p>
    <w:p>
      <w:pPr>
        <w:snapToGrid w:val="0"/>
        <w:spacing w:line="500" w:lineRule="exact"/>
        <w:ind w:left="357" w:hanging="357"/>
        <w:rPr>
          <w:rFonts w:ascii="宋体" w:hAnsi="宋体" w:cs="宋体"/>
          <w:b/>
          <w:bCs/>
          <w:color w:val="auto"/>
          <w:highlight w:val="none"/>
        </w:rPr>
      </w:pPr>
      <w:r>
        <w:rPr>
          <w:rFonts w:hint="eastAsia" w:ascii="宋体" w:hAnsi="宋体" w:cs="宋体"/>
          <w:color w:val="auto"/>
          <w:highlight w:val="none"/>
        </w:rPr>
        <w:br w:type="page"/>
      </w:r>
      <w:r>
        <w:rPr>
          <w:rFonts w:hint="eastAsia" w:ascii="宋体" w:hAnsi="宋体" w:cs="宋体"/>
          <w:b/>
          <w:bCs/>
          <w:color w:val="auto"/>
          <w:highlight w:val="none"/>
        </w:rPr>
        <w:t>附件：</w:t>
      </w:r>
      <w:r>
        <w:rPr>
          <w:rFonts w:hint="eastAsia" w:ascii="宋体" w:hAnsi="宋体" w:cs="宋体"/>
          <w:b/>
          <w:bCs/>
          <w:color w:val="auto"/>
          <w:szCs w:val="21"/>
          <w:highlight w:val="none"/>
        </w:rPr>
        <w:t>请各位供应商认真填写下表，于投标截止时间后按采购代理公司规定要求单独递交。</w:t>
      </w:r>
    </w:p>
    <w:p>
      <w:pPr>
        <w:snapToGrid w:val="0"/>
        <w:spacing w:line="500" w:lineRule="exact"/>
        <w:jc w:val="center"/>
        <w:rPr>
          <w:rFonts w:ascii="宋体" w:hAnsi="宋体" w:cs="宋体"/>
          <w:color w:val="auto"/>
          <w:sz w:val="32"/>
          <w:szCs w:val="32"/>
          <w:highlight w:val="none"/>
        </w:rPr>
      </w:pPr>
      <w:r>
        <w:rPr>
          <w:rFonts w:hint="eastAsia" w:ascii="宋体" w:hAnsi="宋体" w:cs="宋体"/>
          <w:color w:val="auto"/>
          <w:sz w:val="32"/>
          <w:szCs w:val="32"/>
          <w:highlight w:val="none"/>
        </w:rPr>
        <w:t>政府采购活动现场确认声明书</w:t>
      </w:r>
    </w:p>
    <w:p>
      <w:pPr>
        <w:snapToGrid w:val="0"/>
        <w:spacing w:line="440" w:lineRule="exact"/>
        <w:rPr>
          <w:rFonts w:ascii="宋体" w:hAnsi="宋体" w:cs="宋体"/>
          <w:bCs/>
          <w:color w:val="auto"/>
          <w:sz w:val="24"/>
          <w:highlight w:val="none"/>
        </w:rPr>
      </w:pPr>
      <w:r>
        <w:rPr>
          <w:rFonts w:hint="eastAsia" w:ascii="宋体" w:hAnsi="宋体" w:cs="宋体"/>
          <w:color w:val="auto"/>
          <w:kern w:val="0"/>
          <w:sz w:val="24"/>
          <w:highlight w:val="none"/>
        </w:rPr>
        <w:t xml:space="preserve"> 宁波中基国际招标有限公司：</w:t>
      </w:r>
    </w:p>
    <w:p>
      <w:pPr>
        <w:snapToGrid w:val="0"/>
        <w:spacing w:line="440" w:lineRule="exact"/>
        <w:ind w:firstLine="504" w:firstLineChars="200"/>
        <w:rPr>
          <w:rFonts w:ascii="宋体" w:hAnsi="宋体" w:cs="宋体"/>
          <w:color w:val="auto"/>
          <w:spacing w:val="6"/>
          <w:sz w:val="24"/>
          <w:highlight w:val="none"/>
        </w:rPr>
      </w:pPr>
      <w:r>
        <w:rPr>
          <w:rFonts w:hint="eastAsia" w:ascii="宋体" w:hAnsi="宋体" w:cs="宋体"/>
          <w:color w:val="auto"/>
          <w:spacing w:val="6"/>
          <w:sz w:val="24"/>
          <w:highlight w:val="none"/>
        </w:rPr>
        <w:t>本人</w:t>
      </w:r>
      <w:r>
        <w:rPr>
          <w:rFonts w:hint="eastAsia" w:ascii="宋体" w:hAnsi="宋体" w:cs="宋体"/>
          <w:color w:val="auto"/>
          <w:spacing w:val="6"/>
          <w:sz w:val="24"/>
          <w:highlight w:val="none"/>
          <w:u w:val="single"/>
        </w:rPr>
        <w:t xml:space="preserve">      </w:t>
      </w:r>
      <w:r>
        <w:rPr>
          <w:rFonts w:hint="eastAsia" w:ascii="宋体" w:hAnsi="宋体" w:cs="宋体"/>
          <w:color w:val="auto"/>
          <w:spacing w:val="6"/>
          <w:sz w:val="24"/>
          <w:highlight w:val="none"/>
        </w:rPr>
        <w:t>（授权代表姓名），经由</w:t>
      </w:r>
      <w:r>
        <w:rPr>
          <w:rFonts w:hint="eastAsia" w:ascii="宋体" w:hAnsi="宋体" w:cs="宋体"/>
          <w:color w:val="auto"/>
          <w:spacing w:val="6"/>
          <w:sz w:val="24"/>
          <w:highlight w:val="none"/>
          <w:u w:val="single"/>
        </w:rPr>
        <w:t xml:space="preserve">      </w:t>
      </w:r>
      <w:r>
        <w:rPr>
          <w:rFonts w:hint="eastAsia" w:ascii="宋体" w:hAnsi="宋体" w:cs="宋体"/>
          <w:color w:val="auto"/>
          <w:spacing w:val="6"/>
          <w:sz w:val="24"/>
          <w:highlight w:val="none"/>
        </w:rPr>
        <w:t>（单位）</w:t>
      </w:r>
      <w:r>
        <w:rPr>
          <w:rFonts w:hint="eastAsia" w:ascii="宋体" w:hAnsi="宋体" w:cs="宋体"/>
          <w:color w:val="auto"/>
          <w:spacing w:val="6"/>
          <w:sz w:val="24"/>
          <w:highlight w:val="none"/>
          <w:u w:val="single"/>
        </w:rPr>
        <w:t xml:space="preserve">      </w:t>
      </w:r>
      <w:r>
        <w:rPr>
          <w:rFonts w:hint="eastAsia" w:ascii="宋体" w:hAnsi="宋体" w:cs="宋体"/>
          <w:color w:val="auto"/>
          <w:spacing w:val="6"/>
          <w:sz w:val="24"/>
          <w:highlight w:val="none"/>
        </w:rPr>
        <w:t>（法定代表人姓名）合法授权参加</w:t>
      </w:r>
      <w:r>
        <w:rPr>
          <w:rFonts w:hint="eastAsia" w:ascii="宋体" w:hAnsi="宋体" w:cs="宋体"/>
          <w:color w:val="auto"/>
          <w:spacing w:val="6"/>
          <w:sz w:val="24"/>
          <w:highlight w:val="none"/>
          <w:u w:val="single"/>
        </w:rPr>
        <w:t xml:space="preserve">项目名称：              </w:t>
      </w:r>
      <w:r>
        <w:rPr>
          <w:rFonts w:hint="eastAsia" w:ascii="宋体" w:hAnsi="宋体" w:cs="宋体"/>
          <w:color w:val="auto"/>
          <w:spacing w:val="6"/>
          <w:sz w:val="24"/>
          <w:highlight w:val="none"/>
        </w:rPr>
        <w:t>（编号</w:t>
      </w:r>
      <w:r>
        <w:rPr>
          <w:rFonts w:hint="eastAsia" w:ascii="宋体" w:hAnsi="宋体" w:cs="宋体"/>
          <w:color w:val="auto"/>
          <w:spacing w:val="6"/>
          <w:sz w:val="24"/>
          <w:highlight w:val="none"/>
          <w:u w:val="single"/>
        </w:rPr>
        <w:t>：      ）</w:t>
      </w:r>
      <w:r>
        <w:rPr>
          <w:rFonts w:hint="eastAsia" w:ascii="宋体" w:hAnsi="宋体" w:cs="宋体"/>
          <w:color w:val="auto"/>
          <w:spacing w:val="6"/>
          <w:sz w:val="24"/>
          <w:highlight w:val="none"/>
        </w:rPr>
        <w:t>政府采购活动，经与本单位</w:t>
      </w:r>
      <w:r>
        <w:rPr>
          <w:rFonts w:hint="eastAsia" w:ascii="宋体" w:hAnsi="宋体" w:cs="宋体"/>
          <w:color w:val="auto"/>
          <w:spacing w:val="6"/>
          <w:sz w:val="24"/>
          <w:highlight w:val="none"/>
          <w:lang w:eastAsia="zh-CN"/>
        </w:rPr>
        <w:t>法人代表</w:t>
      </w:r>
      <w:r>
        <w:rPr>
          <w:rFonts w:hint="eastAsia" w:ascii="宋体" w:hAnsi="宋体" w:cs="宋体"/>
          <w:color w:val="auto"/>
          <w:spacing w:val="6"/>
          <w:sz w:val="24"/>
          <w:highlight w:val="none"/>
        </w:rPr>
        <w:t xml:space="preserve">（负责人）联系确认，现就有关公平竞争事项郑重声明如下： </w:t>
      </w:r>
    </w:p>
    <w:p>
      <w:pPr>
        <w:widowControl/>
        <w:numPr>
          <w:ilvl w:val="0"/>
          <w:numId w:val="17"/>
        </w:numPr>
        <w:snapToGrid w:val="0"/>
        <w:spacing w:line="440" w:lineRule="exact"/>
        <w:ind w:firstLine="453" w:firstLineChars="189"/>
        <w:rPr>
          <w:rFonts w:ascii="宋体" w:hAnsi="宋体" w:cs="宋体"/>
          <w:color w:val="auto"/>
          <w:kern w:val="0"/>
          <w:sz w:val="24"/>
          <w:highlight w:val="none"/>
        </w:rPr>
      </w:pPr>
      <w:r>
        <w:rPr>
          <w:rFonts w:hint="eastAsia" w:ascii="宋体" w:hAnsi="宋体" w:cs="宋体"/>
          <w:color w:val="auto"/>
          <w:kern w:val="0"/>
          <w:sz w:val="24"/>
          <w:highlight w:val="none"/>
        </w:rPr>
        <w:t>本单位与</w:t>
      </w:r>
      <w:r>
        <w:rPr>
          <w:rFonts w:hint="eastAsia" w:ascii="宋体" w:hAnsi="宋体" w:cs="宋体"/>
          <w:color w:val="auto"/>
          <w:kern w:val="0"/>
          <w:sz w:val="24"/>
          <w:highlight w:val="none"/>
          <w:lang w:eastAsia="zh-CN"/>
        </w:rPr>
        <w:t>采购人</w:t>
      </w:r>
      <w:r>
        <w:rPr>
          <w:rFonts w:hint="eastAsia" w:ascii="宋体" w:hAnsi="宋体" w:cs="宋体"/>
          <w:color w:val="auto"/>
          <w:kern w:val="0"/>
          <w:sz w:val="24"/>
          <w:highlight w:val="none"/>
        </w:rPr>
        <w:t>之间 □不存在利害关系 □存在下列利害关系：</w:t>
      </w:r>
    </w:p>
    <w:p>
      <w:pPr>
        <w:widowControl/>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A.投资关系    B.行政隶属关系    C.业务指导关系</w:t>
      </w:r>
    </w:p>
    <w:p>
      <w:pPr>
        <w:widowControl/>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D.其他可能</w:t>
      </w:r>
      <w:r>
        <w:rPr>
          <w:rFonts w:hint="eastAsia" w:ascii="宋体" w:hAnsi="宋体" w:cs="宋体"/>
          <w:color w:val="auto"/>
          <w:sz w:val="24"/>
          <w:highlight w:val="none"/>
        </w:rPr>
        <w:t>影响采购公正的</w:t>
      </w:r>
      <w:r>
        <w:rPr>
          <w:rFonts w:hint="eastAsia" w:ascii="宋体" w:hAnsi="宋体" w:cs="宋体"/>
          <w:color w:val="auto"/>
          <w:kern w:val="0"/>
          <w:sz w:val="24"/>
          <w:highlight w:val="none"/>
        </w:rPr>
        <w:t>利害关系（如有，请如实说明） 。</w:t>
      </w:r>
    </w:p>
    <w:p>
      <w:pPr>
        <w:widowControl/>
        <w:numPr>
          <w:ilvl w:val="0"/>
          <w:numId w:val="17"/>
        </w:numPr>
        <w:snapToGrid w:val="0"/>
        <w:spacing w:line="440" w:lineRule="exact"/>
        <w:ind w:firstLine="453" w:firstLineChars="189"/>
        <w:rPr>
          <w:rFonts w:ascii="宋体" w:hAnsi="宋体" w:cs="宋体"/>
          <w:color w:val="auto"/>
          <w:kern w:val="0"/>
          <w:sz w:val="24"/>
          <w:highlight w:val="none"/>
        </w:rPr>
      </w:pPr>
      <w:r>
        <w:rPr>
          <w:rFonts w:hint="eastAsia" w:ascii="宋体" w:hAnsi="宋体" w:cs="宋体"/>
          <w:color w:val="auto"/>
          <w:kern w:val="0"/>
          <w:sz w:val="24"/>
          <w:highlight w:val="none"/>
        </w:rPr>
        <w:t xml:space="preserve">现已清楚知道参加本项目采购活动的其他所有供应商名称，本单位 □与其他所有供应商之间均不存在利害关系 </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与 （供应商名称）之间存在下列利害关系：</w:t>
      </w:r>
    </w:p>
    <w:p>
      <w:p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A.法定代表人或负责人或实际控制人是同一人</w:t>
      </w:r>
    </w:p>
    <w:p>
      <w:pPr>
        <w:snapToGrid w:val="0"/>
        <w:spacing w:line="440" w:lineRule="exact"/>
        <w:rPr>
          <w:rFonts w:ascii="宋体" w:hAnsi="宋体" w:cs="宋体"/>
          <w:color w:val="auto"/>
          <w:spacing w:val="6"/>
          <w:sz w:val="24"/>
          <w:highlight w:val="none"/>
        </w:rPr>
      </w:pPr>
      <w:r>
        <w:rPr>
          <w:rFonts w:hint="eastAsia" w:ascii="宋体" w:hAnsi="宋体" w:cs="宋体"/>
          <w:color w:val="auto"/>
          <w:kern w:val="0"/>
          <w:sz w:val="24"/>
          <w:highlight w:val="none"/>
        </w:rPr>
        <w:t xml:space="preserve">  B.法定代表人或负责人或实际控制人是夫妻关系</w:t>
      </w:r>
    </w:p>
    <w:p>
      <w:pPr>
        <w:snapToGrid w:val="0"/>
        <w:spacing w:line="440" w:lineRule="exact"/>
        <w:rPr>
          <w:rFonts w:ascii="宋体" w:hAnsi="宋体" w:cs="宋体"/>
          <w:color w:val="auto"/>
          <w:spacing w:val="6"/>
          <w:sz w:val="24"/>
          <w:highlight w:val="none"/>
        </w:rPr>
      </w:pPr>
      <w:r>
        <w:rPr>
          <w:rFonts w:hint="eastAsia" w:ascii="宋体" w:hAnsi="宋体" w:cs="宋体"/>
          <w:color w:val="auto"/>
          <w:kern w:val="0"/>
          <w:sz w:val="24"/>
          <w:highlight w:val="none"/>
        </w:rPr>
        <w:t xml:space="preserve">  C.法定代表人或负责人或实际控制人是直系血亲关系</w:t>
      </w:r>
    </w:p>
    <w:p>
      <w:pPr>
        <w:snapToGrid w:val="0"/>
        <w:spacing w:line="440" w:lineRule="exact"/>
        <w:rPr>
          <w:rFonts w:ascii="宋体" w:hAnsi="宋体" w:cs="宋体"/>
          <w:color w:val="auto"/>
          <w:spacing w:val="6"/>
          <w:sz w:val="24"/>
          <w:highlight w:val="none"/>
        </w:rPr>
      </w:pPr>
      <w:r>
        <w:rPr>
          <w:rFonts w:hint="eastAsia" w:ascii="宋体" w:hAnsi="宋体" w:cs="宋体"/>
          <w:color w:val="auto"/>
          <w:kern w:val="0"/>
          <w:sz w:val="24"/>
          <w:highlight w:val="none"/>
        </w:rPr>
        <w:t xml:space="preserve">  D.法定代表人或负责人或实际控制人存在三代以内旁系血亲关系</w:t>
      </w:r>
    </w:p>
    <w:p>
      <w:p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E.法定代表人或负责人或实际控制人存在近姻亲关系</w:t>
      </w:r>
    </w:p>
    <w:p>
      <w:p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F.法定代表人或负责人或实际控制人存在股份控制或实际控制关系</w:t>
      </w:r>
    </w:p>
    <w:p>
      <w:p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G.存在共同直接或间接投资设立子公司、联营企业和合营企业情况</w:t>
      </w:r>
    </w:p>
    <w:p>
      <w:pPr>
        <w:snapToGrid w:val="0"/>
        <w:spacing w:line="440" w:lineRule="exact"/>
        <w:rPr>
          <w:rFonts w:ascii="宋体" w:hAnsi="宋体" w:cs="宋体"/>
          <w:color w:val="auto"/>
          <w:sz w:val="24"/>
          <w:highlight w:val="none"/>
        </w:rPr>
      </w:pPr>
      <w:r>
        <w:rPr>
          <w:rFonts w:hint="eastAsia" w:ascii="宋体" w:hAnsi="宋体" w:cs="宋体"/>
          <w:color w:val="auto"/>
          <w:kern w:val="0"/>
          <w:sz w:val="24"/>
          <w:highlight w:val="none"/>
        </w:rPr>
        <w:t xml:space="preserve">  H.存在分级代理或代销关系、同一生产制造商关系、</w:t>
      </w:r>
      <w:r>
        <w:rPr>
          <w:rFonts w:hint="eastAsia" w:ascii="宋体" w:hAnsi="宋体" w:cs="宋体"/>
          <w:color w:val="auto"/>
          <w:sz w:val="24"/>
          <w:highlight w:val="none"/>
        </w:rPr>
        <w:t>管理关系、重要业务（占主营业务收入50%以上）或重要财务往来关系（如融资）等其他实质性控制关系</w:t>
      </w:r>
    </w:p>
    <w:p>
      <w:pPr>
        <w:snapToGrid w:val="0"/>
        <w:spacing w:line="440" w:lineRule="exact"/>
        <w:rPr>
          <w:rFonts w:ascii="宋体" w:hAnsi="宋体" w:cs="宋体"/>
          <w:color w:val="auto"/>
          <w:spacing w:val="6"/>
          <w:sz w:val="24"/>
          <w:highlight w:val="none"/>
        </w:rPr>
      </w:pPr>
      <w:r>
        <w:rPr>
          <w:rFonts w:hint="eastAsia" w:ascii="宋体" w:hAnsi="宋体" w:cs="宋体"/>
          <w:color w:val="auto"/>
          <w:sz w:val="24"/>
          <w:highlight w:val="none"/>
        </w:rPr>
        <w:t xml:space="preserve">  I</w:t>
      </w:r>
      <w:r>
        <w:rPr>
          <w:rFonts w:hint="eastAsia" w:ascii="宋体" w:hAnsi="宋体" w:cs="宋体"/>
          <w:color w:val="auto"/>
          <w:kern w:val="0"/>
          <w:sz w:val="24"/>
          <w:highlight w:val="none"/>
        </w:rPr>
        <w:t>.</w:t>
      </w:r>
      <w:r>
        <w:rPr>
          <w:rFonts w:hint="eastAsia" w:ascii="宋体" w:hAnsi="宋体" w:cs="宋体"/>
          <w:color w:val="auto"/>
          <w:sz w:val="24"/>
          <w:highlight w:val="none"/>
        </w:rPr>
        <w:t>其他利害关系情况</w:t>
      </w:r>
      <w:r>
        <w:rPr>
          <w:rFonts w:hint="eastAsia" w:ascii="宋体" w:hAnsi="宋体" w:cs="宋体"/>
          <w:color w:val="auto"/>
          <w:kern w:val="0"/>
          <w:sz w:val="24"/>
          <w:highlight w:val="none"/>
        </w:rPr>
        <w:t>。</w:t>
      </w:r>
    </w:p>
    <w:p>
      <w:pPr>
        <w:widowControl/>
        <w:numPr>
          <w:ilvl w:val="0"/>
          <w:numId w:val="18"/>
        </w:numPr>
        <w:snapToGrid w:val="0"/>
        <w:spacing w:line="440" w:lineRule="exact"/>
        <w:ind w:firstLine="453" w:firstLineChars="189"/>
        <w:rPr>
          <w:rFonts w:ascii="宋体" w:hAnsi="宋体" w:cs="宋体"/>
          <w:color w:val="auto"/>
          <w:kern w:val="0"/>
          <w:sz w:val="24"/>
          <w:highlight w:val="none"/>
        </w:rPr>
      </w:pPr>
      <w:r>
        <w:rPr>
          <w:rFonts w:hint="eastAsia" w:ascii="宋体" w:hAnsi="宋体" w:cs="宋体"/>
          <w:color w:val="auto"/>
          <w:sz w:val="24"/>
          <w:highlight w:val="none"/>
        </w:rPr>
        <w:t>现已清楚知道并</w:t>
      </w:r>
      <w:r>
        <w:rPr>
          <w:rFonts w:hint="eastAsia" w:ascii="宋体" w:hAnsi="宋体" w:cs="宋体"/>
          <w:color w:val="auto"/>
          <w:kern w:val="0"/>
          <w:sz w:val="24"/>
          <w:highlight w:val="none"/>
        </w:rPr>
        <w:t>严格遵守政府采购法律法规和现场纪律。</w:t>
      </w:r>
    </w:p>
    <w:p>
      <w:pPr>
        <w:widowControl/>
        <w:numPr>
          <w:ilvl w:val="0"/>
          <w:numId w:val="19"/>
        </w:numPr>
        <w:snapToGrid w:val="0"/>
        <w:spacing w:line="440" w:lineRule="exact"/>
        <w:ind w:firstLine="453" w:firstLineChars="189"/>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我发现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供应商之间存在或可能存在上述第二条第</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项利害关系。</w:t>
      </w:r>
    </w:p>
    <w:p>
      <w:pPr>
        <w:widowControl/>
        <w:snapToGrid w:val="0"/>
        <w:spacing w:line="440" w:lineRule="exact"/>
        <w:ind w:left="397" w:leftChars="189"/>
        <w:rPr>
          <w:rFonts w:ascii="宋体" w:hAnsi="宋体" w:cs="宋体"/>
          <w:color w:val="auto"/>
          <w:sz w:val="24"/>
          <w:highlight w:val="none"/>
        </w:rPr>
      </w:pPr>
    </w:p>
    <w:p>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（供应商代表签名）：</w:t>
      </w:r>
    </w:p>
    <w:p>
      <w:pPr>
        <w:snapToGrid w:val="0"/>
        <w:spacing w:line="440" w:lineRule="exact"/>
        <w:ind w:firstLine="480" w:firstLineChars="200"/>
        <w:rPr>
          <w:rFonts w:ascii="宋体" w:hAnsi="宋体"/>
          <w:b/>
          <w:bCs/>
          <w:color w:val="auto"/>
          <w:sz w:val="32"/>
          <w:szCs w:val="20"/>
          <w:highlight w:val="none"/>
        </w:rPr>
      </w:pPr>
      <w:r>
        <w:rPr>
          <w:rFonts w:hint="eastAsia" w:ascii="宋体" w:hAnsi="宋体" w:cs="宋体"/>
          <w:color w:val="auto"/>
          <w:sz w:val="24"/>
          <w:highlight w:val="none"/>
        </w:rPr>
        <w:t xml:space="preserve">                                      202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年  月  日</w:t>
      </w:r>
    </w:p>
    <w:p>
      <w:pPr>
        <w:rPr>
          <w:color w:val="auto"/>
          <w:highlight w:val="none"/>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auto"/>
    <w:pitch w:val="default"/>
    <w:sig w:usb0="FFFFFFFF" w:usb1="E9FFFFFF" w:usb2="0000003F" w:usb3="00000000" w:csb0="603F01FF" w:csb1="FFFF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方正书宋简体">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snapToGrid w:val="0"/>
      <w:ind w:right="360" w:firstLine="360"/>
      <w:jc w:val="left"/>
      <w:rPr>
        <w:rFonts w:ascii="宋体" w:hAnsi="宋体" w:eastAsia="宋体" w:cs="Times New Roman"/>
        <w:kern w:val="2"/>
        <w:sz w:val="18"/>
        <w:szCs w:val="18"/>
        <w:lang w:val="en-US" w:eastAsia="zh-CN" w:bidi="ar-SA"/>
      </w:rPr>
    </w:pPr>
    <w:r>
      <w:rPr>
        <w:rFonts w:ascii="宋体" w:hAnsi="宋体"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ascii="Times New Roman" w:hAnsi="Times New Roman" w:eastAsia="宋体" w:cs="Times New Roman"/>
                              <w:sz w:val="18"/>
                              <w:szCs w:val="20"/>
                            </w:rPr>
                          </w:pPr>
                          <w:r>
                            <w:rPr>
                              <w:rFonts w:hint="eastAsia" w:ascii="Times New Roman" w:hAnsi="Times New Roman" w:eastAsia="宋体" w:cs="Times New Roman"/>
                              <w:sz w:val="18"/>
                              <w:szCs w:val="20"/>
                            </w:rPr>
                            <w:fldChar w:fldCharType="begin"/>
                          </w:r>
                          <w:r>
                            <w:rPr>
                              <w:rFonts w:hint="eastAsia" w:ascii="Times New Roman" w:hAnsi="Times New Roman" w:eastAsia="宋体" w:cs="Times New Roman"/>
                              <w:sz w:val="18"/>
                              <w:szCs w:val="20"/>
                            </w:rPr>
                            <w:instrText xml:space="preserve"> PAGE  \* MERGEFORMAT </w:instrText>
                          </w:r>
                          <w:r>
                            <w:rPr>
                              <w:rFonts w:hint="eastAsia" w:ascii="Times New Roman" w:hAnsi="Times New Roman" w:eastAsia="宋体" w:cs="Times New Roman"/>
                              <w:sz w:val="18"/>
                              <w:szCs w:val="20"/>
                            </w:rPr>
                            <w:fldChar w:fldCharType="separate"/>
                          </w:r>
                          <w:r>
                            <w:rPr>
                              <w:rFonts w:ascii="Times New Roman" w:hAnsi="Times New Roman" w:eastAsia="宋体" w:cs="Times New Roman"/>
                              <w:sz w:val="18"/>
                              <w:szCs w:val="20"/>
                            </w:rPr>
                            <w:t>57</w:t>
                          </w:r>
                          <w:r>
                            <w:rPr>
                              <w:rFonts w:hint="eastAsia" w:ascii="Times New Roman" w:hAnsi="Times New Roman" w:eastAsia="宋体" w:cs="Times New Roman"/>
                              <w:sz w:val="18"/>
                              <w:szCs w:val="20"/>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tjjLKywEAAJcDAAAOAAAAAAAAAAEAIAAAACIBAABkcnMv&#10;ZTJvRG9jLnhtbFBLBQYAAAAABgAGAFkBAABfBQAAAAA=&#10;">
              <v:fill on="f" focussize="0,0"/>
              <v:stroke on="f" weight="1.25pt"/>
              <v:imagedata o:title=""/>
              <o:lock v:ext="edit" aspectratio="f"/>
              <v:textbox inset="0mm,0mm,0mm,0mm" style="mso-fit-shape-to-text:t;">
                <w:txbxContent>
                  <w:p>
                    <w:pPr>
                      <w:snapToGrid w:val="0"/>
                      <w:rPr>
                        <w:rFonts w:ascii="Times New Roman" w:hAnsi="Times New Roman" w:eastAsia="宋体" w:cs="Times New Roman"/>
                        <w:sz w:val="18"/>
                        <w:szCs w:val="20"/>
                      </w:rPr>
                    </w:pPr>
                    <w:r>
                      <w:rPr>
                        <w:rFonts w:hint="eastAsia" w:ascii="Times New Roman" w:hAnsi="Times New Roman" w:eastAsia="宋体" w:cs="Times New Roman"/>
                        <w:sz w:val="18"/>
                        <w:szCs w:val="20"/>
                      </w:rPr>
                      <w:fldChar w:fldCharType="begin"/>
                    </w:r>
                    <w:r>
                      <w:rPr>
                        <w:rFonts w:hint="eastAsia" w:ascii="Times New Roman" w:hAnsi="Times New Roman" w:eastAsia="宋体" w:cs="Times New Roman"/>
                        <w:sz w:val="18"/>
                        <w:szCs w:val="20"/>
                      </w:rPr>
                      <w:instrText xml:space="preserve"> PAGE  \* MERGEFORMAT </w:instrText>
                    </w:r>
                    <w:r>
                      <w:rPr>
                        <w:rFonts w:hint="eastAsia" w:ascii="Times New Roman" w:hAnsi="Times New Roman" w:eastAsia="宋体" w:cs="Times New Roman"/>
                        <w:sz w:val="18"/>
                        <w:szCs w:val="20"/>
                      </w:rPr>
                      <w:fldChar w:fldCharType="separate"/>
                    </w:r>
                    <w:r>
                      <w:rPr>
                        <w:rFonts w:ascii="Times New Roman" w:hAnsi="Times New Roman" w:eastAsia="宋体" w:cs="Times New Roman"/>
                        <w:sz w:val="18"/>
                        <w:szCs w:val="20"/>
                      </w:rPr>
                      <w:t>57</w:t>
                    </w:r>
                    <w:r>
                      <w:rPr>
                        <w:rFonts w:hint="eastAsia" w:ascii="Times New Roman" w:hAnsi="Times New Roman" w:eastAsia="宋体" w:cs="Times New Roman"/>
                        <w:sz w:val="18"/>
                        <w:szCs w:val="20"/>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snapToGrid w:val="0"/>
      <w:jc w:val="left"/>
      <w:rPr>
        <w:rFonts w:ascii="宋体" w:hAnsi="宋体" w:eastAsia="宋体" w:cs="Times New Roman"/>
        <w:kern w:val="2"/>
        <w:sz w:val="18"/>
        <w:szCs w:val="18"/>
        <w:lang w:val="en-US" w:eastAsia="zh-CN" w:bidi="ar-SA"/>
      </w:rPr>
    </w:pPr>
    <w:r>
      <w:rPr>
        <w:rFonts w:ascii="宋体" w:hAnsi="宋体" w:eastAsia="宋体" w:cs="Times New Roman"/>
        <w:kern w:val="2"/>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ascii="Times New Roman" w:hAnsi="Times New Roman" w:eastAsia="宋体" w:cs="Times New Roman"/>
                              <w:sz w:val="18"/>
                              <w:szCs w:val="20"/>
                            </w:rPr>
                          </w:pPr>
                          <w:r>
                            <w:rPr>
                              <w:rFonts w:hint="eastAsia" w:ascii="Times New Roman" w:hAnsi="Times New Roman" w:eastAsia="宋体" w:cs="Times New Roman"/>
                              <w:sz w:val="18"/>
                              <w:szCs w:val="20"/>
                            </w:rPr>
                            <w:fldChar w:fldCharType="begin"/>
                          </w:r>
                          <w:r>
                            <w:rPr>
                              <w:rFonts w:hint="eastAsia" w:ascii="Times New Roman" w:hAnsi="Times New Roman" w:eastAsia="宋体" w:cs="Times New Roman"/>
                              <w:sz w:val="18"/>
                              <w:szCs w:val="20"/>
                            </w:rPr>
                            <w:instrText xml:space="preserve"> PAGE  \* MERGEFORMAT </w:instrText>
                          </w:r>
                          <w:r>
                            <w:rPr>
                              <w:rFonts w:hint="eastAsia" w:ascii="Times New Roman" w:hAnsi="Times New Roman" w:eastAsia="宋体" w:cs="Times New Roman"/>
                              <w:sz w:val="18"/>
                              <w:szCs w:val="20"/>
                            </w:rPr>
                            <w:fldChar w:fldCharType="separate"/>
                          </w:r>
                          <w:r>
                            <w:rPr>
                              <w:rFonts w:ascii="Times New Roman" w:hAnsi="Times New Roman" w:eastAsia="宋体" w:cs="Times New Roman"/>
                              <w:sz w:val="18"/>
                              <w:szCs w:val="20"/>
                            </w:rPr>
                            <w:t>55</w:t>
                          </w:r>
                          <w:r>
                            <w:rPr>
                              <w:rFonts w:hint="eastAsia" w:ascii="Times New Roman" w:hAnsi="Times New Roman" w:eastAsia="宋体" w:cs="Times New Roman"/>
                              <w:sz w:val="18"/>
                              <w:szCs w:val="20"/>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epDMnLAQAAl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3qQzJywEAAJcDAAAOAAAAAAAAAAEAIAAAACIBAABkcnMv&#10;ZTJvRG9jLnhtbFBLBQYAAAAABgAGAFkBAABfBQAAAAA=&#10;">
              <v:fill on="f" focussize="0,0"/>
              <v:stroke on="f" weight="1.25pt"/>
              <v:imagedata o:title=""/>
              <o:lock v:ext="edit" aspectratio="f"/>
              <v:textbox inset="0mm,0mm,0mm,0mm" style="mso-fit-shape-to-text:t;">
                <w:txbxContent>
                  <w:p>
                    <w:pPr>
                      <w:snapToGrid w:val="0"/>
                      <w:rPr>
                        <w:rFonts w:ascii="Times New Roman" w:hAnsi="Times New Roman" w:eastAsia="宋体" w:cs="Times New Roman"/>
                        <w:sz w:val="18"/>
                        <w:szCs w:val="20"/>
                      </w:rPr>
                    </w:pPr>
                    <w:r>
                      <w:rPr>
                        <w:rFonts w:hint="eastAsia" w:ascii="Times New Roman" w:hAnsi="Times New Roman" w:eastAsia="宋体" w:cs="Times New Roman"/>
                        <w:sz w:val="18"/>
                        <w:szCs w:val="20"/>
                      </w:rPr>
                      <w:fldChar w:fldCharType="begin"/>
                    </w:r>
                    <w:r>
                      <w:rPr>
                        <w:rFonts w:hint="eastAsia" w:ascii="Times New Roman" w:hAnsi="Times New Roman" w:eastAsia="宋体" w:cs="Times New Roman"/>
                        <w:sz w:val="18"/>
                        <w:szCs w:val="20"/>
                      </w:rPr>
                      <w:instrText xml:space="preserve"> PAGE  \* MERGEFORMAT </w:instrText>
                    </w:r>
                    <w:r>
                      <w:rPr>
                        <w:rFonts w:hint="eastAsia" w:ascii="Times New Roman" w:hAnsi="Times New Roman" w:eastAsia="宋体" w:cs="Times New Roman"/>
                        <w:sz w:val="18"/>
                        <w:szCs w:val="20"/>
                      </w:rPr>
                      <w:fldChar w:fldCharType="separate"/>
                    </w:r>
                    <w:r>
                      <w:rPr>
                        <w:rFonts w:ascii="Times New Roman" w:hAnsi="Times New Roman" w:eastAsia="宋体" w:cs="Times New Roman"/>
                        <w:sz w:val="18"/>
                        <w:szCs w:val="20"/>
                      </w:rPr>
                      <w:t>55</w:t>
                    </w:r>
                    <w:r>
                      <w:rPr>
                        <w:rFonts w:hint="eastAsia" w:ascii="Times New Roman" w:hAnsi="Times New Roman" w:eastAsia="宋体" w:cs="Times New Roman"/>
                        <w:sz w:val="18"/>
                        <w:szCs w:val="20"/>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8"/>
                            <w:rPr>
                              <w:rFonts w:eastAsia="宋体"/>
                            </w:rPr>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18"/>
                      <w:rPr>
                        <w:rFonts w:eastAsia="宋体"/>
                      </w:rPr>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ind w:right="360" w:firstLine="360"/>
      <w:jc w:val="both"/>
      <w:rPr>
        <w:rFonts w:ascii="Times New Roman" w:hAnsi="Times New Roman" w:eastAsia="宋体" w:cs="Times New Roman"/>
        <w:kern w:val="2"/>
        <w:sz w:val="18"/>
        <w:szCs w:val="24"/>
        <w:lang w:val="en-US" w:eastAsia="zh-CN" w:bidi="ar-SA"/>
      </w:rPr>
    </w:pPr>
    <w:r>
      <w:rPr>
        <w:rFonts w:ascii="Times New Roman" w:hAnsi="Times New Roman" w:eastAsia="宋体" w:cs="Times New Roman"/>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widowControl w:val="0"/>
                            <w:snapToGrid w:val="0"/>
                            <w:jc w:val="both"/>
                            <w:rPr>
                              <w:rFonts w:hint="eastAsia" w:ascii="Times New Roman" w:hAnsi="Times New Roman" w:eastAsia="宋体" w:cs="Times New Roman"/>
                              <w:kern w:val="2"/>
                              <w:sz w:val="18"/>
                              <w:szCs w:val="24"/>
                              <w:lang w:val="en-US" w:eastAsia="zh-CN" w:bidi="ar-SA"/>
                            </w:rPr>
                          </w:pPr>
                          <w:r>
                            <w:rPr>
                              <w:rFonts w:hint="eastAsia" w:ascii="Times New Roman" w:hAnsi="Times New Roman" w:eastAsia="宋体" w:cs="Times New Roman"/>
                              <w:kern w:val="2"/>
                              <w:sz w:val="18"/>
                              <w:szCs w:val="24"/>
                              <w:lang w:val="en-US" w:eastAsia="zh-CN" w:bidi="ar-SA"/>
                            </w:rPr>
                            <w:fldChar w:fldCharType="begin"/>
                          </w:r>
                          <w:r>
                            <w:rPr>
                              <w:rFonts w:hint="eastAsia" w:ascii="Times New Roman" w:hAnsi="Times New Roman" w:eastAsia="宋体" w:cs="Times New Roman"/>
                              <w:kern w:val="2"/>
                              <w:sz w:val="18"/>
                              <w:szCs w:val="24"/>
                              <w:lang w:val="en-US" w:eastAsia="zh-CN" w:bidi="ar-SA"/>
                            </w:rPr>
                            <w:instrText xml:space="preserve"> PAGE  \* MERGEFORMAT </w:instrText>
                          </w:r>
                          <w:r>
                            <w:rPr>
                              <w:rFonts w:hint="eastAsia" w:ascii="Times New Roman" w:hAnsi="Times New Roman" w:eastAsia="宋体" w:cs="Times New Roman"/>
                              <w:kern w:val="2"/>
                              <w:sz w:val="18"/>
                              <w:szCs w:val="24"/>
                              <w:lang w:val="en-US" w:eastAsia="zh-CN" w:bidi="ar-SA"/>
                            </w:rPr>
                            <w:fldChar w:fldCharType="separate"/>
                          </w:r>
                          <w:r>
                            <w:rPr>
                              <w:rFonts w:ascii="Times New Roman" w:hAnsi="Times New Roman" w:eastAsia="宋体" w:cs="Times New Roman"/>
                              <w:kern w:val="2"/>
                              <w:sz w:val="18"/>
                              <w:szCs w:val="24"/>
                              <w:lang w:val="en-US" w:eastAsia="zh-CN" w:bidi="ar-SA"/>
                            </w:rPr>
                            <w:t>49</w:t>
                          </w:r>
                          <w:r>
                            <w:rPr>
                              <w:rFonts w:hint="eastAsia" w:ascii="Times New Roman" w:hAnsi="Times New Roman" w:eastAsia="宋体" w:cs="Times New Roman"/>
                              <w:kern w:val="2"/>
                              <w:sz w:val="18"/>
                              <w:szCs w:val="24"/>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ZrAS80BAACnAwAADgAAAGRycy9lMm9Eb2MueG1srVNLbtswEN0X6B0I&#10;7mspBlI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1ZrAS80BAACnAwAADgAAAAAAAAABACAAAAAeAQAAZHJzL2Uy&#10;b0RvYy54bWxQSwUGAAAAAAYABgBZAQAAXQUAAAAA&#10;">
              <v:fill on="f" focussize="0,0"/>
              <v:stroke on="f"/>
              <v:imagedata o:title=""/>
              <o:lock v:ext="edit" aspectratio="f"/>
              <v:textbox inset="0mm,0mm,0mm,0mm" style="mso-fit-shape-to-text:t;">
                <w:txbxContent>
                  <w:p>
                    <w:pPr>
                      <w:widowControl w:val="0"/>
                      <w:snapToGrid w:val="0"/>
                      <w:jc w:val="both"/>
                      <w:rPr>
                        <w:rFonts w:hint="eastAsia" w:ascii="Times New Roman" w:hAnsi="Times New Roman" w:eastAsia="宋体" w:cs="Times New Roman"/>
                        <w:kern w:val="2"/>
                        <w:sz w:val="18"/>
                        <w:szCs w:val="24"/>
                        <w:lang w:val="en-US" w:eastAsia="zh-CN" w:bidi="ar-SA"/>
                      </w:rPr>
                    </w:pPr>
                    <w:r>
                      <w:rPr>
                        <w:rFonts w:hint="eastAsia" w:ascii="Times New Roman" w:hAnsi="Times New Roman" w:eastAsia="宋体" w:cs="Times New Roman"/>
                        <w:kern w:val="2"/>
                        <w:sz w:val="18"/>
                        <w:szCs w:val="24"/>
                        <w:lang w:val="en-US" w:eastAsia="zh-CN" w:bidi="ar-SA"/>
                      </w:rPr>
                      <w:fldChar w:fldCharType="begin"/>
                    </w:r>
                    <w:r>
                      <w:rPr>
                        <w:rFonts w:hint="eastAsia" w:ascii="Times New Roman" w:hAnsi="Times New Roman" w:eastAsia="宋体" w:cs="Times New Roman"/>
                        <w:kern w:val="2"/>
                        <w:sz w:val="18"/>
                        <w:szCs w:val="24"/>
                        <w:lang w:val="en-US" w:eastAsia="zh-CN" w:bidi="ar-SA"/>
                      </w:rPr>
                      <w:instrText xml:space="preserve"> PAGE  \* MERGEFORMAT </w:instrText>
                    </w:r>
                    <w:r>
                      <w:rPr>
                        <w:rFonts w:hint="eastAsia" w:ascii="Times New Roman" w:hAnsi="Times New Roman" w:eastAsia="宋体" w:cs="Times New Roman"/>
                        <w:kern w:val="2"/>
                        <w:sz w:val="18"/>
                        <w:szCs w:val="24"/>
                        <w:lang w:val="en-US" w:eastAsia="zh-CN" w:bidi="ar-SA"/>
                      </w:rPr>
                      <w:fldChar w:fldCharType="separate"/>
                    </w:r>
                    <w:r>
                      <w:rPr>
                        <w:rFonts w:ascii="Times New Roman" w:hAnsi="Times New Roman" w:eastAsia="宋体" w:cs="Times New Roman"/>
                        <w:kern w:val="2"/>
                        <w:sz w:val="18"/>
                        <w:szCs w:val="24"/>
                        <w:lang w:val="en-US" w:eastAsia="zh-CN" w:bidi="ar-SA"/>
                      </w:rPr>
                      <w:t>49</w:t>
                    </w:r>
                    <w:r>
                      <w:rPr>
                        <w:rFonts w:hint="eastAsia" w:ascii="Times New Roman" w:hAnsi="Times New Roman" w:eastAsia="宋体" w:cs="Times New Roman"/>
                        <w:kern w:val="2"/>
                        <w:sz w:val="18"/>
                        <w:szCs w:val="24"/>
                        <w:lang w:val="en-US" w:eastAsia="zh-CN" w:bidi="ar-S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pBdr>
        <w:bottom w:val="none" w:color="auto" w:sz="0" w:space="0"/>
      </w:pBdr>
      <w:snapToGrid w:val="0"/>
      <w:jc w:val="both"/>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3E200"/>
    <w:multiLevelType w:val="singleLevel"/>
    <w:tmpl w:val="88A3E200"/>
    <w:lvl w:ilvl="0" w:tentative="0">
      <w:start w:val="1"/>
      <w:numFmt w:val="decimal"/>
      <w:pStyle w:val="7"/>
      <w:lvlText w:val="%1."/>
      <w:lvlJc w:val="left"/>
      <w:pPr>
        <w:tabs>
          <w:tab w:val="left" w:pos="360"/>
        </w:tabs>
        <w:ind w:left="360" w:hanging="360"/>
      </w:pPr>
    </w:lvl>
  </w:abstractNum>
  <w:abstractNum w:abstractNumId="1">
    <w:nsid w:val="B70E0F3F"/>
    <w:multiLevelType w:val="multilevel"/>
    <w:tmpl w:val="B70E0F3F"/>
    <w:lvl w:ilvl="0" w:tentative="0">
      <w:start w:val="1"/>
      <w:numFmt w:val="chineseCountingThousand"/>
      <w:pStyle w:val="139"/>
      <w:lvlText w:val="第%1章"/>
      <w:lvlJc w:val="left"/>
      <w:pPr>
        <w:ind w:left="420" w:hanging="420"/>
      </w:pPr>
      <w:rPr>
        <w:rFonts w:hint="eastAsia" w:ascii="宋体" w:hAnsi="宋体" w:eastAsia="宋体"/>
        <w:b/>
        <w:i w:val="0"/>
        <w:sz w:val="44"/>
      </w:rPr>
    </w:lvl>
    <w:lvl w:ilvl="1" w:tentative="0">
      <w:start w:val="2"/>
      <w:numFmt w:val="decimal"/>
      <w:pStyle w:val="141"/>
      <w:isLgl/>
      <w:suff w:val="space"/>
      <w:lvlText w:val="%1.%2."/>
      <w:lvlJc w:val="left"/>
      <w:pPr>
        <w:tabs>
          <w:tab w:val="left" w:pos="0"/>
        </w:tabs>
        <w:ind w:left="0" w:firstLine="0"/>
      </w:pPr>
      <w:rPr>
        <w:rFonts w:hint="eastAsia" w:ascii="宋体" w:hAnsi="宋体" w:eastAsia="宋体"/>
      </w:rPr>
    </w:lvl>
    <w:lvl w:ilvl="2" w:tentative="0">
      <w:start w:val="1"/>
      <w:numFmt w:val="decimal"/>
      <w:pStyle w:val="144"/>
      <w:isLgl/>
      <w:suff w:val="space"/>
      <w:lvlText w:val="%1.%2.%3."/>
      <w:lvlJc w:val="left"/>
      <w:pPr>
        <w:ind w:left="0" w:firstLine="0"/>
      </w:pPr>
      <w:rPr>
        <w:rFonts w:hint="eastAsia" w:ascii="宋体" w:hAnsi="宋体" w:eastAsia="宋体"/>
        <w:b/>
        <w:i w:val="0"/>
        <w:sz w:val="28"/>
      </w:rPr>
    </w:lvl>
    <w:lvl w:ilvl="3" w:tentative="0">
      <w:start w:val="1"/>
      <w:numFmt w:val="decimal"/>
      <w:pStyle w:val="145"/>
      <w:isLgl/>
      <w:suff w:val="space"/>
      <w:lvlText w:val="%1.%2.%3.%4."/>
      <w:lvlJc w:val="left"/>
      <w:pPr>
        <w:ind w:left="0" w:firstLine="0"/>
      </w:pPr>
      <w:rPr>
        <w:rFonts w:hint="eastAsia" w:ascii="宋体" w:hAnsi="宋体" w:eastAsia="宋体"/>
        <w:b/>
        <w:i w:val="0"/>
        <w:sz w:val="28"/>
        <w:szCs w:val="28"/>
      </w:rPr>
    </w:lvl>
    <w:lvl w:ilvl="4" w:tentative="0">
      <w:start w:val="1"/>
      <w:numFmt w:val="decimal"/>
      <w:pStyle w:val="146"/>
      <w:isLgl/>
      <w:suff w:val="space"/>
      <w:lvlText w:val="%1.%2.%3.%4.%5."/>
      <w:lvlJc w:val="left"/>
      <w:pPr>
        <w:ind w:left="0" w:firstLine="0"/>
      </w:pPr>
      <w:rPr>
        <w:rFonts w:hint="eastAsia" w:ascii="宋体" w:hAnsi="宋体" w:eastAsia="宋体"/>
        <w:b/>
        <w:i w:val="0"/>
        <w:sz w:val="24"/>
      </w:rPr>
    </w:lvl>
    <w:lvl w:ilvl="5" w:tentative="0">
      <w:start w:val="1"/>
      <w:numFmt w:val="decimal"/>
      <w:isLgl/>
      <w:suff w:val="space"/>
      <w:lvlText w:val="%1.%2.%3.%4.%5.%6."/>
      <w:lvlJc w:val="left"/>
      <w:pPr>
        <w:ind w:left="0" w:firstLine="0"/>
      </w:pPr>
      <w:rPr>
        <w:rFonts w:hint="eastAsia" w:ascii="Times New Roman" w:hAnsi="Times New Roman" w:eastAsia="宋体"/>
        <w:b/>
        <w:i w:val="0"/>
        <w:sz w:val="24"/>
      </w:rPr>
    </w:lvl>
    <w:lvl w:ilvl="6" w:tentative="0">
      <w:start w:val="1"/>
      <w:numFmt w:val="decimal"/>
      <w:isLgl/>
      <w:suff w:val="space"/>
      <w:lvlText w:val="%1.%2.%3.%4.%5.%6.%7."/>
      <w:lvlJc w:val="left"/>
      <w:pPr>
        <w:ind w:left="0" w:firstLine="0"/>
      </w:pPr>
      <w:rPr>
        <w:rFonts w:hint="eastAsia" w:ascii="Times New Roman" w:hAnsi="Times New Roman" w:eastAsia="宋体"/>
        <w:b/>
        <w:i w:val="0"/>
        <w:sz w:val="24"/>
      </w:rPr>
    </w:lvl>
    <w:lvl w:ilvl="7" w:tentative="0">
      <w:start w:val="1"/>
      <w:numFmt w:val="decimal"/>
      <w:isLgl/>
      <w:suff w:val="space"/>
      <w:lvlText w:val="%1.%2.%3.%4.%5.%6.%7.%8."/>
      <w:lvlJc w:val="left"/>
      <w:pPr>
        <w:ind w:left="0" w:firstLine="0"/>
      </w:pPr>
      <w:rPr>
        <w:rFonts w:hint="eastAsia" w:ascii="Times New Roman" w:hAnsi="Times New Roman" w:eastAsia="宋体"/>
        <w:b/>
        <w:i w:val="0"/>
        <w:sz w:val="24"/>
      </w:rPr>
    </w:lvl>
    <w:lvl w:ilvl="8" w:tentative="0">
      <w:start w:val="1"/>
      <w:numFmt w:val="decimal"/>
      <w:isLgl/>
      <w:suff w:val="space"/>
      <w:lvlText w:val="%1.%2.%3.%4.%5.%6.%7.%8.%9."/>
      <w:lvlJc w:val="left"/>
      <w:pPr>
        <w:ind w:left="0" w:firstLine="0"/>
      </w:pPr>
      <w:rPr>
        <w:rFonts w:hint="eastAsia" w:ascii="Times New Roman" w:hAnsi="Times New Roman" w:eastAsia="宋体"/>
        <w:b/>
        <w:i w:val="0"/>
        <w:sz w:val="24"/>
      </w:rPr>
    </w:lvl>
  </w:abstractNum>
  <w:abstractNum w:abstractNumId="2">
    <w:nsid w:val="CC1703E5"/>
    <w:multiLevelType w:val="singleLevel"/>
    <w:tmpl w:val="CC1703E5"/>
    <w:lvl w:ilvl="0" w:tentative="0">
      <w:start w:val="1"/>
      <w:numFmt w:val="decimal"/>
      <w:suff w:val="nothing"/>
      <w:lvlText w:val="（%1）"/>
      <w:lvlJc w:val="left"/>
      <w:pPr>
        <w:ind w:left="0" w:firstLine="0"/>
      </w:pPr>
    </w:lvl>
  </w:abstractNum>
  <w:abstractNum w:abstractNumId="3">
    <w:nsid w:val="CCA99EA6"/>
    <w:multiLevelType w:val="singleLevel"/>
    <w:tmpl w:val="CCA99EA6"/>
    <w:lvl w:ilvl="0" w:tentative="0">
      <w:start w:val="1"/>
      <w:numFmt w:val="decimal"/>
      <w:suff w:val="nothing"/>
      <w:lvlText w:val="%1）"/>
      <w:lvlJc w:val="left"/>
    </w:lvl>
  </w:abstractNum>
  <w:abstractNum w:abstractNumId="4">
    <w:nsid w:val="0000000B"/>
    <w:multiLevelType w:val="singleLevel"/>
    <w:tmpl w:val="0000000B"/>
    <w:lvl w:ilvl="0" w:tentative="0">
      <w:start w:val="1"/>
      <w:numFmt w:val="upperLetter"/>
      <w:suff w:val="nothing"/>
      <w:lvlText w:val="%1、"/>
      <w:lvlJc w:val="left"/>
      <w:pPr>
        <w:ind w:left="0" w:firstLine="0"/>
      </w:pPr>
    </w:lvl>
  </w:abstractNum>
  <w:abstractNum w:abstractNumId="5">
    <w:nsid w:val="00000014"/>
    <w:multiLevelType w:val="singleLevel"/>
    <w:tmpl w:val="00000014"/>
    <w:lvl w:ilvl="0" w:tentative="0">
      <w:start w:val="5"/>
      <w:numFmt w:val="chineseCounting"/>
      <w:suff w:val="nothing"/>
      <w:lvlText w:val="%1、"/>
      <w:lvlJc w:val="left"/>
      <w:pPr>
        <w:ind w:left="0" w:firstLine="0"/>
      </w:pPr>
    </w:lvl>
  </w:abstractNum>
  <w:abstractNum w:abstractNumId="6">
    <w:nsid w:val="0000001C"/>
    <w:multiLevelType w:val="singleLevel"/>
    <w:tmpl w:val="0000001C"/>
    <w:lvl w:ilvl="0" w:tentative="0">
      <w:start w:val="1"/>
      <w:numFmt w:val="chineseCounting"/>
      <w:suff w:val="nothing"/>
      <w:lvlText w:val="%1、"/>
      <w:lvlJc w:val="left"/>
      <w:pPr>
        <w:ind w:left="0" w:firstLine="0"/>
      </w:pPr>
    </w:lvl>
  </w:abstractNum>
  <w:abstractNum w:abstractNumId="7">
    <w:nsid w:val="00000020"/>
    <w:multiLevelType w:val="multilevel"/>
    <w:tmpl w:val="00000020"/>
    <w:lvl w:ilvl="0" w:tentative="0">
      <w:start w:val="1"/>
      <w:numFmt w:val="chineseCounting"/>
      <w:suff w:val="nothing"/>
      <w:lvlText w:val="（%1）"/>
      <w:lvlJc w:val="left"/>
      <w:pPr>
        <w:ind w:left="0" w:firstLine="0"/>
      </w:pPr>
    </w:lvl>
    <w:lvl w:ilvl="1" w:tentative="0">
      <w:start w:val="1"/>
      <w:numFmt w:val="lowerLetter"/>
      <w:lvlText w:val="%2)"/>
      <w:lvlJc w:val="left"/>
      <w:pPr>
        <w:tabs>
          <w:tab w:val="left" w:pos="300"/>
        </w:tabs>
        <w:ind w:left="300" w:hanging="420"/>
      </w:pPr>
      <w:rPr>
        <w:rFonts w:hint="default" w:cs="Times New Roman"/>
        <w:u w:val="none" w:color="auto"/>
      </w:rPr>
    </w:lvl>
    <w:lvl w:ilvl="2" w:tentative="0">
      <w:start w:val="1"/>
      <w:numFmt w:val="lowerRoman"/>
      <w:lvlText w:val="%3."/>
      <w:lvlJc w:val="right"/>
      <w:pPr>
        <w:tabs>
          <w:tab w:val="left" w:pos="720"/>
        </w:tabs>
        <w:ind w:left="720" w:hanging="420"/>
      </w:pPr>
      <w:rPr>
        <w:rFonts w:hint="default" w:cs="Times New Roman"/>
        <w:u w:val="none" w:color="auto"/>
      </w:rPr>
    </w:lvl>
    <w:lvl w:ilvl="3" w:tentative="0">
      <w:start w:val="1"/>
      <w:numFmt w:val="decimal"/>
      <w:lvlText w:val="%4."/>
      <w:lvlJc w:val="left"/>
      <w:pPr>
        <w:tabs>
          <w:tab w:val="left" w:pos="1140"/>
        </w:tabs>
        <w:ind w:left="1140" w:hanging="420"/>
      </w:pPr>
      <w:rPr>
        <w:rFonts w:hint="default" w:cs="Times New Roman"/>
        <w:u w:val="none" w:color="auto"/>
      </w:rPr>
    </w:lvl>
    <w:lvl w:ilvl="4" w:tentative="0">
      <w:start w:val="1"/>
      <w:numFmt w:val="lowerLetter"/>
      <w:lvlText w:val="%5)"/>
      <w:lvlJc w:val="left"/>
      <w:pPr>
        <w:tabs>
          <w:tab w:val="left" w:pos="1560"/>
        </w:tabs>
        <w:ind w:left="1560" w:hanging="420"/>
      </w:pPr>
      <w:rPr>
        <w:rFonts w:hint="default" w:cs="Times New Roman"/>
        <w:u w:val="none" w:color="auto"/>
      </w:rPr>
    </w:lvl>
    <w:lvl w:ilvl="5" w:tentative="0">
      <w:start w:val="1"/>
      <w:numFmt w:val="lowerRoman"/>
      <w:lvlText w:val="%6."/>
      <w:lvlJc w:val="right"/>
      <w:pPr>
        <w:tabs>
          <w:tab w:val="left" w:pos="1980"/>
        </w:tabs>
        <w:ind w:left="1980" w:hanging="420"/>
      </w:pPr>
      <w:rPr>
        <w:rFonts w:hint="default" w:cs="Times New Roman"/>
        <w:u w:val="none" w:color="auto"/>
      </w:rPr>
    </w:lvl>
    <w:lvl w:ilvl="6" w:tentative="0">
      <w:start w:val="1"/>
      <w:numFmt w:val="decimal"/>
      <w:lvlText w:val="%7."/>
      <w:lvlJc w:val="left"/>
      <w:pPr>
        <w:tabs>
          <w:tab w:val="left" w:pos="2400"/>
        </w:tabs>
        <w:ind w:left="2400" w:hanging="420"/>
      </w:pPr>
      <w:rPr>
        <w:rFonts w:hint="default" w:cs="Times New Roman"/>
        <w:u w:val="none" w:color="auto"/>
      </w:rPr>
    </w:lvl>
    <w:lvl w:ilvl="7" w:tentative="0">
      <w:start w:val="1"/>
      <w:numFmt w:val="lowerLetter"/>
      <w:lvlText w:val="%8)"/>
      <w:lvlJc w:val="left"/>
      <w:pPr>
        <w:tabs>
          <w:tab w:val="left" w:pos="2820"/>
        </w:tabs>
        <w:ind w:left="2820" w:hanging="420"/>
      </w:pPr>
      <w:rPr>
        <w:rFonts w:hint="default" w:cs="Times New Roman"/>
        <w:u w:val="none" w:color="auto"/>
      </w:rPr>
    </w:lvl>
    <w:lvl w:ilvl="8" w:tentative="0">
      <w:start w:val="1"/>
      <w:numFmt w:val="lowerRoman"/>
      <w:lvlText w:val="%9."/>
      <w:lvlJc w:val="right"/>
      <w:pPr>
        <w:tabs>
          <w:tab w:val="left" w:pos="3240"/>
        </w:tabs>
        <w:ind w:left="3240" w:hanging="420"/>
      </w:pPr>
      <w:rPr>
        <w:rFonts w:hint="default" w:cs="Times New Roman"/>
        <w:u w:val="none" w:color="auto"/>
      </w:rPr>
    </w:lvl>
  </w:abstractNum>
  <w:abstractNum w:abstractNumId="8">
    <w:nsid w:val="15AE74FA"/>
    <w:multiLevelType w:val="singleLevel"/>
    <w:tmpl w:val="15AE74FA"/>
    <w:lvl w:ilvl="0" w:tentative="0">
      <w:start w:val="1"/>
      <w:numFmt w:val="decimal"/>
      <w:suff w:val="nothing"/>
      <w:lvlText w:val="（%1）"/>
      <w:lvlJc w:val="left"/>
      <w:pPr>
        <w:ind w:left="0" w:firstLine="0"/>
      </w:pPr>
    </w:lvl>
  </w:abstractNum>
  <w:abstractNum w:abstractNumId="9">
    <w:nsid w:val="18E11E98"/>
    <w:multiLevelType w:val="singleLevel"/>
    <w:tmpl w:val="18E11E98"/>
    <w:lvl w:ilvl="0" w:tentative="0">
      <w:start w:val="2"/>
      <w:numFmt w:val="decimal"/>
      <w:suff w:val="nothing"/>
      <w:lvlText w:val="%1）"/>
      <w:lvlJc w:val="left"/>
      <w:pPr>
        <w:ind w:left="0" w:firstLine="0"/>
      </w:pPr>
    </w:lvl>
  </w:abstractNum>
  <w:abstractNum w:abstractNumId="10">
    <w:nsid w:val="29D120CC"/>
    <w:multiLevelType w:val="singleLevel"/>
    <w:tmpl w:val="29D120CC"/>
    <w:lvl w:ilvl="0" w:tentative="0">
      <w:start w:val="1"/>
      <w:numFmt w:val="decimal"/>
      <w:suff w:val="nothing"/>
      <w:lvlText w:val="（%1）"/>
      <w:lvlJc w:val="left"/>
      <w:pPr>
        <w:ind w:left="0" w:firstLine="0"/>
      </w:pPr>
    </w:lvl>
  </w:abstractNum>
  <w:abstractNum w:abstractNumId="11">
    <w:nsid w:val="3292B99A"/>
    <w:multiLevelType w:val="singleLevel"/>
    <w:tmpl w:val="3292B99A"/>
    <w:lvl w:ilvl="0" w:tentative="0">
      <w:start w:val="1"/>
      <w:numFmt w:val="decimal"/>
      <w:suff w:val="nothing"/>
      <w:lvlText w:val="（%1）"/>
      <w:lvlJc w:val="left"/>
      <w:pPr>
        <w:ind w:left="0" w:firstLine="0"/>
      </w:pPr>
    </w:lvl>
  </w:abstractNum>
  <w:abstractNum w:abstractNumId="12">
    <w:nsid w:val="54F403B5"/>
    <w:multiLevelType w:val="singleLevel"/>
    <w:tmpl w:val="54F403B5"/>
    <w:lvl w:ilvl="0" w:tentative="0">
      <w:start w:val="1"/>
      <w:numFmt w:val="chineseCounting"/>
      <w:suff w:val="nothing"/>
      <w:lvlText w:val="%1、"/>
      <w:lvlJc w:val="left"/>
      <w:pPr>
        <w:ind w:left="0" w:firstLine="0"/>
      </w:pPr>
    </w:lvl>
  </w:abstractNum>
  <w:abstractNum w:abstractNumId="13">
    <w:nsid w:val="557FD3DA"/>
    <w:multiLevelType w:val="singleLevel"/>
    <w:tmpl w:val="557FD3DA"/>
    <w:lvl w:ilvl="0" w:tentative="0">
      <w:start w:val="3"/>
      <w:numFmt w:val="chineseCounting"/>
      <w:suff w:val="nothing"/>
      <w:lvlText w:val="%1、"/>
      <w:lvlJc w:val="left"/>
      <w:pPr>
        <w:ind w:left="0" w:firstLine="0"/>
      </w:pPr>
    </w:lvl>
  </w:abstractNum>
  <w:abstractNum w:abstractNumId="14">
    <w:nsid w:val="589A2FD8"/>
    <w:multiLevelType w:val="singleLevel"/>
    <w:tmpl w:val="589A2FD8"/>
    <w:lvl w:ilvl="0" w:tentative="0">
      <w:start w:val="1"/>
      <w:numFmt w:val="decimal"/>
      <w:suff w:val="nothing"/>
      <w:lvlText w:val="（%1）"/>
      <w:lvlJc w:val="left"/>
      <w:pPr>
        <w:ind w:left="0" w:firstLine="0"/>
      </w:pPr>
    </w:lvl>
  </w:abstractNum>
  <w:abstractNum w:abstractNumId="15">
    <w:nsid w:val="5950E9B0"/>
    <w:multiLevelType w:val="singleLevel"/>
    <w:tmpl w:val="5950E9B0"/>
    <w:lvl w:ilvl="0" w:tentative="0">
      <w:start w:val="2"/>
      <w:numFmt w:val="decimal"/>
      <w:suff w:val="nothing"/>
      <w:lvlText w:val="%1、"/>
      <w:lvlJc w:val="left"/>
      <w:pPr>
        <w:ind w:left="0" w:firstLine="0"/>
      </w:pPr>
    </w:lvl>
  </w:abstractNum>
  <w:abstractNum w:abstractNumId="16">
    <w:nsid w:val="59F1C7B7"/>
    <w:multiLevelType w:val="singleLevel"/>
    <w:tmpl w:val="59F1C7B7"/>
    <w:lvl w:ilvl="0" w:tentative="0">
      <w:start w:val="4"/>
      <w:numFmt w:val="chineseCounting"/>
      <w:suff w:val="nothing"/>
      <w:lvlText w:val="（%1）"/>
      <w:lvlJc w:val="left"/>
      <w:pPr>
        <w:ind w:left="0" w:firstLine="0"/>
      </w:pPr>
    </w:lvl>
  </w:abstractNum>
  <w:abstractNum w:abstractNumId="17">
    <w:nsid w:val="59F56D91"/>
    <w:multiLevelType w:val="singleLevel"/>
    <w:tmpl w:val="59F56D91"/>
    <w:lvl w:ilvl="0" w:tentative="0">
      <w:start w:val="1"/>
      <w:numFmt w:val="decimal"/>
      <w:suff w:val="nothing"/>
      <w:lvlText w:val="（%1）"/>
      <w:lvlJc w:val="left"/>
      <w:pPr>
        <w:ind w:left="0" w:firstLine="0"/>
      </w:pPr>
    </w:lvl>
  </w:abstractNum>
  <w:num w:numId="1">
    <w:abstractNumId w:val="0"/>
  </w:num>
  <w:num w:numId="2">
    <w:abstractNumId w:val="1"/>
  </w:num>
  <w:num w:numId="3">
    <w:abstractNumId w:val="3"/>
  </w:num>
  <w:num w:numId="4">
    <w:abstractNumId w:val="14"/>
    <w:lvlOverride w:ilvl="0">
      <w:startOverride w:val="1"/>
    </w:lvlOverride>
  </w:num>
  <w:num w:numId="5">
    <w:abstractNumId w:val="17"/>
    <w:lvlOverride w:ilvl="0">
      <w:startOverride w:val="1"/>
    </w:lvlOverride>
  </w:num>
  <w:num w:numId="6">
    <w:abstractNumId w:val="11"/>
    <w:lvlOverride w:ilvl="0">
      <w:startOverride w:val="1"/>
    </w:lvlOverride>
  </w:num>
  <w:num w:numId="7">
    <w:abstractNumId w:val="2"/>
    <w:lvlOverride w:ilvl="0">
      <w:startOverride w:val="1"/>
    </w:lvlOverride>
  </w:num>
  <w:num w:numId="8">
    <w:abstractNumId w:val="10"/>
    <w:lvlOverride w:ilvl="0">
      <w:startOverride w:val="1"/>
    </w:lvlOverride>
  </w:num>
  <w:num w:numId="9">
    <w:abstractNumId w:val="15"/>
    <w:lvlOverride w:ilvl="0">
      <w:startOverride w:val="2"/>
    </w:lvlOverride>
  </w:num>
  <w:num w:numId="10">
    <w:abstractNumId w:val="5"/>
    <w:lvlOverride w:ilvl="0">
      <w:startOverride w:val="5"/>
    </w:lvlOverride>
  </w:num>
  <w:num w:numId="11">
    <w:abstractNumId w:val="7"/>
    <w:lvlOverride w:ilvl="0">
      <w:startOverride w:val="1"/>
    </w:lvlOverride>
  </w:num>
  <w:num w:numId="12">
    <w:abstractNumId w:val="4"/>
    <w:lvlOverride w:ilvl="0">
      <w:startOverride w:val="1"/>
    </w:lvlOverride>
  </w:num>
  <w:num w:numId="13">
    <w:abstractNumId w:val="16"/>
    <w:lvlOverride w:ilvl="0">
      <w:startOverride w:val="4"/>
    </w:lvlOverride>
  </w:num>
  <w:num w:numId="14">
    <w:abstractNumId w:val="6"/>
    <w:lvlOverride w:ilvl="0">
      <w:startOverride w:val="1"/>
    </w:lvlOverride>
  </w:num>
  <w:num w:numId="15">
    <w:abstractNumId w:val="8"/>
    <w:lvlOverride w:ilvl="0">
      <w:startOverride w:val="1"/>
    </w:lvlOverride>
  </w:num>
  <w:num w:numId="16">
    <w:abstractNumId w:val="9"/>
    <w:lvlOverride w:ilvl="0">
      <w:startOverride w:val="2"/>
    </w:lvlOverride>
  </w:num>
  <w:num w:numId="17">
    <w:abstractNumId w:val="12"/>
    <w:lvlOverride w:ilvl="0">
      <w:startOverride w:val="1"/>
    </w:lvlOverride>
  </w:num>
  <w:num w:numId="18">
    <w:abstractNumId w:val="13"/>
    <w:lvlOverride w:ilvl="0">
      <w:startOverride w:val="3"/>
    </w:lvlOverride>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zZmRmZWEwZTc0MGE0MmZiMzEzOWJiNzViNDE0OTUifQ=="/>
  </w:docVars>
  <w:rsids>
    <w:rsidRoot w:val="001D7C6F"/>
    <w:rsid w:val="000B2340"/>
    <w:rsid w:val="000F0481"/>
    <w:rsid w:val="00117D87"/>
    <w:rsid w:val="001D7C6F"/>
    <w:rsid w:val="001F4691"/>
    <w:rsid w:val="00246E99"/>
    <w:rsid w:val="0032524B"/>
    <w:rsid w:val="00371453"/>
    <w:rsid w:val="00390C73"/>
    <w:rsid w:val="003B6321"/>
    <w:rsid w:val="003C6E34"/>
    <w:rsid w:val="00421E22"/>
    <w:rsid w:val="00436EBB"/>
    <w:rsid w:val="00451F89"/>
    <w:rsid w:val="004B54F9"/>
    <w:rsid w:val="004B778C"/>
    <w:rsid w:val="004F3C9C"/>
    <w:rsid w:val="005D1506"/>
    <w:rsid w:val="00681D81"/>
    <w:rsid w:val="006F2417"/>
    <w:rsid w:val="007A26C5"/>
    <w:rsid w:val="00877ACD"/>
    <w:rsid w:val="009421EB"/>
    <w:rsid w:val="00A418FF"/>
    <w:rsid w:val="00AB4DA6"/>
    <w:rsid w:val="00C52600"/>
    <w:rsid w:val="00C92462"/>
    <w:rsid w:val="00D57D04"/>
    <w:rsid w:val="00D67C34"/>
    <w:rsid w:val="00DB3C49"/>
    <w:rsid w:val="00E66C1F"/>
    <w:rsid w:val="00E97153"/>
    <w:rsid w:val="00FE099C"/>
    <w:rsid w:val="017D197D"/>
    <w:rsid w:val="018B7CE5"/>
    <w:rsid w:val="01B9772D"/>
    <w:rsid w:val="01CC180F"/>
    <w:rsid w:val="01F66313"/>
    <w:rsid w:val="020C66EF"/>
    <w:rsid w:val="02862197"/>
    <w:rsid w:val="02A93A9B"/>
    <w:rsid w:val="02D91331"/>
    <w:rsid w:val="02F73948"/>
    <w:rsid w:val="03336A7C"/>
    <w:rsid w:val="03963623"/>
    <w:rsid w:val="03984D36"/>
    <w:rsid w:val="03E9155F"/>
    <w:rsid w:val="042D07DB"/>
    <w:rsid w:val="042E5E4C"/>
    <w:rsid w:val="046149C6"/>
    <w:rsid w:val="048B363D"/>
    <w:rsid w:val="0493304A"/>
    <w:rsid w:val="04BC2F7C"/>
    <w:rsid w:val="04ED654F"/>
    <w:rsid w:val="04F770EE"/>
    <w:rsid w:val="056F0F74"/>
    <w:rsid w:val="05C67D02"/>
    <w:rsid w:val="064B64FF"/>
    <w:rsid w:val="06536018"/>
    <w:rsid w:val="069C37DE"/>
    <w:rsid w:val="07653E63"/>
    <w:rsid w:val="081374EC"/>
    <w:rsid w:val="081E7DD1"/>
    <w:rsid w:val="0837672F"/>
    <w:rsid w:val="083E76E9"/>
    <w:rsid w:val="08A33812"/>
    <w:rsid w:val="08D437C5"/>
    <w:rsid w:val="08E17EF7"/>
    <w:rsid w:val="0938579B"/>
    <w:rsid w:val="097039F6"/>
    <w:rsid w:val="09744D54"/>
    <w:rsid w:val="099565E2"/>
    <w:rsid w:val="09EB1672"/>
    <w:rsid w:val="09FB2C2D"/>
    <w:rsid w:val="0A384B69"/>
    <w:rsid w:val="0A73436D"/>
    <w:rsid w:val="0A740EEE"/>
    <w:rsid w:val="0A8E3602"/>
    <w:rsid w:val="0AD02968"/>
    <w:rsid w:val="0BED7182"/>
    <w:rsid w:val="0C347712"/>
    <w:rsid w:val="0C9B2965"/>
    <w:rsid w:val="0D3832AE"/>
    <w:rsid w:val="0D5854E9"/>
    <w:rsid w:val="0D6C5C03"/>
    <w:rsid w:val="0DB36E29"/>
    <w:rsid w:val="0DBE058C"/>
    <w:rsid w:val="0DD427CC"/>
    <w:rsid w:val="0DF96684"/>
    <w:rsid w:val="0E071D54"/>
    <w:rsid w:val="0E1327A4"/>
    <w:rsid w:val="0F0917E8"/>
    <w:rsid w:val="0FE940D1"/>
    <w:rsid w:val="0FFD4D61"/>
    <w:rsid w:val="0FFD578C"/>
    <w:rsid w:val="103374E5"/>
    <w:rsid w:val="10D82607"/>
    <w:rsid w:val="10DF11BD"/>
    <w:rsid w:val="117660CA"/>
    <w:rsid w:val="127415BE"/>
    <w:rsid w:val="129B3C5A"/>
    <w:rsid w:val="129E1DFB"/>
    <w:rsid w:val="12C52439"/>
    <w:rsid w:val="12E76D68"/>
    <w:rsid w:val="12FD3890"/>
    <w:rsid w:val="13664173"/>
    <w:rsid w:val="139C151B"/>
    <w:rsid w:val="13A224FE"/>
    <w:rsid w:val="13AB6D30"/>
    <w:rsid w:val="13EC5CCF"/>
    <w:rsid w:val="14197B2B"/>
    <w:rsid w:val="146D3697"/>
    <w:rsid w:val="1525082F"/>
    <w:rsid w:val="15922C54"/>
    <w:rsid w:val="164F2107"/>
    <w:rsid w:val="17315226"/>
    <w:rsid w:val="17505777"/>
    <w:rsid w:val="17713C3A"/>
    <w:rsid w:val="178D5376"/>
    <w:rsid w:val="179C4C55"/>
    <w:rsid w:val="18893FB0"/>
    <w:rsid w:val="18AC5CCF"/>
    <w:rsid w:val="190C73E9"/>
    <w:rsid w:val="19E32E41"/>
    <w:rsid w:val="1A013A3F"/>
    <w:rsid w:val="1A5329EB"/>
    <w:rsid w:val="1B0B16EB"/>
    <w:rsid w:val="1B107014"/>
    <w:rsid w:val="1B7B29E8"/>
    <w:rsid w:val="1B842E0E"/>
    <w:rsid w:val="1BAF2456"/>
    <w:rsid w:val="1C9229A0"/>
    <w:rsid w:val="1C9E0D7D"/>
    <w:rsid w:val="1D0900F6"/>
    <w:rsid w:val="1D0B5412"/>
    <w:rsid w:val="1D2235AB"/>
    <w:rsid w:val="1D41486A"/>
    <w:rsid w:val="1D93128D"/>
    <w:rsid w:val="1DB35785"/>
    <w:rsid w:val="1DC15D79"/>
    <w:rsid w:val="1DDC4ABE"/>
    <w:rsid w:val="1DDF3D70"/>
    <w:rsid w:val="1E0B7D76"/>
    <w:rsid w:val="1F052FC6"/>
    <w:rsid w:val="1F2A5F23"/>
    <w:rsid w:val="1FA97A7A"/>
    <w:rsid w:val="2016181B"/>
    <w:rsid w:val="20270A5D"/>
    <w:rsid w:val="20895851"/>
    <w:rsid w:val="20B46591"/>
    <w:rsid w:val="211D331D"/>
    <w:rsid w:val="214A6A99"/>
    <w:rsid w:val="214F25A4"/>
    <w:rsid w:val="216858D4"/>
    <w:rsid w:val="21713DFE"/>
    <w:rsid w:val="219C6FD1"/>
    <w:rsid w:val="21A025E1"/>
    <w:rsid w:val="21A903BF"/>
    <w:rsid w:val="21A93941"/>
    <w:rsid w:val="21B23DD2"/>
    <w:rsid w:val="221C5058"/>
    <w:rsid w:val="225F5212"/>
    <w:rsid w:val="22FF1DEA"/>
    <w:rsid w:val="23374F42"/>
    <w:rsid w:val="23472F32"/>
    <w:rsid w:val="23B45C5F"/>
    <w:rsid w:val="245044C8"/>
    <w:rsid w:val="246E5A1B"/>
    <w:rsid w:val="247C5180"/>
    <w:rsid w:val="24A84EDC"/>
    <w:rsid w:val="24BB164C"/>
    <w:rsid w:val="24C71092"/>
    <w:rsid w:val="24D62669"/>
    <w:rsid w:val="24E63E57"/>
    <w:rsid w:val="24EB6223"/>
    <w:rsid w:val="26305317"/>
    <w:rsid w:val="26E6202E"/>
    <w:rsid w:val="26F1194D"/>
    <w:rsid w:val="26F67843"/>
    <w:rsid w:val="279F0452"/>
    <w:rsid w:val="27FD26E9"/>
    <w:rsid w:val="28392395"/>
    <w:rsid w:val="28877B07"/>
    <w:rsid w:val="28CF0C69"/>
    <w:rsid w:val="293368EC"/>
    <w:rsid w:val="29527341"/>
    <w:rsid w:val="2A4F7D3C"/>
    <w:rsid w:val="2A9F1DCA"/>
    <w:rsid w:val="2AE61B89"/>
    <w:rsid w:val="2B0E3E1E"/>
    <w:rsid w:val="2B8B1F58"/>
    <w:rsid w:val="2BC32E28"/>
    <w:rsid w:val="2C081C83"/>
    <w:rsid w:val="2C15522F"/>
    <w:rsid w:val="2C2E41EA"/>
    <w:rsid w:val="2C3E2FA1"/>
    <w:rsid w:val="2C802EC4"/>
    <w:rsid w:val="2CA03720"/>
    <w:rsid w:val="2D1A763A"/>
    <w:rsid w:val="2E486798"/>
    <w:rsid w:val="2E5549E7"/>
    <w:rsid w:val="2E644C2A"/>
    <w:rsid w:val="2E762CDE"/>
    <w:rsid w:val="2E83033E"/>
    <w:rsid w:val="2ECB3794"/>
    <w:rsid w:val="2F5710B6"/>
    <w:rsid w:val="2F591375"/>
    <w:rsid w:val="2F6E020E"/>
    <w:rsid w:val="2F986D32"/>
    <w:rsid w:val="2FFB41A3"/>
    <w:rsid w:val="300B4B03"/>
    <w:rsid w:val="30112B90"/>
    <w:rsid w:val="30615779"/>
    <w:rsid w:val="309D21B2"/>
    <w:rsid w:val="30DB3A8F"/>
    <w:rsid w:val="30E520B9"/>
    <w:rsid w:val="31276598"/>
    <w:rsid w:val="31544D92"/>
    <w:rsid w:val="31B00473"/>
    <w:rsid w:val="31FD66AF"/>
    <w:rsid w:val="320C112F"/>
    <w:rsid w:val="32634BED"/>
    <w:rsid w:val="32662F17"/>
    <w:rsid w:val="327D27F5"/>
    <w:rsid w:val="32AA1873"/>
    <w:rsid w:val="33943FD1"/>
    <w:rsid w:val="33C07808"/>
    <w:rsid w:val="3420319D"/>
    <w:rsid w:val="346E3393"/>
    <w:rsid w:val="347A5B61"/>
    <w:rsid w:val="34C45D34"/>
    <w:rsid w:val="34D35E3D"/>
    <w:rsid w:val="34DC7A0A"/>
    <w:rsid w:val="34F02FCE"/>
    <w:rsid w:val="351C4EC8"/>
    <w:rsid w:val="354C391D"/>
    <w:rsid w:val="35690BF5"/>
    <w:rsid w:val="35854C06"/>
    <w:rsid w:val="35E072D1"/>
    <w:rsid w:val="35F052C8"/>
    <w:rsid w:val="361F366A"/>
    <w:rsid w:val="362A299C"/>
    <w:rsid w:val="364D3CD8"/>
    <w:rsid w:val="367668E3"/>
    <w:rsid w:val="369D6940"/>
    <w:rsid w:val="36E40CBB"/>
    <w:rsid w:val="36FF1565"/>
    <w:rsid w:val="37585A2C"/>
    <w:rsid w:val="3766389E"/>
    <w:rsid w:val="376E181F"/>
    <w:rsid w:val="37BE3223"/>
    <w:rsid w:val="37C30C14"/>
    <w:rsid w:val="37D5281F"/>
    <w:rsid w:val="38001ED1"/>
    <w:rsid w:val="38206066"/>
    <w:rsid w:val="38DE55DF"/>
    <w:rsid w:val="3908722C"/>
    <w:rsid w:val="39AB195F"/>
    <w:rsid w:val="39F02FC1"/>
    <w:rsid w:val="3A1D7DFC"/>
    <w:rsid w:val="3ADA0226"/>
    <w:rsid w:val="3AE4022B"/>
    <w:rsid w:val="3B402F69"/>
    <w:rsid w:val="3B5C5948"/>
    <w:rsid w:val="3B7B2E67"/>
    <w:rsid w:val="3BC4298C"/>
    <w:rsid w:val="3BC60DAA"/>
    <w:rsid w:val="3C0A6ED0"/>
    <w:rsid w:val="3C0F349F"/>
    <w:rsid w:val="3C6774EB"/>
    <w:rsid w:val="3CB72D11"/>
    <w:rsid w:val="3D3624CD"/>
    <w:rsid w:val="3D4D7C64"/>
    <w:rsid w:val="3D9C1CBB"/>
    <w:rsid w:val="3DA67AF4"/>
    <w:rsid w:val="3DD2308F"/>
    <w:rsid w:val="3E56545F"/>
    <w:rsid w:val="3EEB08D0"/>
    <w:rsid w:val="3F560F68"/>
    <w:rsid w:val="3F8E4921"/>
    <w:rsid w:val="3FD84C9E"/>
    <w:rsid w:val="401A12A3"/>
    <w:rsid w:val="402B55A8"/>
    <w:rsid w:val="40400E35"/>
    <w:rsid w:val="40B56D2B"/>
    <w:rsid w:val="40B71104"/>
    <w:rsid w:val="410C339D"/>
    <w:rsid w:val="41454677"/>
    <w:rsid w:val="4158387E"/>
    <w:rsid w:val="41B5712C"/>
    <w:rsid w:val="41BD1DD3"/>
    <w:rsid w:val="42427591"/>
    <w:rsid w:val="42A94F05"/>
    <w:rsid w:val="42AA68E3"/>
    <w:rsid w:val="42C43A92"/>
    <w:rsid w:val="42CD4ED0"/>
    <w:rsid w:val="43271A20"/>
    <w:rsid w:val="43550B61"/>
    <w:rsid w:val="43613BDD"/>
    <w:rsid w:val="438247B4"/>
    <w:rsid w:val="43BD68B2"/>
    <w:rsid w:val="443F4D58"/>
    <w:rsid w:val="44513F2D"/>
    <w:rsid w:val="44D93C71"/>
    <w:rsid w:val="44E27F28"/>
    <w:rsid w:val="44EE507F"/>
    <w:rsid w:val="450145FA"/>
    <w:rsid w:val="45021F72"/>
    <w:rsid w:val="45A36301"/>
    <w:rsid w:val="45C20727"/>
    <w:rsid w:val="462F58F1"/>
    <w:rsid w:val="467C3810"/>
    <w:rsid w:val="46D303D0"/>
    <w:rsid w:val="46ED163A"/>
    <w:rsid w:val="46F22E21"/>
    <w:rsid w:val="47385C89"/>
    <w:rsid w:val="478F011D"/>
    <w:rsid w:val="47C85846"/>
    <w:rsid w:val="487263FB"/>
    <w:rsid w:val="48907711"/>
    <w:rsid w:val="48A00146"/>
    <w:rsid w:val="48C217AB"/>
    <w:rsid w:val="491B090B"/>
    <w:rsid w:val="49343EBF"/>
    <w:rsid w:val="49361E84"/>
    <w:rsid w:val="49ED6561"/>
    <w:rsid w:val="49EE03A8"/>
    <w:rsid w:val="4A400CFA"/>
    <w:rsid w:val="4A783A47"/>
    <w:rsid w:val="4AB005B1"/>
    <w:rsid w:val="4AB31FFC"/>
    <w:rsid w:val="4AEF52A9"/>
    <w:rsid w:val="4B1977BE"/>
    <w:rsid w:val="4B836E1A"/>
    <w:rsid w:val="4BE81C1D"/>
    <w:rsid w:val="4C0D4957"/>
    <w:rsid w:val="4C2B49A8"/>
    <w:rsid w:val="4C6821D0"/>
    <w:rsid w:val="4C815854"/>
    <w:rsid w:val="4CFE5CD3"/>
    <w:rsid w:val="4D0D6F0F"/>
    <w:rsid w:val="4D251AA5"/>
    <w:rsid w:val="4D4277D5"/>
    <w:rsid w:val="4D657905"/>
    <w:rsid w:val="4D7178EC"/>
    <w:rsid w:val="4E3715BC"/>
    <w:rsid w:val="4F0160BE"/>
    <w:rsid w:val="4F0309F7"/>
    <w:rsid w:val="4F1069EB"/>
    <w:rsid w:val="4F281CC0"/>
    <w:rsid w:val="4F517546"/>
    <w:rsid w:val="4F702FD7"/>
    <w:rsid w:val="4FC86A66"/>
    <w:rsid w:val="4FDE531F"/>
    <w:rsid w:val="50786BC3"/>
    <w:rsid w:val="510746C6"/>
    <w:rsid w:val="519B5C96"/>
    <w:rsid w:val="51E01241"/>
    <w:rsid w:val="51F1189B"/>
    <w:rsid w:val="52246789"/>
    <w:rsid w:val="52283877"/>
    <w:rsid w:val="523207A5"/>
    <w:rsid w:val="52A03E9C"/>
    <w:rsid w:val="53026D01"/>
    <w:rsid w:val="536B25A4"/>
    <w:rsid w:val="538F292A"/>
    <w:rsid w:val="53906F71"/>
    <w:rsid w:val="53925609"/>
    <w:rsid w:val="53A26B14"/>
    <w:rsid w:val="53BA1876"/>
    <w:rsid w:val="53C1217B"/>
    <w:rsid w:val="53DD2C05"/>
    <w:rsid w:val="545C04A3"/>
    <w:rsid w:val="546016A6"/>
    <w:rsid w:val="5526467B"/>
    <w:rsid w:val="553B5E36"/>
    <w:rsid w:val="5546444E"/>
    <w:rsid w:val="558D1F19"/>
    <w:rsid w:val="559878AE"/>
    <w:rsid w:val="55E452B4"/>
    <w:rsid w:val="55F75153"/>
    <w:rsid w:val="56A11FAF"/>
    <w:rsid w:val="56B2617A"/>
    <w:rsid w:val="56E55F5C"/>
    <w:rsid w:val="56FB1DC2"/>
    <w:rsid w:val="57960C01"/>
    <w:rsid w:val="57D25156"/>
    <w:rsid w:val="57E4782D"/>
    <w:rsid w:val="585F3F0E"/>
    <w:rsid w:val="586B2C7B"/>
    <w:rsid w:val="58CF3193"/>
    <w:rsid w:val="58F13581"/>
    <w:rsid w:val="590B1F5F"/>
    <w:rsid w:val="591A4BC7"/>
    <w:rsid w:val="59807D13"/>
    <w:rsid w:val="598B7851"/>
    <w:rsid w:val="599A1F9D"/>
    <w:rsid w:val="59BF044C"/>
    <w:rsid w:val="59D551F6"/>
    <w:rsid w:val="5A04713E"/>
    <w:rsid w:val="5A613885"/>
    <w:rsid w:val="5AF439F5"/>
    <w:rsid w:val="5AF97F1A"/>
    <w:rsid w:val="5B0A64F6"/>
    <w:rsid w:val="5B45748A"/>
    <w:rsid w:val="5BA86AB8"/>
    <w:rsid w:val="5BB6328E"/>
    <w:rsid w:val="5BC8711B"/>
    <w:rsid w:val="5BD936B8"/>
    <w:rsid w:val="5BF67EB5"/>
    <w:rsid w:val="5C1E5F6E"/>
    <w:rsid w:val="5C392946"/>
    <w:rsid w:val="5C622585"/>
    <w:rsid w:val="5C692C3E"/>
    <w:rsid w:val="5CA34A9D"/>
    <w:rsid w:val="5CE463B7"/>
    <w:rsid w:val="5D66620C"/>
    <w:rsid w:val="5EBA12F4"/>
    <w:rsid w:val="5F8F070F"/>
    <w:rsid w:val="5FB341C8"/>
    <w:rsid w:val="5FF80AC3"/>
    <w:rsid w:val="60033E90"/>
    <w:rsid w:val="602D0FB8"/>
    <w:rsid w:val="60687DEC"/>
    <w:rsid w:val="60AE7BDD"/>
    <w:rsid w:val="60C1389E"/>
    <w:rsid w:val="60D64BD1"/>
    <w:rsid w:val="60F17590"/>
    <w:rsid w:val="610B13AB"/>
    <w:rsid w:val="615E253C"/>
    <w:rsid w:val="61B31546"/>
    <w:rsid w:val="61B354A9"/>
    <w:rsid w:val="61FA45CB"/>
    <w:rsid w:val="620D0EA2"/>
    <w:rsid w:val="62E418BB"/>
    <w:rsid w:val="62F9420B"/>
    <w:rsid w:val="63064CA7"/>
    <w:rsid w:val="631073FF"/>
    <w:rsid w:val="633D33DF"/>
    <w:rsid w:val="634239CC"/>
    <w:rsid w:val="63C96488"/>
    <w:rsid w:val="640D437A"/>
    <w:rsid w:val="643F3D24"/>
    <w:rsid w:val="648C3569"/>
    <w:rsid w:val="656A3AE2"/>
    <w:rsid w:val="65AA14C9"/>
    <w:rsid w:val="65AF5B37"/>
    <w:rsid w:val="65B8132A"/>
    <w:rsid w:val="65E76071"/>
    <w:rsid w:val="66F71A34"/>
    <w:rsid w:val="66FB3CB8"/>
    <w:rsid w:val="66FE6113"/>
    <w:rsid w:val="67022C7A"/>
    <w:rsid w:val="671403F1"/>
    <w:rsid w:val="67277FC8"/>
    <w:rsid w:val="67985206"/>
    <w:rsid w:val="67BE4AE4"/>
    <w:rsid w:val="67E92737"/>
    <w:rsid w:val="682C160E"/>
    <w:rsid w:val="684D7F02"/>
    <w:rsid w:val="686D43A1"/>
    <w:rsid w:val="68BC4D2A"/>
    <w:rsid w:val="68CD225D"/>
    <w:rsid w:val="69927C1C"/>
    <w:rsid w:val="69A161B0"/>
    <w:rsid w:val="69F525FF"/>
    <w:rsid w:val="69F83D7A"/>
    <w:rsid w:val="6A007B26"/>
    <w:rsid w:val="6A6A32E9"/>
    <w:rsid w:val="6A754687"/>
    <w:rsid w:val="6A88551E"/>
    <w:rsid w:val="6B3A040E"/>
    <w:rsid w:val="6B995961"/>
    <w:rsid w:val="6BD32E8F"/>
    <w:rsid w:val="6BE71B9A"/>
    <w:rsid w:val="6C3D28E1"/>
    <w:rsid w:val="6CA521B2"/>
    <w:rsid w:val="6D2F122D"/>
    <w:rsid w:val="6D394B2F"/>
    <w:rsid w:val="6D3C48B5"/>
    <w:rsid w:val="6ECE526E"/>
    <w:rsid w:val="6EE661C2"/>
    <w:rsid w:val="6F444467"/>
    <w:rsid w:val="6F800668"/>
    <w:rsid w:val="6F8D14F7"/>
    <w:rsid w:val="6F961012"/>
    <w:rsid w:val="6FD33AC8"/>
    <w:rsid w:val="6FDB1798"/>
    <w:rsid w:val="707A385E"/>
    <w:rsid w:val="71612F78"/>
    <w:rsid w:val="71876217"/>
    <w:rsid w:val="71C26D46"/>
    <w:rsid w:val="71DE7D41"/>
    <w:rsid w:val="72374AD0"/>
    <w:rsid w:val="72F350FF"/>
    <w:rsid w:val="73545A15"/>
    <w:rsid w:val="73563420"/>
    <w:rsid w:val="7378598F"/>
    <w:rsid w:val="737A593F"/>
    <w:rsid w:val="738A3F32"/>
    <w:rsid w:val="73911B97"/>
    <w:rsid w:val="73963536"/>
    <w:rsid w:val="73C23D3A"/>
    <w:rsid w:val="7415294F"/>
    <w:rsid w:val="7472106E"/>
    <w:rsid w:val="74730542"/>
    <w:rsid w:val="74956EB9"/>
    <w:rsid w:val="74A57CFF"/>
    <w:rsid w:val="74D62749"/>
    <w:rsid w:val="74F33919"/>
    <w:rsid w:val="75180CE0"/>
    <w:rsid w:val="753E01BB"/>
    <w:rsid w:val="754B2E3E"/>
    <w:rsid w:val="756B5AE8"/>
    <w:rsid w:val="759A7261"/>
    <w:rsid w:val="75A62C24"/>
    <w:rsid w:val="75B02D9F"/>
    <w:rsid w:val="75B30843"/>
    <w:rsid w:val="765515D6"/>
    <w:rsid w:val="76A029A3"/>
    <w:rsid w:val="77C67628"/>
    <w:rsid w:val="78A2216D"/>
    <w:rsid w:val="78AB7273"/>
    <w:rsid w:val="78C43780"/>
    <w:rsid w:val="78D95B51"/>
    <w:rsid w:val="78EF0B61"/>
    <w:rsid w:val="792813A0"/>
    <w:rsid w:val="79613520"/>
    <w:rsid w:val="79A33E26"/>
    <w:rsid w:val="7A96609A"/>
    <w:rsid w:val="7ADA7F0D"/>
    <w:rsid w:val="7B407F1D"/>
    <w:rsid w:val="7BE20758"/>
    <w:rsid w:val="7C2D34A4"/>
    <w:rsid w:val="7C3A41AB"/>
    <w:rsid w:val="7C8331FC"/>
    <w:rsid w:val="7C8D6A11"/>
    <w:rsid w:val="7CAF0CCA"/>
    <w:rsid w:val="7CD16944"/>
    <w:rsid w:val="7CF901E2"/>
    <w:rsid w:val="7D0F17D2"/>
    <w:rsid w:val="7D1420F2"/>
    <w:rsid w:val="7D315CBB"/>
    <w:rsid w:val="7D375DA9"/>
    <w:rsid w:val="7D390D3D"/>
    <w:rsid w:val="7D7A020F"/>
    <w:rsid w:val="7DA4016C"/>
    <w:rsid w:val="7DBC18DF"/>
    <w:rsid w:val="7DC56617"/>
    <w:rsid w:val="7DD13F87"/>
    <w:rsid w:val="7DDE2CF9"/>
    <w:rsid w:val="7DE7031A"/>
    <w:rsid w:val="7E432F75"/>
    <w:rsid w:val="7F226425"/>
    <w:rsid w:val="7F287E81"/>
    <w:rsid w:val="7F6949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0" w:name="List"/>
    <w:lsdException w:uiPriority="99" w:name="List Bullet"/>
    <w:lsdException w:qFormat="1" w:uiPriority="0" w:name="List Number"/>
    <w:lsdException w:qFormat="1" w:uiPriority="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iPriority="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name="Body Text"/>
    <w:lsdException w:qFormat="1" w:uiPriority="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name="Date"/>
    <w:lsdException w:qFormat="1" w:uiPriority="0" w:name="Body Text First Indent"/>
    <w:lsdException w:qFormat="1" w:uiPriority="0" w:name="Body Text First Indent 2"/>
    <w:lsdException w:uiPriority="99" w:name="Note Heading"/>
    <w:lsdException w:qFormat="1" w:uiPriority="0" w:name="Body Text 2"/>
    <w:lsdException w:qFormat="1" w:uiPriority="0" w:name="Body Text 3"/>
    <w:lsdException w:qFormat="1" w:uiPriority="0" w:name="Body Text Indent 2"/>
    <w:lsdException w:qFormat="1" w:uiPriority="0"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iPriority="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36"/>
    <w:qFormat/>
    <w:uiPriority w:val="0"/>
    <w:pPr>
      <w:keepNext/>
      <w:keepLines/>
      <w:spacing w:before="340" w:after="330" w:line="576" w:lineRule="auto"/>
      <w:outlineLvl w:val="0"/>
    </w:pPr>
    <w:rPr>
      <w:b/>
      <w:bCs/>
      <w:kern w:val="44"/>
      <w:sz w:val="44"/>
      <w:szCs w:val="44"/>
    </w:rPr>
  </w:style>
  <w:style w:type="paragraph" w:styleId="4">
    <w:name w:val="heading 2"/>
    <w:basedOn w:val="1"/>
    <w:next w:val="1"/>
    <w:link w:val="38"/>
    <w:semiHidden/>
    <w:unhideWhenUsed/>
    <w:qFormat/>
    <w:uiPriority w:val="0"/>
    <w:pPr>
      <w:keepNext/>
      <w:keepLines/>
      <w:spacing w:before="260" w:after="260" w:line="412" w:lineRule="auto"/>
      <w:outlineLvl w:val="1"/>
    </w:pPr>
    <w:rPr>
      <w:rFonts w:ascii="Arial" w:hAnsi="Arial" w:eastAsia="黑体"/>
      <w:b/>
      <w:bCs/>
      <w:sz w:val="32"/>
      <w:szCs w:val="32"/>
    </w:rPr>
  </w:style>
  <w:style w:type="paragraph" w:styleId="5">
    <w:name w:val="heading 3"/>
    <w:basedOn w:val="1"/>
    <w:next w:val="1"/>
    <w:link w:val="39"/>
    <w:semiHidden/>
    <w:unhideWhenUsed/>
    <w:qFormat/>
    <w:uiPriority w:val="0"/>
    <w:pPr>
      <w:keepNext/>
      <w:keepLines/>
      <w:spacing w:before="260" w:after="260" w:line="415" w:lineRule="auto"/>
      <w:outlineLvl w:val="2"/>
    </w:pPr>
    <w:rPr>
      <w:b/>
      <w:bCs/>
      <w:sz w:val="32"/>
      <w:szCs w:val="32"/>
    </w:rPr>
  </w:style>
  <w:style w:type="paragraph" w:styleId="6">
    <w:name w:val="heading 4"/>
    <w:basedOn w:val="1"/>
    <w:next w:val="1"/>
    <w:link w:val="37"/>
    <w:semiHidden/>
    <w:unhideWhenUsed/>
    <w:qFormat/>
    <w:uiPriority w:val="0"/>
    <w:pPr>
      <w:keepNext/>
      <w:keepLines/>
      <w:spacing w:before="280" w:after="290" w:line="372" w:lineRule="auto"/>
      <w:outlineLvl w:val="3"/>
    </w:pPr>
    <w:rPr>
      <w:rFonts w:ascii="Arial" w:hAnsi="Arial" w:eastAsia="黑体"/>
      <w:b/>
      <w:bCs/>
      <w:sz w:val="28"/>
      <w:szCs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customStyle="1" w:styleId="2">
    <w:name w:val="正文1"/>
    <w:basedOn w:val="1"/>
    <w:next w:val="1"/>
    <w:qFormat/>
    <w:uiPriority w:val="0"/>
    <w:pPr>
      <w:tabs>
        <w:tab w:val="left" w:pos="360"/>
      </w:tabs>
      <w:spacing w:line="360" w:lineRule="auto"/>
      <w:ind w:left="357" w:hanging="357"/>
    </w:pPr>
    <w:rPr>
      <w:rFonts w:ascii="宋体" w:hAnsi="宋体"/>
      <w:color w:val="FF0000"/>
    </w:rPr>
  </w:style>
  <w:style w:type="paragraph" w:styleId="7">
    <w:name w:val="List Number"/>
    <w:basedOn w:val="1"/>
    <w:semiHidden/>
    <w:unhideWhenUsed/>
    <w:qFormat/>
    <w:uiPriority w:val="0"/>
    <w:pPr>
      <w:numPr>
        <w:ilvl w:val="0"/>
        <w:numId w:val="1"/>
      </w:numPr>
    </w:pPr>
  </w:style>
  <w:style w:type="paragraph" w:styleId="8">
    <w:name w:val="Normal Indent"/>
    <w:basedOn w:val="1"/>
    <w:next w:val="1"/>
    <w:semiHidden/>
    <w:unhideWhenUsed/>
    <w:qFormat/>
    <w:uiPriority w:val="0"/>
    <w:pPr>
      <w:ind w:firstLine="420"/>
    </w:pPr>
    <w:rPr>
      <w:szCs w:val="20"/>
    </w:rPr>
  </w:style>
  <w:style w:type="paragraph" w:styleId="9">
    <w:name w:val="Document Map"/>
    <w:basedOn w:val="1"/>
    <w:link w:val="53"/>
    <w:semiHidden/>
    <w:unhideWhenUsed/>
    <w:qFormat/>
    <w:uiPriority w:val="99"/>
    <w:rPr>
      <w:rFonts w:ascii="宋体"/>
      <w:sz w:val="18"/>
      <w:szCs w:val="18"/>
    </w:rPr>
  </w:style>
  <w:style w:type="paragraph" w:styleId="10">
    <w:name w:val="annotation text"/>
    <w:basedOn w:val="1"/>
    <w:link w:val="41"/>
    <w:semiHidden/>
    <w:unhideWhenUsed/>
    <w:qFormat/>
    <w:uiPriority w:val="99"/>
    <w:pPr>
      <w:jc w:val="left"/>
    </w:pPr>
  </w:style>
  <w:style w:type="paragraph" w:styleId="11">
    <w:name w:val="Body Text 3"/>
    <w:basedOn w:val="1"/>
    <w:link w:val="50"/>
    <w:semiHidden/>
    <w:unhideWhenUsed/>
    <w:qFormat/>
    <w:uiPriority w:val="0"/>
    <w:pPr>
      <w:snapToGrid w:val="0"/>
      <w:spacing w:before="50" w:after="50"/>
    </w:pPr>
    <w:rPr>
      <w:rFonts w:hAnsi="宋体" w:eastAsia="仿宋_GB2312"/>
      <w:b/>
      <w:bCs/>
      <w:sz w:val="24"/>
      <w:szCs w:val="20"/>
    </w:rPr>
  </w:style>
  <w:style w:type="paragraph" w:styleId="12">
    <w:name w:val="Body Text"/>
    <w:basedOn w:val="1"/>
    <w:next w:val="1"/>
    <w:link w:val="45"/>
    <w:semiHidden/>
    <w:unhideWhenUsed/>
    <w:qFormat/>
    <w:uiPriority w:val="0"/>
    <w:pPr>
      <w:spacing w:after="120"/>
    </w:pPr>
    <w:rPr>
      <w:sz w:val="28"/>
    </w:rPr>
  </w:style>
  <w:style w:type="paragraph" w:styleId="13">
    <w:name w:val="Body Text Indent"/>
    <w:basedOn w:val="1"/>
    <w:next w:val="1"/>
    <w:link w:val="46"/>
    <w:semiHidden/>
    <w:unhideWhenUsed/>
    <w:qFormat/>
    <w:uiPriority w:val="0"/>
    <w:pPr>
      <w:spacing w:line="200" w:lineRule="exact"/>
      <w:ind w:firstLine="301"/>
    </w:pPr>
    <w:rPr>
      <w:rFonts w:ascii="宋体" w:hAnsi="Courier New"/>
      <w:spacing w:val="-4"/>
      <w:sz w:val="18"/>
      <w:szCs w:val="20"/>
    </w:rPr>
  </w:style>
  <w:style w:type="paragraph" w:styleId="14">
    <w:name w:val="Plain Text"/>
    <w:basedOn w:val="1"/>
    <w:next w:val="1"/>
    <w:link w:val="35"/>
    <w:semiHidden/>
    <w:unhideWhenUsed/>
    <w:qFormat/>
    <w:uiPriority w:val="0"/>
    <w:rPr>
      <w:rFonts w:hAnsi="Courier New" w:cs="Courier New" w:asciiTheme="minorEastAsia" w:eastAsiaTheme="minorEastAsia"/>
    </w:rPr>
  </w:style>
  <w:style w:type="paragraph" w:styleId="15">
    <w:name w:val="Date"/>
    <w:basedOn w:val="1"/>
    <w:next w:val="1"/>
    <w:link w:val="47"/>
    <w:semiHidden/>
    <w:unhideWhenUsed/>
    <w:qFormat/>
    <w:uiPriority w:val="0"/>
    <w:pPr>
      <w:ind w:left="2500" w:leftChars="2500"/>
    </w:pPr>
    <w:rPr>
      <w:rFonts w:eastAsia="楷体_GB2312"/>
      <w:sz w:val="32"/>
      <w:szCs w:val="20"/>
    </w:rPr>
  </w:style>
  <w:style w:type="paragraph" w:styleId="16">
    <w:name w:val="Body Text Indent 2"/>
    <w:basedOn w:val="1"/>
    <w:link w:val="51"/>
    <w:semiHidden/>
    <w:unhideWhenUsed/>
    <w:qFormat/>
    <w:uiPriority w:val="0"/>
    <w:pPr>
      <w:snapToGrid w:val="0"/>
      <w:ind w:firstLine="542" w:firstLineChars="225"/>
    </w:pPr>
    <w:rPr>
      <w:rFonts w:ascii="仿宋_GB2312" w:hAnsi="宋体" w:cs="Arial"/>
      <w:b/>
      <w:bCs/>
      <w:color w:val="000000"/>
      <w:sz w:val="24"/>
    </w:rPr>
  </w:style>
  <w:style w:type="paragraph" w:styleId="17">
    <w:name w:val="Balloon Text"/>
    <w:basedOn w:val="1"/>
    <w:link w:val="55"/>
    <w:semiHidden/>
    <w:unhideWhenUsed/>
    <w:qFormat/>
    <w:uiPriority w:val="0"/>
    <w:rPr>
      <w:sz w:val="18"/>
      <w:szCs w:val="18"/>
    </w:rPr>
  </w:style>
  <w:style w:type="paragraph" w:styleId="18">
    <w:name w:val="footer"/>
    <w:basedOn w:val="1"/>
    <w:link w:val="43"/>
    <w:unhideWhenUsed/>
    <w:qFormat/>
    <w:uiPriority w:val="99"/>
    <w:pPr>
      <w:tabs>
        <w:tab w:val="center" w:pos="4153"/>
        <w:tab w:val="right" w:pos="8306"/>
      </w:tabs>
      <w:snapToGrid w:val="0"/>
      <w:jc w:val="left"/>
    </w:pPr>
    <w:rPr>
      <w:rFonts w:eastAsia="黑体"/>
      <w:sz w:val="18"/>
      <w:szCs w:val="18"/>
    </w:rPr>
  </w:style>
  <w:style w:type="paragraph" w:styleId="19">
    <w:name w:val="envelope return"/>
    <w:basedOn w:val="1"/>
    <w:qFormat/>
    <w:uiPriority w:val="0"/>
    <w:pPr>
      <w:snapToGrid w:val="0"/>
      <w:spacing w:beforeLines="40" w:afterLines="40" w:line="300" w:lineRule="auto"/>
      <w:ind w:firstLine="420"/>
    </w:pPr>
    <w:rPr>
      <w:rFonts w:ascii="Arial" w:hAnsi="Arial" w:cs="Arial"/>
    </w:rPr>
  </w:style>
  <w:style w:type="paragraph" w:styleId="20">
    <w:name w:val="header"/>
    <w:basedOn w:val="1"/>
    <w:link w:val="42"/>
    <w:unhideWhenUsed/>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1">
    <w:name w:val="toc 1"/>
    <w:basedOn w:val="1"/>
    <w:next w:val="1"/>
    <w:semiHidden/>
    <w:unhideWhenUsed/>
    <w:qFormat/>
    <w:uiPriority w:val="39"/>
  </w:style>
  <w:style w:type="paragraph" w:styleId="22">
    <w:name w:val="Body Text Indent 3"/>
    <w:basedOn w:val="1"/>
    <w:link w:val="52"/>
    <w:semiHidden/>
    <w:unhideWhenUsed/>
    <w:qFormat/>
    <w:uiPriority w:val="0"/>
    <w:pPr>
      <w:snapToGrid w:val="0"/>
      <w:ind w:firstLine="480" w:firstLineChars="200"/>
      <w:jc w:val="left"/>
    </w:pPr>
    <w:rPr>
      <w:rFonts w:ascii="仿宋_GB2312" w:hAnsi="宋体" w:eastAsia="仿宋_GB2312"/>
      <w:color w:val="000000"/>
      <w:sz w:val="24"/>
    </w:rPr>
  </w:style>
  <w:style w:type="paragraph" w:styleId="23">
    <w:name w:val="toc 2"/>
    <w:basedOn w:val="1"/>
    <w:next w:val="1"/>
    <w:semiHidden/>
    <w:unhideWhenUsed/>
    <w:qFormat/>
    <w:uiPriority w:val="39"/>
    <w:pPr>
      <w:ind w:left="420" w:leftChars="200"/>
    </w:pPr>
  </w:style>
  <w:style w:type="paragraph" w:styleId="24">
    <w:name w:val="Body Text 2"/>
    <w:basedOn w:val="1"/>
    <w:link w:val="49"/>
    <w:semiHidden/>
    <w:unhideWhenUsed/>
    <w:qFormat/>
    <w:uiPriority w:val="0"/>
    <w:pPr>
      <w:widowControl/>
      <w:snapToGrid w:val="0"/>
      <w:spacing w:before="50" w:afterLines="50" w:line="400" w:lineRule="exact"/>
      <w:jc w:val="left"/>
    </w:pPr>
    <w:rPr>
      <w:rFonts w:ascii="宋体" w:hAnsi="宋体"/>
      <w:color w:val="000000"/>
      <w:sz w:val="24"/>
    </w:rPr>
  </w:style>
  <w:style w:type="paragraph" w:styleId="25">
    <w:name w:val="Normal (Web)"/>
    <w:basedOn w:val="1"/>
    <w:qFormat/>
    <w:uiPriority w:val="99"/>
    <w:pPr>
      <w:spacing w:before="100" w:beforeLines="0" w:beforeAutospacing="1" w:after="100" w:afterLines="0" w:afterAutospacing="1"/>
    </w:pPr>
    <w:rPr>
      <w:rFonts w:ascii="宋体" w:hAnsi="宋体" w:cs="宋体"/>
      <w:sz w:val="24"/>
      <w:szCs w:val="24"/>
    </w:rPr>
  </w:style>
  <w:style w:type="paragraph" w:styleId="26">
    <w:name w:val="annotation subject"/>
    <w:basedOn w:val="10"/>
    <w:next w:val="10"/>
    <w:link w:val="54"/>
    <w:semiHidden/>
    <w:unhideWhenUsed/>
    <w:qFormat/>
    <w:uiPriority w:val="99"/>
    <w:rPr>
      <w:b/>
      <w:bCs/>
    </w:rPr>
  </w:style>
  <w:style w:type="paragraph" w:styleId="27">
    <w:name w:val="Body Text First Indent"/>
    <w:basedOn w:val="12"/>
    <w:next w:val="1"/>
    <w:link w:val="44"/>
    <w:semiHidden/>
    <w:unhideWhenUsed/>
    <w:qFormat/>
    <w:uiPriority w:val="0"/>
    <w:pPr>
      <w:autoSpaceDE w:val="0"/>
      <w:autoSpaceDN w:val="0"/>
      <w:adjustRightInd w:val="0"/>
      <w:spacing w:after="0"/>
      <w:jc w:val="left"/>
    </w:pPr>
    <w:rPr>
      <w:kern w:val="0"/>
      <w:szCs w:val="20"/>
    </w:rPr>
  </w:style>
  <w:style w:type="paragraph" w:styleId="28">
    <w:name w:val="Body Text First Indent 2"/>
    <w:basedOn w:val="13"/>
    <w:next w:val="1"/>
    <w:link w:val="48"/>
    <w:semiHidden/>
    <w:unhideWhenUsed/>
    <w:qFormat/>
    <w:uiPriority w:val="0"/>
    <w:pPr>
      <w:ind w:firstLine="420" w:firstLineChars="200"/>
    </w:pPr>
    <w:rPr>
      <w:rFonts w:ascii="Times New Roman" w:hAnsi="Times New Roman"/>
      <w:lang w:val="zh-CN"/>
    </w:rPr>
  </w:style>
  <w:style w:type="table" w:styleId="30">
    <w:name w:val="Table Grid"/>
    <w:basedOn w:val="29"/>
    <w:qFormat/>
    <w:uiPriority w:val="5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uiPriority w:val="22"/>
    <w:rPr>
      <w:b/>
      <w:sz w:val="24"/>
      <w:szCs w:val="24"/>
    </w:rPr>
  </w:style>
  <w:style w:type="character" w:styleId="33">
    <w:name w:val="Hyperlink"/>
    <w:semiHidden/>
    <w:unhideWhenUsed/>
    <w:qFormat/>
    <w:uiPriority w:val="99"/>
    <w:rPr>
      <w:color w:val="0000FF"/>
      <w:u w:val="none"/>
    </w:rPr>
  </w:style>
  <w:style w:type="paragraph" w:customStyle="1" w:styleId="34">
    <w:name w:val="样式3"/>
    <w:basedOn w:val="14"/>
    <w:next w:val="1"/>
    <w:qFormat/>
    <w:uiPriority w:val="0"/>
    <w:pPr>
      <w:spacing w:line="0" w:lineRule="atLeast"/>
      <w:outlineLvl w:val="0"/>
    </w:pPr>
    <w:rPr>
      <w:sz w:val="28"/>
    </w:rPr>
  </w:style>
  <w:style w:type="character" w:customStyle="1" w:styleId="35">
    <w:name w:val="纯文本 字符"/>
    <w:basedOn w:val="31"/>
    <w:link w:val="14"/>
    <w:semiHidden/>
    <w:qFormat/>
    <w:uiPriority w:val="0"/>
    <w:rPr>
      <w:rFonts w:hAnsi="Courier New" w:cs="Courier New" w:asciiTheme="minorEastAsia"/>
      <w:szCs w:val="24"/>
    </w:rPr>
  </w:style>
  <w:style w:type="character" w:customStyle="1" w:styleId="36">
    <w:name w:val="标题 1 字符"/>
    <w:basedOn w:val="31"/>
    <w:link w:val="3"/>
    <w:qFormat/>
    <w:uiPriority w:val="0"/>
    <w:rPr>
      <w:rFonts w:ascii="Calibri" w:hAnsi="Calibri" w:eastAsia="宋体" w:cs="Times New Roman"/>
      <w:b/>
      <w:bCs/>
      <w:kern w:val="44"/>
      <w:sz w:val="44"/>
      <w:szCs w:val="44"/>
    </w:rPr>
  </w:style>
  <w:style w:type="character" w:customStyle="1" w:styleId="37">
    <w:name w:val="标题 4 字符"/>
    <w:basedOn w:val="31"/>
    <w:link w:val="6"/>
    <w:semiHidden/>
    <w:qFormat/>
    <w:uiPriority w:val="0"/>
    <w:rPr>
      <w:rFonts w:ascii="Arial" w:hAnsi="Arial" w:eastAsia="黑体" w:cs="Times New Roman"/>
      <w:b/>
      <w:bCs/>
      <w:sz w:val="28"/>
      <w:szCs w:val="28"/>
    </w:rPr>
  </w:style>
  <w:style w:type="character" w:customStyle="1" w:styleId="38">
    <w:name w:val="标题 2 字符"/>
    <w:basedOn w:val="31"/>
    <w:link w:val="4"/>
    <w:semiHidden/>
    <w:qFormat/>
    <w:uiPriority w:val="0"/>
    <w:rPr>
      <w:rFonts w:ascii="Arial" w:hAnsi="Arial" w:eastAsia="黑体" w:cs="Times New Roman"/>
      <w:b/>
      <w:bCs/>
      <w:sz w:val="32"/>
      <w:szCs w:val="32"/>
    </w:rPr>
  </w:style>
  <w:style w:type="character" w:customStyle="1" w:styleId="39">
    <w:name w:val="标题 3 字符"/>
    <w:basedOn w:val="31"/>
    <w:link w:val="5"/>
    <w:semiHidden/>
    <w:qFormat/>
    <w:uiPriority w:val="0"/>
    <w:rPr>
      <w:rFonts w:ascii="Calibri" w:hAnsi="Calibri" w:eastAsia="宋体" w:cs="Times New Roman"/>
      <w:b/>
      <w:bCs/>
      <w:sz w:val="32"/>
      <w:szCs w:val="32"/>
    </w:rPr>
  </w:style>
  <w:style w:type="paragraph" w:customStyle="1" w:styleId="40">
    <w:name w:val="msonormal"/>
    <w:basedOn w:val="1"/>
    <w:qFormat/>
    <w:uiPriority w:val="0"/>
    <w:pPr>
      <w:widowControl/>
      <w:spacing w:before="100" w:beforeAutospacing="1" w:after="100" w:afterAutospacing="1"/>
      <w:jc w:val="left"/>
    </w:pPr>
    <w:rPr>
      <w:kern w:val="0"/>
      <w:sz w:val="24"/>
    </w:rPr>
  </w:style>
  <w:style w:type="character" w:customStyle="1" w:styleId="41">
    <w:name w:val="批注文字 字符"/>
    <w:basedOn w:val="31"/>
    <w:link w:val="10"/>
    <w:semiHidden/>
    <w:qFormat/>
    <w:uiPriority w:val="99"/>
    <w:rPr>
      <w:rFonts w:ascii="Calibri" w:hAnsi="Calibri" w:eastAsia="宋体" w:cs="Times New Roman"/>
      <w:szCs w:val="24"/>
    </w:rPr>
  </w:style>
  <w:style w:type="character" w:customStyle="1" w:styleId="42">
    <w:name w:val="页眉 字符"/>
    <w:basedOn w:val="31"/>
    <w:link w:val="20"/>
    <w:qFormat/>
    <w:uiPriority w:val="99"/>
    <w:rPr>
      <w:rFonts w:ascii="Calibri" w:hAnsi="Calibri" w:eastAsia="仿宋_GB2312" w:cs="Times New Roman"/>
      <w:sz w:val="18"/>
      <w:szCs w:val="20"/>
    </w:rPr>
  </w:style>
  <w:style w:type="character" w:customStyle="1" w:styleId="43">
    <w:name w:val="页脚 字符"/>
    <w:basedOn w:val="31"/>
    <w:link w:val="18"/>
    <w:qFormat/>
    <w:uiPriority w:val="99"/>
    <w:rPr>
      <w:rFonts w:ascii="Calibri" w:hAnsi="Calibri" w:eastAsia="黑体" w:cs="Times New Roman"/>
      <w:sz w:val="18"/>
      <w:szCs w:val="18"/>
    </w:rPr>
  </w:style>
  <w:style w:type="character" w:customStyle="1" w:styleId="44">
    <w:name w:val="正文文本首行缩进 字符"/>
    <w:basedOn w:val="45"/>
    <w:link w:val="27"/>
    <w:semiHidden/>
    <w:qFormat/>
    <w:uiPriority w:val="0"/>
    <w:rPr>
      <w:rFonts w:ascii="Calibri" w:hAnsi="Calibri" w:eastAsia="宋体" w:cs="Times New Roman"/>
      <w:kern w:val="0"/>
      <w:sz w:val="28"/>
      <w:szCs w:val="20"/>
    </w:rPr>
  </w:style>
  <w:style w:type="character" w:customStyle="1" w:styleId="45">
    <w:name w:val="正文文本 字符"/>
    <w:basedOn w:val="31"/>
    <w:link w:val="12"/>
    <w:semiHidden/>
    <w:qFormat/>
    <w:uiPriority w:val="0"/>
    <w:rPr>
      <w:rFonts w:ascii="Calibri" w:hAnsi="Calibri" w:eastAsia="宋体" w:cs="Times New Roman"/>
      <w:sz w:val="28"/>
      <w:szCs w:val="24"/>
    </w:rPr>
  </w:style>
  <w:style w:type="character" w:customStyle="1" w:styleId="46">
    <w:name w:val="正文文本缩进 字符"/>
    <w:basedOn w:val="31"/>
    <w:link w:val="13"/>
    <w:semiHidden/>
    <w:qFormat/>
    <w:uiPriority w:val="0"/>
    <w:rPr>
      <w:rFonts w:ascii="宋体" w:hAnsi="Courier New" w:eastAsia="宋体" w:cs="Times New Roman"/>
      <w:spacing w:val="-4"/>
      <w:sz w:val="18"/>
      <w:szCs w:val="20"/>
    </w:rPr>
  </w:style>
  <w:style w:type="character" w:customStyle="1" w:styleId="47">
    <w:name w:val="日期 字符"/>
    <w:basedOn w:val="31"/>
    <w:link w:val="15"/>
    <w:semiHidden/>
    <w:qFormat/>
    <w:uiPriority w:val="0"/>
    <w:rPr>
      <w:rFonts w:ascii="Calibri" w:hAnsi="Calibri" w:eastAsia="楷体_GB2312" w:cs="Times New Roman"/>
      <w:sz w:val="32"/>
      <w:szCs w:val="20"/>
    </w:rPr>
  </w:style>
  <w:style w:type="character" w:customStyle="1" w:styleId="48">
    <w:name w:val="正文文本首行缩进 2 字符"/>
    <w:basedOn w:val="46"/>
    <w:link w:val="28"/>
    <w:semiHidden/>
    <w:qFormat/>
    <w:uiPriority w:val="0"/>
    <w:rPr>
      <w:rFonts w:ascii="Times New Roman" w:hAnsi="Times New Roman" w:eastAsia="宋体" w:cs="Times New Roman"/>
      <w:spacing w:val="-4"/>
      <w:sz w:val="18"/>
      <w:szCs w:val="20"/>
      <w:lang w:val="zh-CN"/>
    </w:rPr>
  </w:style>
  <w:style w:type="character" w:customStyle="1" w:styleId="49">
    <w:name w:val="正文文本 2 字符"/>
    <w:basedOn w:val="31"/>
    <w:link w:val="24"/>
    <w:semiHidden/>
    <w:qFormat/>
    <w:uiPriority w:val="0"/>
    <w:rPr>
      <w:rFonts w:ascii="宋体" w:hAnsi="宋体" w:eastAsia="宋体" w:cs="Times New Roman"/>
      <w:color w:val="000000"/>
      <w:sz w:val="24"/>
      <w:szCs w:val="24"/>
    </w:rPr>
  </w:style>
  <w:style w:type="character" w:customStyle="1" w:styleId="50">
    <w:name w:val="正文文本 3 字符"/>
    <w:basedOn w:val="31"/>
    <w:link w:val="11"/>
    <w:semiHidden/>
    <w:qFormat/>
    <w:uiPriority w:val="0"/>
    <w:rPr>
      <w:rFonts w:ascii="Calibri" w:hAnsi="宋体" w:eastAsia="仿宋_GB2312" w:cs="Times New Roman"/>
      <w:b/>
      <w:bCs/>
      <w:sz w:val="24"/>
      <w:szCs w:val="20"/>
    </w:rPr>
  </w:style>
  <w:style w:type="character" w:customStyle="1" w:styleId="51">
    <w:name w:val="正文文本缩进 2 字符"/>
    <w:basedOn w:val="31"/>
    <w:link w:val="16"/>
    <w:semiHidden/>
    <w:qFormat/>
    <w:uiPriority w:val="0"/>
    <w:rPr>
      <w:rFonts w:ascii="仿宋_GB2312" w:hAnsi="宋体" w:eastAsia="宋体" w:cs="Arial"/>
      <w:b/>
      <w:bCs/>
      <w:color w:val="000000"/>
      <w:sz w:val="24"/>
      <w:szCs w:val="24"/>
    </w:rPr>
  </w:style>
  <w:style w:type="character" w:customStyle="1" w:styleId="52">
    <w:name w:val="正文文本缩进 3 字符"/>
    <w:basedOn w:val="31"/>
    <w:link w:val="22"/>
    <w:semiHidden/>
    <w:qFormat/>
    <w:uiPriority w:val="0"/>
    <w:rPr>
      <w:rFonts w:ascii="仿宋_GB2312" w:hAnsi="宋体" w:eastAsia="仿宋_GB2312" w:cs="Times New Roman"/>
      <w:color w:val="000000"/>
      <w:sz w:val="24"/>
      <w:szCs w:val="24"/>
    </w:rPr>
  </w:style>
  <w:style w:type="character" w:customStyle="1" w:styleId="53">
    <w:name w:val="文档结构图 字符"/>
    <w:basedOn w:val="31"/>
    <w:link w:val="9"/>
    <w:semiHidden/>
    <w:qFormat/>
    <w:uiPriority w:val="99"/>
    <w:rPr>
      <w:rFonts w:ascii="宋体" w:hAnsi="Calibri" w:eastAsia="宋体" w:cs="Times New Roman"/>
      <w:sz w:val="18"/>
      <w:szCs w:val="18"/>
    </w:rPr>
  </w:style>
  <w:style w:type="character" w:customStyle="1" w:styleId="54">
    <w:name w:val="批注主题 字符"/>
    <w:basedOn w:val="41"/>
    <w:link w:val="26"/>
    <w:semiHidden/>
    <w:qFormat/>
    <w:uiPriority w:val="99"/>
    <w:rPr>
      <w:rFonts w:ascii="Calibri" w:hAnsi="Calibri" w:eastAsia="宋体" w:cs="Times New Roman"/>
      <w:b/>
      <w:bCs/>
      <w:szCs w:val="24"/>
    </w:rPr>
  </w:style>
  <w:style w:type="character" w:customStyle="1" w:styleId="55">
    <w:name w:val="批注框文本 字符"/>
    <w:basedOn w:val="31"/>
    <w:link w:val="17"/>
    <w:semiHidden/>
    <w:qFormat/>
    <w:uiPriority w:val="0"/>
    <w:rPr>
      <w:rFonts w:ascii="Calibri" w:hAnsi="Calibri" w:eastAsia="宋体" w:cs="Times New Roman"/>
      <w:sz w:val="18"/>
      <w:szCs w:val="18"/>
    </w:rPr>
  </w:style>
  <w:style w:type="character" w:customStyle="1" w:styleId="56">
    <w:name w:val="无间隔 字符"/>
    <w:link w:val="57"/>
    <w:qFormat/>
    <w:locked/>
    <w:uiPriority w:val="1"/>
    <w:rPr>
      <w:sz w:val="22"/>
    </w:rPr>
  </w:style>
  <w:style w:type="paragraph" w:styleId="57">
    <w:name w:val="No Spacing"/>
    <w:link w:val="56"/>
    <w:qFormat/>
    <w:uiPriority w:val="1"/>
    <w:rPr>
      <w:rFonts w:asciiTheme="minorHAnsi" w:hAnsiTheme="minorHAnsi" w:eastAsiaTheme="minorEastAsia" w:cstheme="minorBidi"/>
      <w:kern w:val="2"/>
      <w:sz w:val="22"/>
      <w:szCs w:val="22"/>
      <w:lang w:val="en-US" w:eastAsia="zh-CN" w:bidi="ar-SA"/>
    </w:rPr>
  </w:style>
  <w:style w:type="paragraph" w:customStyle="1" w:styleId="58">
    <w:name w:val="默认段落字体 Para Char Char Char Char Char Char Char Char Char1 Char Char Char Char"/>
    <w:basedOn w:val="1"/>
    <w:qFormat/>
    <w:uiPriority w:val="0"/>
    <w:rPr>
      <w:rFonts w:ascii="Tahoma" w:hAnsi="Tahoma"/>
      <w:sz w:val="24"/>
      <w:szCs w:val="20"/>
    </w:rPr>
  </w:style>
  <w:style w:type="paragraph" w:customStyle="1" w:styleId="59">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60">
    <w:name w:val="cm3"/>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61">
    <w:name w:val="列出段落1"/>
    <w:basedOn w:val="1"/>
    <w:qFormat/>
    <w:uiPriority w:val="34"/>
    <w:pPr>
      <w:ind w:firstLine="420" w:firstLineChars="200"/>
    </w:pPr>
  </w:style>
  <w:style w:type="paragraph" w:customStyle="1" w:styleId="62">
    <w:name w:val="正文段"/>
    <w:basedOn w:val="1"/>
    <w:qFormat/>
    <w:uiPriority w:val="0"/>
    <w:pPr>
      <w:widowControl/>
      <w:snapToGrid w:val="0"/>
      <w:spacing w:afterLines="50"/>
      <w:ind w:firstLine="200" w:firstLineChars="200"/>
    </w:pPr>
    <w:rPr>
      <w:kern w:val="0"/>
      <w:sz w:val="24"/>
      <w:szCs w:val="20"/>
    </w:rPr>
  </w:style>
  <w:style w:type="paragraph" w:customStyle="1" w:styleId="63">
    <w:name w:val="正文2"/>
    <w:basedOn w:val="1"/>
    <w:qFormat/>
    <w:uiPriority w:val="0"/>
    <w:pPr>
      <w:adjustRightInd w:val="0"/>
      <w:spacing w:line="318" w:lineRule="atLeast"/>
      <w:ind w:left="369" w:firstLine="369"/>
    </w:pPr>
    <w:rPr>
      <w:rFonts w:ascii="宋体" w:hAnsi="Times New Roman"/>
      <w:szCs w:val="20"/>
    </w:rPr>
  </w:style>
  <w:style w:type="character" w:customStyle="1" w:styleId="64">
    <w:name w:val="xl29 Char Char"/>
    <w:link w:val="65"/>
    <w:qFormat/>
    <w:locked/>
    <w:uiPriority w:val="0"/>
    <w:rPr>
      <w:rFonts w:ascii="Arial Unicode MS" w:hAnsi="Arial Unicode MS" w:eastAsia="Arial Unicode MS"/>
      <w:sz w:val="24"/>
      <w:szCs w:val="24"/>
    </w:rPr>
  </w:style>
  <w:style w:type="paragraph" w:customStyle="1" w:styleId="65">
    <w:name w:val="xl29"/>
    <w:basedOn w:val="1"/>
    <w:link w:val="64"/>
    <w:qFormat/>
    <w:uiPriority w:val="0"/>
    <w:pPr>
      <w:widowControl/>
      <w:spacing w:before="100" w:beforeAutospacing="1" w:after="100" w:afterAutospacing="1"/>
      <w:jc w:val="center"/>
    </w:pPr>
    <w:rPr>
      <w:rFonts w:ascii="Arial Unicode MS" w:hAnsi="Arial Unicode MS" w:eastAsia="Arial Unicode MS" w:cstheme="minorBidi"/>
      <w:sz w:val="24"/>
    </w:rPr>
  </w:style>
  <w:style w:type="paragraph" w:customStyle="1" w:styleId="66">
    <w:name w:val="列出段落2"/>
    <w:basedOn w:val="1"/>
    <w:qFormat/>
    <w:uiPriority w:val="99"/>
    <w:pPr>
      <w:ind w:firstLine="420" w:firstLineChars="200"/>
    </w:pPr>
  </w:style>
  <w:style w:type="paragraph" w:customStyle="1" w:styleId="67">
    <w:name w:val="_Style 6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68">
    <w:name w:val="列出段落4"/>
    <w:basedOn w:val="1"/>
    <w:qFormat/>
    <w:uiPriority w:val="34"/>
    <w:pPr>
      <w:ind w:firstLine="420" w:firstLineChars="200"/>
    </w:pPr>
    <w:rPr>
      <w:szCs w:val="22"/>
    </w:rPr>
  </w:style>
  <w:style w:type="paragraph" w:customStyle="1" w:styleId="69">
    <w:name w:val="纯文本1"/>
    <w:basedOn w:val="2"/>
    <w:qFormat/>
    <w:uiPriority w:val="0"/>
    <w:pPr>
      <w:adjustRightInd w:val="0"/>
    </w:pPr>
    <w:rPr>
      <w:rFonts w:hAnsi="Courier New" w:eastAsia="楷体_GB2312"/>
      <w:sz w:val="26"/>
      <w:szCs w:val="20"/>
    </w:rPr>
  </w:style>
  <w:style w:type="paragraph" w:customStyle="1" w:styleId="70">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71">
    <w:name w:val="列出段落11"/>
    <w:basedOn w:val="1"/>
    <w:qFormat/>
    <w:uiPriority w:val="34"/>
    <w:pPr>
      <w:ind w:firstLine="420" w:firstLineChars="200"/>
    </w:pPr>
  </w:style>
  <w:style w:type="paragraph" w:customStyle="1" w:styleId="72">
    <w:name w:val="Image"/>
    <w:basedOn w:val="61"/>
    <w:qFormat/>
    <w:uiPriority w:val="0"/>
    <w:pPr>
      <w:ind w:firstLine="0" w:firstLineChars="0"/>
      <w:jc w:val="center"/>
    </w:pPr>
  </w:style>
  <w:style w:type="paragraph" w:customStyle="1" w:styleId="73">
    <w:name w:val="Text"/>
    <w:basedOn w:val="1"/>
    <w:qFormat/>
    <w:uiPriority w:val="0"/>
    <w:pPr>
      <w:spacing w:line="360" w:lineRule="auto"/>
      <w:ind w:firstLine="200" w:firstLineChars="200"/>
    </w:pPr>
    <w:rPr>
      <w:sz w:val="24"/>
    </w:rPr>
  </w:style>
  <w:style w:type="paragraph" w:customStyle="1" w:styleId="74">
    <w:name w:val="默认段落字体 Para Char Char Char Char Char Char Char"/>
    <w:basedOn w:val="20"/>
    <w:next w:val="67"/>
    <w:qFormat/>
    <w:uiPriority w:val="0"/>
    <w:pPr>
      <w:pBdr>
        <w:bottom w:val="none" w:color="auto" w:sz="0" w:space="0"/>
      </w:pBdr>
      <w:shd w:val="clear" w:color="auto" w:fill="000080"/>
      <w:tabs>
        <w:tab w:val="clear" w:pos="4153"/>
        <w:tab w:val="clear" w:pos="8306"/>
      </w:tabs>
      <w:adjustRightInd w:val="0"/>
      <w:snapToGrid/>
      <w:spacing w:line="436" w:lineRule="exact"/>
      <w:ind w:left="357"/>
      <w:jc w:val="left"/>
      <w:outlineLvl w:val="3"/>
    </w:pPr>
    <w:rPr>
      <w:rFonts w:eastAsia="宋体"/>
      <w:sz w:val="21"/>
    </w:rPr>
  </w:style>
  <w:style w:type="paragraph" w:customStyle="1" w:styleId="75">
    <w:name w:val="Table"/>
    <w:basedOn w:val="72"/>
    <w:qFormat/>
    <w:uiPriority w:val="0"/>
    <w:rPr>
      <w:rFonts w:ascii="Times New Roman" w:hAnsi="Times New Roman" w:eastAsia="仿宋"/>
    </w:rPr>
  </w:style>
  <w:style w:type="paragraph" w:customStyle="1" w:styleId="76">
    <w:name w:val="BodyTextIndent"/>
    <w:basedOn w:val="1"/>
    <w:qFormat/>
    <w:uiPriority w:val="0"/>
    <w:pPr>
      <w:spacing w:line="200" w:lineRule="exact"/>
      <w:ind w:firstLine="301"/>
    </w:pPr>
    <w:rPr>
      <w:rFonts w:ascii="宋体" w:hAnsi="Courier New"/>
      <w:spacing w:val="-4"/>
      <w:sz w:val="18"/>
      <w:szCs w:val="20"/>
    </w:rPr>
  </w:style>
  <w:style w:type="paragraph" w:customStyle="1" w:styleId="7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78">
    <w:name w:val="纯文本2"/>
    <w:basedOn w:val="1"/>
    <w:qFormat/>
    <w:uiPriority w:val="0"/>
    <w:rPr>
      <w:rFonts w:ascii="宋体" w:hAnsi="Courier New"/>
      <w:szCs w:val="20"/>
    </w:rPr>
  </w:style>
  <w:style w:type="paragraph" w:customStyle="1" w:styleId="79">
    <w:name w:val="表格用"/>
    <w:basedOn w:val="1"/>
    <w:qFormat/>
    <w:uiPriority w:val="0"/>
    <w:rPr>
      <w:kern w:val="0"/>
    </w:rPr>
  </w:style>
  <w:style w:type="paragraph" w:customStyle="1" w:styleId="80">
    <w:name w:val="p0"/>
    <w:basedOn w:val="1"/>
    <w:qFormat/>
    <w:uiPriority w:val="0"/>
    <w:pPr>
      <w:widowControl/>
    </w:pPr>
    <w:rPr>
      <w:kern w:val="0"/>
      <w:szCs w:val="21"/>
    </w:rPr>
  </w:style>
  <w:style w:type="paragraph" w:customStyle="1" w:styleId="81">
    <w:name w:val="样式1"/>
    <w:basedOn w:val="6"/>
    <w:qFormat/>
    <w:uiPriority w:val="0"/>
  </w:style>
  <w:style w:type="paragraph" w:customStyle="1" w:styleId="82">
    <w:name w:val="Char1"/>
    <w:basedOn w:val="1"/>
    <w:qFormat/>
    <w:uiPriority w:val="0"/>
    <w:rPr>
      <w:rFonts w:ascii="Tahoma" w:hAnsi="Tahoma"/>
      <w:sz w:val="24"/>
      <w:szCs w:val="20"/>
    </w:rPr>
  </w:style>
  <w:style w:type="paragraph" w:customStyle="1" w:styleId="83">
    <w:name w:val="BodyText1I2"/>
    <w:basedOn w:val="76"/>
    <w:qFormat/>
    <w:uiPriority w:val="0"/>
    <w:pPr>
      <w:ind w:firstLine="420" w:firstLineChars="200"/>
    </w:pPr>
    <w:rPr>
      <w:rFonts w:ascii="Times New Roman" w:hAnsi="Times New Roman"/>
      <w:lang w:val="zh-CN"/>
    </w:rPr>
  </w:style>
  <w:style w:type="character" w:customStyle="1" w:styleId="84">
    <w:name w:val="del1"/>
    <w:qFormat/>
    <w:uiPriority w:val="0"/>
    <w:rPr>
      <w:vanish/>
      <w:color w:val="666666"/>
      <w:sz w:val="18"/>
      <w:szCs w:val="18"/>
      <w:u w:val="single"/>
    </w:rPr>
  </w:style>
  <w:style w:type="character" w:customStyle="1" w:styleId="85">
    <w:name w:val="now1"/>
    <w:basedOn w:val="31"/>
    <w:qFormat/>
    <w:uiPriority w:val="0"/>
  </w:style>
  <w:style w:type="character" w:customStyle="1" w:styleId="86">
    <w:name w:val="now3"/>
    <w:basedOn w:val="31"/>
    <w:qFormat/>
    <w:uiPriority w:val="0"/>
  </w:style>
  <w:style w:type="character" w:customStyle="1" w:styleId="87">
    <w:name w:val="inq"/>
    <w:qFormat/>
    <w:uiPriority w:val="0"/>
    <w:rPr>
      <w:color w:val="333333"/>
    </w:rPr>
  </w:style>
  <w:style w:type="character" w:customStyle="1" w:styleId="88">
    <w:name w:val="now2"/>
    <w:basedOn w:val="31"/>
    <w:qFormat/>
    <w:uiPriority w:val="0"/>
  </w:style>
  <w:style w:type="character" w:customStyle="1" w:styleId="89">
    <w:name w:val="样式 标题 1合同标题卷标题H1h1Level 1 Topic HeadingH11H12H111H13H1... Char"/>
    <w:qFormat/>
    <w:uiPriority w:val="0"/>
    <w:rPr>
      <w:rFonts w:hint="eastAsia" w:ascii="宋体" w:hAnsi="宋体" w:eastAsia="宋体"/>
      <w:b/>
      <w:bCs/>
      <w:kern w:val="44"/>
      <w:sz w:val="24"/>
      <w:szCs w:val="44"/>
      <w:lang w:val="en-US" w:eastAsia="zh-CN" w:bidi="ar-SA"/>
    </w:rPr>
  </w:style>
  <w:style w:type="character" w:customStyle="1" w:styleId="90">
    <w:name w:val="pl"/>
    <w:basedOn w:val="31"/>
    <w:qFormat/>
    <w:uiPriority w:val="0"/>
  </w:style>
  <w:style w:type="character" w:customStyle="1" w:styleId="91">
    <w:name w:val="tab"/>
    <w:qFormat/>
    <w:uiPriority w:val="0"/>
    <w:rPr>
      <w:color w:val="A4BCD6"/>
    </w:rPr>
  </w:style>
  <w:style w:type="character" w:customStyle="1" w:styleId="92">
    <w:name w:val="pl7"/>
    <w:basedOn w:val="31"/>
    <w:qFormat/>
    <w:uiPriority w:val="0"/>
  </w:style>
  <w:style w:type="character" w:customStyle="1" w:styleId="93">
    <w:name w:val="info"/>
    <w:qFormat/>
    <w:uiPriority w:val="0"/>
    <w:rPr>
      <w:color w:val="666666"/>
    </w:rPr>
  </w:style>
  <w:style w:type="character" w:customStyle="1" w:styleId="94">
    <w:name w:val="icon-doc"/>
    <w:basedOn w:val="31"/>
    <w:qFormat/>
    <w:uiPriority w:val="0"/>
  </w:style>
  <w:style w:type="character" w:customStyle="1" w:styleId="95">
    <w:name w:val="apple-converted-space"/>
    <w:basedOn w:val="31"/>
    <w:qFormat/>
    <w:uiPriority w:val="0"/>
  </w:style>
  <w:style w:type="character" w:customStyle="1" w:styleId="96">
    <w:name w:val="icon-game"/>
    <w:basedOn w:val="31"/>
    <w:qFormat/>
    <w:uiPriority w:val="0"/>
  </w:style>
  <w:style w:type="character" w:customStyle="1" w:styleId="97">
    <w:name w:val="不明显参考1"/>
    <w:qFormat/>
    <w:uiPriority w:val="31"/>
    <w:rPr>
      <w:smallCaps/>
      <w:color w:val="595959"/>
    </w:rPr>
  </w:style>
  <w:style w:type="character" w:customStyle="1" w:styleId="98">
    <w:name w:val="up"/>
    <w:basedOn w:val="31"/>
    <w:qFormat/>
    <w:uiPriority w:val="0"/>
  </w:style>
  <w:style w:type="character" w:customStyle="1" w:styleId="99">
    <w:name w:val="arr"/>
    <w:basedOn w:val="31"/>
    <w:qFormat/>
    <w:uiPriority w:val="0"/>
  </w:style>
  <w:style w:type="character" w:customStyle="1" w:styleId="100">
    <w:name w:val="del2"/>
    <w:qFormat/>
    <w:uiPriority w:val="0"/>
    <w:rPr>
      <w:vanish/>
    </w:rPr>
  </w:style>
  <w:style w:type="character" w:customStyle="1" w:styleId="101">
    <w:name w:val="Char Char"/>
    <w:qFormat/>
    <w:uiPriority w:val="0"/>
    <w:rPr>
      <w:rFonts w:hint="eastAsia" w:ascii="宋体" w:hAnsi="Courier New" w:eastAsia="宋体"/>
      <w:kern w:val="2"/>
      <w:sz w:val="24"/>
      <w:szCs w:val="24"/>
      <w:lang w:val="en-US" w:eastAsia="zh-CN" w:bidi="ar-SA"/>
    </w:rPr>
  </w:style>
  <w:style w:type="character" w:customStyle="1" w:styleId="102">
    <w:name w:val="inq1"/>
    <w:basedOn w:val="31"/>
    <w:qFormat/>
    <w:uiPriority w:val="0"/>
  </w:style>
  <w:style w:type="character" w:customStyle="1" w:styleId="103">
    <w:name w:val="icon-down"/>
    <w:basedOn w:val="31"/>
    <w:qFormat/>
    <w:uiPriority w:val="0"/>
  </w:style>
  <w:style w:type="character" w:customStyle="1" w:styleId="104">
    <w:name w:val="Char Char1"/>
    <w:qFormat/>
    <w:uiPriority w:val="0"/>
    <w:rPr>
      <w:rFonts w:hint="eastAsia" w:ascii="黑体" w:hAnsi="黑体" w:eastAsia="黑体"/>
      <w:snapToGrid/>
      <w:sz w:val="18"/>
      <w:szCs w:val="18"/>
      <w:lang w:val="en-US" w:eastAsia="zh-CN" w:bidi="ar-SA"/>
    </w:rPr>
  </w:style>
  <w:style w:type="character" w:customStyle="1" w:styleId="105">
    <w:name w:val="submit"/>
    <w:basedOn w:val="31"/>
    <w:qFormat/>
    <w:uiPriority w:val="0"/>
  </w:style>
  <w:style w:type="character" w:customStyle="1" w:styleId="106">
    <w:name w:val="apple-style-span"/>
    <w:basedOn w:val="31"/>
    <w:qFormat/>
    <w:uiPriority w:val="0"/>
  </w:style>
  <w:style w:type="character" w:customStyle="1" w:styleId="107">
    <w:name w:val="Char Char12"/>
    <w:qFormat/>
    <w:uiPriority w:val="0"/>
    <w:rPr>
      <w:rFonts w:hint="eastAsia" w:ascii="宋体" w:hAnsi="Courier New" w:eastAsia="宋体"/>
      <w:spacing w:val="-4"/>
      <w:kern w:val="2"/>
      <w:sz w:val="18"/>
    </w:rPr>
  </w:style>
  <w:style w:type="character" w:customStyle="1" w:styleId="108">
    <w:name w:val="up2"/>
    <w:basedOn w:val="31"/>
    <w:qFormat/>
    <w:uiPriority w:val="0"/>
  </w:style>
  <w:style w:type="character" w:customStyle="1" w:styleId="109">
    <w:name w:val="reason"/>
    <w:qFormat/>
    <w:uiPriority w:val="0"/>
    <w:rPr>
      <w:color w:val="999999"/>
    </w:rPr>
  </w:style>
  <w:style w:type="character" w:customStyle="1" w:styleId="110">
    <w:name w:val="del"/>
    <w:basedOn w:val="31"/>
    <w:qFormat/>
    <w:uiPriority w:val="0"/>
  </w:style>
  <w:style w:type="character" w:customStyle="1" w:styleId="111">
    <w:name w:val="pl8"/>
    <w:basedOn w:val="31"/>
    <w:qFormat/>
    <w:uiPriority w:val="0"/>
  </w:style>
  <w:style w:type="character" w:customStyle="1" w:styleId="112">
    <w:name w:val="now4"/>
    <w:basedOn w:val="31"/>
    <w:qFormat/>
    <w:uiPriority w:val="0"/>
  </w:style>
  <w:style w:type="character" w:customStyle="1" w:styleId="113">
    <w:name w:val="icon-play"/>
    <w:basedOn w:val="31"/>
    <w:qFormat/>
    <w:uiPriority w:val="0"/>
  </w:style>
  <w:style w:type="character" w:customStyle="1" w:styleId="114">
    <w:name w:val="icon-read"/>
    <w:basedOn w:val="31"/>
    <w:qFormat/>
    <w:uiPriority w:val="0"/>
  </w:style>
  <w:style w:type="character" w:customStyle="1" w:styleId="115">
    <w:name w:val="pl1"/>
    <w:basedOn w:val="31"/>
    <w:qFormat/>
    <w:uiPriority w:val="0"/>
  </w:style>
  <w:style w:type="paragraph" w:customStyle="1" w:styleId="116">
    <w:name w:val="纯文本3"/>
    <w:basedOn w:val="1"/>
    <w:qFormat/>
    <w:uiPriority w:val="0"/>
    <w:pPr>
      <w:widowControl/>
      <w:jc w:val="left"/>
    </w:pPr>
    <w:rPr>
      <w:rFonts w:hint="eastAsia" w:ascii="宋体" w:hAnsi="Courier New"/>
      <w:szCs w:val="20"/>
    </w:rPr>
  </w:style>
  <w:style w:type="paragraph" w:customStyle="1" w:styleId="117">
    <w:name w:val="Table Paragraph"/>
    <w:basedOn w:val="1"/>
    <w:qFormat/>
    <w:uiPriority w:val="1"/>
    <w:pPr>
      <w:spacing w:before="94"/>
      <w:jc w:val="center"/>
    </w:pPr>
    <w:rPr>
      <w:rFonts w:ascii="宋体" w:hAnsi="宋体" w:cs="宋体"/>
      <w:lang w:val="zh-CN" w:bidi="zh-CN"/>
    </w:rPr>
  </w:style>
  <w:style w:type="table" w:customStyle="1" w:styleId="118">
    <w:name w:val="Table Normal"/>
    <w:semiHidden/>
    <w:unhideWhenUsed/>
    <w:qFormat/>
    <w:uiPriority w:val="2"/>
    <w:tblPr>
      <w:tblCellMar>
        <w:top w:w="0" w:type="dxa"/>
        <w:left w:w="0" w:type="dxa"/>
        <w:bottom w:w="0" w:type="dxa"/>
        <w:right w:w="0" w:type="dxa"/>
      </w:tblCellMar>
    </w:tblPr>
  </w:style>
  <w:style w:type="paragraph" w:styleId="119">
    <w:name w:val="List Paragraph"/>
    <w:basedOn w:val="1"/>
    <w:qFormat/>
    <w:uiPriority w:val="99"/>
    <w:pPr>
      <w:ind w:firstLine="420" w:firstLineChars="200"/>
    </w:pPr>
  </w:style>
  <w:style w:type="character" w:customStyle="1" w:styleId="120">
    <w:name w:val="font41"/>
    <w:basedOn w:val="31"/>
    <w:qFormat/>
    <w:uiPriority w:val="0"/>
    <w:rPr>
      <w:rFonts w:hint="eastAsia" w:ascii="宋体" w:hAnsi="宋体" w:eastAsia="宋体" w:cs="宋体"/>
      <w:b/>
      <w:bCs/>
      <w:color w:val="000000"/>
      <w:sz w:val="24"/>
      <w:szCs w:val="24"/>
      <w:u w:val="none"/>
    </w:rPr>
  </w:style>
  <w:style w:type="character" w:customStyle="1" w:styleId="121">
    <w:name w:val="font61"/>
    <w:basedOn w:val="31"/>
    <w:qFormat/>
    <w:uiPriority w:val="0"/>
    <w:rPr>
      <w:rFonts w:hint="eastAsia" w:ascii="宋体" w:hAnsi="宋体" w:eastAsia="宋体" w:cs="宋体"/>
      <w:b/>
      <w:bCs/>
      <w:color w:val="000000"/>
      <w:sz w:val="24"/>
      <w:szCs w:val="24"/>
      <w:u w:val="none"/>
    </w:rPr>
  </w:style>
  <w:style w:type="character" w:customStyle="1" w:styleId="122">
    <w:name w:val="font71"/>
    <w:basedOn w:val="31"/>
    <w:qFormat/>
    <w:uiPriority w:val="0"/>
    <w:rPr>
      <w:rFonts w:hint="eastAsia" w:ascii="宋体" w:hAnsi="宋体" w:eastAsia="宋体" w:cs="宋体"/>
      <w:b/>
      <w:bCs/>
      <w:color w:val="000000"/>
      <w:sz w:val="22"/>
      <w:szCs w:val="22"/>
      <w:u w:val="none"/>
    </w:rPr>
  </w:style>
  <w:style w:type="character" w:customStyle="1" w:styleId="123">
    <w:name w:val="font121"/>
    <w:basedOn w:val="31"/>
    <w:qFormat/>
    <w:uiPriority w:val="0"/>
    <w:rPr>
      <w:rFonts w:hint="default" w:ascii="Times New Roman" w:hAnsi="Times New Roman" w:cs="Times New Roman"/>
      <w:b/>
      <w:bCs/>
      <w:color w:val="000000"/>
      <w:sz w:val="22"/>
      <w:szCs w:val="22"/>
      <w:u w:val="none"/>
    </w:rPr>
  </w:style>
  <w:style w:type="character" w:customStyle="1" w:styleId="124">
    <w:name w:val="font31"/>
    <w:basedOn w:val="31"/>
    <w:qFormat/>
    <w:uiPriority w:val="0"/>
    <w:rPr>
      <w:rFonts w:hint="eastAsia" w:ascii="宋体" w:hAnsi="宋体" w:eastAsia="宋体" w:cs="宋体"/>
      <w:color w:val="000000"/>
      <w:sz w:val="22"/>
      <w:szCs w:val="22"/>
      <w:u w:val="none"/>
    </w:rPr>
  </w:style>
  <w:style w:type="character" w:customStyle="1" w:styleId="125">
    <w:name w:val="font21"/>
    <w:basedOn w:val="31"/>
    <w:qFormat/>
    <w:uiPriority w:val="0"/>
    <w:rPr>
      <w:rFonts w:hint="eastAsia" w:ascii="宋体" w:hAnsi="宋体" w:eastAsia="宋体" w:cs="宋体"/>
      <w:color w:val="000000"/>
      <w:sz w:val="22"/>
      <w:szCs w:val="22"/>
      <w:u w:val="none"/>
    </w:rPr>
  </w:style>
  <w:style w:type="character" w:customStyle="1" w:styleId="126">
    <w:name w:val="font112"/>
    <w:basedOn w:val="31"/>
    <w:qFormat/>
    <w:uiPriority w:val="0"/>
    <w:rPr>
      <w:rFonts w:hint="default" w:ascii="Times New Roman" w:hAnsi="Times New Roman" w:cs="Times New Roman"/>
      <w:b/>
      <w:bCs/>
      <w:color w:val="000000"/>
      <w:sz w:val="22"/>
      <w:szCs w:val="22"/>
      <w:u w:val="none"/>
    </w:rPr>
  </w:style>
  <w:style w:type="character" w:customStyle="1" w:styleId="127">
    <w:name w:val="font81"/>
    <w:basedOn w:val="31"/>
    <w:qFormat/>
    <w:uiPriority w:val="0"/>
    <w:rPr>
      <w:rFonts w:hint="default" w:ascii="Times New Roman" w:hAnsi="Times New Roman" w:cs="Times New Roman"/>
      <w:b/>
      <w:bCs/>
      <w:color w:val="000000"/>
      <w:sz w:val="24"/>
      <w:szCs w:val="24"/>
      <w:u w:val="none"/>
    </w:rPr>
  </w:style>
  <w:style w:type="character" w:customStyle="1" w:styleId="128">
    <w:name w:val="font91"/>
    <w:basedOn w:val="31"/>
    <w:qFormat/>
    <w:uiPriority w:val="0"/>
    <w:rPr>
      <w:rFonts w:hint="eastAsia" w:ascii="宋体" w:hAnsi="宋体" w:eastAsia="宋体" w:cs="宋体"/>
      <w:color w:val="000000"/>
      <w:sz w:val="24"/>
      <w:szCs w:val="24"/>
      <w:u w:val="none"/>
    </w:rPr>
  </w:style>
  <w:style w:type="character" w:customStyle="1" w:styleId="129">
    <w:name w:val="font131"/>
    <w:basedOn w:val="31"/>
    <w:qFormat/>
    <w:uiPriority w:val="0"/>
    <w:rPr>
      <w:rFonts w:hint="eastAsia" w:ascii="宋体" w:hAnsi="宋体" w:eastAsia="宋体" w:cs="宋体"/>
      <w:b/>
      <w:bCs/>
      <w:color w:val="000000"/>
      <w:sz w:val="22"/>
      <w:szCs w:val="22"/>
      <w:u w:val="none"/>
    </w:rPr>
  </w:style>
  <w:style w:type="character" w:customStyle="1" w:styleId="130">
    <w:name w:val="font141"/>
    <w:basedOn w:val="31"/>
    <w:qFormat/>
    <w:uiPriority w:val="0"/>
    <w:rPr>
      <w:rFonts w:hint="eastAsia" w:ascii="宋体" w:hAnsi="宋体" w:eastAsia="宋体" w:cs="宋体"/>
      <w:color w:val="000000"/>
      <w:sz w:val="22"/>
      <w:szCs w:val="22"/>
      <w:u w:val="none"/>
    </w:rPr>
  </w:style>
  <w:style w:type="character" w:customStyle="1" w:styleId="131">
    <w:name w:val="font111"/>
    <w:basedOn w:val="31"/>
    <w:qFormat/>
    <w:uiPriority w:val="0"/>
    <w:rPr>
      <w:rFonts w:hint="default" w:ascii="Times New Roman" w:hAnsi="Times New Roman" w:cs="Times New Roman"/>
      <w:b/>
      <w:bCs/>
      <w:color w:val="000000"/>
      <w:sz w:val="22"/>
      <w:szCs w:val="22"/>
      <w:u w:val="none"/>
    </w:rPr>
  </w:style>
  <w:style w:type="character" w:customStyle="1" w:styleId="132">
    <w:name w:val="font151"/>
    <w:basedOn w:val="31"/>
    <w:qFormat/>
    <w:uiPriority w:val="0"/>
    <w:rPr>
      <w:rFonts w:hint="default" w:ascii="Times New Roman" w:hAnsi="Times New Roman" w:cs="Times New Roman"/>
      <w:color w:val="000000"/>
      <w:sz w:val="21"/>
      <w:szCs w:val="21"/>
      <w:u w:val="none"/>
    </w:rPr>
  </w:style>
  <w:style w:type="character" w:customStyle="1" w:styleId="133">
    <w:name w:val="font51"/>
    <w:basedOn w:val="31"/>
    <w:qFormat/>
    <w:uiPriority w:val="0"/>
    <w:rPr>
      <w:rFonts w:hint="eastAsia" w:ascii="宋体" w:hAnsi="宋体" w:eastAsia="宋体" w:cs="宋体"/>
      <w:b/>
      <w:bCs/>
      <w:color w:val="000000"/>
      <w:sz w:val="22"/>
      <w:szCs w:val="22"/>
      <w:u w:val="none"/>
    </w:rPr>
  </w:style>
  <w:style w:type="character" w:customStyle="1" w:styleId="134">
    <w:name w:val="font101"/>
    <w:basedOn w:val="31"/>
    <w:qFormat/>
    <w:uiPriority w:val="0"/>
    <w:rPr>
      <w:rFonts w:hint="default" w:ascii="Times New Roman" w:hAnsi="Times New Roman" w:cs="Times New Roman"/>
      <w:color w:val="000000"/>
      <w:sz w:val="21"/>
      <w:szCs w:val="21"/>
      <w:u w:val="none"/>
    </w:rPr>
  </w:style>
  <w:style w:type="table" w:customStyle="1" w:styleId="135">
    <w:name w:val="网格型1"/>
    <w:basedOn w:val="2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6">
    <w:name w:val="Table Text"/>
    <w:qFormat/>
    <w:uiPriority w:val="0"/>
    <w:pPr>
      <w:snapToGrid w:val="0"/>
      <w:spacing w:before="80" w:after="80"/>
    </w:pPr>
    <w:rPr>
      <w:rFonts w:ascii="Arial" w:hAnsi="Arial" w:eastAsia="宋体" w:cs="Arial"/>
      <w:kern w:val="0"/>
      <w:sz w:val="18"/>
      <w:szCs w:val="18"/>
      <w:lang w:val="en-US" w:eastAsia="zh-CN" w:bidi="ar-SA"/>
    </w:rPr>
  </w:style>
  <w:style w:type="paragraph" w:customStyle="1" w:styleId="137">
    <w:name w:val="a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38">
    <w:name w:val="表"/>
    <w:basedOn w:val="1"/>
    <w:qFormat/>
    <w:uiPriority w:val="0"/>
    <w:rPr>
      <w:rFonts w:ascii="Calibri" w:hAnsi="Calibri" w:cs="宋体"/>
    </w:rPr>
  </w:style>
  <w:style w:type="paragraph" w:customStyle="1" w:styleId="139">
    <w:name w:val="_标题1"/>
    <w:basedOn w:val="140"/>
    <w:next w:val="140"/>
    <w:qFormat/>
    <w:uiPriority w:val="99"/>
    <w:pPr>
      <w:keepNext/>
      <w:pageBreakBefore/>
      <w:widowControl w:val="0"/>
      <w:numPr>
        <w:ilvl w:val="0"/>
        <w:numId w:val="2"/>
      </w:numPr>
      <w:spacing w:before="50" w:beforeLines="50" w:after="50" w:afterLines="50"/>
      <w:ind w:hanging="420" w:firstLineChars="0"/>
      <w:outlineLvl w:val="0"/>
    </w:pPr>
    <w:rPr>
      <w:rFonts w:ascii="微软雅黑" w:hAnsi="微软雅黑"/>
      <w:b/>
      <w:sz w:val="44"/>
    </w:rPr>
  </w:style>
  <w:style w:type="paragraph" w:customStyle="1" w:styleId="140">
    <w:name w:val="__正文"/>
    <w:qFormat/>
    <w:uiPriority w:val="0"/>
    <w:pPr>
      <w:adjustRightInd w:val="0"/>
      <w:snapToGrid w:val="0"/>
      <w:spacing w:line="360" w:lineRule="auto"/>
      <w:ind w:firstLine="200" w:firstLineChars="200"/>
    </w:pPr>
    <w:rPr>
      <w:rFonts w:eastAsia="微软雅黑" w:asciiTheme="minorHAnsi" w:hAnsiTheme="minorHAnsi" w:cstheme="minorBidi"/>
      <w:kern w:val="2"/>
      <w:sz w:val="21"/>
      <w:szCs w:val="21"/>
      <w:lang w:val="en-US" w:eastAsia="zh-CN" w:bidi="ar-SA"/>
    </w:rPr>
  </w:style>
  <w:style w:type="paragraph" w:customStyle="1" w:styleId="141">
    <w:name w:val="_标题2"/>
    <w:basedOn w:val="140"/>
    <w:next w:val="140"/>
    <w:qFormat/>
    <w:uiPriority w:val="99"/>
    <w:pPr>
      <w:keepNext/>
      <w:widowControl w:val="0"/>
      <w:numPr>
        <w:ilvl w:val="1"/>
        <w:numId w:val="2"/>
      </w:numPr>
      <w:spacing w:before="50" w:beforeLines="50" w:after="50" w:afterLines="50"/>
      <w:ind w:firstLineChars="0"/>
      <w:outlineLvl w:val="1"/>
    </w:pPr>
    <w:rPr>
      <w:rFonts w:ascii="微软雅黑" w:hAnsi="微软雅黑"/>
      <w:b/>
      <w:sz w:val="32"/>
    </w:rPr>
  </w:style>
  <w:style w:type="paragraph" w:customStyle="1" w:styleId="142">
    <w:name w:val="!标题2"/>
    <w:basedOn w:val="141"/>
    <w:next w:val="143"/>
    <w:qFormat/>
    <w:uiPriority w:val="0"/>
    <w:pPr>
      <w:adjustRightInd/>
      <w:snapToGrid/>
      <w:spacing w:before="163" w:after="163"/>
    </w:pPr>
    <w:rPr>
      <w:rFonts w:asciiTheme="majorEastAsia" w:hAnsiTheme="majorEastAsia" w:eastAsiaTheme="majorEastAsia"/>
      <w:szCs w:val="32"/>
    </w:rPr>
  </w:style>
  <w:style w:type="paragraph" w:customStyle="1" w:styleId="143">
    <w:name w:val="!正文"/>
    <w:basedOn w:val="1"/>
    <w:qFormat/>
    <w:uiPriority w:val="0"/>
    <w:pPr>
      <w:widowControl/>
      <w:ind w:firstLine="200" w:firstLineChars="200"/>
      <w:jc w:val="left"/>
    </w:pPr>
    <w:rPr>
      <w:rFonts w:ascii="Calibri" w:hAnsi="Calibri"/>
      <w:szCs w:val="21"/>
    </w:rPr>
  </w:style>
  <w:style w:type="paragraph" w:customStyle="1" w:styleId="144">
    <w:name w:val="_标题3"/>
    <w:basedOn w:val="140"/>
    <w:next w:val="140"/>
    <w:qFormat/>
    <w:uiPriority w:val="99"/>
    <w:pPr>
      <w:keepNext/>
      <w:widowControl w:val="0"/>
      <w:numPr>
        <w:ilvl w:val="2"/>
        <w:numId w:val="2"/>
      </w:numPr>
      <w:spacing w:before="50" w:beforeLines="50" w:after="50" w:afterLines="50"/>
      <w:ind w:firstLineChars="0"/>
      <w:outlineLvl w:val="2"/>
    </w:pPr>
    <w:rPr>
      <w:rFonts w:ascii="微软雅黑" w:hAnsi="微软雅黑"/>
      <w:b/>
      <w:sz w:val="30"/>
    </w:rPr>
  </w:style>
  <w:style w:type="paragraph" w:customStyle="1" w:styleId="145">
    <w:name w:val="_标题4"/>
    <w:basedOn w:val="140"/>
    <w:next w:val="140"/>
    <w:qFormat/>
    <w:uiPriority w:val="99"/>
    <w:pPr>
      <w:keepNext/>
      <w:widowControl w:val="0"/>
      <w:numPr>
        <w:ilvl w:val="3"/>
        <w:numId w:val="2"/>
      </w:numPr>
      <w:spacing w:before="50" w:beforeLines="50"/>
      <w:ind w:firstLineChars="0"/>
      <w:outlineLvl w:val="3"/>
    </w:pPr>
    <w:rPr>
      <w:rFonts w:ascii="微软雅黑" w:hAnsi="微软雅黑"/>
      <w:b/>
      <w:sz w:val="28"/>
    </w:rPr>
  </w:style>
  <w:style w:type="paragraph" w:customStyle="1" w:styleId="146">
    <w:name w:val="_标题5"/>
    <w:basedOn w:val="140"/>
    <w:next w:val="140"/>
    <w:qFormat/>
    <w:uiPriority w:val="99"/>
    <w:pPr>
      <w:keepNext/>
      <w:numPr>
        <w:ilvl w:val="4"/>
        <w:numId w:val="2"/>
      </w:numPr>
      <w:spacing w:before="50" w:beforeLines="50"/>
      <w:ind w:firstLineChars="0"/>
      <w:outlineLvl w:val="4"/>
    </w:pPr>
    <w:rPr>
      <w:rFonts w:ascii="微软雅黑" w:hAnsi="微软雅黑"/>
      <w:b/>
      <w:sz w:val="24"/>
    </w:rPr>
  </w:style>
  <w:style w:type="paragraph" w:customStyle="1" w:styleId="147">
    <w:name w:val="正常"/>
    <w:qFormat/>
    <w:uiPriority w:val="99"/>
    <w:pPr>
      <w:widowControl w:val="0"/>
      <w:jc w:val="both"/>
    </w:pPr>
    <w:rPr>
      <w:rFonts w:ascii="Calibri" w:hAnsi="Calibri" w:eastAsia="宋体" w:cs="Calibri"/>
      <w:kern w:val="2"/>
      <w:sz w:val="21"/>
      <w:szCs w:val="21"/>
      <w:lang w:val="en-US" w:eastAsia="zh-CN" w:bidi="ar-SA"/>
    </w:rPr>
  </w:style>
  <w:style w:type="paragraph" w:customStyle="1" w:styleId="148">
    <w:name w:val="正文文本缩进1"/>
    <w:basedOn w:val="1"/>
    <w:qFormat/>
    <w:uiPriority w:val="99"/>
    <w:pPr>
      <w:spacing w:line="380" w:lineRule="exact"/>
      <w:ind w:firstLine="480"/>
    </w:pPr>
    <w:rPr>
      <w:rFonts w:eastAsia="方正书宋简体"/>
      <w:sz w:val="24"/>
      <w:szCs w:val="24"/>
    </w:rPr>
  </w:style>
  <w:style w:type="paragraph" w:customStyle="1" w:styleId="149">
    <w:name w:val="正文 "/>
    <w:basedOn w:val="1"/>
    <w:qFormat/>
    <w:uiPriority w:val="0"/>
    <w:pPr>
      <w:widowControl w:val="0"/>
      <w:adjustRightInd w:val="0"/>
      <w:spacing w:line="318" w:lineRule="atLeast"/>
      <w:ind w:left="369" w:firstLine="369"/>
      <w:jc w:val="both"/>
      <w:textAlignment w:val="baseline"/>
    </w:pPr>
    <w:rPr>
      <w:rFonts w:ascii="宋体" w:hAnsi="Times New Roman" w:eastAsia="宋体" w:cs="Times New Roman"/>
      <w:sz w:val="21"/>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37142</Words>
  <Characters>38860</Characters>
  <Lines>395</Lines>
  <Paragraphs>111</Paragraphs>
  <TotalTime>12</TotalTime>
  <ScaleCrop>false</ScaleCrop>
  <LinksUpToDate>false</LinksUpToDate>
  <CharactersWithSpaces>41270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2020-12-01T01:00:00Z</dcterms:created>
  <dc:creator>xhl7386@outlook.com</dc:creator>
  <cp:lastModifiedBy>Elk.</cp:lastModifiedBy>
  <cp:lastPrinted>2022-08-29T06:48:40Z</cp:lastPrinted>
  <dcterms:modified xsi:type="dcterms:W3CDTF">2022-08-29T06:57:48Z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19ECA2ECC85E449DA03999F9A9489CE0</vt:lpwstr>
  </property>
</Properties>
</file>