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宋体" w:hAnsi="宋体" w:cs="宋体"/>
          <w:color w:val="auto"/>
          <w:highlight w:val="none"/>
        </w:rPr>
      </w:pPr>
    </w:p>
    <w:p>
      <w:pPr>
        <w:spacing w:line="600" w:lineRule="exact"/>
        <w:jc w:val="center"/>
        <w:rPr>
          <w:rFonts w:ascii="宋体" w:hAnsi="宋体" w:cs="宋体"/>
          <w:color w:val="auto"/>
          <w:sz w:val="32"/>
          <w:szCs w:val="32"/>
          <w:highlight w:val="none"/>
        </w:rPr>
      </w:pPr>
    </w:p>
    <w:p>
      <w:pPr>
        <w:jc w:val="center"/>
        <w:rPr>
          <w:rFonts w:ascii="宋体" w:hAnsi="宋体" w:cs="宋体"/>
          <w:b/>
          <w:bCs/>
          <w:color w:val="auto"/>
          <w:sz w:val="72"/>
          <w:szCs w:val="72"/>
          <w:highlight w:val="none"/>
        </w:rPr>
      </w:pPr>
      <w:r>
        <w:rPr>
          <w:rFonts w:hint="eastAsia" w:ascii="宋体" w:hAnsi="宋体" w:cs="宋体"/>
          <w:b/>
          <w:bCs/>
          <w:color w:val="auto"/>
          <w:sz w:val="72"/>
          <w:szCs w:val="72"/>
          <w:highlight w:val="none"/>
        </w:rPr>
        <w:t>政府采购</w:t>
      </w:r>
    </w:p>
    <w:p>
      <w:pPr>
        <w:jc w:val="center"/>
        <w:rPr>
          <w:rFonts w:ascii="宋体" w:hAnsi="宋体" w:cs="宋体"/>
          <w:b/>
          <w:bCs/>
          <w:color w:val="auto"/>
          <w:sz w:val="72"/>
          <w:szCs w:val="72"/>
          <w:highlight w:val="none"/>
        </w:rPr>
      </w:pPr>
      <w:r>
        <w:rPr>
          <w:rFonts w:hint="eastAsia" w:ascii="宋体" w:hAnsi="宋体" w:cs="宋体"/>
          <w:b/>
          <w:bCs/>
          <w:color w:val="auto"/>
          <w:sz w:val="72"/>
          <w:szCs w:val="72"/>
          <w:highlight w:val="none"/>
        </w:rPr>
        <w:t>公开招标采购文件</w:t>
      </w:r>
    </w:p>
    <w:p>
      <w:pPr>
        <w:spacing w:beforeLines="50"/>
        <w:jc w:val="center"/>
        <w:rPr>
          <w:rFonts w:ascii="宋体" w:hAnsi="宋体" w:cs="宋体"/>
          <w:b/>
          <w:bCs/>
          <w:color w:val="auto"/>
          <w:sz w:val="36"/>
          <w:szCs w:val="36"/>
          <w:highlight w:val="none"/>
        </w:rPr>
      </w:pPr>
      <w:r>
        <w:rPr>
          <w:rFonts w:hint="eastAsia" w:ascii="宋体" w:hAnsi="宋体" w:cs="宋体"/>
          <w:b/>
          <w:bCs/>
          <w:color w:val="auto"/>
          <w:sz w:val="36"/>
          <w:szCs w:val="36"/>
          <w:highlight w:val="none"/>
        </w:rPr>
        <w:t>（全一册）</w:t>
      </w:r>
    </w:p>
    <w:p>
      <w:pPr>
        <w:jc w:val="center"/>
        <w:rPr>
          <w:rFonts w:ascii="宋体" w:hAnsi="宋体" w:cs="宋体"/>
          <w:b/>
          <w:bCs/>
          <w:color w:val="auto"/>
          <w:sz w:val="100"/>
          <w:highlight w:val="none"/>
        </w:rPr>
      </w:pPr>
    </w:p>
    <w:p>
      <w:pPr>
        <w:spacing w:line="500" w:lineRule="exact"/>
        <w:rPr>
          <w:rFonts w:ascii="宋体" w:hAnsi="宋体" w:cs="宋体"/>
          <w:b/>
          <w:bCs/>
          <w:color w:val="auto"/>
          <w:sz w:val="32"/>
          <w:szCs w:val="32"/>
          <w:highlight w:val="none"/>
        </w:rPr>
      </w:pPr>
      <w:r>
        <w:rPr>
          <w:rFonts w:hint="eastAsia" w:ascii="宋体" w:hAnsi="宋体" w:cs="宋体"/>
          <w:b/>
          <w:bCs/>
          <w:color w:val="auto"/>
          <w:sz w:val="32"/>
          <w:szCs w:val="32"/>
          <w:highlight w:val="none"/>
        </w:rPr>
        <w:t xml:space="preserve">   </w:t>
      </w:r>
    </w:p>
    <w:tbl>
      <w:tblPr>
        <w:tblStyle w:val="49"/>
        <w:tblpPr w:leftFromText="180" w:rightFromText="180" w:vertAnchor="text" w:horzAnchor="page" w:tblpXSpec="center" w:tblpY="94"/>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6"/>
        <w:gridCol w:w="6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jc w:val="center"/>
        </w:trPr>
        <w:tc>
          <w:tcPr>
            <w:tcW w:w="1786" w:type="dxa"/>
            <w:vAlign w:val="center"/>
          </w:tcPr>
          <w:p>
            <w:pPr>
              <w:jc w:val="center"/>
              <w:rPr>
                <w:rFonts w:ascii="宋体" w:hAnsi="宋体" w:cs="宋体"/>
                <w:b/>
                <w:bCs/>
                <w:color w:val="auto"/>
                <w:sz w:val="30"/>
                <w:szCs w:val="30"/>
                <w:highlight w:val="none"/>
              </w:rPr>
            </w:pPr>
            <w:r>
              <w:rPr>
                <w:rFonts w:hint="eastAsia" w:ascii="宋体" w:hAnsi="宋体" w:cs="宋体"/>
                <w:b/>
                <w:bCs/>
                <w:color w:val="auto"/>
                <w:sz w:val="30"/>
                <w:szCs w:val="30"/>
                <w:highlight w:val="none"/>
              </w:rPr>
              <w:t>采购项目：</w:t>
            </w:r>
          </w:p>
        </w:tc>
        <w:tc>
          <w:tcPr>
            <w:tcW w:w="6353" w:type="dxa"/>
            <w:vAlign w:val="center"/>
          </w:tcPr>
          <w:p>
            <w:pPr>
              <w:jc w:val="center"/>
              <w:rPr>
                <w:rFonts w:hint="eastAsia" w:ascii="宋体" w:hAnsi="宋体" w:cs="宋体"/>
                <w:b/>
                <w:bCs/>
                <w:color w:val="auto"/>
                <w:sz w:val="32"/>
                <w:szCs w:val="32"/>
                <w:highlight w:val="none"/>
              </w:rPr>
            </w:pPr>
            <w:r>
              <w:rPr>
                <w:rFonts w:hint="eastAsia" w:ascii="宋体" w:hAnsi="宋体" w:cs="宋体"/>
                <w:b/>
                <w:bCs/>
                <w:color w:val="auto"/>
                <w:sz w:val="32"/>
                <w:szCs w:val="32"/>
                <w:highlight w:val="none"/>
              </w:rPr>
              <w:t>宁海县公安局警用装备智能管理中心建设</w:t>
            </w:r>
          </w:p>
          <w:p>
            <w:pPr>
              <w:jc w:val="center"/>
              <w:rPr>
                <w:rFonts w:ascii="宋体" w:hAnsi="宋体" w:cs="宋体"/>
                <w:b/>
                <w:bCs/>
                <w:color w:val="auto"/>
                <w:sz w:val="30"/>
                <w:szCs w:val="30"/>
                <w:highlight w:val="none"/>
              </w:rPr>
            </w:pPr>
            <w:r>
              <w:rPr>
                <w:rFonts w:hint="eastAsia" w:ascii="宋体" w:hAnsi="宋体" w:cs="宋体"/>
                <w:b/>
                <w:bCs/>
                <w:color w:val="auto"/>
                <w:sz w:val="32"/>
                <w:szCs w:val="32"/>
                <w:highlight w:val="none"/>
              </w:rPr>
              <w:t>设备采购项目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jc w:val="center"/>
        </w:trPr>
        <w:tc>
          <w:tcPr>
            <w:tcW w:w="1786" w:type="dxa"/>
            <w:vAlign w:val="center"/>
          </w:tcPr>
          <w:p>
            <w:pPr>
              <w:jc w:val="center"/>
              <w:rPr>
                <w:rFonts w:ascii="宋体" w:hAnsi="宋体" w:cs="宋体"/>
                <w:b/>
                <w:bCs/>
                <w:color w:val="auto"/>
                <w:sz w:val="30"/>
                <w:szCs w:val="30"/>
                <w:highlight w:val="none"/>
              </w:rPr>
            </w:pPr>
            <w:r>
              <w:rPr>
                <w:rFonts w:hint="eastAsia" w:ascii="宋体" w:hAnsi="宋体" w:cs="宋体"/>
                <w:b/>
                <w:bCs/>
                <w:color w:val="auto"/>
                <w:sz w:val="30"/>
                <w:szCs w:val="30"/>
                <w:highlight w:val="none"/>
              </w:rPr>
              <w:t>项目编号：</w:t>
            </w:r>
          </w:p>
        </w:tc>
        <w:tc>
          <w:tcPr>
            <w:tcW w:w="6353" w:type="dxa"/>
            <w:vAlign w:val="center"/>
          </w:tcPr>
          <w:p>
            <w:pPr>
              <w:jc w:val="center"/>
              <w:rPr>
                <w:rFonts w:ascii="宋体" w:hAnsi="宋体" w:cs="宋体"/>
                <w:b/>
                <w:bCs/>
                <w:color w:val="auto"/>
                <w:sz w:val="30"/>
                <w:szCs w:val="30"/>
                <w:highlight w:val="none"/>
              </w:rPr>
            </w:pPr>
            <w:r>
              <w:rPr>
                <w:rFonts w:hint="eastAsia" w:ascii="宋体" w:hAnsi="宋体" w:cs="宋体"/>
                <w:b/>
                <w:bCs/>
                <w:color w:val="auto"/>
                <w:sz w:val="30"/>
                <w:szCs w:val="30"/>
                <w:highlight w:val="none"/>
              </w:rPr>
              <w:t>CBNB-20216342G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atLeast"/>
          <w:jc w:val="center"/>
        </w:trPr>
        <w:tc>
          <w:tcPr>
            <w:tcW w:w="1786" w:type="dxa"/>
            <w:vAlign w:val="center"/>
          </w:tcPr>
          <w:p>
            <w:pPr>
              <w:jc w:val="center"/>
              <w:rPr>
                <w:rFonts w:ascii="宋体" w:hAnsi="宋体" w:cs="宋体"/>
                <w:b/>
                <w:bCs/>
                <w:color w:val="auto"/>
                <w:sz w:val="30"/>
                <w:szCs w:val="30"/>
                <w:highlight w:val="none"/>
              </w:rPr>
            </w:pPr>
            <w:r>
              <w:rPr>
                <w:rFonts w:hint="eastAsia" w:ascii="宋体" w:hAnsi="宋体" w:cs="宋体"/>
                <w:b/>
                <w:bCs/>
                <w:color w:val="auto"/>
                <w:sz w:val="30"/>
                <w:szCs w:val="30"/>
                <w:highlight w:val="none"/>
              </w:rPr>
              <w:t>采购人：</w:t>
            </w:r>
          </w:p>
        </w:tc>
        <w:tc>
          <w:tcPr>
            <w:tcW w:w="6353" w:type="dxa"/>
            <w:vAlign w:val="center"/>
          </w:tcPr>
          <w:p>
            <w:pPr>
              <w:jc w:val="center"/>
              <w:rPr>
                <w:rFonts w:ascii="宋体" w:hAnsi="宋体" w:cs="宋体"/>
                <w:b/>
                <w:bCs/>
                <w:color w:val="auto"/>
                <w:sz w:val="30"/>
                <w:szCs w:val="30"/>
                <w:highlight w:val="none"/>
              </w:rPr>
            </w:pPr>
            <w:r>
              <w:rPr>
                <w:rFonts w:hint="eastAsia" w:ascii="宋体" w:hAnsi="宋体" w:cs="宋体"/>
                <w:b/>
                <w:bCs/>
                <w:color w:val="auto"/>
                <w:sz w:val="32"/>
                <w:szCs w:val="32"/>
                <w:highlight w:val="none"/>
              </w:rPr>
              <w:t>宁海县公安局</w:t>
            </w:r>
          </w:p>
        </w:tc>
      </w:tr>
    </w:tbl>
    <w:p>
      <w:pPr>
        <w:spacing w:line="500" w:lineRule="exact"/>
        <w:rPr>
          <w:rFonts w:ascii="宋体" w:hAnsi="宋体" w:cs="宋体"/>
          <w:b/>
          <w:bCs/>
          <w:color w:val="auto"/>
          <w:sz w:val="32"/>
          <w:szCs w:val="32"/>
          <w:highlight w:val="none"/>
          <w:u w:val="single"/>
        </w:rPr>
      </w:pPr>
    </w:p>
    <w:p>
      <w:pPr>
        <w:spacing w:line="360" w:lineRule="auto"/>
        <w:jc w:val="center"/>
        <w:rPr>
          <w:rFonts w:ascii="宋体" w:hAnsi="宋体" w:cs="宋体"/>
          <w:b/>
          <w:bCs/>
          <w:color w:val="auto"/>
          <w:sz w:val="32"/>
          <w:szCs w:val="32"/>
          <w:highlight w:val="none"/>
        </w:rPr>
      </w:pPr>
    </w:p>
    <w:p>
      <w:pPr>
        <w:pStyle w:val="4"/>
        <w:rPr>
          <w:rFonts w:ascii="宋体" w:hAnsi="宋体" w:cs="宋体"/>
          <w:b w:val="0"/>
          <w:bCs w:val="0"/>
          <w:color w:val="auto"/>
          <w:sz w:val="32"/>
          <w:szCs w:val="32"/>
          <w:highlight w:val="none"/>
        </w:rPr>
      </w:pPr>
    </w:p>
    <w:p>
      <w:pPr>
        <w:rPr>
          <w:color w:val="auto"/>
          <w:highlight w:val="none"/>
        </w:rPr>
      </w:pPr>
    </w:p>
    <w:p>
      <w:pPr>
        <w:spacing w:line="360" w:lineRule="auto"/>
        <w:jc w:val="center"/>
        <w:rPr>
          <w:rFonts w:ascii="宋体" w:hAnsi="宋体" w:cs="宋体"/>
          <w:b/>
          <w:bCs/>
          <w:color w:val="auto"/>
          <w:sz w:val="32"/>
          <w:szCs w:val="32"/>
          <w:highlight w:val="none"/>
        </w:rPr>
      </w:pPr>
      <w:r>
        <w:rPr>
          <w:rFonts w:hint="eastAsia" w:ascii="宋体" w:hAnsi="宋体" w:cs="宋体"/>
          <w:b/>
          <w:bCs/>
          <w:color w:val="auto"/>
          <w:sz w:val="32"/>
          <w:szCs w:val="32"/>
          <w:highlight w:val="none"/>
        </w:rPr>
        <w:t>代理机构：宁波中基国际招标有限公司</w:t>
      </w:r>
    </w:p>
    <w:p>
      <w:pPr>
        <w:spacing w:line="360" w:lineRule="auto"/>
        <w:jc w:val="center"/>
        <w:rPr>
          <w:rFonts w:ascii="宋体" w:hAnsi="宋体" w:cs="宋体"/>
          <w:b/>
          <w:bCs/>
          <w:color w:val="auto"/>
          <w:sz w:val="32"/>
          <w:szCs w:val="32"/>
          <w:highlight w:val="none"/>
        </w:rPr>
      </w:pPr>
      <w:r>
        <w:rPr>
          <w:rFonts w:hint="eastAsia" w:ascii="宋体" w:hAnsi="宋体" w:cs="宋体"/>
          <w:b/>
          <w:bCs/>
          <w:color w:val="auto"/>
          <w:sz w:val="32"/>
          <w:szCs w:val="32"/>
          <w:highlight w:val="none"/>
        </w:rPr>
        <w:t>二〇二一年十月</w:t>
      </w:r>
    </w:p>
    <w:p>
      <w:pPr>
        <w:rPr>
          <w:rFonts w:ascii="宋体" w:hAnsi="宋体" w:cs="宋体"/>
          <w:color w:val="auto"/>
          <w:sz w:val="28"/>
          <w:szCs w:val="28"/>
          <w:highlight w:val="none"/>
        </w:rPr>
      </w:pPr>
      <w:r>
        <w:rPr>
          <w:rFonts w:hint="eastAsia" w:ascii="宋体" w:hAnsi="宋体" w:cs="宋体"/>
          <w:color w:val="auto"/>
          <w:sz w:val="28"/>
          <w:szCs w:val="28"/>
          <w:highlight w:val="none"/>
        </w:rPr>
        <w:br w:type="page"/>
      </w:r>
      <w:r>
        <w:rPr>
          <w:rFonts w:hint="eastAsia" w:ascii="宋体" w:hAnsi="宋体" w:cs="宋体"/>
          <w:color w:val="auto"/>
          <w:sz w:val="28"/>
          <w:szCs w:val="28"/>
          <w:highlight w:val="none"/>
        </w:rPr>
        <w:br w:type="page"/>
      </w:r>
    </w:p>
    <w:p>
      <w:pPr>
        <w:rPr>
          <w:rFonts w:ascii="宋体" w:hAnsi="宋体" w:cs="宋体"/>
          <w:color w:val="auto"/>
          <w:sz w:val="28"/>
          <w:szCs w:val="28"/>
          <w:highlight w:val="none"/>
        </w:rPr>
      </w:pPr>
    </w:p>
    <w:p>
      <w:pPr>
        <w:rPr>
          <w:rFonts w:ascii="宋体" w:hAnsi="宋体" w:cs="宋体"/>
          <w:color w:val="auto"/>
          <w:sz w:val="28"/>
          <w:szCs w:val="28"/>
          <w:highlight w:val="none"/>
        </w:rPr>
      </w:pPr>
    </w:p>
    <w:p>
      <w:pPr>
        <w:spacing w:line="360" w:lineRule="auto"/>
        <w:jc w:val="center"/>
        <w:rPr>
          <w:rFonts w:ascii="宋体" w:hAnsi="宋体" w:cs="宋体"/>
          <w:b/>
          <w:bCs/>
          <w:color w:val="auto"/>
          <w:sz w:val="48"/>
          <w:szCs w:val="48"/>
          <w:highlight w:val="none"/>
        </w:rPr>
      </w:pPr>
      <w:bookmarkStart w:id="0" w:name="_Toc268004446"/>
      <w:bookmarkStart w:id="1" w:name="_Toc273520765"/>
      <w:bookmarkStart w:id="2" w:name="_Toc272497407"/>
      <w:r>
        <w:rPr>
          <w:rFonts w:hint="eastAsia" w:ascii="宋体" w:hAnsi="宋体" w:cs="宋体"/>
          <w:b/>
          <w:bCs/>
          <w:color w:val="auto"/>
          <w:sz w:val="48"/>
          <w:szCs w:val="48"/>
          <w:highlight w:val="none"/>
        </w:rPr>
        <w:t>目      录</w:t>
      </w:r>
    </w:p>
    <w:p>
      <w:pPr>
        <w:spacing w:line="360" w:lineRule="auto"/>
        <w:jc w:val="center"/>
        <w:rPr>
          <w:rFonts w:ascii="宋体" w:hAnsi="宋体" w:cs="宋体"/>
          <w:color w:val="auto"/>
          <w:highlight w:val="none"/>
        </w:rPr>
      </w:pPr>
    </w:p>
    <w:p>
      <w:pPr>
        <w:pStyle w:val="2"/>
        <w:rPr>
          <w:rFonts w:ascii="宋体" w:hAnsi="宋体" w:cs="宋体"/>
          <w:color w:val="auto"/>
          <w:highlight w:val="none"/>
        </w:rPr>
      </w:pPr>
    </w:p>
    <w:p>
      <w:pPr>
        <w:pStyle w:val="35"/>
        <w:tabs>
          <w:tab w:val="right" w:leader="dot" w:pos="8505"/>
          <w:tab w:val="clear" w:pos="9628"/>
        </w:tabs>
        <w:spacing w:line="360" w:lineRule="auto"/>
        <w:rPr>
          <w:rFonts w:ascii="宋体" w:hAnsi="宋体" w:cs="宋体"/>
          <w:color w:val="auto"/>
          <w:sz w:val="36"/>
          <w:szCs w:val="36"/>
          <w:highlight w:val="none"/>
        </w:rPr>
      </w:pPr>
      <w:r>
        <w:rPr>
          <w:rFonts w:hint="eastAsia" w:ascii="宋体" w:hAnsi="宋体" w:cs="宋体"/>
          <w:b w:val="0"/>
          <w:bCs w:val="0"/>
          <w:color w:val="auto"/>
          <w:sz w:val="36"/>
          <w:szCs w:val="36"/>
          <w:highlight w:val="none"/>
        </w:rPr>
        <w:fldChar w:fldCharType="begin"/>
      </w:r>
      <w:r>
        <w:rPr>
          <w:rFonts w:hint="eastAsia" w:ascii="宋体" w:hAnsi="宋体" w:cs="宋体"/>
          <w:b w:val="0"/>
          <w:bCs w:val="0"/>
          <w:color w:val="auto"/>
          <w:sz w:val="36"/>
          <w:szCs w:val="36"/>
          <w:highlight w:val="none"/>
        </w:rPr>
        <w:instrText xml:space="preserve"> TOC \o "1-3" \h \z \u </w:instrText>
      </w:r>
      <w:r>
        <w:rPr>
          <w:rFonts w:hint="eastAsia" w:ascii="宋体" w:hAnsi="宋体" w:cs="宋体"/>
          <w:b w:val="0"/>
          <w:bCs w:val="0"/>
          <w:color w:val="auto"/>
          <w:sz w:val="36"/>
          <w:szCs w:val="36"/>
          <w:highlight w:val="none"/>
        </w:rPr>
        <w:fldChar w:fldCharType="separate"/>
      </w:r>
      <w:r>
        <w:rPr>
          <w:color w:val="auto"/>
          <w:highlight w:val="none"/>
        </w:rPr>
        <w:fldChar w:fldCharType="begin"/>
      </w:r>
      <w:r>
        <w:rPr>
          <w:color w:val="auto"/>
          <w:highlight w:val="none"/>
        </w:rPr>
        <w:instrText xml:space="preserve"> HYPERLINK \l "_Toc30491" </w:instrText>
      </w:r>
      <w:r>
        <w:rPr>
          <w:color w:val="auto"/>
          <w:highlight w:val="none"/>
        </w:rPr>
        <w:fldChar w:fldCharType="separate"/>
      </w:r>
      <w:r>
        <w:rPr>
          <w:rFonts w:hint="eastAsia" w:ascii="宋体" w:hAnsi="宋体" w:cs="宋体"/>
          <w:color w:val="auto"/>
          <w:sz w:val="36"/>
          <w:szCs w:val="36"/>
          <w:highlight w:val="none"/>
        </w:rPr>
        <w:t>第一章  公开招标公告</w:t>
      </w:r>
      <w:r>
        <w:rPr>
          <w:rFonts w:hint="eastAsia" w:ascii="宋体" w:hAnsi="宋体" w:cs="宋体"/>
          <w:color w:val="auto"/>
          <w:sz w:val="36"/>
          <w:szCs w:val="36"/>
          <w:highlight w:val="none"/>
        </w:rPr>
        <w:tab/>
      </w:r>
      <w:r>
        <w:rPr>
          <w:rFonts w:hint="eastAsia" w:ascii="宋体" w:hAnsi="宋体" w:cs="宋体"/>
          <w:color w:val="auto"/>
          <w:sz w:val="36"/>
          <w:szCs w:val="36"/>
          <w:highlight w:val="none"/>
        </w:rPr>
        <w:fldChar w:fldCharType="begin"/>
      </w:r>
      <w:r>
        <w:rPr>
          <w:rFonts w:hint="eastAsia" w:ascii="宋体" w:hAnsi="宋体" w:cs="宋体"/>
          <w:color w:val="auto"/>
          <w:sz w:val="36"/>
          <w:szCs w:val="36"/>
          <w:highlight w:val="none"/>
        </w:rPr>
        <w:instrText xml:space="preserve"> PAGEREF _Toc30491 </w:instrText>
      </w:r>
      <w:r>
        <w:rPr>
          <w:rFonts w:hint="eastAsia" w:ascii="宋体" w:hAnsi="宋体" w:cs="宋体"/>
          <w:color w:val="auto"/>
          <w:sz w:val="36"/>
          <w:szCs w:val="36"/>
          <w:highlight w:val="none"/>
        </w:rPr>
        <w:fldChar w:fldCharType="separate"/>
      </w:r>
      <w:r>
        <w:rPr>
          <w:rFonts w:hint="eastAsia" w:ascii="宋体" w:hAnsi="宋体" w:cs="宋体"/>
          <w:color w:val="auto"/>
          <w:sz w:val="36"/>
          <w:szCs w:val="36"/>
          <w:highlight w:val="none"/>
        </w:rPr>
        <w:t>1</w:t>
      </w:r>
      <w:r>
        <w:rPr>
          <w:rFonts w:hint="eastAsia" w:ascii="宋体" w:hAnsi="宋体" w:cs="宋体"/>
          <w:color w:val="auto"/>
          <w:sz w:val="36"/>
          <w:szCs w:val="36"/>
          <w:highlight w:val="none"/>
        </w:rPr>
        <w:fldChar w:fldCharType="end"/>
      </w:r>
      <w:r>
        <w:rPr>
          <w:rFonts w:hint="eastAsia" w:ascii="宋体" w:hAnsi="宋体" w:cs="宋体"/>
          <w:color w:val="auto"/>
          <w:sz w:val="36"/>
          <w:szCs w:val="36"/>
          <w:highlight w:val="none"/>
        </w:rPr>
        <w:fldChar w:fldCharType="end"/>
      </w:r>
    </w:p>
    <w:p>
      <w:pPr>
        <w:pStyle w:val="35"/>
        <w:tabs>
          <w:tab w:val="right" w:leader="dot" w:pos="8505"/>
          <w:tab w:val="clear" w:pos="9628"/>
        </w:tabs>
        <w:spacing w:line="360" w:lineRule="auto"/>
        <w:rPr>
          <w:rFonts w:ascii="宋体" w:hAnsi="宋体" w:cs="宋体"/>
          <w:color w:val="auto"/>
          <w:sz w:val="36"/>
          <w:szCs w:val="36"/>
          <w:highlight w:val="none"/>
        </w:rPr>
      </w:pPr>
      <w:r>
        <w:rPr>
          <w:color w:val="auto"/>
          <w:highlight w:val="none"/>
        </w:rPr>
        <w:fldChar w:fldCharType="begin"/>
      </w:r>
      <w:r>
        <w:rPr>
          <w:color w:val="auto"/>
          <w:highlight w:val="none"/>
        </w:rPr>
        <w:instrText xml:space="preserve"> HYPERLINK \l "_Toc27459" </w:instrText>
      </w:r>
      <w:r>
        <w:rPr>
          <w:color w:val="auto"/>
          <w:highlight w:val="none"/>
        </w:rPr>
        <w:fldChar w:fldCharType="separate"/>
      </w:r>
      <w:r>
        <w:rPr>
          <w:rFonts w:hint="eastAsia" w:ascii="宋体" w:hAnsi="宋体" w:cs="宋体"/>
          <w:color w:val="auto"/>
          <w:sz w:val="36"/>
          <w:szCs w:val="36"/>
          <w:highlight w:val="none"/>
        </w:rPr>
        <w:t>第二章  采购需求</w:t>
      </w:r>
      <w:r>
        <w:rPr>
          <w:rFonts w:hint="eastAsia" w:ascii="宋体" w:hAnsi="宋体" w:cs="宋体"/>
          <w:color w:val="auto"/>
          <w:sz w:val="36"/>
          <w:szCs w:val="36"/>
          <w:highlight w:val="none"/>
        </w:rPr>
        <w:tab/>
      </w:r>
      <w:r>
        <w:rPr>
          <w:rFonts w:hint="eastAsia" w:ascii="宋体" w:hAnsi="宋体" w:cs="宋体"/>
          <w:color w:val="auto"/>
          <w:sz w:val="36"/>
          <w:szCs w:val="36"/>
          <w:highlight w:val="none"/>
        </w:rPr>
        <w:fldChar w:fldCharType="begin"/>
      </w:r>
      <w:r>
        <w:rPr>
          <w:rFonts w:hint="eastAsia" w:ascii="宋体" w:hAnsi="宋体" w:cs="宋体"/>
          <w:color w:val="auto"/>
          <w:sz w:val="36"/>
          <w:szCs w:val="36"/>
          <w:highlight w:val="none"/>
        </w:rPr>
        <w:instrText xml:space="preserve"> PAGEREF _Toc27459 </w:instrText>
      </w:r>
      <w:r>
        <w:rPr>
          <w:rFonts w:hint="eastAsia" w:ascii="宋体" w:hAnsi="宋体" w:cs="宋体"/>
          <w:color w:val="auto"/>
          <w:sz w:val="36"/>
          <w:szCs w:val="36"/>
          <w:highlight w:val="none"/>
        </w:rPr>
        <w:fldChar w:fldCharType="separate"/>
      </w:r>
      <w:r>
        <w:rPr>
          <w:rFonts w:hint="eastAsia" w:ascii="宋体" w:hAnsi="宋体" w:cs="宋体"/>
          <w:color w:val="auto"/>
          <w:sz w:val="36"/>
          <w:szCs w:val="36"/>
          <w:highlight w:val="none"/>
        </w:rPr>
        <w:t>6</w:t>
      </w:r>
      <w:r>
        <w:rPr>
          <w:rFonts w:hint="eastAsia" w:ascii="宋体" w:hAnsi="宋体" w:cs="宋体"/>
          <w:color w:val="auto"/>
          <w:sz w:val="36"/>
          <w:szCs w:val="36"/>
          <w:highlight w:val="none"/>
        </w:rPr>
        <w:fldChar w:fldCharType="end"/>
      </w:r>
      <w:r>
        <w:rPr>
          <w:rFonts w:hint="eastAsia" w:ascii="宋体" w:hAnsi="宋体" w:cs="宋体"/>
          <w:color w:val="auto"/>
          <w:sz w:val="36"/>
          <w:szCs w:val="36"/>
          <w:highlight w:val="none"/>
        </w:rPr>
        <w:fldChar w:fldCharType="end"/>
      </w:r>
    </w:p>
    <w:p>
      <w:pPr>
        <w:pStyle w:val="35"/>
        <w:tabs>
          <w:tab w:val="right" w:leader="dot" w:pos="8505"/>
          <w:tab w:val="clear" w:pos="9628"/>
        </w:tabs>
        <w:spacing w:line="360" w:lineRule="auto"/>
        <w:rPr>
          <w:rFonts w:ascii="宋体" w:hAnsi="宋体" w:cs="宋体"/>
          <w:color w:val="auto"/>
          <w:sz w:val="36"/>
          <w:szCs w:val="36"/>
          <w:highlight w:val="none"/>
        </w:rPr>
      </w:pPr>
      <w:r>
        <w:rPr>
          <w:color w:val="auto"/>
          <w:highlight w:val="none"/>
        </w:rPr>
        <w:fldChar w:fldCharType="begin"/>
      </w:r>
      <w:r>
        <w:rPr>
          <w:color w:val="auto"/>
          <w:highlight w:val="none"/>
        </w:rPr>
        <w:instrText xml:space="preserve"> HYPERLINK \l "_Toc27870" </w:instrText>
      </w:r>
      <w:r>
        <w:rPr>
          <w:color w:val="auto"/>
          <w:highlight w:val="none"/>
        </w:rPr>
        <w:fldChar w:fldCharType="separate"/>
      </w:r>
      <w:r>
        <w:rPr>
          <w:rFonts w:hint="eastAsia" w:ascii="宋体" w:hAnsi="宋体" w:cs="宋体"/>
          <w:color w:val="auto"/>
          <w:sz w:val="36"/>
          <w:szCs w:val="36"/>
          <w:highlight w:val="none"/>
        </w:rPr>
        <w:t>第三章  供应商须知</w:t>
      </w:r>
      <w:r>
        <w:rPr>
          <w:rFonts w:hint="eastAsia" w:ascii="宋体" w:hAnsi="宋体" w:cs="宋体"/>
          <w:color w:val="auto"/>
          <w:sz w:val="36"/>
          <w:szCs w:val="36"/>
          <w:highlight w:val="none"/>
        </w:rPr>
        <w:tab/>
      </w:r>
      <w:r>
        <w:rPr>
          <w:rFonts w:hint="eastAsia" w:ascii="宋体" w:hAnsi="宋体" w:cs="宋体"/>
          <w:color w:val="auto"/>
          <w:sz w:val="36"/>
          <w:szCs w:val="36"/>
          <w:highlight w:val="none"/>
        </w:rPr>
        <w:t>9</w:t>
      </w:r>
      <w:r>
        <w:rPr>
          <w:rFonts w:hint="eastAsia" w:ascii="宋体" w:hAnsi="宋体" w:cs="宋体"/>
          <w:color w:val="auto"/>
          <w:sz w:val="36"/>
          <w:szCs w:val="36"/>
          <w:highlight w:val="none"/>
        </w:rPr>
        <w:fldChar w:fldCharType="end"/>
      </w:r>
    </w:p>
    <w:p>
      <w:pPr>
        <w:pStyle w:val="35"/>
        <w:tabs>
          <w:tab w:val="right" w:leader="dot" w:pos="8505"/>
          <w:tab w:val="clear" w:pos="9628"/>
        </w:tabs>
        <w:spacing w:line="360" w:lineRule="auto"/>
        <w:rPr>
          <w:rFonts w:ascii="宋体" w:hAnsi="宋体" w:cs="宋体"/>
          <w:color w:val="auto"/>
          <w:sz w:val="36"/>
          <w:szCs w:val="36"/>
          <w:highlight w:val="none"/>
        </w:rPr>
      </w:pPr>
      <w:r>
        <w:rPr>
          <w:color w:val="auto"/>
          <w:highlight w:val="none"/>
        </w:rPr>
        <w:fldChar w:fldCharType="begin"/>
      </w:r>
      <w:r>
        <w:rPr>
          <w:color w:val="auto"/>
          <w:highlight w:val="none"/>
        </w:rPr>
        <w:instrText xml:space="preserve"> HYPERLINK \l "_Toc12938" </w:instrText>
      </w:r>
      <w:r>
        <w:rPr>
          <w:color w:val="auto"/>
          <w:highlight w:val="none"/>
        </w:rPr>
        <w:fldChar w:fldCharType="separate"/>
      </w:r>
      <w:r>
        <w:rPr>
          <w:rFonts w:hint="eastAsia" w:ascii="宋体" w:hAnsi="宋体" w:cs="宋体"/>
          <w:color w:val="auto"/>
          <w:sz w:val="36"/>
          <w:szCs w:val="36"/>
          <w:highlight w:val="none"/>
        </w:rPr>
        <w:t>第四章  评标办法及评分标准</w:t>
      </w:r>
      <w:r>
        <w:rPr>
          <w:rFonts w:hint="eastAsia" w:ascii="宋体" w:hAnsi="宋体" w:cs="宋体"/>
          <w:color w:val="auto"/>
          <w:sz w:val="36"/>
          <w:szCs w:val="36"/>
          <w:highlight w:val="none"/>
        </w:rPr>
        <w:tab/>
      </w:r>
      <w:r>
        <w:rPr>
          <w:rFonts w:hint="eastAsia" w:ascii="宋体" w:hAnsi="宋体" w:cs="宋体"/>
          <w:color w:val="auto"/>
          <w:sz w:val="36"/>
          <w:szCs w:val="36"/>
          <w:highlight w:val="none"/>
        </w:rPr>
        <w:fldChar w:fldCharType="begin"/>
      </w:r>
      <w:r>
        <w:rPr>
          <w:rFonts w:hint="eastAsia" w:ascii="宋体" w:hAnsi="宋体" w:cs="宋体"/>
          <w:color w:val="auto"/>
          <w:sz w:val="36"/>
          <w:szCs w:val="36"/>
          <w:highlight w:val="none"/>
        </w:rPr>
        <w:instrText xml:space="preserve"> PAGEREF _Toc12938 </w:instrText>
      </w:r>
      <w:r>
        <w:rPr>
          <w:rFonts w:hint="eastAsia" w:ascii="宋体" w:hAnsi="宋体" w:cs="宋体"/>
          <w:color w:val="auto"/>
          <w:sz w:val="36"/>
          <w:szCs w:val="36"/>
          <w:highlight w:val="none"/>
        </w:rPr>
        <w:fldChar w:fldCharType="separate"/>
      </w:r>
      <w:r>
        <w:rPr>
          <w:rFonts w:hint="eastAsia" w:ascii="宋体" w:hAnsi="宋体" w:cs="宋体"/>
          <w:color w:val="auto"/>
          <w:sz w:val="36"/>
          <w:szCs w:val="36"/>
          <w:highlight w:val="none"/>
        </w:rPr>
        <w:t>49</w:t>
      </w:r>
      <w:r>
        <w:rPr>
          <w:rFonts w:hint="eastAsia" w:ascii="宋体" w:hAnsi="宋体" w:cs="宋体"/>
          <w:color w:val="auto"/>
          <w:sz w:val="36"/>
          <w:szCs w:val="36"/>
          <w:highlight w:val="none"/>
        </w:rPr>
        <w:fldChar w:fldCharType="end"/>
      </w:r>
      <w:r>
        <w:rPr>
          <w:rFonts w:hint="eastAsia" w:ascii="宋体" w:hAnsi="宋体" w:cs="宋体"/>
          <w:color w:val="auto"/>
          <w:sz w:val="36"/>
          <w:szCs w:val="36"/>
          <w:highlight w:val="none"/>
        </w:rPr>
        <w:fldChar w:fldCharType="end"/>
      </w:r>
    </w:p>
    <w:p>
      <w:pPr>
        <w:pStyle w:val="35"/>
        <w:tabs>
          <w:tab w:val="right" w:leader="dot" w:pos="8505"/>
          <w:tab w:val="clear" w:pos="9628"/>
        </w:tabs>
        <w:spacing w:line="360" w:lineRule="auto"/>
        <w:rPr>
          <w:rFonts w:ascii="宋体" w:hAnsi="宋体" w:cs="宋体"/>
          <w:color w:val="auto"/>
          <w:sz w:val="36"/>
          <w:szCs w:val="36"/>
          <w:highlight w:val="none"/>
        </w:rPr>
      </w:pPr>
      <w:r>
        <w:rPr>
          <w:color w:val="auto"/>
          <w:highlight w:val="none"/>
        </w:rPr>
        <w:fldChar w:fldCharType="begin"/>
      </w:r>
      <w:r>
        <w:rPr>
          <w:color w:val="auto"/>
          <w:highlight w:val="none"/>
        </w:rPr>
        <w:instrText xml:space="preserve"> HYPERLINK \l "_Toc5122" </w:instrText>
      </w:r>
      <w:r>
        <w:rPr>
          <w:color w:val="auto"/>
          <w:highlight w:val="none"/>
        </w:rPr>
        <w:fldChar w:fldCharType="separate"/>
      </w:r>
      <w:r>
        <w:rPr>
          <w:rFonts w:hint="eastAsia" w:ascii="宋体" w:hAnsi="宋体" w:cs="宋体"/>
          <w:color w:val="auto"/>
          <w:sz w:val="36"/>
          <w:szCs w:val="36"/>
          <w:highlight w:val="none"/>
        </w:rPr>
        <w:t>第五章  政府采购合同主要条款</w:t>
      </w:r>
      <w:r>
        <w:rPr>
          <w:rFonts w:hint="eastAsia" w:ascii="宋体" w:hAnsi="宋体" w:cs="宋体"/>
          <w:color w:val="auto"/>
          <w:sz w:val="36"/>
          <w:szCs w:val="36"/>
          <w:highlight w:val="none"/>
        </w:rPr>
        <w:tab/>
      </w:r>
      <w:r>
        <w:rPr>
          <w:rFonts w:hint="eastAsia" w:ascii="宋体" w:hAnsi="宋体" w:cs="宋体"/>
          <w:color w:val="auto"/>
          <w:sz w:val="36"/>
          <w:szCs w:val="36"/>
          <w:highlight w:val="none"/>
        </w:rPr>
        <w:t>2</w:t>
      </w:r>
      <w:r>
        <w:rPr>
          <w:rFonts w:hint="eastAsia" w:ascii="宋体" w:hAnsi="宋体" w:cs="宋体"/>
          <w:color w:val="auto"/>
          <w:sz w:val="36"/>
          <w:szCs w:val="36"/>
          <w:highlight w:val="none"/>
        </w:rPr>
        <w:fldChar w:fldCharType="end"/>
      </w:r>
      <w:r>
        <w:rPr>
          <w:rFonts w:hint="eastAsia" w:ascii="宋体" w:hAnsi="宋体" w:cs="宋体"/>
          <w:bCs w:val="0"/>
          <w:color w:val="auto"/>
          <w:sz w:val="36"/>
          <w:szCs w:val="36"/>
          <w:highlight w:val="none"/>
        </w:rPr>
        <w:t>8</w:t>
      </w:r>
    </w:p>
    <w:p>
      <w:pPr>
        <w:pStyle w:val="35"/>
        <w:tabs>
          <w:tab w:val="right" w:leader="dot" w:pos="8505"/>
          <w:tab w:val="clear" w:pos="9628"/>
        </w:tabs>
        <w:spacing w:line="360" w:lineRule="auto"/>
        <w:rPr>
          <w:rFonts w:ascii="宋体" w:hAnsi="宋体" w:cs="宋体"/>
          <w:color w:val="auto"/>
          <w:sz w:val="36"/>
          <w:szCs w:val="36"/>
          <w:highlight w:val="none"/>
        </w:rPr>
      </w:pPr>
      <w:r>
        <w:rPr>
          <w:color w:val="auto"/>
          <w:highlight w:val="none"/>
        </w:rPr>
        <w:fldChar w:fldCharType="begin"/>
      </w:r>
      <w:r>
        <w:rPr>
          <w:color w:val="auto"/>
          <w:highlight w:val="none"/>
        </w:rPr>
        <w:instrText xml:space="preserve"> HYPERLINK \l "_Toc25170" </w:instrText>
      </w:r>
      <w:r>
        <w:rPr>
          <w:color w:val="auto"/>
          <w:highlight w:val="none"/>
        </w:rPr>
        <w:fldChar w:fldCharType="separate"/>
      </w:r>
      <w:r>
        <w:rPr>
          <w:rFonts w:hint="eastAsia" w:ascii="宋体" w:hAnsi="宋体" w:cs="宋体"/>
          <w:color w:val="auto"/>
          <w:sz w:val="36"/>
          <w:szCs w:val="36"/>
          <w:highlight w:val="none"/>
        </w:rPr>
        <w:t>第六章  投标文件格式</w:t>
      </w:r>
      <w:r>
        <w:rPr>
          <w:rFonts w:hint="eastAsia" w:ascii="宋体" w:hAnsi="宋体" w:cs="宋体"/>
          <w:color w:val="auto"/>
          <w:sz w:val="36"/>
          <w:szCs w:val="36"/>
          <w:highlight w:val="none"/>
        </w:rPr>
        <w:tab/>
      </w:r>
      <w:r>
        <w:rPr>
          <w:rFonts w:hint="eastAsia" w:ascii="宋体" w:hAnsi="宋体" w:cs="宋体"/>
          <w:color w:val="auto"/>
          <w:sz w:val="36"/>
          <w:szCs w:val="36"/>
          <w:highlight w:val="none"/>
        </w:rPr>
        <w:t>3</w:t>
      </w:r>
      <w:r>
        <w:rPr>
          <w:rFonts w:hint="eastAsia" w:ascii="宋体" w:hAnsi="宋体" w:cs="宋体"/>
          <w:color w:val="auto"/>
          <w:sz w:val="36"/>
          <w:szCs w:val="36"/>
          <w:highlight w:val="none"/>
        </w:rPr>
        <w:fldChar w:fldCharType="end"/>
      </w:r>
      <w:r>
        <w:rPr>
          <w:rFonts w:hint="eastAsia" w:ascii="宋体" w:hAnsi="宋体" w:cs="宋体"/>
          <w:bCs w:val="0"/>
          <w:color w:val="auto"/>
          <w:sz w:val="36"/>
          <w:szCs w:val="36"/>
          <w:highlight w:val="none"/>
        </w:rPr>
        <w:t>2</w:t>
      </w:r>
    </w:p>
    <w:p>
      <w:pPr>
        <w:spacing w:line="360" w:lineRule="auto"/>
        <w:rPr>
          <w:rFonts w:ascii="宋体" w:hAnsi="宋体" w:cs="宋体"/>
          <w:color w:val="auto"/>
          <w:sz w:val="28"/>
          <w:szCs w:val="28"/>
          <w:highlight w:val="none"/>
        </w:rPr>
      </w:pPr>
      <w:r>
        <w:rPr>
          <w:rFonts w:hint="eastAsia" w:ascii="宋体" w:hAnsi="宋体" w:cs="宋体"/>
          <w:bCs/>
          <w:color w:val="auto"/>
          <w:sz w:val="36"/>
          <w:szCs w:val="36"/>
          <w:highlight w:val="none"/>
        </w:rPr>
        <w:fldChar w:fldCharType="end"/>
      </w:r>
    </w:p>
    <w:p>
      <w:pPr>
        <w:rPr>
          <w:rFonts w:ascii="宋体" w:hAnsi="宋体" w:cs="宋体"/>
          <w:bCs/>
          <w:color w:val="auto"/>
          <w:szCs w:val="28"/>
          <w:highlight w:val="none"/>
        </w:rPr>
      </w:pPr>
    </w:p>
    <w:p>
      <w:pPr>
        <w:rPr>
          <w:rFonts w:ascii="宋体" w:hAnsi="宋体" w:cs="宋体"/>
          <w:bCs/>
          <w:color w:val="auto"/>
          <w:szCs w:val="28"/>
          <w:highlight w:val="none"/>
        </w:rPr>
      </w:pPr>
    </w:p>
    <w:p>
      <w:pPr>
        <w:rPr>
          <w:rFonts w:ascii="宋体" w:hAnsi="宋体" w:cs="宋体"/>
          <w:color w:val="auto"/>
          <w:highlight w:val="none"/>
        </w:rPr>
      </w:pPr>
    </w:p>
    <w:p>
      <w:pPr>
        <w:rPr>
          <w:rFonts w:ascii="宋体" w:hAnsi="宋体" w:cs="宋体"/>
          <w:color w:val="auto"/>
          <w:highlight w:val="none"/>
        </w:rPr>
        <w:sectPr>
          <w:headerReference r:id="rId3" w:type="default"/>
          <w:pgSz w:w="11907" w:h="16840"/>
          <w:pgMar w:top="1440" w:right="1701" w:bottom="1701" w:left="1701" w:header="720" w:footer="720" w:gutter="0"/>
          <w:pgNumType w:start="1"/>
          <w:cols w:space="720" w:num="1"/>
          <w:docGrid w:linePitch="286" w:charSpace="0"/>
        </w:sectPr>
      </w:pP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bookmarkEnd w:id="0"/>
    <w:bookmarkEnd w:id="1"/>
    <w:bookmarkEnd w:id="2"/>
    <w:p>
      <w:pPr>
        <w:rPr>
          <w:rFonts w:ascii="宋体" w:hAnsi="宋体" w:cs="宋体"/>
          <w:color w:val="auto"/>
          <w:highlight w:val="none"/>
        </w:rPr>
      </w:pPr>
    </w:p>
    <w:p>
      <w:pPr>
        <w:tabs>
          <w:tab w:val="center" w:pos="4819"/>
        </w:tabs>
        <w:spacing w:before="200" w:after="200" w:line="360" w:lineRule="auto"/>
        <w:ind w:firstLine="3180" w:firstLineChars="994"/>
        <w:outlineLvl w:val="0"/>
        <w:rPr>
          <w:rFonts w:ascii="宋体" w:hAnsi="宋体" w:cs="宋体"/>
          <w:color w:val="auto"/>
          <w:sz w:val="32"/>
          <w:highlight w:val="none"/>
        </w:rPr>
        <w:sectPr>
          <w:footerReference r:id="rId4" w:type="default"/>
          <w:pgSz w:w="11907" w:h="16840"/>
          <w:pgMar w:top="1440" w:right="1701" w:bottom="1701" w:left="1701" w:header="720" w:footer="720" w:gutter="0"/>
          <w:pgNumType w:start="1"/>
          <w:cols w:space="720" w:num="1"/>
          <w:docGrid w:linePitch="286" w:charSpace="0"/>
        </w:sectPr>
      </w:pPr>
      <w:bookmarkStart w:id="3" w:name="_Toc333832347"/>
    </w:p>
    <w:p>
      <w:pPr>
        <w:pStyle w:val="25"/>
        <w:widowControl w:val="0"/>
        <w:snapToGrid w:val="0"/>
        <w:spacing w:line="360" w:lineRule="auto"/>
        <w:jc w:val="center"/>
        <w:outlineLvl w:val="0"/>
        <w:rPr>
          <w:rFonts w:hAnsi="宋体" w:cs="宋体"/>
          <w:b/>
          <w:color w:val="auto"/>
          <w:sz w:val="32"/>
          <w:szCs w:val="32"/>
          <w:highlight w:val="none"/>
        </w:rPr>
      </w:pPr>
      <w:bookmarkStart w:id="4" w:name="_Toc30491"/>
      <w:r>
        <w:rPr>
          <w:rFonts w:hint="eastAsia" w:hAnsi="宋体" w:cs="宋体"/>
          <w:b/>
          <w:bCs/>
          <w:color w:val="auto"/>
          <w:sz w:val="32"/>
          <w:highlight w:val="none"/>
        </w:rPr>
        <w:t xml:space="preserve">第一章  </w:t>
      </w:r>
      <w:bookmarkEnd w:id="3"/>
      <w:r>
        <w:rPr>
          <w:rFonts w:hint="eastAsia" w:hAnsi="宋体" w:cs="宋体"/>
          <w:b/>
          <w:bCs/>
          <w:color w:val="auto"/>
          <w:sz w:val="32"/>
          <w:highlight w:val="none"/>
        </w:rPr>
        <w:t>公开招标公告</w:t>
      </w:r>
      <w:bookmarkEnd w:id="4"/>
      <w:bookmarkStart w:id="5" w:name="_Toc375060223"/>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8" w:type="dxa"/>
          </w:tcPr>
          <w:p>
            <w:pPr>
              <w:widowControl w:val="0"/>
              <w:spacing w:line="360" w:lineRule="auto"/>
              <w:jc w:val="both"/>
              <w:rPr>
                <w:rFonts w:ascii="宋体" w:hAnsi="宋体" w:cs="宋体"/>
                <w:color w:val="auto"/>
                <w:kern w:val="2"/>
                <w:szCs w:val="21"/>
                <w:highlight w:val="none"/>
              </w:rPr>
            </w:pPr>
            <w:r>
              <w:rPr>
                <w:rFonts w:hint="eastAsia" w:ascii="宋体" w:hAnsi="宋体" w:cs="宋体"/>
                <w:color w:val="auto"/>
                <w:kern w:val="2"/>
                <w:szCs w:val="21"/>
                <w:highlight w:val="none"/>
              </w:rPr>
              <w:t>项目概况：</w:t>
            </w:r>
          </w:p>
          <w:p>
            <w:pPr>
              <w:widowControl w:val="0"/>
              <w:spacing w:line="360" w:lineRule="auto"/>
              <w:ind w:firstLine="420" w:firstLineChars="200"/>
              <w:jc w:val="both"/>
              <w:rPr>
                <w:rFonts w:ascii="宋体" w:hAnsi="宋体" w:cs="宋体"/>
                <w:color w:val="auto"/>
                <w:kern w:val="2"/>
                <w:szCs w:val="21"/>
                <w:highlight w:val="none"/>
              </w:rPr>
            </w:pPr>
            <w:r>
              <w:rPr>
                <w:rFonts w:hint="eastAsia" w:ascii="宋体" w:hAnsi="宋体" w:cs="宋体"/>
                <w:color w:val="auto"/>
                <w:kern w:val="2"/>
                <w:szCs w:val="21"/>
                <w:highlight w:val="none"/>
                <w:u w:val="single"/>
              </w:rPr>
              <w:t>宁海县公安局警用装备智能管理中心建设设备采购项目</w:t>
            </w:r>
            <w:r>
              <w:rPr>
                <w:rFonts w:hint="eastAsia" w:ascii="宋体" w:hAnsi="宋体" w:cs="宋体"/>
                <w:color w:val="auto"/>
                <w:kern w:val="2"/>
                <w:szCs w:val="21"/>
                <w:highlight w:val="none"/>
              </w:rPr>
              <w:t>招标项目的潜在供应商应在浙江政府采购云平台（http://www.zcy.gov.cn/）获取（下载）招标文件，并于</w:t>
            </w:r>
            <w:r>
              <w:rPr>
                <w:rFonts w:hint="eastAsia" w:ascii="宋体" w:hAnsi="宋体" w:cs="宋体"/>
                <w:color w:val="auto"/>
                <w:kern w:val="2"/>
                <w:szCs w:val="21"/>
                <w:highlight w:val="none"/>
                <w:u w:val="single"/>
              </w:rPr>
              <w:t>2021</w:t>
            </w:r>
            <w:r>
              <w:rPr>
                <w:rFonts w:hint="eastAsia" w:ascii="宋体" w:hAnsi="宋体" w:cs="宋体"/>
                <w:bCs/>
                <w:color w:val="auto"/>
                <w:kern w:val="2"/>
                <w:szCs w:val="21"/>
                <w:highlight w:val="none"/>
                <w:u w:val="single"/>
              </w:rPr>
              <w:t>年</w:t>
            </w:r>
            <w:r>
              <w:rPr>
                <w:rFonts w:hint="eastAsia" w:ascii="宋体" w:hAnsi="宋体" w:cs="宋体"/>
                <w:bCs/>
                <w:color w:val="auto"/>
                <w:kern w:val="2"/>
                <w:szCs w:val="21"/>
                <w:highlight w:val="none"/>
                <w:u w:val="single"/>
                <w:lang w:val="en-US" w:eastAsia="zh-CN"/>
              </w:rPr>
              <w:t>11</w:t>
            </w:r>
            <w:r>
              <w:rPr>
                <w:rFonts w:hint="eastAsia" w:ascii="宋体" w:hAnsi="宋体" w:cs="宋体"/>
                <w:bCs/>
                <w:color w:val="auto"/>
                <w:kern w:val="2"/>
                <w:szCs w:val="21"/>
                <w:highlight w:val="none"/>
                <w:u w:val="single"/>
              </w:rPr>
              <w:t>月</w:t>
            </w:r>
            <w:r>
              <w:rPr>
                <w:rFonts w:hint="eastAsia" w:ascii="宋体" w:hAnsi="宋体" w:cs="宋体"/>
                <w:bCs/>
                <w:color w:val="auto"/>
                <w:kern w:val="2"/>
                <w:szCs w:val="21"/>
                <w:highlight w:val="none"/>
                <w:u w:val="single"/>
                <w:lang w:val="en-US" w:eastAsia="zh-CN"/>
              </w:rPr>
              <w:t>9</w:t>
            </w:r>
            <w:r>
              <w:rPr>
                <w:rFonts w:hint="eastAsia" w:ascii="宋体" w:hAnsi="宋体" w:cs="宋体"/>
                <w:bCs/>
                <w:color w:val="auto"/>
                <w:kern w:val="2"/>
                <w:szCs w:val="21"/>
                <w:highlight w:val="none"/>
                <w:u w:val="single"/>
              </w:rPr>
              <w:t>日14:00（北京时间）</w:t>
            </w:r>
            <w:r>
              <w:rPr>
                <w:rFonts w:hint="eastAsia" w:ascii="宋体" w:hAnsi="宋体" w:cs="宋体"/>
                <w:bCs/>
                <w:color w:val="auto"/>
                <w:kern w:val="2"/>
                <w:szCs w:val="21"/>
                <w:highlight w:val="none"/>
              </w:rPr>
              <w:t>前递交（上传）投标文件</w:t>
            </w:r>
            <w:r>
              <w:rPr>
                <w:rFonts w:hint="eastAsia" w:ascii="宋体" w:hAnsi="宋体" w:cs="宋体"/>
                <w:color w:val="auto"/>
                <w:kern w:val="2"/>
                <w:szCs w:val="21"/>
                <w:highlight w:val="none"/>
              </w:rPr>
              <w:t>。</w:t>
            </w:r>
          </w:p>
        </w:tc>
      </w:tr>
    </w:tbl>
    <w:p>
      <w:pPr>
        <w:keepNext/>
        <w:keepLines/>
        <w:widowControl w:val="0"/>
        <w:spacing w:line="360" w:lineRule="auto"/>
        <w:jc w:val="both"/>
        <w:outlineLvl w:val="1"/>
        <w:rPr>
          <w:rFonts w:ascii="宋体" w:hAnsi="宋体" w:cs="宋体"/>
          <w:b/>
          <w:color w:val="auto"/>
          <w:kern w:val="2"/>
          <w:szCs w:val="21"/>
          <w:highlight w:val="none"/>
        </w:rPr>
      </w:pPr>
      <w:bookmarkStart w:id="6" w:name="_Toc35393621"/>
      <w:bookmarkStart w:id="7" w:name="_Toc28359002"/>
      <w:bookmarkStart w:id="8" w:name="_Toc28359079"/>
      <w:bookmarkStart w:id="9" w:name="_Toc35393790"/>
      <w:bookmarkStart w:id="10" w:name="_Hlk24379207"/>
      <w:r>
        <w:rPr>
          <w:rFonts w:hint="eastAsia" w:ascii="宋体" w:hAnsi="宋体" w:cs="宋体"/>
          <w:b/>
          <w:color w:val="auto"/>
          <w:kern w:val="2"/>
          <w:szCs w:val="21"/>
          <w:highlight w:val="none"/>
        </w:rPr>
        <w:t>一、项目基本情况</w:t>
      </w:r>
      <w:bookmarkEnd w:id="6"/>
      <w:bookmarkEnd w:id="7"/>
      <w:bookmarkEnd w:id="8"/>
      <w:bookmarkEnd w:id="9"/>
    </w:p>
    <w:p>
      <w:pPr>
        <w:widowControl w:val="0"/>
        <w:spacing w:line="360" w:lineRule="auto"/>
        <w:ind w:firstLine="420" w:firstLineChars="200"/>
        <w:jc w:val="both"/>
        <w:rPr>
          <w:rFonts w:ascii="宋体" w:hAnsi="宋体" w:cs="宋体"/>
          <w:color w:val="auto"/>
          <w:kern w:val="2"/>
          <w:szCs w:val="21"/>
          <w:highlight w:val="none"/>
        </w:rPr>
      </w:pPr>
      <w:r>
        <w:rPr>
          <w:rFonts w:hint="eastAsia" w:ascii="宋体" w:hAnsi="宋体" w:cs="宋体"/>
          <w:color w:val="auto"/>
          <w:kern w:val="2"/>
          <w:szCs w:val="21"/>
          <w:highlight w:val="none"/>
        </w:rPr>
        <w:t>1.项目编号：CBNB-20216342G</w:t>
      </w:r>
    </w:p>
    <w:p>
      <w:pPr>
        <w:widowControl w:val="0"/>
        <w:spacing w:line="360" w:lineRule="auto"/>
        <w:ind w:firstLine="420" w:firstLineChars="200"/>
        <w:jc w:val="both"/>
        <w:rPr>
          <w:rFonts w:ascii="宋体" w:hAnsi="宋体" w:cs="宋体"/>
          <w:color w:val="auto"/>
          <w:kern w:val="2"/>
          <w:szCs w:val="21"/>
          <w:highlight w:val="none"/>
        </w:rPr>
      </w:pPr>
      <w:r>
        <w:rPr>
          <w:rFonts w:hint="eastAsia" w:ascii="宋体" w:hAnsi="宋体" w:cs="宋体"/>
          <w:color w:val="auto"/>
          <w:kern w:val="2"/>
          <w:szCs w:val="21"/>
          <w:highlight w:val="none"/>
        </w:rPr>
        <w:t>2.项目名称：宁海县公安局警用装备智能管理中心建设设备采购项目</w:t>
      </w:r>
    </w:p>
    <w:bookmarkEnd w:id="10"/>
    <w:p>
      <w:pPr>
        <w:widowControl w:val="0"/>
        <w:spacing w:line="360" w:lineRule="auto"/>
        <w:ind w:firstLine="420" w:firstLineChars="200"/>
        <w:jc w:val="both"/>
        <w:rPr>
          <w:rFonts w:ascii="宋体" w:hAnsi="宋体" w:cs="宋体"/>
          <w:color w:val="auto"/>
          <w:kern w:val="2"/>
          <w:szCs w:val="21"/>
          <w:highlight w:val="none"/>
        </w:rPr>
      </w:pPr>
      <w:r>
        <w:rPr>
          <w:rFonts w:hint="eastAsia" w:ascii="宋体" w:hAnsi="宋体" w:cs="宋体"/>
          <w:color w:val="auto"/>
          <w:kern w:val="2"/>
          <w:szCs w:val="21"/>
          <w:highlight w:val="none"/>
        </w:rPr>
        <w:t>3.预算金额（元）：</w:t>
      </w:r>
      <w:r>
        <w:rPr>
          <w:rFonts w:hint="eastAsia" w:ascii="宋体" w:hAnsi="宋体" w:cs="宋体"/>
          <w:bCs/>
          <w:color w:val="auto"/>
          <w:kern w:val="2"/>
          <w:szCs w:val="21"/>
          <w:highlight w:val="none"/>
        </w:rPr>
        <w:t>3731265</w:t>
      </w:r>
    </w:p>
    <w:p>
      <w:pPr>
        <w:widowControl w:val="0"/>
        <w:spacing w:line="360" w:lineRule="auto"/>
        <w:ind w:firstLine="420" w:firstLineChars="200"/>
        <w:jc w:val="both"/>
        <w:rPr>
          <w:rFonts w:ascii="宋体" w:hAnsi="宋体" w:cs="宋体"/>
          <w:color w:val="auto"/>
          <w:kern w:val="2"/>
          <w:szCs w:val="21"/>
          <w:highlight w:val="none"/>
        </w:rPr>
      </w:pPr>
      <w:r>
        <w:rPr>
          <w:rFonts w:hint="eastAsia" w:ascii="宋体" w:hAnsi="宋体" w:cs="宋体"/>
          <w:color w:val="auto"/>
          <w:kern w:val="2"/>
          <w:szCs w:val="21"/>
          <w:highlight w:val="none"/>
        </w:rPr>
        <w:t>4.最高限价（元）：</w:t>
      </w:r>
      <w:r>
        <w:rPr>
          <w:rFonts w:hint="eastAsia" w:ascii="宋体" w:hAnsi="宋体" w:cs="宋体"/>
          <w:bCs/>
          <w:color w:val="auto"/>
          <w:kern w:val="2"/>
          <w:szCs w:val="21"/>
          <w:highlight w:val="none"/>
        </w:rPr>
        <w:t>3731265</w:t>
      </w:r>
    </w:p>
    <w:p>
      <w:pPr>
        <w:widowControl w:val="0"/>
        <w:spacing w:line="360" w:lineRule="auto"/>
        <w:ind w:firstLine="420" w:firstLineChars="200"/>
        <w:jc w:val="both"/>
        <w:rPr>
          <w:rFonts w:ascii="宋体" w:hAnsi="宋体" w:cs="宋体"/>
          <w:color w:val="auto"/>
          <w:kern w:val="2"/>
          <w:szCs w:val="21"/>
          <w:highlight w:val="none"/>
        </w:rPr>
      </w:pPr>
      <w:r>
        <w:rPr>
          <w:rFonts w:hint="eastAsia" w:ascii="宋体" w:hAnsi="宋体" w:cs="宋体"/>
          <w:color w:val="auto"/>
          <w:kern w:val="2"/>
          <w:szCs w:val="21"/>
          <w:highlight w:val="none"/>
        </w:rPr>
        <w:t>5.采购需求：</w:t>
      </w:r>
    </w:p>
    <w:p>
      <w:pPr>
        <w:widowControl w:val="0"/>
        <w:spacing w:line="360" w:lineRule="auto"/>
        <w:ind w:left="210" w:leftChars="100" w:firstLine="420" w:firstLineChars="200"/>
        <w:jc w:val="both"/>
        <w:rPr>
          <w:rFonts w:ascii="宋体" w:hAnsi="宋体" w:cs="宋体"/>
          <w:color w:val="auto"/>
          <w:kern w:val="2"/>
          <w:szCs w:val="21"/>
          <w:highlight w:val="none"/>
        </w:rPr>
      </w:pPr>
      <w:r>
        <w:rPr>
          <w:rFonts w:hint="eastAsia" w:ascii="宋体" w:hAnsi="宋体" w:cs="宋体"/>
          <w:color w:val="auto"/>
          <w:kern w:val="2"/>
          <w:szCs w:val="21"/>
          <w:highlight w:val="none"/>
        </w:rPr>
        <w:t>标项一:</w:t>
      </w:r>
    </w:p>
    <w:p>
      <w:pPr>
        <w:widowControl w:val="0"/>
        <w:spacing w:line="360" w:lineRule="auto"/>
        <w:ind w:left="210" w:leftChars="100" w:firstLine="420" w:firstLineChars="200"/>
        <w:jc w:val="both"/>
        <w:rPr>
          <w:rFonts w:ascii="宋体" w:hAnsi="宋体" w:cs="宋体"/>
          <w:color w:val="auto"/>
          <w:kern w:val="2"/>
          <w:szCs w:val="21"/>
          <w:highlight w:val="none"/>
        </w:rPr>
      </w:pPr>
      <w:r>
        <w:rPr>
          <w:rFonts w:hint="eastAsia" w:ascii="宋体" w:hAnsi="宋体" w:cs="宋体"/>
          <w:color w:val="auto"/>
          <w:kern w:val="2"/>
          <w:szCs w:val="21"/>
          <w:highlight w:val="none"/>
        </w:rPr>
        <w:t>标项名称:宁海县公安局警用装备智能管理中心建设设备采购项目</w:t>
      </w:r>
    </w:p>
    <w:p>
      <w:pPr>
        <w:widowControl w:val="0"/>
        <w:spacing w:line="360" w:lineRule="auto"/>
        <w:ind w:left="210" w:leftChars="100" w:firstLine="420" w:firstLineChars="200"/>
        <w:jc w:val="both"/>
        <w:rPr>
          <w:rFonts w:ascii="宋体" w:hAnsi="宋体" w:cs="宋体"/>
          <w:color w:val="auto"/>
          <w:kern w:val="2"/>
          <w:szCs w:val="21"/>
          <w:highlight w:val="none"/>
        </w:rPr>
      </w:pPr>
      <w:r>
        <w:rPr>
          <w:rFonts w:hint="eastAsia" w:ascii="宋体" w:hAnsi="宋体" w:cs="宋体"/>
          <w:color w:val="auto"/>
          <w:kern w:val="2"/>
          <w:szCs w:val="21"/>
          <w:highlight w:val="none"/>
        </w:rPr>
        <w:t>数量:1批</w:t>
      </w:r>
    </w:p>
    <w:p>
      <w:pPr>
        <w:widowControl w:val="0"/>
        <w:spacing w:line="360" w:lineRule="auto"/>
        <w:ind w:left="210" w:leftChars="100" w:firstLine="420" w:firstLineChars="200"/>
        <w:jc w:val="both"/>
        <w:rPr>
          <w:rFonts w:ascii="宋体" w:hAnsi="宋体" w:cs="宋体"/>
          <w:bCs/>
          <w:color w:val="auto"/>
          <w:kern w:val="2"/>
          <w:szCs w:val="21"/>
          <w:highlight w:val="none"/>
        </w:rPr>
      </w:pPr>
      <w:r>
        <w:rPr>
          <w:rFonts w:hint="eastAsia" w:ascii="宋体" w:hAnsi="宋体" w:cs="宋体"/>
          <w:color w:val="auto"/>
          <w:kern w:val="2"/>
          <w:szCs w:val="21"/>
          <w:highlight w:val="none"/>
        </w:rPr>
        <w:t>预算金额（元）:</w:t>
      </w:r>
      <w:r>
        <w:rPr>
          <w:rFonts w:hint="eastAsia" w:ascii="宋体" w:hAnsi="宋体" w:cs="宋体"/>
          <w:bCs/>
          <w:color w:val="auto"/>
          <w:kern w:val="2"/>
          <w:szCs w:val="21"/>
          <w:highlight w:val="none"/>
        </w:rPr>
        <w:t>3731265</w:t>
      </w:r>
    </w:p>
    <w:p>
      <w:pPr>
        <w:widowControl w:val="0"/>
        <w:spacing w:line="360" w:lineRule="auto"/>
        <w:ind w:left="210" w:leftChars="100" w:firstLine="420" w:firstLineChars="200"/>
        <w:jc w:val="both"/>
        <w:rPr>
          <w:rFonts w:ascii="宋体" w:hAnsi="宋体" w:cs="宋体"/>
          <w:color w:val="auto"/>
          <w:kern w:val="2"/>
          <w:szCs w:val="21"/>
          <w:highlight w:val="none"/>
        </w:rPr>
      </w:pPr>
      <w:r>
        <w:rPr>
          <w:rFonts w:hint="eastAsia" w:ascii="宋体" w:hAnsi="宋体" w:cs="宋体"/>
          <w:color w:val="auto"/>
          <w:kern w:val="2"/>
          <w:szCs w:val="21"/>
          <w:highlight w:val="none"/>
        </w:rPr>
        <w:t>简要规格描述或项目基本概况介绍、用途：</w:t>
      </w:r>
      <w:r>
        <w:rPr>
          <w:rFonts w:hint="eastAsia" w:ascii="宋体" w:hAnsi="宋体"/>
          <w:color w:val="auto"/>
          <w:kern w:val="2"/>
          <w:szCs w:val="21"/>
          <w:highlight w:val="none"/>
          <w:lang w:val="zh-CN"/>
        </w:rPr>
        <w:t>警用装备智能管理中心超高频感知门</w:t>
      </w:r>
      <w:r>
        <w:rPr>
          <w:rFonts w:hint="eastAsia" w:ascii="宋体" w:hAnsi="宋体"/>
          <w:color w:val="auto"/>
          <w:kern w:val="2"/>
          <w:szCs w:val="21"/>
          <w:highlight w:val="none"/>
        </w:rPr>
        <w:t>等，详见《第二章 采购需求》。</w:t>
      </w:r>
    </w:p>
    <w:p>
      <w:pPr>
        <w:widowControl w:val="0"/>
        <w:spacing w:line="360" w:lineRule="auto"/>
        <w:ind w:firstLine="420" w:firstLineChars="200"/>
        <w:jc w:val="both"/>
        <w:rPr>
          <w:rFonts w:hint="default" w:ascii="宋体" w:hAnsi="宋体" w:eastAsia="宋体" w:cs="宋体"/>
          <w:color w:val="auto"/>
          <w:kern w:val="2"/>
          <w:szCs w:val="21"/>
          <w:highlight w:val="none"/>
          <w:lang w:val="en-US" w:eastAsia="zh-CN"/>
        </w:rPr>
      </w:pPr>
      <w:r>
        <w:rPr>
          <w:rFonts w:hint="eastAsia" w:ascii="宋体" w:hAnsi="宋体" w:cs="宋体"/>
          <w:color w:val="auto"/>
          <w:kern w:val="2"/>
          <w:szCs w:val="21"/>
          <w:highlight w:val="none"/>
        </w:rPr>
        <w:t>6.合同履行期限（交货期）：</w:t>
      </w:r>
      <w:r>
        <w:rPr>
          <w:rFonts w:hint="eastAsia" w:ascii="宋体" w:hAnsi="宋体" w:cs="宋体"/>
          <w:color w:val="auto"/>
          <w:kern w:val="2"/>
          <w:szCs w:val="21"/>
          <w:highlight w:val="none"/>
          <w:lang w:val="en-US" w:eastAsia="zh-CN"/>
        </w:rPr>
        <w:t>本项目分两年进行实施，2021年须完成宁海县公安局局机关警用装备智能管理中心、宁海县公安局巡特警大队警用装备智能管理中心、宁海县公安局跃龙***警用装备智能管理室和宁海县公安局桃源***警用装备智能管理室建设，2022年按采购人要求完成其余***装备室建设。</w:t>
      </w:r>
      <w:r>
        <w:rPr>
          <w:rFonts w:hint="eastAsia" w:ascii="宋体" w:hAnsi="宋体" w:cs="宋体"/>
          <w:color w:val="auto"/>
          <w:kern w:val="2"/>
          <w:szCs w:val="21"/>
          <w:highlight w:val="none"/>
          <w:lang w:val="zh-CN"/>
        </w:rPr>
        <w:t>签订合同后60个日历天内，中标人</w:t>
      </w:r>
      <w:r>
        <w:rPr>
          <w:rFonts w:hint="eastAsia" w:ascii="宋体" w:hAnsi="宋体" w:cs="宋体"/>
          <w:color w:val="auto"/>
          <w:kern w:val="2"/>
          <w:szCs w:val="21"/>
          <w:highlight w:val="none"/>
          <w:lang w:val="en-US" w:eastAsia="zh-CN"/>
        </w:rPr>
        <w:t>按采购人要求</w:t>
      </w:r>
      <w:r>
        <w:rPr>
          <w:rFonts w:hint="eastAsia" w:ascii="宋体" w:hAnsi="宋体" w:cs="宋体"/>
          <w:color w:val="auto"/>
          <w:kern w:val="2"/>
          <w:szCs w:val="21"/>
          <w:highlight w:val="none"/>
          <w:lang w:val="zh-CN"/>
        </w:rPr>
        <w:t>将</w:t>
      </w:r>
      <w:r>
        <w:rPr>
          <w:rFonts w:hint="eastAsia" w:ascii="宋体" w:hAnsi="宋体" w:cs="宋体"/>
          <w:color w:val="auto"/>
          <w:kern w:val="2"/>
          <w:szCs w:val="21"/>
          <w:highlight w:val="none"/>
          <w:lang w:val="en-US" w:eastAsia="zh-CN"/>
        </w:rPr>
        <w:t>2021年所需</w:t>
      </w:r>
      <w:r>
        <w:rPr>
          <w:rFonts w:hint="eastAsia" w:ascii="宋体" w:hAnsi="宋体" w:cs="宋体"/>
          <w:color w:val="auto"/>
          <w:kern w:val="2"/>
          <w:szCs w:val="21"/>
          <w:highlight w:val="none"/>
          <w:lang w:val="zh-CN"/>
        </w:rPr>
        <w:t>设备、材料全部运抵采购人工地现场，完成安装、调试并验收合格，交付采购人使用</w:t>
      </w:r>
      <w:r>
        <w:rPr>
          <w:rFonts w:hint="eastAsia" w:ascii="宋体" w:hAnsi="宋体" w:cs="宋体"/>
          <w:color w:val="auto"/>
          <w:kern w:val="2"/>
          <w:szCs w:val="21"/>
          <w:highlight w:val="none"/>
        </w:rPr>
        <w:t>。</w:t>
      </w:r>
      <w:r>
        <w:rPr>
          <w:rFonts w:hint="eastAsia" w:ascii="宋体" w:hAnsi="宋体" w:cs="宋体"/>
          <w:color w:val="auto"/>
          <w:kern w:val="2"/>
          <w:szCs w:val="21"/>
          <w:highlight w:val="none"/>
          <w:lang w:val="en-US" w:eastAsia="zh-CN"/>
        </w:rPr>
        <w:t>2022年接采购人通知后，中标人将所需设备、材料全部运抵采购人工地现场，完成安装、调试并验收合格，交付采购人使用。</w:t>
      </w:r>
    </w:p>
    <w:p>
      <w:pPr>
        <w:keepNext/>
        <w:keepLines/>
        <w:widowControl w:val="0"/>
        <w:spacing w:line="360" w:lineRule="auto"/>
        <w:jc w:val="both"/>
        <w:outlineLvl w:val="1"/>
        <w:rPr>
          <w:rFonts w:ascii="宋体" w:hAnsi="宋体" w:cs="宋体"/>
          <w:b/>
          <w:color w:val="auto"/>
          <w:kern w:val="2"/>
          <w:szCs w:val="21"/>
          <w:highlight w:val="none"/>
        </w:rPr>
      </w:pPr>
      <w:bookmarkStart w:id="11" w:name="_Toc35393791"/>
      <w:bookmarkStart w:id="12" w:name="_Toc28359080"/>
      <w:bookmarkStart w:id="13" w:name="_Toc35393622"/>
      <w:bookmarkStart w:id="14" w:name="_Toc28359003"/>
      <w:r>
        <w:rPr>
          <w:rFonts w:hint="eastAsia" w:ascii="宋体" w:hAnsi="宋体" w:cs="宋体"/>
          <w:b/>
          <w:color w:val="auto"/>
          <w:kern w:val="2"/>
          <w:szCs w:val="21"/>
          <w:highlight w:val="none"/>
        </w:rPr>
        <w:t>二、申请人的资格要求：</w:t>
      </w:r>
      <w:bookmarkEnd w:id="11"/>
      <w:bookmarkEnd w:id="12"/>
      <w:bookmarkEnd w:id="13"/>
      <w:bookmarkEnd w:id="14"/>
    </w:p>
    <w:p>
      <w:pPr>
        <w:widowControl w:val="0"/>
        <w:spacing w:line="360" w:lineRule="auto"/>
        <w:ind w:firstLine="420" w:firstLineChars="200"/>
        <w:jc w:val="both"/>
        <w:rPr>
          <w:rFonts w:ascii="宋体" w:hAnsi="宋体" w:cs="宋体"/>
          <w:color w:val="auto"/>
          <w:kern w:val="2"/>
          <w:szCs w:val="21"/>
          <w:highlight w:val="none"/>
        </w:rPr>
      </w:pPr>
      <w:r>
        <w:rPr>
          <w:rFonts w:hint="eastAsia" w:ascii="宋体" w:hAnsi="宋体" w:cs="宋体"/>
          <w:color w:val="auto"/>
          <w:kern w:val="2"/>
          <w:szCs w:val="21"/>
          <w:highlight w:val="none"/>
        </w:rPr>
        <w:t>1.满足《中华人民共和国政府采购法》第二十二条规定；未被“信用中国”（www.creditchina.gov.cn)、中国政府采购网（www.ccgp.gov.cn）列入失信被执行人、重大税收违法案件当事人名单、政府采购严重违法失信行为记录名单。</w:t>
      </w:r>
    </w:p>
    <w:p>
      <w:pPr>
        <w:widowControl w:val="0"/>
        <w:spacing w:line="360" w:lineRule="auto"/>
        <w:ind w:firstLine="420" w:firstLineChars="200"/>
        <w:jc w:val="both"/>
        <w:rPr>
          <w:rFonts w:ascii="宋体" w:hAnsi="宋体" w:cs="宋体"/>
          <w:color w:val="auto"/>
          <w:kern w:val="2"/>
          <w:szCs w:val="21"/>
          <w:highlight w:val="none"/>
        </w:rPr>
      </w:pPr>
      <w:bookmarkStart w:id="15" w:name="_Toc28359081"/>
      <w:bookmarkStart w:id="16" w:name="_Toc28359004"/>
      <w:r>
        <w:rPr>
          <w:rFonts w:hint="eastAsia" w:ascii="宋体" w:hAnsi="宋体" w:cs="宋体"/>
          <w:color w:val="auto"/>
          <w:kern w:val="2"/>
          <w:szCs w:val="21"/>
          <w:highlight w:val="none"/>
        </w:rPr>
        <w:t>2.落实政府采购政策需满足的资格要求：无。</w:t>
      </w:r>
    </w:p>
    <w:p>
      <w:pPr>
        <w:widowControl w:val="0"/>
        <w:spacing w:line="360" w:lineRule="auto"/>
        <w:ind w:firstLine="420" w:firstLineChars="200"/>
        <w:jc w:val="both"/>
        <w:rPr>
          <w:rFonts w:ascii="宋体" w:hAnsi="宋体" w:cs="宋体"/>
          <w:color w:val="auto"/>
          <w:kern w:val="2"/>
          <w:szCs w:val="21"/>
          <w:highlight w:val="none"/>
        </w:rPr>
      </w:pPr>
      <w:r>
        <w:rPr>
          <w:rFonts w:hint="eastAsia" w:ascii="宋体" w:hAnsi="宋体" w:cs="宋体"/>
          <w:color w:val="auto"/>
          <w:kern w:val="2"/>
          <w:szCs w:val="21"/>
          <w:highlight w:val="none"/>
        </w:rPr>
        <w:t>3.本项目的特定资格要求：标项一:（1）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2）未在中国裁判文书网有行贿犯罪相关记录。（以投标截止日当天中国裁判文书网查询结果为准，如相关记录已失效，供应商需提供相关证明资料；若在开标当天因不可抗力事件导致无法查询且一时无法恢复查询的，可在中标公示期间对中标候选人进行事后查询。中标候选人在中国裁判文书网有行贿犯罪相关记录，采购单位将依法取消其中标资格）。</w:t>
      </w:r>
    </w:p>
    <w:p>
      <w:pPr>
        <w:keepNext/>
        <w:keepLines/>
        <w:widowControl w:val="0"/>
        <w:spacing w:line="360" w:lineRule="auto"/>
        <w:jc w:val="both"/>
        <w:outlineLvl w:val="1"/>
        <w:rPr>
          <w:rFonts w:ascii="宋体" w:hAnsi="宋体" w:cs="宋体"/>
          <w:b/>
          <w:color w:val="auto"/>
          <w:kern w:val="2"/>
          <w:szCs w:val="21"/>
          <w:highlight w:val="none"/>
        </w:rPr>
      </w:pPr>
      <w:bookmarkStart w:id="17" w:name="_Toc35393623"/>
      <w:bookmarkStart w:id="18" w:name="_Toc35393792"/>
      <w:r>
        <w:rPr>
          <w:rFonts w:hint="eastAsia" w:ascii="宋体" w:hAnsi="宋体" w:cs="宋体"/>
          <w:b/>
          <w:color w:val="auto"/>
          <w:kern w:val="2"/>
          <w:szCs w:val="21"/>
          <w:highlight w:val="none"/>
        </w:rPr>
        <w:t>三、获取招标文件</w:t>
      </w:r>
      <w:bookmarkEnd w:id="15"/>
      <w:bookmarkEnd w:id="16"/>
      <w:bookmarkEnd w:id="17"/>
      <w:bookmarkEnd w:id="18"/>
    </w:p>
    <w:p>
      <w:pPr>
        <w:widowControl w:val="0"/>
        <w:spacing w:line="360" w:lineRule="auto"/>
        <w:ind w:firstLine="540"/>
        <w:jc w:val="both"/>
        <w:rPr>
          <w:rFonts w:ascii="宋体" w:hAnsi="宋体" w:cs="宋体"/>
          <w:color w:val="auto"/>
          <w:kern w:val="2"/>
          <w:szCs w:val="21"/>
          <w:highlight w:val="none"/>
        </w:rPr>
      </w:pPr>
      <w:r>
        <w:rPr>
          <w:rFonts w:hint="eastAsia" w:ascii="宋体" w:hAnsi="宋体" w:cs="宋体"/>
          <w:color w:val="auto"/>
          <w:kern w:val="2"/>
          <w:szCs w:val="21"/>
          <w:highlight w:val="none"/>
        </w:rPr>
        <w:t>1.时间：</w:t>
      </w:r>
      <w:r>
        <w:rPr>
          <w:rFonts w:hint="eastAsia" w:ascii="宋体" w:hAnsi="宋体" w:cs="宋体"/>
          <w:color w:val="auto"/>
          <w:kern w:val="2"/>
          <w:szCs w:val="21"/>
          <w:highlight w:val="none"/>
          <w:u w:val="single"/>
        </w:rPr>
        <w:t>2021年</w:t>
      </w:r>
      <w:r>
        <w:rPr>
          <w:rFonts w:hint="eastAsia" w:ascii="宋体" w:hAnsi="宋体" w:cs="宋体"/>
          <w:color w:val="auto"/>
          <w:kern w:val="2"/>
          <w:szCs w:val="21"/>
          <w:highlight w:val="none"/>
          <w:u w:val="single"/>
          <w:lang w:val="en-US" w:eastAsia="zh-CN"/>
        </w:rPr>
        <w:t>10</w:t>
      </w:r>
      <w:r>
        <w:rPr>
          <w:rFonts w:hint="eastAsia" w:ascii="宋体" w:hAnsi="宋体" w:cs="宋体"/>
          <w:color w:val="auto"/>
          <w:kern w:val="2"/>
          <w:szCs w:val="21"/>
          <w:highlight w:val="none"/>
          <w:u w:val="single"/>
        </w:rPr>
        <w:t>月</w:t>
      </w:r>
      <w:r>
        <w:rPr>
          <w:rFonts w:hint="eastAsia" w:ascii="宋体" w:hAnsi="宋体" w:cs="宋体"/>
          <w:color w:val="auto"/>
          <w:kern w:val="2"/>
          <w:szCs w:val="21"/>
          <w:highlight w:val="none"/>
          <w:u w:val="single"/>
          <w:lang w:val="en-US" w:eastAsia="zh-CN"/>
        </w:rPr>
        <w:t>20</w:t>
      </w:r>
      <w:r>
        <w:rPr>
          <w:rFonts w:hint="eastAsia" w:ascii="宋体" w:hAnsi="宋体" w:cs="宋体"/>
          <w:color w:val="auto"/>
          <w:kern w:val="2"/>
          <w:szCs w:val="21"/>
          <w:highlight w:val="none"/>
          <w:u w:val="single"/>
        </w:rPr>
        <w:t>日</w:t>
      </w:r>
      <w:r>
        <w:rPr>
          <w:rFonts w:hint="eastAsia" w:ascii="宋体" w:hAnsi="宋体" w:cs="宋体"/>
          <w:color w:val="auto"/>
          <w:kern w:val="2"/>
          <w:szCs w:val="21"/>
          <w:highlight w:val="none"/>
        </w:rPr>
        <w:t>至</w:t>
      </w:r>
      <w:r>
        <w:rPr>
          <w:rFonts w:hint="eastAsia" w:ascii="宋体" w:hAnsi="宋体" w:cs="宋体"/>
          <w:color w:val="auto"/>
          <w:kern w:val="2"/>
          <w:szCs w:val="21"/>
          <w:highlight w:val="none"/>
          <w:u w:val="single"/>
        </w:rPr>
        <w:t>2021年</w:t>
      </w:r>
      <w:r>
        <w:rPr>
          <w:rFonts w:hint="eastAsia" w:ascii="宋体" w:hAnsi="宋体" w:cs="宋体"/>
          <w:color w:val="auto"/>
          <w:kern w:val="2"/>
          <w:szCs w:val="21"/>
          <w:highlight w:val="none"/>
          <w:u w:val="single"/>
          <w:lang w:val="en-US" w:eastAsia="zh-CN"/>
        </w:rPr>
        <w:t>10</w:t>
      </w:r>
      <w:r>
        <w:rPr>
          <w:rFonts w:hint="eastAsia" w:ascii="宋体" w:hAnsi="宋体" w:cs="宋体"/>
          <w:color w:val="auto"/>
          <w:kern w:val="2"/>
          <w:szCs w:val="21"/>
          <w:highlight w:val="none"/>
          <w:u w:val="single"/>
        </w:rPr>
        <w:t>月</w:t>
      </w:r>
      <w:r>
        <w:rPr>
          <w:rFonts w:hint="eastAsia" w:ascii="宋体" w:hAnsi="宋体" w:cs="宋体"/>
          <w:color w:val="auto"/>
          <w:kern w:val="2"/>
          <w:szCs w:val="21"/>
          <w:highlight w:val="none"/>
          <w:u w:val="single"/>
          <w:lang w:val="en-US" w:eastAsia="zh-CN"/>
        </w:rPr>
        <w:t>27</w:t>
      </w:r>
      <w:r>
        <w:rPr>
          <w:rFonts w:hint="eastAsia" w:ascii="宋体" w:hAnsi="宋体" w:cs="宋体"/>
          <w:color w:val="auto"/>
          <w:kern w:val="2"/>
          <w:szCs w:val="21"/>
          <w:highlight w:val="none"/>
          <w:u w:val="single"/>
        </w:rPr>
        <w:t>日</w:t>
      </w:r>
      <w:r>
        <w:rPr>
          <w:rFonts w:hint="eastAsia" w:ascii="宋体" w:hAnsi="宋体" w:cs="宋体"/>
          <w:color w:val="auto"/>
          <w:kern w:val="2"/>
          <w:szCs w:val="21"/>
          <w:highlight w:val="none"/>
        </w:rPr>
        <w:t>，每天上午</w:t>
      </w:r>
      <w:r>
        <w:rPr>
          <w:rFonts w:hint="eastAsia" w:ascii="宋体" w:hAnsi="宋体" w:cs="宋体"/>
          <w:color w:val="auto"/>
          <w:kern w:val="2"/>
          <w:szCs w:val="21"/>
          <w:highlight w:val="none"/>
          <w:u w:val="single"/>
        </w:rPr>
        <w:t>00:00</w:t>
      </w:r>
      <w:r>
        <w:rPr>
          <w:rFonts w:hint="eastAsia" w:ascii="宋体" w:hAnsi="宋体" w:cs="宋体"/>
          <w:color w:val="auto"/>
          <w:kern w:val="2"/>
          <w:szCs w:val="21"/>
          <w:highlight w:val="none"/>
        </w:rPr>
        <w:t>至</w:t>
      </w:r>
      <w:r>
        <w:rPr>
          <w:rFonts w:hint="eastAsia" w:ascii="宋体" w:hAnsi="宋体" w:cs="宋体"/>
          <w:color w:val="auto"/>
          <w:kern w:val="2"/>
          <w:szCs w:val="21"/>
          <w:highlight w:val="none"/>
          <w:u w:val="single"/>
        </w:rPr>
        <w:t>12:00</w:t>
      </w:r>
      <w:r>
        <w:rPr>
          <w:rFonts w:hint="eastAsia" w:ascii="宋体" w:hAnsi="宋体" w:cs="宋体"/>
          <w:color w:val="auto"/>
          <w:kern w:val="2"/>
          <w:szCs w:val="21"/>
          <w:highlight w:val="none"/>
        </w:rPr>
        <w:t>，下午</w:t>
      </w:r>
      <w:r>
        <w:rPr>
          <w:rFonts w:hint="eastAsia" w:ascii="宋体" w:hAnsi="宋体" w:cs="宋体"/>
          <w:color w:val="auto"/>
          <w:kern w:val="2"/>
          <w:szCs w:val="21"/>
          <w:highlight w:val="none"/>
          <w:u w:val="single"/>
        </w:rPr>
        <w:t>12:00</w:t>
      </w:r>
      <w:r>
        <w:rPr>
          <w:rFonts w:hint="eastAsia" w:ascii="宋体" w:hAnsi="宋体" w:cs="宋体"/>
          <w:color w:val="auto"/>
          <w:kern w:val="2"/>
          <w:szCs w:val="21"/>
          <w:highlight w:val="none"/>
        </w:rPr>
        <w:t>至</w:t>
      </w:r>
      <w:r>
        <w:rPr>
          <w:rFonts w:hint="eastAsia" w:ascii="宋体" w:hAnsi="宋体" w:cs="宋体"/>
          <w:color w:val="auto"/>
          <w:kern w:val="2"/>
          <w:szCs w:val="21"/>
          <w:highlight w:val="none"/>
          <w:u w:val="single"/>
        </w:rPr>
        <w:t>23:59</w:t>
      </w:r>
      <w:r>
        <w:rPr>
          <w:rFonts w:hint="eastAsia" w:ascii="宋体" w:hAnsi="宋体" w:cs="宋体"/>
          <w:color w:val="auto"/>
          <w:kern w:val="2"/>
          <w:szCs w:val="21"/>
          <w:highlight w:val="none"/>
        </w:rPr>
        <w:t>（北京时间，线上获取法定节假日均可，线下获取文件法定节假日除外）。</w:t>
      </w:r>
    </w:p>
    <w:p>
      <w:pPr>
        <w:widowControl w:val="0"/>
        <w:spacing w:line="360" w:lineRule="auto"/>
        <w:ind w:firstLine="540"/>
        <w:jc w:val="both"/>
        <w:rPr>
          <w:rFonts w:ascii="宋体" w:hAnsi="宋体" w:cs="宋体"/>
          <w:color w:val="auto"/>
          <w:kern w:val="2"/>
          <w:szCs w:val="21"/>
          <w:highlight w:val="none"/>
          <w:u w:val="single"/>
        </w:rPr>
      </w:pPr>
      <w:r>
        <w:rPr>
          <w:rFonts w:hint="eastAsia" w:ascii="宋体" w:hAnsi="宋体" w:cs="宋体"/>
          <w:color w:val="auto"/>
          <w:kern w:val="2"/>
          <w:szCs w:val="21"/>
          <w:highlight w:val="none"/>
        </w:rPr>
        <w:t>2.地点（网址）：政府采购云平台（http://www.zcy.gov.cn/）。</w:t>
      </w:r>
    </w:p>
    <w:p>
      <w:pPr>
        <w:widowControl w:val="0"/>
        <w:spacing w:line="360" w:lineRule="auto"/>
        <w:ind w:firstLine="540"/>
        <w:jc w:val="both"/>
        <w:rPr>
          <w:rFonts w:ascii="宋体" w:hAnsi="宋体" w:cs="宋体"/>
          <w:color w:val="auto"/>
          <w:kern w:val="2"/>
          <w:szCs w:val="21"/>
          <w:highlight w:val="none"/>
          <w:u w:val="single"/>
        </w:rPr>
      </w:pPr>
      <w:r>
        <w:rPr>
          <w:rFonts w:hint="eastAsia" w:ascii="宋体" w:hAnsi="宋体" w:cs="宋体"/>
          <w:color w:val="auto"/>
          <w:kern w:val="2"/>
          <w:szCs w:val="21"/>
          <w:highlight w:val="none"/>
        </w:rPr>
        <w:t>3.方式：供应商注册后直接登陆“政府采购云平台”（http://www.zcy.gov.cn/）下载电子招标文件。供应商未在规定时间内或未按上述方式获取招标文件的，其投标无效。</w:t>
      </w:r>
    </w:p>
    <w:p>
      <w:pPr>
        <w:widowControl w:val="0"/>
        <w:spacing w:line="360" w:lineRule="auto"/>
        <w:ind w:firstLine="540"/>
        <w:jc w:val="both"/>
        <w:rPr>
          <w:rFonts w:ascii="宋体" w:hAnsi="宋体" w:cs="宋体"/>
          <w:color w:val="auto"/>
          <w:kern w:val="2"/>
          <w:szCs w:val="21"/>
          <w:highlight w:val="none"/>
        </w:rPr>
      </w:pPr>
      <w:r>
        <w:rPr>
          <w:rFonts w:hint="eastAsia" w:ascii="宋体" w:hAnsi="宋体" w:cs="宋体"/>
          <w:color w:val="auto"/>
          <w:kern w:val="2"/>
          <w:szCs w:val="21"/>
          <w:highlight w:val="none"/>
        </w:rPr>
        <w:t>4.售价（元）：0</w:t>
      </w:r>
    </w:p>
    <w:p>
      <w:pPr>
        <w:keepNext/>
        <w:keepLines/>
        <w:widowControl w:val="0"/>
        <w:spacing w:line="360" w:lineRule="auto"/>
        <w:jc w:val="both"/>
        <w:outlineLvl w:val="1"/>
        <w:rPr>
          <w:rFonts w:ascii="宋体" w:hAnsi="宋体" w:cs="宋体"/>
          <w:b/>
          <w:color w:val="auto"/>
          <w:kern w:val="2"/>
          <w:szCs w:val="21"/>
          <w:highlight w:val="none"/>
        </w:rPr>
      </w:pPr>
      <w:bookmarkStart w:id="19" w:name="_Toc28359082"/>
      <w:bookmarkStart w:id="20" w:name="_Toc28359005"/>
      <w:bookmarkStart w:id="21" w:name="_Toc35393793"/>
      <w:bookmarkStart w:id="22" w:name="_Toc35393624"/>
      <w:r>
        <w:rPr>
          <w:rFonts w:hint="eastAsia" w:ascii="宋体" w:hAnsi="宋体" w:cs="宋体"/>
          <w:b/>
          <w:color w:val="auto"/>
          <w:kern w:val="2"/>
          <w:szCs w:val="21"/>
          <w:highlight w:val="none"/>
        </w:rPr>
        <w:t>四、提交投标文件</w:t>
      </w:r>
      <w:bookmarkEnd w:id="19"/>
      <w:bookmarkEnd w:id="20"/>
      <w:r>
        <w:rPr>
          <w:rFonts w:hint="eastAsia" w:ascii="宋体" w:hAnsi="宋体" w:cs="宋体"/>
          <w:b/>
          <w:color w:val="auto"/>
          <w:kern w:val="2"/>
          <w:szCs w:val="21"/>
          <w:highlight w:val="none"/>
        </w:rPr>
        <w:t>截止时间、开标时间和地点</w:t>
      </w:r>
      <w:bookmarkEnd w:id="21"/>
      <w:bookmarkEnd w:id="22"/>
    </w:p>
    <w:p>
      <w:pPr>
        <w:widowControl w:val="0"/>
        <w:spacing w:line="336" w:lineRule="auto"/>
        <w:ind w:firstLine="540"/>
        <w:jc w:val="both"/>
        <w:rPr>
          <w:rFonts w:ascii="宋体" w:hAnsi="宋体" w:cs="宋体"/>
          <w:color w:val="auto"/>
          <w:kern w:val="2"/>
          <w:szCs w:val="21"/>
          <w:highlight w:val="none"/>
        </w:rPr>
      </w:pPr>
      <w:r>
        <w:rPr>
          <w:rFonts w:hint="eastAsia" w:ascii="宋体" w:hAnsi="宋体" w:cs="宋体"/>
          <w:color w:val="auto"/>
          <w:kern w:val="2"/>
          <w:szCs w:val="21"/>
          <w:highlight w:val="none"/>
        </w:rPr>
        <w:t>1.提交投标文件截止时间：2021年</w:t>
      </w:r>
      <w:r>
        <w:rPr>
          <w:rFonts w:hint="eastAsia" w:ascii="宋体" w:hAnsi="宋体" w:cs="宋体"/>
          <w:color w:val="auto"/>
          <w:kern w:val="2"/>
          <w:szCs w:val="21"/>
          <w:highlight w:val="none"/>
          <w:lang w:val="en-US" w:eastAsia="zh-CN"/>
        </w:rPr>
        <w:t>11</w:t>
      </w:r>
      <w:r>
        <w:rPr>
          <w:rFonts w:hint="eastAsia" w:ascii="宋体" w:hAnsi="宋体" w:cs="宋体"/>
          <w:color w:val="auto"/>
          <w:kern w:val="2"/>
          <w:szCs w:val="21"/>
          <w:highlight w:val="none"/>
        </w:rPr>
        <w:t>月</w:t>
      </w:r>
      <w:r>
        <w:rPr>
          <w:rFonts w:hint="eastAsia" w:ascii="宋体" w:hAnsi="宋体" w:cs="宋体"/>
          <w:color w:val="auto"/>
          <w:kern w:val="2"/>
          <w:szCs w:val="21"/>
          <w:highlight w:val="none"/>
          <w:lang w:val="en-US" w:eastAsia="zh-CN"/>
        </w:rPr>
        <w:t>9</w:t>
      </w:r>
      <w:r>
        <w:rPr>
          <w:rFonts w:hint="eastAsia" w:ascii="宋体" w:hAnsi="宋体" w:cs="宋体"/>
          <w:color w:val="auto"/>
          <w:kern w:val="2"/>
          <w:szCs w:val="21"/>
          <w:highlight w:val="none"/>
        </w:rPr>
        <w:t>日14:00（北京时间）。</w:t>
      </w:r>
    </w:p>
    <w:p>
      <w:pPr>
        <w:widowControl w:val="0"/>
        <w:spacing w:line="336" w:lineRule="auto"/>
        <w:ind w:firstLine="540"/>
        <w:jc w:val="both"/>
        <w:rPr>
          <w:rFonts w:ascii="宋体" w:hAnsi="宋体" w:cs="宋体"/>
          <w:color w:val="auto"/>
          <w:kern w:val="2"/>
          <w:szCs w:val="21"/>
          <w:highlight w:val="none"/>
        </w:rPr>
      </w:pPr>
      <w:r>
        <w:rPr>
          <w:rFonts w:hint="eastAsia" w:ascii="宋体" w:hAnsi="宋体" w:cs="宋体"/>
          <w:color w:val="auto"/>
          <w:kern w:val="2"/>
          <w:szCs w:val="21"/>
          <w:highlight w:val="none"/>
        </w:rPr>
        <w:t>2.投标地点（网址）：</w:t>
      </w:r>
      <w:r>
        <w:rPr>
          <w:rFonts w:hint="eastAsia" w:ascii="宋体" w:hAnsi="宋体" w:cs="宋体"/>
          <w:color w:val="auto"/>
          <w:kern w:val="2"/>
          <w:szCs w:val="21"/>
          <w:highlight w:val="none"/>
          <w:u w:val="single"/>
        </w:rPr>
        <w:t>供应商应于2021年</w:t>
      </w:r>
      <w:r>
        <w:rPr>
          <w:rFonts w:hint="eastAsia" w:ascii="宋体" w:hAnsi="宋体" w:cs="宋体"/>
          <w:color w:val="auto"/>
          <w:kern w:val="2"/>
          <w:szCs w:val="21"/>
          <w:highlight w:val="none"/>
          <w:u w:val="single"/>
          <w:lang w:val="en-US" w:eastAsia="zh-CN"/>
        </w:rPr>
        <w:t>11</w:t>
      </w:r>
      <w:r>
        <w:rPr>
          <w:rFonts w:hint="eastAsia" w:ascii="宋体" w:hAnsi="宋体" w:cs="宋体"/>
          <w:color w:val="auto"/>
          <w:kern w:val="2"/>
          <w:szCs w:val="21"/>
          <w:highlight w:val="none"/>
          <w:u w:val="single"/>
        </w:rPr>
        <w:t>月</w:t>
      </w:r>
      <w:r>
        <w:rPr>
          <w:rFonts w:hint="eastAsia" w:ascii="宋体" w:hAnsi="宋体" w:cs="宋体"/>
          <w:color w:val="auto"/>
          <w:kern w:val="2"/>
          <w:szCs w:val="21"/>
          <w:highlight w:val="none"/>
          <w:u w:val="single"/>
          <w:lang w:val="en-US" w:eastAsia="zh-CN"/>
        </w:rPr>
        <w:t>9</w:t>
      </w:r>
      <w:r>
        <w:rPr>
          <w:rFonts w:hint="eastAsia" w:ascii="宋体" w:hAnsi="宋体" w:cs="宋体"/>
          <w:color w:val="auto"/>
          <w:kern w:val="2"/>
          <w:szCs w:val="21"/>
          <w:highlight w:val="none"/>
          <w:u w:val="single"/>
        </w:rPr>
        <w:t>日14:00时（北京时间）前将电子投标文件上传到政府采购云平台</w:t>
      </w:r>
      <w:bookmarkStart w:id="23" w:name="_Hlt21454953"/>
      <w:bookmarkEnd w:id="23"/>
      <w:bookmarkStart w:id="24" w:name="_Hlt21454969"/>
      <w:bookmarkEnd w:id="24"/>
      <w:bookmarkStart w:id="25" w:name="_Hlt21454954"/>
      <w:bookmarkEnd w:id="25"/>
      <w:bookmarkStart w:id="26" w:name="_Hlt21454952"/>
      <w:bookmarkEnd w:id="26"/>
      <w:r>
        <w:rPr>
          <w:rFonts w:hint="eastAsia" w:ascii="宋体" w:hAnsi="宋体" w:cs="宋体"/>
          <w:color w:val="auto"/>
          <w:kern w:val="2"/>
          <w:szCs w:val="21"/>
          <w:highlight w:val="none"/>
          <w:u w:val="single"/>
        </w:rPr>
        <w:fldChar w:fldCharType="begin"/>
      </w:r>
      <w:r>
        <w:rPr>
          <w:rFonts w:hint="eastAsia" w:ascii="宋体" w:hAnsi="宋体" w:cs="宋体"/>
          <w:color w:val="auto"/>
          <w:kern w:val="2"/>
          <w:szCs w:val="21"/>
          <w:highlight w:val="none"/>
          <w:u w:val="single"/>
        </w:rPr>
        <w:instrText xml:space="preserve"> HYPERLINK "http://www.zcygov.cn" </w:instrText>
      </w:r>
      <w:r>
        <w:rPr>
          <w:rFonts w:hint="eastAsia" w:ascii="宋体" w:hAnsi="宋体" w:cs="宋体"/>
          <w:color w:val="auto"/>
          <w:kern w:val="2"/>
          <w:szCs w:val="21"/>
          <w:highlight w:val="none"/>
          <w:u w:val="single"/>
        </w:rPr>
        <w:fldChar w:fldCharType="separate"/>
      </w:r>
      <w:r>
        <w:rPr>
          <w:rFonts w:hint="eastAsia" w:ascii="宋体" w:hAnsi="宋体" w:cs="宋体"/>
          <w:color w:val="auto"/>
          <w:kern w:val="2"/>
          <w:szCs w:val="21"/>
          <w:highlight w:val="none"/>
          <w:u w:val="single"/>
        </w:rPr>
        <w:t>www.zcygov.cn</w:t>
      </w:r>
      <w:r>
        <w:rPr>
          <w:rFonts w:hint="eastAsia" w:ascii="宋体" w:hAnsi="宋体" w:cs="宋体"/>
          <w:color w:val="auto"/>
          <w:kern w:val="2"/>
          <w:szCs w:val="21"/>
          <w:highlight w:val="none"/>
          <w:u w:val="single"/>
        </w:rPr>
        <w:fldChar w:fldCharType="end"/>
      </w:r>
      <w:r>
        <w:rPr>
          <w:rFonts w:hint="eastAsia" w:ascii="宋体" w:hAnsi="宋体" w:cs="宋体"/>
          <w:color w:val="auto"/>
          <w:kern w:val="2"/>
          <w:szCs w:val="21"/>
          <w:highlight w:val="none"/>
          <w:u w:val="single"/>
        </w:rPr>
        <w:t>，未上传电子投标文件，视为供应商放弃投标。</w:t>
      </w:r>
    </w:p>
    <w:p>
      <w:pPr>
        <w:widowControl w:val="0"/>
        <w:spacing w:line="336" w:lineRule="auto"/>
        <w:ind w:firstLine="540"/>
        <w:jc w:val="both"/>
        <w:rPr>
          <w:rFonts w:ascii="宋体" w:hAnsi="宋体" w:cs="宋体"/>
          <w:color w:val="auto"/>
          <w:kern w:val="2"/>
          <w:szCs w:val="21"/>
          <w:highlight w:val="none"/>
        </w:rPr>
      </w:pPr>
      <w:r>
        <w:rPr>
          <w:rFonts w:hint="eastAsia" w:ascii="宋体" w:hAnsi="宋体" w:cs="宋体"/>
          <w:color w:val="auto"/>
          <w:kern w:val="2"/>
          <w:szCs w:val="21"/>
          <w:highlight w:val="none"/>
        </w:rPr>
        <w:t>3.开标时间：2021年</w:t>
      </w:r>
      <w:r>
        <w:rPr>
          <w:rFonts w:hint="eastAsia" w:ascii="宋体" w:hAnsi="宋体" w:cs="宋体"/>
          <w:color w:val="auto"/>
          <w:kern w:val="2"/>
          <w:szCs w:val="21"/>
          <w:highlight w:val="none"/>
          <w:lang w:val="en-US" w:eastAsia="zh-CN"/>
        </w:rPr>
        <w:t>11</w:t>
      </w:r>
      <w:r>
        <w:rPr>
          <w:rFonts w:hint="eastAsia" w:ascii="宋体" w:hAnsi="宋体" w:cs="宋体"/>
          <w:color w:val="auto"/>
          <w:kern w:val="2"/>
          <w:szCs w:val="21"/>
          <w:highlight w:val="none"/>
        </w:rPr>
        <w:t>月</w:t>
      </w:r>
      <w:r>
        <w:rPr>
          <w:rFonts w:hint="eastAsia" w:ascii="宋体" w:hAnsi="宋体" w:cs="宋体"/>
          <w:color w:val="auto"/>
          <w:kern w:val="2"/>
          <w:szCs w:val="21"/>
          <w:highlight w:val="none"/>
          <w:lang w:val="en-US" w:eastAsia="zh-CN"/>
        </w:rPr>
        <w:t>9</w:t>
      </w:r>
      <w:r>
        <w:rPr>
          <w:rFonts w:hint="eastAsia" w:ascii="宋体" w:hAnsi="宋体" w:cs="宋体"/>
          <w:color w:val="auto"/>
          <w:kern w:val="2"/>
          <w:szCs w:val="21"/>
          <w:highlight w:val="none"/>
        </w:rPr>
        <w:t>日14:00</w:t>
      </w:r>
    </w:p>
    <w:p>
      <w:pPr>
        <w:widowControl w:val="0"/>
        <w:spacing w:line="360" w:lineRule="auto"/>
        <w:ind w:firstLine="540"/>
        <w:jc w:val="both"/>
        <w:rPr>
          <w:rFonts w:ascii="宋体" w:hAnsi="宋体" w:cs="宋体"/>
          <w:color w:val="auto"/>
          <w:kern w:val="2"/>
          <w:szCs w:val="21"/>
          <w:highlight w:val="none"/>
        </w:rPr>
      </w:pPr>
      <w:r>
        <w:rPr>
          <w:rFonts w:hint="eastAsia" w:ascii="宋体" w:hAnsi="宋体" w:cs="宋体"/>
          <w:color w:val="auto"/>
          <w:kern w:val="2"/>
          <w:szCs w:val="21"/>
          <w:highlight w:val="none"/>
        </w:rPr>
        <w:t>4.开标地点（网址）：</w:t>
      </w:r>
      <w:r>
        <w:rPr>
          <w:rFonts w:hint="eastAsia" w:ascii="宋体" w:hAnsi="宋体" w:cs="宋体"/>
          <w:color w:val="auto"/>
          <w:kern w:val="2"/>
          <w:szCs w:val="21"/>
          <w:highlight w:val="none"/>
          <w:u w:val="single"/>
        </w:rPr>
        <w:t>宁海县公共资源交易中心（宁海县桃源街道金水东路5号五楼）。采购代理机构将在采购文件规定的时间通过政府采购云平台组织开标、开启投标文件，所有供应商均应准时在线参加。</w:t>
      </w:r>
    </w:p>
    <w:p>
      <w:pPr>
        <w:keepNext/>
        <w:keepLines/>
        <w:widowControl w:val="0"/>
        <w:spacing w:line="360" w:lineRule="auto"/>
        <w:jc w:val="both"/>
        <w:outlineLvl w:val="1"/>
        <w:rPr>
          <w:rFonts w:ascii="宋体" w:hAnsi="宋体" w:cs="宋体"/>
          <w:b/>
          <w:color w:val="auto"/>
          <w:kern w:val="2"/>
          <w:szCs w:val="21"/>
          <w:highlight w:val="none"/>
        </w:rPr>
      </w:pPr>
      <w:bookmarkStart w:id="27" w:name="_Toc35393625"/>
      <w:bookmarkStart w:id="28" w:name="_Toc28359007"/>
      <w:bookmarkStart w:id="29" w:name="_Toc28359084"/>
      <w:bookmarkStart w:id="30" w:name="_Toc35393794"/>
      <w:r>
        <w:rPr>
          <w:rFonts w:hint="eastAsia" w:ascii="宋体" w:hAnsi="宋体" w:cs="宋体"/>
          <w:b/>
          <w:color w:val="auto"/>
          <w:kern w:val="2"/>
          <w:szCs w:val="21"/>
          <w:highlight w:val="none"/>
        </w:rPr>
        <w:t>五、公告期限</w:t>
      </w:r>
      <w:bookmarkEnd w:id="27"/>
      <w:bookmarkEnd w:id="28"/>
      <w:bookmarkEnd w:id="29"/>
      <w:bookmarkEnd w:id="30"/>
    </w:p>
    <w:p>
      <w:pPr>
        <w:widowControl w:val="0"/>
        <w:spacing w:line="360" w:lineRule="auto"/>
        <w:ind w:firstLine="420" w:firstLineChars="200"/>
        <w:jc w:val="both"/>
        <w:rPr>
          <w:rFonts w:ascii="宋体" w:hAnsi="宋体" w:cs="宋体"/>
          <w:color w:val="auto"/>
          <w:szCs w:val="21"/>
          <w:highlight w:val="none"/>
        </w:rPr>
      </w:pPr>
      <w:r>
        <w:rPr>
          <w:rFonts w:hint="eastAsia" w:ascii="宋体" w:hAnsi="宋体" w:cs="宋体"/>
          <w:color w:val="auto"/>
          <w:szCs w:val="21"/>
          <w:highlight w:val="none"/>
        </w:rPr>
        <w:t>自本公告发布之日起5个工作日。</w:t>
      </w:r>
    </w:p>
    <w:p>
      <w:pPr>
        <w:keepNext/>
        <w:keepLines/>
        <w:widowControl w:val="0"/>
        <w:spacing w:line="360" w:lineRule="auto"/>
        <w:jc w:val="both"/>
        <w:outlineLvl w:val="1"/>
        <w:rPr>
          <w:rFonts w:ascii="宋体" w:hAnsi="宋体" w:cs="宋体"/>
          <w:b/>
          <w:color w:val="auto"/>
          <w:kern w:val="2"/>
          <w:szCs w:val="21"/>
          <w:highlight w:val="none"/>
        </w:rPr>
      </w:pPr>
      <w:bookmarkStart w:id="31" w:name="_Toc35393795"/>
      <w:bookmarkStart w:id="32" w:name="_Toc35393626"/>
      <w:r>
        <w:rPr>
          <w:rFonts w:hint="eastAsia" w:ascii="宋体" w:hAnsi="宋体" w:cs="宋体"/>
          <w:b/>
          <w:color w:val="auto"/>
          <w:kern w:val="2"/>
          <w:szCs w:val="21"/>
          <w:highlight w:val="none"/>
        </w:rPr>
        <w:t>六、其他补充事宜</w:t>
      </w:r>
      <w:bookmarkEnd w:id="31"/>
      <w:bookmarkEnd w:id="32"/>
    </w:p>
    <w:p>
      <w:pPr>
        <w:spacing w:line="336" w:lineRule="auto"/>
        <w:ind w:firstLine="420" w:firstLineChars="200"/>
        <w:jc w:val="both"/>
        <w:rPr>
          <w:rFonts w:ascii="宋体" w:hAnsi="宋体" w:cs="宋体"/>
          <w:color w:val="auto"/>
          <w:szCs w:val="21"/>
          <w:highlight w:val="none"/>
        </w:rPr>
      </w:pPr>
      <w:r>
        <w:rPr>
          <w:rFonts w:hint="eastAsia" w:ascii="宋体" w:hAnsi="宋体" w:cs="宋体"/>
          <w:color w:val="auto"/>
          <w:szCs w:val="21"/>
          <w:highlight w:val="none"/>
        </w:rPr>
        <w:t>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36" w:lineRule="auto"/>
        <w:ind w:firstLine="420" w:firstLineChars="200"/>
        <w:jc w:val="both"/>
        <w:rPr>
          <w:rFonts w:ascii="宋体" w:hAnsi="宋体" w:cs="宋体"/>
          <w:color w:val="auto"/>
          <w:szCs w:val="21"/>
          <w:highlight w:val="none"/>
        </w:rPr>
      </w:pPr>
      <w:r>
        <w:rPr>
          <w:rFonts w:hint="eastAsia" w:ascii="宋体" w:hAnsi="宋体" w:cs="宋体"/>
          <w:color w:val="auto"/>
          <w:szCs w:val="21"/>
          <w:highlight w:val="none"/>
        </w:rPr>
        <w:t>2.其他事项：</w:t>
      </w:r>
    </w:p>
    <w:p>
      <w:pPr>
        <w:spacing w:line="336" w:lineRule="auto"/>
        <w:ind w:firstLine="420" w:firstLineChars="200"/>
        <w:jc w:val="both"/>
        <w:rPr>
          <w:rFonts w:ascii="宋体" w:hAnsi="宋体" w:cs="宋体"/>
          <w:color w:val="auto"/>
          <w:szCs w:val="21"/>
          <w:highlight w:val="none"/>
        </w:rPr>
      </w:pPr>
      <w:r>
        <w:rPr>
          <w:rFonts w:hint="eastAsia" w:ascii="宋体" w:hAnsi="宋体" w:cs="宋体"/>
          <w:color w:val="auto"/>
          <w:szCs w:val="21"/>
          <w:highlight w:val="none"/>
        </w:rPr>
        <w:t>2.1落实的政策：</w:t>
      </w:r>
    </w:p>
    <w:p>
      <w:pPr>
        <w:spacing w:line="336" w:lineRule="auto"/>
        <w:ind w:firstLine="420" w:firstLineChars="200"/>
        <w:jc w:val="both"/>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2.1.1对小微企业的产品给予价格优惠（监狱企业、残疾人福利性单位视同小微企业；残疾人福利性单位属于小型、微型企业的，不重复享受政策）</w:t>
      </w:r>
      <w:r>
        <w:rPr>
          <w:rFonts w:hint="eastAsia" w:ascii="宋体" w:hAnsi="宋体" w:cs="宋体"/>
          <w:color w:val="auto"/>
          <w:szCs w:val="21"/>
          <w:highlight w:val="none"/>
          <w:lang w:eastAsia="zh-CN"/>
        </w:rPr>
        <w:t>。</w:t>
      </w:r>
    </w:p>
    <w:p>
      <w:pPr>
        <w:spacing w:line="336" w:lineRule="auto"/>
        <w:ind w:firstLine="420" w:firstLineChars="200"/>
        <w:jc w:val="both"/>
        <w:rPr>
          <w:rFonts w:ascii="宋体" w:hAnsi="宋体" w:cs="宋体"/>
          <w:color w:val="auto"/>
          <w:szCs w:val="21"/>
          <w:highlight w:val="none"/>
        </w:rPr>
      </w:pPr>
      <w:r>
        <w:rPr>
          <w:rFonts w:hint="eastAsia" w:ascii="宋体" w:hAnsi="宋体" w:cs="宋体"/>
          <w:color w:val="auto"/>
          <w:szCs w:val="21"/>
          <w:highlight w:val="none"/>
        </w:rPr>
        <w:t>2.1.2优先采购节能环保产品（注：所采购的货物在政府采购节能产品、环境标志产品实施品目清单范围内，且具有国家确定的认证机构出具的、处于有效期之内的节能产品、环境标志产品认证证书）。</w:t>
      </w:r>
    </w:p>
    <w:p>
      <w:pPr>
        <w:spacing w:line="336" w:lineRule="auto"/>
        <w:ind w:firstLine="420" w:firstLineChars="200"/>
        <w:jc w:val="both"/>
        <w:rPr>
          <w:rFonts w:ascii="宋体" w:hAnsi="宋体" w:cs="宋体"/>
          <w:color w:val="auto"/>
          <w:szCs w:val="21"/>
          <w:highlight w:val="none"/>
        </w:rPr>
      </w:pPr>
      <w:r>
        <w:rPr>
          <w:rFonts w:hint="eastAsia" w:ascii="宋体" w:hAnsi="宋体" w:cs="宋体"/>
          <w:color w:val="auto"/>
          <w:szCs w:val="21"/>
          <w:highlight w:val="none"/>
        </w:rPr>
        <w:t>2.2供应商需按照《浙江省政府采购供应商注册及诚信管理暂行办法》的规定在“浙江政府采购网”政采云平台注册登记的，成为浙江省政府采购注册供应商。如未注册的供应商，请注意注册所需时间。</w:t>
      </w:r>
    </w:p>
    <w:p>
      <w:pPr>
        <w:spacing w:line="336" w:lineRule="auto"/>
        <w:ind w:firstLine="420" w:firstLineChars="200"/>
        <w:jc w:val="both"/>
        <w:rPr>
          <w:rFonts w:ascii="宋体" w:hAnsi="宋体" w:cs="宋体"/>
          <w:color w:val="auto"/>
          <w:szCs w:val="21"/>
          <w:highlight w:val="none"/>
        </w:rPr>
      </w:pPr>
      <w:r>
        <w:rPr>
          <w:rFonts w:hint="eastAsia" w:ascii="宋体" w:hAnsi="宋体" w:cs="宋体"/>
          <w:color w:val="auto"/>
          <w:szCs w:val="21"/>
          <w:highlight w:val="none"/>
        </w:rPr>
        <w:t>2.3投标与开标注意事项</w:t>
      </w:r>
    </w:p>
    <w:p>
      <w:pPr>
        <w:spacing w:line="336" w:lineRule="auto"/>
        <w:ind w:firstLine="420" w:firstLineChars="200"/>
        <w:jc w:val="both"/>
        <w:rPr>
          <w:rFonts w:ascii="宋体" w:hAnsi="宋体" w:cs="宋体"/>
          <w:color w:val="auto"/>
          <w:szCs w:val="21"/>
          <w:highlight w:val="none"/>
        </w:rPr>
      </w:pPr>
      <w:r>
        <w:rPr>
          <w:rFonts w:hint="eastAsia" w:ascii="宋体" w:hAnsi="宋体" w:cs="宋体"/>
          <w:color w:val="auto"/>
          <w:szCs w:val="21"/>
          <w:highlight w:val="none"/>
        </w:rPr>
        <w:t>2.3.1本项目实行网上投标，采用电子投标文件。若供应商参与投标，自行承担投标一切费用。</w:t>
      </w:r>
    </w:p>
    <w:p>
      <w:pPr>
        <w:spacing w:line="336" w:lineRule="auto"/>
        <w:ind w:firstLine="420" w:firstLineChars="200"/>
        <w:jc w:val="both"/>
        <w:rPr>
          <w:rFonts w:ascii="宋体" w:hAnsi="宋体" w:cs="宋体"/>
          <w:color w:val="auto"/>
          <w:szCs w:val="21"/>
          <w:highlight w:val="none"/>
        </w:rPr>
      </w:pPr>
      <w:r>
        <w:rPr>
          <w:rFonts w:hint="eastAsia" w:ascii="宋体" w:hAnsi="宋体" w:cs="宋体"/>
          <w:color w:val="auto"/>
          <w:szCs w:val="21"/>
          <w:highlight w:val="none"/>
        </w:rPr>
        <w:t>2.3.2标前准备：各供应商应在开标前确保成为浙江政府采购网正式注册入库供应商，并完成CA数字证书办理。因未注册入库、未办理CA数字证书等原因造成无法投标或投标失败等后果由供应商自行承担。</w:t>
      </w:r>
    </w:p>
    <w:p>
      <w:pPr>
        <w:spacing w:line="336" w:lineRule="auto"/>
        <w:ind w:firstLine="420" w:firstLineChars="200"/>
        <w:jc w:val="both"/>
        <w:rPr>
          <w:rFonts w:ascii="宋体" w:hAnsi="宋体" w:cs="宋体"/>
          <w:color w:val="auto"/>
          <w:szCs w:val="21"/>
          <w:highlight w:val="none"/>
        </w:rPr>
      </w:pPr>
      <w:r>
        <w:rPr>
          <w:rFonts w:hint="eastAsia" w:ascii="宋体" w:hAnsi="宋体" w:cs="宋体"/>
          <w:color w:val="auto"/>
          <w:szCs w:val="21"/>
          <w:highlight w:val="none"/>
        </w:rPr>
        <w:t>2.3.3投标文件制作：</w:t>
      </w:r>
    </w:p>
    <w:p>
      <w:pPr>
        <w:spacing w:line="336" w:lineRule="auto"/>
        <w:ind w:firstLine="420" w:firstLineChars="200"/>
        <w:jc w:val="both"/>
        <w:rPr>
          <w:rFonts w:ascii="宋体" w:hAnsi="宋体" w:cs="宋体"/>
          <w:color w:val="auto"/>
          <w:szCs w:val="21"/>
          <w:highlight w:val="none"/>
        </w:rPr>
      </w:pPr>
      <w:r>
        <w:rPr>
          <w:rFonts w:hint="eastAsia" w:ascii="宋体" w:hAnsi="宋体" w:cs="宋体"/>
          <w:color w:val="auto"/>
          <w:szCs w:val="21"/>
          <w:highlight w:val="none"/>
        </w:rPr>
        <w:t>2.3.3.1应按照本项目招标文件和政府采购云平台的要求编制、加密并递交投标文件。供应商在使用系统进行投标的过程中遇到涉及平台使用的任何问题，可致电政府采购云平台技术支持热线咨询，联系方式：400-8817190。</w:t>
      </w:r>
    </w:p>
    <w:p>
      <w:pPr>
        <w:spacing w:line="336" w:lineRule="auto"/>
        <w:ind w:firstLine="420" w:firstLineChars="200"/>
        <w:jc w:val="both"/>
        <w:rPr>
          <w:rFonts w:ascii="宋体" w:hAnsi="宋体" w:cs="宋体"/>
          <w:color w:val="auto"/>
          <w:szCs w:val="21"/>
          <w:highlight w:val="none"/>
        </w:rPr>
      </w:pPr>
      <w:r>
        <w:rPr>
          <w:rFonts w:hint="eastAsia" w:ascii="宋体" w:hAnsi="宋体" w:cs="宋体"/>
          <w:color w:val="auto"/>
          <w:szCs w:val="21"/>
          <w:highlight w:val="none"/>
        </w:rPr>
        <w:t>2.3.3.2供应商通过政府采购云平台电子投标工具制作投标文件，电子投标工具请供应商自行前往浙江政府采购网下载并安装，投标文件制作具体流程详见政府采购云平台。</w:t>
      </w:r>
    </w:p>
    <w:p>
      <w:pPr>
        <w:spacing w:line="336" w:lineRule="auto"/>
        <w:ind w:firstLine="420" w:firstLineChars="200"/>
        <w:jc w:val="both"/>
        <w:rPr>
          <w:rFonts w:ascii="宋体" w:hAnsi="宋体" w:cs="宋体"/>
          <w:color w:val="auto"/>
          <w:szCs w:val="21"/>
          <w:highlight w:val="none"/>
        </w:rPr>
      </w:pPr>
      <w:r>
        <w:rPr>
          <w:rFonts w:hint="eastAsia" w:ascii="宋体" w:hAnsi="宋体" w:cs="宋体"/>
          <w:color w:val="auto"/>
          <w:szCs w:val="21"/>
          <w:highlight w:val="none"/>
        </w:rPr>
        <w:t>2.3.3.3以U盘存储的电子备份投标文件1份，按政府采购云平台要求</w:t>
      </w:r>
      <w:r>
        <w:rPr>
          <w:rFonts w:hint="eastAsia" w:ascii="宋体" w:hAnsi="宋体" w:cs="宋体"/>
          <w:color w:val="auto"/>
          <w:kern w:val="2"/>
          <w:szCs w:val="21"/>
          <w:highlight w:val="none"/>
        </w:rPr>
        <w:t>制作的电子备份文件</w:t>
      </w:r>
      <w:r>
        <w:rPr>
          <w:rFonts w:hint="eastAsia" w:ascii="宋体" w:hAnsi="宋体" w:cs="宋体"/>
          <w:color w:val="auto"/>
          <w:szCs w:val="21"/>
          <w:highlight w:val="none"/>
        </w:rPr>
        <w:t>，以用于异常情况处理。</w:t>
      </w:r>
    </w:p>
    <w:p>
      <w:pPr>
        <w:spacing w:line="336" w:lineRule="auto"/>
        <w:ind w:firstLine="420" w:firstLineChars="200"/>
        <w:jc w:val="both"/>
        <w:rPr>
          <w:rFonts w:ascii="宋体" w:hAnsi="宋体" w:cs="宋体"/>
          <w:color w:val="auto"/>
          <w:szCs w:val="21"/>
          <w:highlight w:val="none"/>
        </w:rPr>
      </w:pPr>
      <w:r>
        <w:rPr>
          <w:rFonts w:hint="eastAsia" w:ascii="宋体" w:hAnsi="宋体" w:cs="宋体"/>
          <w:color w:val="auto"/>
          <w:szCs w:val="21"/>
          <w:highlight w:val="none"/>
        </w:rPr>
        <w:t>2.3.3.4本项目供应商仍应准备纸质投标文件。当电子开评标无法正常进行时，即转为线下评标。若在此种情况下，由于供应商未提交纸质投标文件而导致该供应商放弃投标，由供应商自行承担。</w:t>
      </w:r>
    </w:p>
    <w:p>
      <w:pPr>
        <w:widowControl w:val="0"/>
        <w:snapToGrid w:val="0"/>
        <w:spacing w:line="360" w:lineRule="auto"/>
        <w:ind w:firstLine="420"/>
        <w:jc w:val="both"/>
        <w:rPr>
          <w:rFonts w:ascii="宋体" w:hAnsi="宋体" w:cs="宋体"/>
          <w:bCs/>
          <w:color w:val="auto"/>
          <w:kern w:val="2"/>
          <w:szCs w:val="21"/>
          <w:highlight w:val="none"/>
        </w:rPr>
      </w:pPr>
      <w:r>
        <w:rPr>
          <w:rFonts w:hint="eastAsia" w:ascii="宋体" w:hAnsi="宋体" w:cs="宋体"/>
          <w:color w:val="auto"/>
          <w:szCs w:val="21"/>
          <w:highlight w:val="none"/>
        </w:rPr>
        <w:t>2.4本招标公告附件中的招标文件仅供阅览使用，供应商应在规定的招标文件获取期限内在政采云平台登录供应商注册的账号后获取招标文件，未按上述方式获取招标文件的，不得对招标文件提起质疑投诉。</w:t>
      </w:r>
    </w:p>
    <w:p>
      <w:pPr>
        <w:spacing w:line="336" w:lineRule="auto"/>
        <w:ind w:firstLine="420" w:firstLineChars="200"/>
        <w:jc w:val="both"/>
        <w:rPr>
          <w:rFonts w:ascii="宋体" w:hAnsi="宋体" w:cs="宋体"/>
          <w:color w:val="auto"/>
          <w:szCs w:val="21"/>
          <w:highlight w:val="none"/>
        </w:rPr>
      </w:pPr>
      <w:r>
        <w:rPr>
          <w:rFonts w:hint="eastAsia" w:ascii="宋体" w:hAnsi="宋体" w:cs="宋体"/>
          <w:color w:val="auto"/>
          <w:szCs w:val="21"/>
          <w:highlight w:val="none"/>
        </w:rPr>
        <w:t>2.5供应商应于投标截止时间前将电子投标文件上传到政府采购云平台www.zcygov.cn，未上传电子投标文件，视为供应商放弃投标。</w:t>
      </w:r>
    </w:p>
    <w:p>
      <w:pPr>
        <w:spacing w:line="336" w:lineRule="auto"/>
        <w:ind w:firstLine="420" w:firstLineChars="200"/>
        <w:jc w:val="both"/>
        <w:rPr>
          <w:rFonts w:ascii="宋体" w:hAnsi="宋体" w:cs="宋体"/>
          <w:color w:val="auto"/>
          <w:szCs w:val="21"/>
          <w:highlight w:val="none"/>
        </w:rPr>
      </w:pPr>
      <w:r>
        <w:rPr>
          <w:rFonts w:hint="eastAsia" w:ascii="宋体" w:hAnsi="宋体" w:cs="宋体"/>
          <w:color w:val="auto"/>
          <w:szCs w:val="21"/>
          <w:highlight w:val="none"/>
        </w:rPr>
        <w:t>2.6供应商如提供备份投标文件的，应于提交投标文件截止时间前，将以U盘存储的电子备份投标文件和纸质备份投标文件分别密封，递交至</w:t>
      </w:r>
      <w:r>
        <w:rPr>
          <w:rFonts w:hint="eastAsia" w:ascii="宋体" w:hAnsi="宋体" w:cs="宋体"/>
          <w:color w:val="auto"/>
          <w:kern w:val="2"/>
          <w:szCs w:val="21"/>
          <w:highlight w:val="none"/>
          <w:u w:val="single"/>
        </w:rPr>
        <w:t>宁海县公共资源交易中心（宁海县桃源街道金水东路5号五楼）</w:t>
      </w:r>
      <w:r>
        <w:rPr>
          <w:rFonts w:hint="eastAsia" w:ascii="宋体" w:hAnsi="宋体" w:cs="宋体"/>
          <w:color w:val="auto"/>
          <w:szCs w:val="21"/>
          <w:highlight w:val="none"/>
        </w:rPr>
        <w:t>，逾期送达或未密封将予以拒收。供应商仅提供备份投标文件（包括以U盘存储的电子备份投标文件或纸质备份投标文件）的，投标无效。</w:t>
      </w:r>
    </w:p>
    <w:p>
      <w:pPr>
        <w:spacing w:line="336" w:lineRule="auto"/>
        <w:ind w:firstLine="420" w:firstLineChars="200"/>
        <w:jc w:val="both"/>
        <w:rPr>
          <w:rFonts w:ascii="宋体" w:hAnsi="宋体" w:cs="宋体"/>
          <w:color w:val="auto"/>
          <w:szCs w:val="21"/>
          <w:highlight w:val="none"/>
        </w:rPr>
      </w:pPr>
      <w:r>
        <w:rPr>
          <w:rFonts w:hint="eastAsia" w:ascii="宋体" w:hAnsi="宋体" w:cs="宋体"/>
          <w:color w:val="auto"/>
          <w:szCs w:val="21"/>
          <w:highlight w:val="none"/>
        </w:rPr>
        <w:t>2.7采购代理机构将在招标文件规定的开标时间通过政府采购云平台组织开标、开启投标文件，所有供应商均应准时在线参加。开标时间后30分钟内供应商可以登录政府采购云平台www.zcygov.cn，用“项目采购-开标评标”功能进行解密投标文件。若供应商在开标时间后30分钟内无法解密或解密失败，可使用备份电子投标文件进行或使用纸质投标文件进行线下评标。</w:t>
      </w:r>
    </w:p>
    <w:p>
      <w:pPr>
        <w:spacing w:line="360" w:lineRule="auto"/>
        <w:ind w:firstLine="420" w:firstLineChars="200"/>
        <w:jc w:val="both"/>
        <w:rPr>
          <w:rFonts w:ascii="宋体" w:hAnsi="宋体" w:cs="宋体"/>
          <w:color w:val="auto"/>
          <w:szCs w:val="21"/>
          <w:highlight w:val="none"/>
        </w:rPr>
      </w:pPr>
      <w:r>
        <w:rPr>
          <w:rFonts w:hint="eastAsia" w:ascii="宋体" w:hAnsi="宋体" w:cs="宋体"/>
          <w:color w:val="auto"/>
          <w:szCs w:val="21"/>
          <w:highlight w:val="none"/>
        </w:rPr>
        <w:t>2.8供应商采用现场方式递交备份投标文件。</w:t>
      </w:r>
    </w:p>
    <w:p>
      <w:pPr>
        <w:spacing w:line="360" w:lineRule="auto"/>
        <w:ind w:firstLine="420" w:firstLineChars="200"/>
        <w:jc w:val="both"/>
        <w:rPr>
          <w:rFonts w:ascii="宋体" w:hAnsi="宋体" w:cs="宋体"/>
          <w:color w:val="auto"/>
          <w:szCs w:val="21"/>
          <w:highlight w:val="none"/>
        </w:rPr>
      </w:pPr>
      <w:r>
        <w:rPr>
          <w:rFonts w:hint="eastAsia" w:ascii="宋体" w:hAnsi="宋体" w:cs="宋体"/>
          <w:color w:val="auto"/>
          <w:szCs w:val="21"/>
          <w:highlight w:val="none"/>
        </w:rPr>
        <w:t>所有供应商安排“甬行码”为绿色的相关人员（原则上不超过一名）在投标截止时间前将备份投标文件送至：</w:t>
      </w:r>
      <w:r>
        <w:rPr>
          <w:rFonts w:hint="eastAsia" w:ascii="宋体" w:hAnsi="宋体" w:cs="宋体"/>
          <w:color w:val="auto"/>
          <w:kern w:val="2"/>
          <w:szCs w:val="21"/>
          <w:highlight w:val="none"/>
          <w:u w:val="single"/>
        </w:rPr>
        <w:t>宁海县公共资源交易中心（宁海县桃源街道金水东路5号五楼）</w:t>
      </w:r>
      <w:r>
        <w:rPr>
          <w:rFonts w:hint="eastAsia" w:ascii="宋体" w:hAnsi="宋体" w:cs="宋体"/>
          <w:color w:val="auto"/>
          <w:szCs w:val="21"/>
          <w:highlight w:val="none"/>
        </w:rPr>
        <w:t>。投标文件递交时需同时递交供应商的法定代表人（或其委托代理人）联系方式，并保证开标期间联系方式的畅通。</w:t>
      </w:r>
    </w:p>
    <w:p>
      <w:pPr>
        <w:spacing w:line="360" w:lineRule="auto"/>
        <w:ind w:firstLine="420" w:firstLineChars="200"/>
        <w:jc w:val="both"/>
        <w:rPr>
          <w:rFonts w:ascii="宋体" w:hAnsi="宋体" w:cs="宋体"/>
          <w:color w:val="auto"/>
          <w:szCs w:val="21"/>
          <w:highlight w:val="none"/>
        </w:rPr>
      </w:pPr>
      <w:r>
        <w:rPr>
          <w:rFonts w:hint="eastAsia" w:ascii="宋体" w:hAnsi="宋体" w:cs="宋体"/>
          <w:color w:val="auto"/>
          <w:szCs w:val="21"/>
          <w:highlight w:val="none"/>
        </w:rPr>
        <w:t>2.9开标过程全程视频监控记录。</w:t>
      </w:r>
    </w:p>
    <w:p>
      <w:pPr>
        <w:spacing w:line="360" w:lineRule="auto"/>
        <w:ind w:firstLine="420" w:firstLineChars="200"/>
        <w:jc w:val="both"/>
        <w:rPr>
          <w:rFonts w:ascii="宋体" w:hAnsi="宋体" w:cs="宋体"/>
          <w:color w:val="auto"/>
          <w:szCs w:val="21"/>
          <w:highlight w:val="none"/>
        </w:rPr>
      </w:pPr>
      <w:r>
        <w:rPr>
          <w:rFonts w:hint="eastAsia" w:ascii="宋体" w:hAnsi="宋体" w:cs="宋体"/>
          <w:color w:val="auto"/>
          <w:szCs w:val="21"/>
          <w:highlight w:val="none"/>
        </w:rPr>
        <w:t>2.10如本项目改为线下评标，供应商须在纸质备份投标文件（资格文件）中提供：</w:t>
      </w:r>
      <w:r>
        <w:rPr>
          <w:rFonts w:hint="eastAsia" w:ascii="宋体" w:hAnsi="宋体" w:cs="宋体"/>
          <w:color w:val="auto"/>
          <w:szCs w:val="21"/>
          <w:highlight w:val="none"/>
          <w:u w:val="single"/>
        </w:rPr>
        <w:t>指定作出澄清、说明或补正的电子邮箱</w:t>
      </w:r>
      <w:r>
        <w:rPr>
          <w:rFonts w:hint="eastAsia" w:ascii="宋体" w:hAnsi="宋体" w:cs="宋体"/>
          <w:color w:val="auto"/>
          <w:szCs w:val="21"/>
          <w:highlight w:val="none"/>
        </w:rPr>
        <w:t>。评审过程中有关澄清、说明或者补正，采购代理机构将通过以下电子邮箱进行收发。</w:t>
      </w:r>
    </w:p>
    <w:p>
      <w:pPr>
        <w:spacing w:line="360" w:lineRule="auto"/>
        <w:ind w:firstLine="420" w:firstLineChars="200"/>
        <w:jc w:val="both"/>
        <w:rPr>
          <w:rFonts w:ascii="宋体" w:hAnsi="宋体" w:cs="宋体"/>
          <w:color w:val="auto"/>
          <w:szCs w:val="21"/>
          <w:highlight w:val="none"/>
        </w:rPr>
      </w:pPr>
      <w:r>
        <w:rPr>
          <w:rFonts w:hint="eastAsia" w:ascii="宋体" w:hAnsi="宋体" w:cs="宋体"/>
          <w:color w:val="auto"/>
          <w:szCs w:val="21"/>
          <w:highlight w:val="none"/>
        </w:rPr>
        <w:t>电子邮箱：24692711@qq.com</w:t>
      </w:r>
    </w:p>
    <w:p>
      <w:pPr>
        <w:spacing w:line="360" w:lineRule="auto"/>
        <w:ind w:firstLine="420" w:firstLineChars="200"/>
        <w:jc w:val="both"/>
        <w:rPr>
          <w:rFonts w:ascii="宋体" w:hAnsi="宋体" w:cs="宋体"/>
          <w:color w:val="auto"/>
          <w:szCs w:val="21"/>
          <w:highlight w:val="none"/>
        </w:rPr>
      </w:pPr>
      <w:r>
        <w:rPr>
          <w:rFonts w:hint="eastAsia" w:ascii="宋体" w:hAnsi="宋体" w:cs="宋体"/>
          <w:color w:val="auto"/>
          <w:szCs w:val="21"/>
          <w:highlight w:val="none"/>
        </w:rPr>
        <w:t>2.11供应商员须做好佩戴口罩、手套等防护措施，自觉接受体温检测、接受防疫询问，并如实报告相关情况。</w:t>
      </w:r>
    </w:p>
    <w:p>
      <w:pPr>
        <w:spacing w:line="360" w:lineRule="auto"/>
        <w:ind w:firstLine="420" w:firstLineChars="200"/>
        <w:jc w:val="both"/>
        <w:rPr>
          <w:rFonts w:ascii="宋体" w:hAnsi="宋体" w:cs="宋体"/>
          <w:color w:val="auto"/>
          <w:szCs w:val="21"/>
          <w:highlight w:val="none"/>
        </w:rPr>
      </w:pPr>
      <w:r>
        <w:rPr>
          <w:rFonts w:hint="eastAsia" w:ascii="宋体" w:hAnsi="宋体" w:cs="宋体"/>
          <w:color w:val="auto"/>
          <w:szCs w:val="21"/>
          <w:highlight w:val="none"/>
        </w:rPr>
        <w:t>2.12供应商员还需配合做好疫情防控“五个一律”：一律全面消毒、一律体温检测、一律承诺登记、一律按序办事、一律服从管理。</w:t>
      </w:r>
    </w:p>
    <w:p>
      <w:pPr>
        <w:widowControl w:val="0"/>
        <w:snapToGrid w:val="0"/>
        <w:spacing w:line="360" w:lineRule="auto"/>
        <w:ind w:firstLine="420"/>
        <w:jc w:val="both"/>
        <w:rPr>
          <w:rFonts w:ascii="宋体" w:hAnsi="宋体" w:cs="宋体"/>
          <w:bCs/>
          <w:color w:val="auto"/>
          <w:kern w:val="2"/>
          <w:szCs w:val="21"/>
          <w:highlight w:val="none"/>
        </w:rPr>
      </w:pPr>
      <w:r>
        <w:rPr>
          <w:rFonts w:hint="eastAsia" w:ascii="宋体" w:hAnsi="宋体" w:cs="宋体"/>
          <w:bCs/>
          <w:color w:val="auto"/>
          <w:kern w:val="2"/>
          <w:szCs w:val="21"/>
          <w:highlight w:val="none"/>
        </w:rPr>
        <w:t>2.13如投标截止时间前疫情解除，上述第2.8-2.12条内容废止。</w:t>
      </w:r>
    </w:p>
    <w:p>
      <w:pPr>
        <w:spacing w:line="360" w:lineRule="auto"/>
        <w:ind w:firstLine="420" w:firstLineChars="200"/>
        <w:jc w:val="both"/>
        <w:rPr>
          <w:rFonts w:ascii="宋体" w:hAnsi="宋体" w:cs="宋体"/>
          <w:color w:val="auto"/>
          <w:szCs w:val="21"/>
          <w:highlight w:val="none"/>
        </w:rPr>
      </w:pPr>
      <w:r>
        <w:rPr>
          <w:rFonts w:hint="eastAsia" w:ascii="宋体" w:hAnsi="宋体" w:cs="宋体"/>
          <w:bCs/>
          <w:color w:val="auto"/>
          <w:kern w:val="2"/>
          <w:szCs w:val="21"/>
          <w:highlight w:val="none"/>
        </w:rPr>
        <w:t>2.14肺炎防疫期间，请各供应商遵守</w:t>
      </w:r>
      <w:r>
        <w:rPr>
          <w:rFonts w:hint="eastAsia" w:ascii="宋体" w:hAnsi="宋体" w:cs="宋体"/>
          <w:color w:val="auto"/>
          <w:szCs w:val="21"/>
          <w:highlight w:val="none"/>
        </w:rPr>
        <w:t>宁波市宁海县公共资源交易中心</w:t>
      </w:r>
      <w:r>
        <w:rPr>
          <w:rFonts w:hint="eastAsia" w:ascii="宋体" w:hAnsi="宋体" w:cs="宋体"/>
          <w:bCs/>
          <w:color w:val="auto"/>
          <w:kern w:val="2"/>
          <w:szCs w:val="21"/>
          <w:highlight w:val="none"/>
        </w:rPr>
        <w:t>各项防疫措施规定。</w:t>
      </w:r>
    </w:p>
    <w:p>
      <w:pPr>
        <w:keepNext/>
        <w:keepLines/>
        <w:widowControl w:val="0"/>
        <w:spacing w:line="360" w:lineRule="auto"/>
        <w:jc w:val="both"/>
        <w:outlineLvl w:val="1"/>
        <w:rPr>
          <w:rFonts w:ascii="宋体" w:hAnsi="宋体" w:cs="宋体"/>
          <w:b/>
          <w:color w:val="auto"/>
          <w:kern w:val="2"/>
          <w:szCs w:val="21"/>
          <w:highlight w:val="none"/>
        </w:rPr>
      </w:pPr>
      <w:bookmarkStart w:id="33" w:name="_Toc28359085"/>
      <w:bookmarkStart w:id="34" w:name="_Toc35393796"/>
      <w:bookmarkStart w:id="35" w:name="_Toc28359008"/>
      <w:bookmarkStart w:id="36" w:name="_Toc35393627"/>
      <w:r>
        <w:rPr>
          <w:rFonts w:hint="eastAsia" w:ascii="宋体" w:hAnsi="宋体" w:cs="宋体"/>
          <w:b/>
          <w:color w:val="auto"/>
          <w:kern w:val="2"/>
          <w:szCs w:val="21"/>
          <w:highlight w:val="none"/>
        </w:rPr>
        <w:t>七、对本次招标提出询问，请按以下方式联系。</w:t>
      </w:r>
      <w:bookmarkEnd w:id="33"/>
      <w:bookmarkEnd w:id="34"/>
      <w:bookmarkEnd w:id="35"/>
      <w:bookmarkEnd w:id="36"/>
    </w:p>
    <w:p>
      <w:pPr>
        <w:widowControl w:val="0"/>
        <w:spacing w:line="336" w:lineRule="auto"/>
        <w:ind w:firstLine="630" w:firstLineChars="300"/>
        <w:jc w:val="both"/>
        <w:rPr>
          <w:rFonts w:ascii="宋体" w:hAnsi="宋体" w:cs="宋体"/>
          <w:color w:val="auto"/>
          <w:kern w:val="2"/>
          <w:szCs w:val="21"/>
          <w:highlight w:val="none"/>
        </w:rPr>
      </w:pPr>
      <w:r>
        <w:rPr>
          <w:rFonts w:hint="eastAsia" w:ascii="宋体" w:hAnsi="宋体" w:cs="宋体"/>
          <w:color w:val="auto"/>
          <w:kern w:val="2"/>
          <w:szCs w:val="21"/>
          <w:highlight w:val="none"/>
        </w:rPr>
        <w:t>1.采购人信息</w:t>
      </w:r>
    </w:p>
    <w:p>
      <w:pPr>
        <w:widowControl w:val="0"/>
        <w:spacing w:line="336" w:lineRule="auto"/>
        <w:ind w:firstLine="630" w:firstLineChars="300"/>
        <w:jc w:val="both"/>
        <w:rPr>
          <w:rFonts w:ascii="宋体" w:hAnsi="宋体" w:cs="宋体"/>
          <w:color w:val="auto"/>
          <w:kern w:val="2"/>
          <w:szCs w:val="21"/>
          <w:highlight w:val="none"/>
        </w:rPr>
      </w:pPr>
      <w:r>
        <w:rPr>
          <w:rFonts w:hint="eastAsia" w:ascii="宋体" w:hAnsi="宋体" w:cs="宋体"/>
          <w:color w:val="auto"/>
          <w:kern w:val="2"/>
          <w:szCs w:val="21"/>
          <w:highlight w:val="none"/>
        </w:rPr>
        <w:t>采 购 人：宁海县公安局</w:t>
      </w:r>
    </w:p>
    <w:p>
      <w:pPr>
        <w:widowControl w:val="0"/>
        <w:spacing w:line="336" w:lineRule="auto"/>
        <w:ind w:firstLine="630" w:firstLineChars="300"/>
        <w:jc w:val="both"/>
        <w:rPr>
          <w:rFonts w:ascii="宋体" w:hAnsi="宋体" w:cs="宋体"/>
          <w:color w:val="auto"/>
          <w:kern w:val="2"/>
          <w:szCs w:val="21"/>
          <w:highlight w:val="none"/>
        </w:rPr>
      </w:pPr>
      <w:r>
        <w:rPr>
          <w:rFonts w:hint="eastAsia" w:ascii="宋体" w:hAnsi="宋体" w:cs="宋体"/>
          <w:color w:val="auto"/>
          <w:kern w:val="2"/>
          <w:szCs w:val="21"/>
          <w:highlight w:val="none"/>
        </w:rPr>
        <w:t>地    址： 宁波市宁海县桃源街道金水东路1号</w:t>
      </w:r>
    </w:p>
    <w:p>
      <w:pPr>
        <w:widowControl w:val="0"/>
        <w:spacing w:line="336" w:lineRule="auto"/>
        <w:ind w:firstLine="630" w:firstLineChars="300"/>
        <w:jc w:val="both"/>
        <w:rPr>
          <w:rFonts w:ascii="宋体" w:hAnsi="宋体" w:cs="宋体"/>
          <w:color w:val="auto"/>
          <w:kern w:val="2"/>
          <w:szCs w:val="21"/>
          <w:highlight w:val="none"/>
        </w:rPr>
      </w:pPr>
      <w:r>
        <w:rPr>
          <w:rFonts w:hint="eastAsia" w:ascii="宋体" w:hAnsi="宋体" w:cs="宋体"/>
          <w:color w:val="auto"/>
          <w:kern w:val="2"/>
          <w:szCs w:val="21"/>
          <w:highlight w:val="none"/>
        </w:rPr>
        <w:t>传    真：/</w:t>
      </w:r>
    </w:p>
    <w:p>
      <w:pPr>
        <w:widowControl w:val="0"/>
        <w:spacing w:line="336" w:lineRule="auto"/>
        <w:ind w:firstLine="630" w:firstLineChars="300"/>
        <w:jc w:val="both"/>
        <w:rPr>
          <w:rFonts w:ascii="宋体" w:hAnsi="宋体" w:cs="宋体"/>
          <w:color w:val="auto"/>
          <w:kern w:val="2"/>
          <w:szCs w:val="21"/>
          <w:highlight w:val="none"/>
        </w:rPr>
      </w:pPr>
      <w:r>
        <w:rPr>
          <w:rFonts w:hint="eastAsia" w:ascii="宋体" w:hAnsi="宋体" w:cs="宋体"/>
          <w:color w:val="auto"/>
          <w:kern w:val="2"/>
          <w:szCs w:val="21"/>
          <w:highlight w:val="none"/>
        </w:rPr>
        <w:t>项目联系人（询问）：吴老师</w:t>
      </w:r>
    </w:p>
    <w:p>
      <w:pPr>
        <w:widowControl w:val="0"/>
        <w:spacing w:line="336" w:lineRule="auto"/>
        <w:ind w:firstLine="630" w:firstLineChars="300"/>
        <w:jc w:val="both"/>
        <w:rPr>
          <w:rFonts w:ascii="宋体" w:hAnsi="宋体" w:cs="宋体"/>
          <w:color w:val="auto"/>
          <w:kern w:val="2"/>
          <w:szCs w:val="21"/>
          <w:highlight w:val="none"/>
        </w:rPr>
      </w:pPr>
      <w:r>
        <w:rPr>
          <w:rFonts w:hint="eastAsia" w:ascii="宋体" w:hAnsi="宋体" w:cs="宋体"/>
          <w:color w:val="auto"/>
          <w:kern w:val="2"/>
          <w:szCs w:val="21"/>
          <w:highlight w:val="none"/>
        </w:rPr>
        <w:t>项目联系方式（询问）：0574-65347071</w:t>
      </w:r>
    </w:p>
    <w:p>
      <w:pPr>
        <w:widowControl w:val="0"/>
        <w:spacing w:line="336" w:lineRule="auto"/>
        <w:ind w:firstLine="630" w:firstLineChars="300"/>
        <w:jc w:val="both"/>
        <w:rPr>
          <w:rFonts w:ascii="宋体" w:hAnsi="宋体" w:cs="宋体"/>
          <w:color w:val="auto"/>
          <w:kern w:val="2"/>
          <w:szCs w:val="21"/>
          <w:highlight w:val="none"/>
        </w:rPr>
      </w:pPr>
      <w:r>
        <w:rPr>
          <w:rFonts w:hint="eastAsia" w:ascii="宋体" w:hAnsi="宋体" w:cs="宋体"/>
          <w:color w:val="auto"/>
          <w:kern w:val="2"/>
          <w:szCs w:val="21"/>
          <w:highlight w:val="none"/>
        </w:rPr>
        <w:t>质疑联系人：童老师</w:t>
      </w:r>
    </w:p>
    <w:p>
      <w:pPr>
        <w:widowControl w:val="0"/>
        <w:spacing w:line="336" w:lineRule="auto"/>
        <w:ind w:firstLine="630" w:firstLineChars="300"/>
        <w:jc w:val="both"/>
        <w:rPr>
          <w:rFonts w:ascii="宋体" w:hAnsi="宋体" w:cs="宋体"/>
          <w:color w:val="auto"/>
          <w:kern w:val="2"/>
          <w:szCs w:val="21"/>
          <w:highlight w:val="none"/>
        </w:rPr>
      </w:pPr>
      <w:r>
        <w:rPr>
          <w:rFonts w:hint="eastAsia" w:ascii="宋体" w:hAnsi="宋体" w:cs="宋体"/>
          <w:color w:val="auto"/>
          <w:kern w:val="2"/>
          <w:szCs w:val="21"/>
          <w:highlight w:val="none"/>
        </w:rPr>
        <w:t>质疑联系方式：0574-65347183</w:t>
      </w:r>
    </w:p>
    <w:p>
      <w:pPr>
        <w:widowControl w:val="0"/>
        <w:spacing w:line="336" w:lineRule="auto"/>
        <w:ind w:firstLine="630" w:firstLineChars="300"/>
        <w:jc w:val="both"/>
        <w:rPr>
          <w:rFonts w:ascii="宋体" w:hAnsi="宋体" w:cs="宋体"/>
          <w:color w:val="auto"/>
          <w:kern w:val="2"/>
          <w:szCs w:val="21"/>
          <w:highlight w:val="none"/>
        </w:rPr>
      </w:pPr>
      <w:r>
        <w:rPr>
          <w:rFonts w:hint="eastAsia" w:ascii="宋体" w:hAnsi="宋体" w:cs="宋体"/>
          <w:color w:val="auto"/>
          <w:kern w:val="2"/>
          <w:szCs w:val="21"/>
          <w:highlight w:val="none"/>
        </w:rPr>
        <w:t>2.采购代理机构信息</w:t>
      </w:r>
    </w:p>
    <w:p>
      <w:pPr>
        <w:widowControl w:val="0"/>
        <w:spacing w:line="336" w:lineRule="auto"/>
        <w:ind w:firstLine="630" w:firstLineChars="300"/>
        <w:jc w:val="both"/>
        <w:rPr>
          <w:rFonts w:ascii="宋体" w:hAnsi="宋体" w:cs="宋体"/>
          <w:color w:val="auto"/>
          <w:kern w:val="2"/>
          <w:szCs w:val="21"/>
          <w:highlight w:val="none"/>
        </w:rPr>
      </w:pPr>
      <w:r>
        <w:rPr>
          <w:rFonts w:hint="eastAsia" w:ascii="宋体" w:hAnsi="宋体" w:cs="宋体"/>
          <w:color w:val="auto"/>
          <w:kern w:val="2"/>
          <w:szCs w:val="21"/>
          <w:highlight w:val="none"/>
        </w:rPr>
        <w:t>名    称：宁波中基国际招标有限公司</w:t>
      </w:r>
    </w:p>
    <w:p>
      <w:pPr>
        <w:widowControl w:val="0"/>
        <w:spacing w:line="336" w:lineRule="auto"/>
        <w:ind w:firstLine="630" w:firstLineChars="300"/>
        <w:jc w:val="both"/>
        <w:rPr>
          <w:rFonts w:ascii="宋体" w:hAnsi="宋体" w:cs="宋体"/>
          <w:color w:val="auto"/>
          <w:kern w:val="2"/>
          <w:szCs w:val="21"/>
          <w:highlight w:val="none"/>
        </w:rPr>
      </w:pPr>
      <w:r>
        <w:rPr>
          <w:rFonts w:hint="eastAsia" w:ascii="宋体" w:hAnsi="宋体" w:cs="宋体"/>
          <w:color w:val="auto"/>
          <w:kern w:val="2"/>
          <w:szCs w:val="21"/>
          <w:highlight w:val="none"/>
        </w:rPr>
        <w:t>地    址：宁波市鄞州区天童南路666号中基大厦19楼</w:t>
      </w:r>
    </w:p>
    <w:p>
      <w:pPr>
        <w:widowControl w:val="0"/>
        <w:spacing w:line="336" w:lineRule="auto"/>
        <w:ind w:firstLine="630" w:firstLineChars="300"/>
        <w:jc w:val="both"/>
        <w:rPr>
          <w:rFonts w:ascii="宋体" w:hAnsi="宋体" w:cs="宋体"/>
          <w:color w:val="auto"/>
          <w:kern w:val="2"/>
          <w:szCs w:val="21"/>
          <w:highlight w:val="none"/>
        </w:rPr>
      </w:pPr>
      <w:r>
        <w:rPr>
          <w:rFonts w:hint="eastAsia" w:ascii="宋体" w:hAnsi="宋体" w:cs="宋体"/>
          <w:color w:val="auto"/>
          <w:kern w:val="2"/>
          <w:szCs w:val="21"/>
          <w:highlight w:val="none"/>
        </w:rPr>
        <w:t>传    真：0574-87425373</w:t>
      </w:r>
    </w:p>
    <w:p>
      <w:pPr>
        <w:widowControl w:val="0"/>
        <w:spacing w:line="336" w:lineRule="auto"/>
        <w:ind w:firstLine="630" w:firstLineChars="300"/>
        <w:jc w:val="both"/>
        <w:rPr>
          <w:rFonts w:ascii="宋体" w:hAnsi="宋体" w:cs="宋体"/>
          <w:color w:val="auto"/>
          <w:kern w:val="2"/>
          <w:szCs w:val="21"/>
          <w:highlight w:val="none"/>
        </w:rPr>
      </w:pPr>
      <w:r>
        <w:rPr>
          <w:rFonts w:hint="eastAsia" w:ascii="宋体" w:hAnsi="宋体" w:cs="宋体"/>
          <w:color w:val="auto"/>
          <w:kern w:val="2"/>
          <w:szCs w:val="21"/>
          <w:highlight w:val="none"/>
        </w:rPr>
        <w:t>项目联系人（询问）：孔晖、周旭坤、翁可欣</w:t>
      </w:r>
    </w:p>
    <w:p>
      <w:pPr>
        <w:widowControl w:val="0"/>
        <w:spacing w:line="336" w:lineRule="auto"/>
        <w:ind w:firstLine="630" w:firstLineChars="300"/>
        <w:jc w:val="both"/>
        <w:rPr>
          <w:rFonts w:ascii="宋体" w:hAnsi="宋体" w:cs="宋体"/>
          <w:color w:val="auto"/>
          <w:kern w:val="2"/>
          <w:szCs w:val="21"/>
          <w:highlight w:val="none"/>
        </w:rPr>
      </w:pPr>
      <w:r>
        <w:rPr>
          <w:rFonts w:hint="eastAsia" w:ascii="宋体" w:hAnsi="宋体" w:cs="宋体"/>
          <w:color w:val="auto"/>
          <w:kern w:val="2"/>
          <w:szCs w:val="21"/>
          <w:highlight w:val="none"/>
        </w:rPr>
        <w:t>项目联系方式（询问）：0574-87425279</w:t>
      </w:r>
    </w:p>
    <w:p>
      <w:pPr>
        <w:widowControl w:val="0"/>
        <w:spacing w:line="336" w:lineRule="auto"/>
        <w:ind w:firstLine="630" w:firstLineChars="300"/>
        <w:jc w:val="both"/>
        <w:rPr>
          <w:rFonts w:ascii="宋体" w:hAnsi="宋体" w:cs="宋体"/>
          <w:color w:val="auto"/>
          <w:kern w:val="2"/>
          <w:szCs w:val="21"/>
          <w:highlight w:val="none"/>
        </w:rPr>
      </w:pPr>
      <w:r>
        <w:rPr>
          <w:rFonts w:hint="eastAsia" w:ascii="宋体" w:hAnsi="宋体" w:cs="宋体"/>
          <w:color w:val="auto"/>
          <w:kern w:val="2"/>
          <w:szCs w:val="21"/>
          <w:highlight w:val="none"/>
        </w:rPr>
        <w:t>质疑联系人：王莹巧</w:t>
      </w:r>
    </w:p>
    <w:p>
      <w:pPr>
        <w:widowControl w:val="0"/>
        <w:spacing w:line="336" w:lineRule="auto"/>
        <w:ind w:firstLine="630" w:firstLineChars="300"/>
        <w:jc w:val="both"/>
        <w:rPr>
          <w:rFonts w:ascii="宋体" w:hAnsi="宋体" w:cs="宋体"/>
          <w:color w:val="auto"/>
          <w:kern w:val="2"/>
          <w:szCs w:val="21"/>
          <w:highlight w:val="none"/>
        </w:rPr>
      </w:pPr>
      <w:r>
        <w:rPr>
          <w:rFonts w:hint="eastAsia" w:ascii="宋体" w:hAnsi="宋体" w:cs="宋体"/>
          <w:color w:val="auto"/>
          <w:kern w:val="2"/>
          <w:szCs w:val="21"/>
          <w:highlight w:val="none"/>
        </w:rPr>
        <w:t>质疑联系方式：0574-87425370</w:t>
      </w:r>
    </w:p>
    <w:p>
      <w:pPr>
        <w:widowControl w:val="0"/>
        <w:spacing w:line="336" w:lineRule="auto"/>
        <w:ind w:firstLine="630" w:firstLineChars="300"/>
        <w:jc w:val="both"/>
        <w:rPr>
          <w:rFonts w:ascii="宋体" w:hAnsi="宋体" w:cs="宋体"/>
          <w:color w:val="auto"/>
          <w:kern w:val="2"/>
          <w:szCs w:val="21"/>
          <w:highlight w:val="none"/>
        </w:rPr>
      </w:pPr>
      <w:r>
        <w:rPr>
          <w:rFonts w:hint="eastAsia" w:ascii="宋体" w:hAnsi="宋体" w:cs="宋体"/>
          <w:color w:val="auto"/>
          <w:kern w:val="2"/>
          <w:szCs w:val="21"/>
          <w:highlight w:val="none"/>
        </w:rPr>
        <w:t>3.同级政府采购监督管理部门：</w:t>
      </w:r>
    </w:p>
    <w:p>
      <w:pPr>
        <w:widowControl w:val="0"/>
        <w:spacing w:line="336" w:lineRule="auto"/>
        <w:ind w:firstLine="630" w:firstLineChars="300"/>
        <w:jc w:val="both"/>
        <w:rPr>
          <w:rFonts w:ascii="宋体" w:hAnsi="宋体" w:cs="宋体"/>
          <w:color w:val="auto"/>
          <w:kern w:val="2"/>
          <w:szCs w:val="21"/>
          <w:highlight w:val="none"/>
        </w:rPr>
      </w:pPr>
      <w:r>
        <w:rPr>
          <w:rFonts w:hint="eastAsia" w:ascii="宋体" w:hAnsi="宋体" w:cs="宋体"/>
          <w:color w:val="auto"/>
          <w:kern w:val="2"/>
          <w:szCs w:val="21"/>
          <w:highlight w:val="none"/>
        </w:rPr>
        <w:t xml:space="preserve">名    称：宁海县政府采购管理办公室             </w:t>
      </w:r>
    </w:p>
    <w:p>
      <w:pPr>
        <w:widowControl w:val="0"/>
        <w:spacing w:line="336" w:lineRule="auto"/>
        <w:ind w:firstLine="630" w:firstLineChars="300"/>
        <w:jc w:val="both"/>
        <w:rPr>
          <w:rFonts w:ascii="宋体" w:hAnsi="宋体" w:cs="宋体"/>
          <w:color w:val="auto"/>
          <w:kern w:val="2"/>
          <w:szCs w:val="21"/>
          <w:highlight w:val="none"/>
        </w:rPr>
      </w:pPr>
      <w:r>
        <w:rPr>
          <w:rFonts w:hint="eastAsia" w:ascii="宋体" w:hAnsi="宋体" w:cs="宋体"/>
          <w:color w:val="auto"/>
          <w:kern w:val="2"/>
          <w:szCs w:val="21"/>
          <w:highlight w:val="none"/>
        </w:rPr>
        <w:t xml:space="preserve">地    址：宁海县跃龙街道桃源中路218号            </w:t>
      </w:r>
    </w:p>
    <w:p>
      <w:pPr>
        <w:widowControl w:val="0"/>
        <w:spacing w:line="336" w:lineRule="auto"/>
        <w:ind w:firstLine="630" w:firstLineChars="300"/>
        <w:jc w:val="both"/>
        <w:rPr>
          <w:rFonts w:ascii="宋体" w:hAnsi="宋体" w:cs="宋体"/>
          <w:color w:val="auto"/>
          <w:kern w:val="2"/>
          <w:szCs w:val="21"/>
          <w:highlight w:val="none"/>
        </w:rPr>
      </w:pPr>
      <w:r>
        <w:rPr>
          <w:rFonts w:hint="eastAsia" w:ascii="宋体" w:hAnsi="宋体" w:cs="宋体"/>
          <w:color w:val="auto"/>
          <w:kern w:val="2"/>
          <w:szCs w:val="21"/>
          <w:highlight w:val="none"/>
        </w:rPr>
        <w:t xml:space="preserve">传    真：0574-65265612            </w:t>
      </w:r>
    </w:p>
    <w:p>
      <w:pPr>
        <w:widowControl w:val="0"/>
        <w:spacing w:line="336" w:lineRule="auto"/>
        <w:ind w:firstLine="630" w:firstLineChars="300"/>
        <w:jc w:val="both"/>
        <w:rPr>
          <w:rFonts w:ascii="宋体" w:hAnsi="宋体" w:cs="宋体"/>
          <w:color w:val="auto"/>
          <w:kern w:val="2"/>
          <w:szCs w:val="21"/>
          <w:highlight w:val="none"/>
        </w:rPr>
      </w:pPr>
      <w:r>
        <w:rPr>
          <w:rFonts w:hint="eastAsia" w:ascii="宋体" w:hAnsi="宋体" w:cs="宋体"/>
          <w:color w:val="auto"/>
          <w:kern w:val="2"/>
          <w:szCs w:val="21"/>
          <w:highlight w:val="none"/>
        </w:rPr>
        <w:t xml:space="preserve">联 系 人 ：王老师             </w:t>
      </w:r>
    </w:p>
    <w:p>
      <w:pPr>
        <w:widowControl w:val="0"/>
        <w:spacing w:line="336" w:lineRule="auto"/>
        <w:ind w:firstLine="630" w:firstLineChars="300"/>
        <w:jc w:val="both"/>
        <w:rPr>
          <w:rFonts w:ascii="宋体" w:hAnsi="宋体" w:cs="宋体"/>
          <w:color w:val="auto"/>
          <w:kern w:val="2"/>
          <w:szCs w:val="21"/>
          <w:highlight w:val="none"/>
        </w:rPr>
      </w:pPr>
      <w:r>
        <w:rPr>
          <w:rFonts w:hint="eastAsia" w:ascii="宋体" w:hAnsi="宋体" w:cs="宋体"/>
          <w:color w:val="auto"/>
          <w:kern w:val="2"/>
          <w:szCs w:val="21"/>
          <w:highlight w:val="none"/>
        </w:rPr>
        <w:t xml:space="preserve">投诉电话：0574-65265668 </w:t>
      </w:r>
    </w:p>
    <w:p>
      <w:pPr>
        <w:widowControl w:val="0"/>
        <w:spacing w:line="360" w:lineRule="auto"/>
        <w:jc w:val="both"/>
        <w:rPr>
          <w:color w:val="auto"/>
          <w:kern w:val="2"/>
          <w:szCs w:val="24"/>
          <w:highlight w:val="none"/>
        </w:rPr>
      </w:pPr>
    </w:p>
    <w:p>
      <w:pPr>
        <w:widowControl w:val="0"/>
        <w:spacing w:line="360" w:lineRule="auto"/>
        <w:ind w:firstLine="420" w:firstLineChars="200"/>
        <w:jc w:val="both"/>
        <w:rPr>
          <w:rFonts w:ascii="宋体" w:hAnsi="宋体" w:cs="宋体"/>
          <w:color w:val="auto"/>
          <w:kern w:val="2"/>
          <w:szCs w:val="24"/>
          <w:highlight w:val="none"/>
        </w:rPr>
      </w:pPr>
      <w:r>
        <w:rPr>
          <w:rFonts w:hint="eastAsia" w:ascii="宋体" w:hAnsi="宋体" w:cs="宋体"/>
          <w:color w:val="auto"/>
          <w:kern w:val="2"/>
          <w:szCs w:val="24"/>
          <w:highlight w:val="none"/>
        </w:rPr>
        <w:t>若对项目采购电子交易系统操作有疑问，可登录政采云（https://www.zcygov.cn/），点击右侧咨询小采，获取采小蜜智能服务管家帮助，或拨打政采云服务热线400-881-7190获取热线服务帮助。</w:t>
      </w:r>
    </w:p>
    <w:p>
      <w:pPr>
        <w:widowControl w:val="0"/>
        <w:spacing w:line="360" w:lineRule="auto"/>
        <w:ind w:firstLine="420" w:firstLineChars="200"/>
        <w:rPr>
          <w:rFonts w:ascii="宋体" w:hAnsi="宋体" w:cs="宋体"/>
          <w:b/>
          <w:bCs/>
          <w:color w:val="auto"/>
          <w:sz w:val="28"/>
          <w:szCs w:val="28"/>
          <w:highlight w:val="none"/>
        </w:rPr>
      </w:pPr>
      <w:r>
        <w:rPr>
          <w:rFonts w:hint="eastAsia" w:ascii="宋体" w:hAnsi="宋体" w:cs="宋体"/>
          <w:color w:val="auto"/>
          <w:kern w:val="2"/>
          <w:szCs w:val="24"/>
          <w:highlight w:val="none"/>
        </w:rPr>
        <w:t>CA问题联系电话（人工）：汇信CA 400-888-4636；天谷CA 400-087-8198。</w:t>
      </w:r>
    </w:p>
    <w:p>
      <w:pPr>
        <w:spacing w:line="320" w:lineRule="exact"/>
        <w:jc w:val="center"/>
        <w:outlineLvl w:val="0"/>
        <w:rPr>
          <w:rFonts w:ascii="宋体" w:hAnsi="宋体" w:cs="宋体"/>
          <w:b/>
          <w:bCs/>
          <w:color w:val="auto"/>
          <w:sz w:val="28"/>
          <w:szCs w:val="28"/>
          <w:highlight w:val="none"/>
        </w:rPr>
      </w:pPr>
      <w:r>
        <w:rPr>
          <w:rFonts w:hint="eastAsia" w:ascii="宋体" w:hAnsi="宋体" w:cs="宋体"/>
          <w:b/>
          <w:bCs/>
          <w:color w:val="auto"/>
          <w:sz w:val="28"/>
          <w:szCs w:val="28"/>
          <w:highlight w:val="none"/>
        </w:rPr>
        <w:br w:type="page"/>
      </w:r>
      <w:bookmarkStart w:id="37" w:name="_Toc27459"/>
      <w:r>
        <w:rPr>
          <w:rFonts w:hint="eastAsia" w:ascii="宋体" w:hAnsi="宋体" w:cs="宋体"/>
          <w:b/>
          <w:bCs/>
          <w:color w:val="auto"/>
          <w:sz w:val="28"/>
          <w:szCs w:val="28"/>
          <w:highlight w:val="none"/>
        </w:rPr>
        <w:t>第二章  采购需求</w:t>
      </w:r>
      <w:bookmarkEnd w:id="5"/>
      <w:bookmarkEnd w:id="37"/>
      <w:bookmarkStart w:id="38" w:name="_Toc304292160"/>
      <w:bookmarkStart w:id="39" w:name="_Toc317685546"/>
    </w:p>
    <w:bookmarkEnd w:id="38"/>
    <w:bookmarkEnd w:id="39"/>
    <w:p>
      <w:pPr>
        <w:spacing w:line="320" w:lineRule="exact"/>
        <w:jc w:val="center"/>
        <w:rPr>
          <w:rFonts w:ascii="宋体" w:hAnsi="宋体" w:cs="宋体"/>
          <w:color w:val="auto"/>
          <w:szCs w:val="21"/>
          <w:highlight w:val="none"/>
        </w:rPr>
      </w:pPr>
      <w:bookmarkStart w:id="40" w:name="_Toc24013"/>
      <w:bookmarkStart w:id="41" w:name="_Toc333832348"/>
      <w:r>
        <w:rPr>
          <w:rFonts w:hint="eastAsia" w:ascii="宋体" w:hAnsi="宋体" w:cs="宋体"/>
          <w:color w:val="auto"/>
          <w:szCs w:val="21"/>
          <w:highlight w:val="none"/>
        </w:rPr>
        <w:t>前附表</w:t>
      </w:r>
      <w:bookmarkEnd w:id="40"/>
    </w:p>
    <w:tbl>
      <w:tblPr>
        <w:tblStyle w:val="49"/>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92"/>
        <w:gridCol w:w="2482"/>
        <w:gridCol w:w="512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692" w:type="dxa"/>
            <w:vAlign w:val="center"/>
          </w:tcPr>
          <w:p>
            <w:pPr>
              <w:spacing w:line="360" w:lineRule="auto"/>
              <w:jc w:val="center"/>
              <w:rPr>
                <w:rFonts w:ascii="宋体" w:hAnsi="宋体" w:cs="宋体"/>
                <w:b/>
                <w:color w:val="auto"/>
                <w:szCs w:val="21"/>
                <w:highlight w:val="none"/>
              </w:rPr>
            </w:pPr>
            <w:r>
              <w:rPr>
                <w:rFonts w:hint="eastAsia" w:ascii="宋体" w:hAnsi="宋体" w:cs="宋体"/>
                <w:b/>
                <w:color w:val="auto"/>
                <w:szCs w:val="21"/>
                <w:highlight w:val="none"/>
              </w:rPr>
              <w:t>序号</w:t>
            </w:r>
          </w:p>
        </w:tc>
        <w:tc>
          <w:tcPr>
            <w:tcW w:w="2482" w:type="dxa"/>
            <w:vAlign w:val="center"/>
          </w:tcPr>
          <w:p>
            <w:pPr>
              <w:spacing w:line="360" w:lineRule="auto"/>
              <w:jc w:val="center"/>
              <w:rPr>
                <w:rFonts w:ascii="宋体" w:hAnsi="宋体" w:cs="宋体"/>
                <w:b/>
                <w:color w:val="auto"/>
                <w:szCs w:val="21"/>
                <w:highlight w:val="none"/>
              </w:rPr>
            </w:pPr>
            <w:r>
              <w:rPr>
                <w:rFonts w:hint="eastAsia" w:ascii="宋体" w:hAnsi="宋体" w:cs="宋体"/>
                <w:b/>
                <w:color w:val="auto"/>
                <w:szCs w:val="21"/>
                <w:highlight w:val="none"/>
              </w:rPr>
              <w:t>项目</w:t>
            </w:r>
          </w:p>
        </w:tc>
        <w:tc>
          <w:tcPr>
            <w:tcW w:w="5129" w:type="dxa"/>
            <w:vAlign w:val="center"/>
          </w:tcPr>
          <w:p>
            <w:pPr>
              <w:spacing w:line="360" w:lineRule="auto"/>
              <w:jc w:val="center"/>
              <w:rPr>
                <w:rFonts w:ascii="宋体" w:hAnsi="宋体" w:cs="宋体"/>
                <w:b/>
                <w:color w:val="auto"/>
                <w:szCs w:val="21"/>
                <w:highlight w:val="none"/>
              </w:rPr>
            </w:pPr>
            <w:r>
              <w:rPr>
                <w:rFonts w:hint="eastAsia" w:ascii="宋体" w:hAnsi="宋体" w:cs="宋体"/>
                <w:b/>
                <w:color w:val="auto"/>
                <w:szCs w:val="21"/>
                <w:highlight w:val="none"/>
              </w:rPr>
              <w:t>招标需求内容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2"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1</w:t>
            </w:r>
          </w:p>
        </w:tc>
        <w:tc>
          <w:tcPr>
            <w:tcW w:w="2482" w:type="dxa"/>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采购内容</w:t>
            </w:r>
          </w:p>
        </w:tc>
        <w:tc>
          <w:tcPr>
            <w:tcW w:w="5129" w:type="dxa"/>
            <w:vAlign w:val="center"/>
          </w:tcPr>
          <w:p>
            <w:pPr>
              <w:spacing w:line="360" w:lineRule="auto"/>
              <w:rPr>
                <w:rFonts w:ascii="宋体" w:hAnsi="宋体" w:cs="宋体"/>
                <w:bCs/>
                <w:color w:val="auto"/>
                <w:szCs w:val="21"/>
                <w:highlight w:val="none"/>
              </w:rPr>
            </w:pPr>
            <w:r>
              <w:rPr>
                <w:rFonts w:hint="eastAsia" w:ascii="宋体" w:hAnsi="宋体" w:cs="宋体"/>
                <w:bCs/>
                <w:color w:val="auto"/>
                <w:szCs w:val="21"/>
                <w:highlight w:val="none"/>
              </w:rPr>
              <w:t>警用装备智能管理中心建设设备采购，详见本章内容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2"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2</w:t>
            </w:r>
          </w:p>
        </w:tc>
        <w:tc>
          <w:tcPr>
            <w:tcW w:w="2482" w:type="dxa"/>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单位及数量</w:t>
            </w:r>
          </w:p>
        </w:tc>
        <w:tc>
          <w:tcPr>
            <w:tcW w:w="5129" w:type="dxa"/>
            <w:vAlign w:val="center"/>
          </w:tcPr>
          <w:p>
            <w:pPr>
              <w:spacing w:line="360" w:lineRule="auto"/>
              <w:rPr>
                <w:rFonts w:ascii="宋体" w:hAnsi="宋体" w:cs="宋体"/>
                <w:bCs/>
                <w:color w:val="auto"/>
                <w:szCs w:val="21"/>
                <w:highlight w:val="none"/>
              </w:rPr>
            </w:pPr>
            <w:r>
              <w:rPr>
                <w:rFonts w:hint="eastAsia" w:ascii="宋体" w:hAnsi="宋体" w:cs="宋体"/>
                <w:bCs/>
                <w:color w:val="auto"/>
                <w:szCs w:val="21"/>
                <w:highlight w:val="none"/>
              </w:rPr>
              <w:t>1批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2"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3</w:t>
            </w:r>
          </w:p>
        </w:tc>
        <w:tc>
          <w:tcPr>
            <w:tcW w:w="2482" w:type="dxa"/>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交付或者实施的时间和地点</w:t>
            </w:r>
          </w:p>
        </w:tc>
        <w:tc>
          <w:tcPr>
            <w:tcW w:w="5129" w:type="dxa"/>
            <w:vAlign w:val="center"/>
          </w:tcPr>
          <w:p>
            <w:pPr>
              <w:spacing w:line="360" w:lineRule="auto"/>
              <w:rPr>
                <w:rFonts w:ascii="宋体" w:hAnsi="宋体" w:cs="宋体"/>
                <w:bCs/>
                <w:color w:val="auto"/>
                <w:szCs w:val="21"/>
                <w:highlight w:val="none"/>
              </w:rPr>
            </w:pPr>
            <w:r>
              <w:rPr>
                <w:rFonts w:hint="eastAsia" w:ascii="宋体" w:hAnsi="宋体" w:cs="宋体"/>
                <w:bCs/>
                <w:color w:val="auto"/>
                <w:szCs w:val="21"/>
                <w:highlight w:val="none"/>
              </w:rPr>
              <w:t>详见本章内容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2"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4</w:t>
            </w:r>
          </w:p>
        </w:tc>
        <w:tc>
          <w:tcPr>
            <w:tcW w:w="2482" w:type="dxa"/>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需实现的功能或者目标</w:t>
            </w:r>
          </w:p>
        </w:tc>
        <w:tc>
          <w:tcPr>
            <w:tcW w:w="5129" w:type="dxa"/>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详见本章内容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2"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5</w:t>
            </w:r>
          </w:p>
        </w:tc>
        <w:tc>
          <w:tcPr>
            <w:tcW w:w="2482" w:type="dxa"/>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执行的国家相关标准、行业标准、地方标准或者其它标准、规范</w:t>
            </w:r>
          </w:p>
        </w:tc>
        <w:tc>
          <w:tcPr>
            <w:tcW w:w="5129" w:type="dxa"/>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执行的国家相关标准、行业标准、地方标准或者其它标准、规范（如有）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2"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6</w:t>
            </w:r>
          </w:p>
        </w:tc>
        <w:tc>
          <w:tcPr>
            <w:tcW w:w="2482" w:type="dxa"/>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技术规格要求</w:t>
            </w:r>
          </w:p>
        </w:tc>
        <w:tc>
          <w:tcPr>
            <w:tcW w:w="5129" w:type="dxa"/>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详见本章内容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2"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7</w:t>
            </w:r>
          </w:p>
        </w:tc>
        <w:tc>
          <w:tcPr>
            <w:tcW w:w="2482" w:type="dxa"/>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物理特性要求</w:t>
            </w:r>
          </w:p>
        </w:tc>
        <w:tc>
          <w:tcPr>
            <w:tcW w:w="5129" w:type="dxa"/>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详见本章内容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2"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8</w:t>
            </w:r>
          </w:p>
        </w:tc>
        <w:tc>
          <w:tcPr>
            <w:tcW w:w="2482" w:type="dxa"/>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质量、安全要求</w:t>
            </w:r>
          </w:p>
        </w:tc>
        <w:tc>
          <w:tcPr>
            <w:tcW w:w="5129" w:type="dxa"/>
            <w:vAlign w:val="center"/>
          </w:tcPr>
          <w:p>
            <w:pPr>
              <w:spacing w:line="360" w:lineRule="auto"/>
              <w:jc w:val="both"/>
              <w:rPr>
                <w:rFonts w:ascii="宋体" w:hAnsi="宋体" w:cs="宋体"/>
                <w:color w:val="auto"/>
                <w:szCs w:val="21"/>
                <w:highlight w:val="none"/>
              </w:rPr>
            </w:pPr>
            <w:r>
              <w:rPr>
                <w:rFonts w:hint="eastAsia" w:ascii="宋体" w:hAnsi="宋体" w:cs="宋体"/>
                <w:color w:val="auto"/>
                <w:szCs w:val="21"/>
                <w:highlight w:val="none"/>
              </w:rPr>
              <w:t>（1）质量要求：产品质量必须执行国家相关标准、行业标准、地方标准或者其它标准、规范：</w:t>
            </w:r>
          </w:p>
          <w:p>
            <w:pPr>
              <w:spacing w:line="360" w:lineRule="auto"/>
              <w:jc w:val="both"/>
              <w:rPr>
                <w:rFonts w:ascii="宋体" w:hAnsi="宋体" w:cs="宋体"/>
                <w:color w:val="auto"/>
                <w:szCs w:val="21"/>
                <w:highlight w:val="none"/>
              </w:rPr>
            </w:pPr>
            <w:r>
              <w:rPr>
                <w:rFonts w:hint="eastAsia" w:ascii="宋体" w:hAnsi="宋体" w:cs="宋体"/>
                <w:color w:val="auto"/>
                <w:szCs w:val="21"/>
                <w:highlight w:val="none"/>
              </w:rPr>
              <w:t>①具有国家标准及规范的，按最新的标准及规范执行；</w:t>
            </w:r>
          </w:p>
          <w:p>
            <w:pPr>
              <w:spacing w:line="360" w:lineRule="auto"/>
              <w:jc w:val="both"/>
              <w:rPr>
                <w:rFonts w:ascii="宋体" w:hAnsi="宋体" w:cs="宋体"/>
                <w:color w:val="auto"/>
                <w:szCs w:val="21"/>
                <w:highlight w:val="none"/>
              </w:rPr>
            </w:pPr>
            <w:r>
              <w:rPr>
                <w:rFonts w:hint="eastAsia" w:ascii="宋体" w:hAnsi="宋体" w:cs="宋体"/>
                <w:color w:val="auto"/>
                <w:szCs w:val="21"/>
                <w:highlight w:val="none"/>
              </w:rPr>
              <w:t>②具有行业标准及规范的，按最新的标准及规范执行；</w:t>
            </w:r>
          </w:p>
          <w:p>
            <w:pPr>
              <w:spacing w:line="360" w:lineRule="auto"/>
              <w:jc w:val="both"/>
              <w:rPr>
                <w:rFonts w:ascii="宋体" w:hAnsi="宋体" w:cs="宋体"/>
                <w:color w:val="auto"/>
                <w:szCs w:val="21"/>
                <w:highlight w:val="none"/>
              </w:rPr>
            </w:pPr>
            <w:r>
              <w:rPr>
                <w:rFonts w:hint="eastAsia" w:ascii="宋体" w:hAnsi="宋体" w:cs="宋体"/>
                <w:color w:val="auto"/>
                <w:szCs w:val="21"/>
                <w:highlight w:val="none"/>
              </w:rPr>
              <w:t>③具有其他标准及规范的，按照最新的标准及规范执行。</w:t>
            </w:r>
          </w:p>
          <w:p>
            <w:pPr>
              <w:spacing w:line="360" w:lineRule="auto"/>
              <w:jc w:val="both"/>
              <w:rPr>
                <w:rFonts w:ascii="宋体" w:hAnsi="宋体" w:cs="宋体"/>
                <w:color w:val="auto"/>
                <w:szCs w:val="21"/>
                <w:highlight w:val="none"/>
              </w:rPr>
            </w:pPr>
            <w:r>
              <w:rPr>
                <w:rFonts w:hint="eastAsia" w:ascii="宋体" w:hAnsi="宋体" w:cs="宋体"/>
                <w:color w:val="auto"/>
                <w:szCs w:val="21"/>
                <w:highlight w:val="none"/>
              </w:rPr>
              <w:t>（2）安全要求：合格。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2"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9</w:t>
            </w:r>
          </w:p>
        </w:tc>
        <w:tc>
          <w:tcPr>
            <w:tcW w:w="2482" w:type="dxa"/>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服务标准、期限、效率</w:t>
            </w:r>
          </w:p>
        </w:tc>
        <w:tc>
          <w:tcPr>
            <w:tcW w:w="5129" w:type="dxa"/>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详见本章内容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2"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10</w:t>
            </w:r>
          </w:p>
        </w:tc>
        <w:tc>
          <w:tcPr>
            <w:tcW w:w="2482" w:type="dxa"/>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验收标准</w:t>
            </w:r>
          </w:p>
        </w:tc>
        <w:tc>
          <w:tcPr>
            <w:tcW w:w="5129" w:type="dxa"/>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符合国家、浙江省、宁波市验收规范（从高）一次性验收合格标准及相关部门验收合格。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2"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11</w:t>
            </w:r>
          </w:p>
        </w:tc>
        <w:tc>
          <w:tcPr>
            <w:tcW w:w="2482" w:type="dxa"/>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现场踏勘</w:t>
            </w:r>
          </w:p>
        </w:tc>
        <w:tc>
          <w:tcPr>
            <w:tcW w:w="5129" w:type="dxa"/>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本项目不统一组织现场勘察，供应商可自行对本项目现场和周围环境进行勘察。勘察现场所发生的费用由供应商自己承担。不论何种原因所造成，在勘察过程中，供应商自行对由此次踏勘现场而造成的死亡、人身伤害、财产损失、损害以及任何其它损失、损害和引起的费用和开支承担责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2"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12</w:t>
            </w:r>
          </w:p>
        </w:tc>
        <w:tc>
          <w:tcPr>
            <w:tcW w:w="2482" w:type="dxa"/>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演示时间及地点</w:t>
            </w:r>
          </w:p>
        </w:tc>
        <w:tc>
          <w:tcPr>
            <w:tcW w:w="5129" w:type="dxa"/>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本项目须由供应商授权代表进行现场演示。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2" w:type="dxa"/>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13</w:t>
            </w:r>
          </w:p>
        </w:tc>
        <w:tc>
          <w:tcPr>
            <w:tcW w:w="2482" w:type="dxa"/>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本项目的核心产品</w:t>
            </w:r>
          </w:p>
        </w:tc>
        <w:tc>
          <w:tcPr>
            <w:tcW w:w="5129" w:type="dxa"/>
            <w:vAlign w:val="center"/>
          </w:tcPr>
          <w:p>
            <w:pPr>
              <w:spacing w:line="360" w:lineRule="auto"/>
              <w:rPr>
                <w:rFonts w:hint="default" w:eastAsia="宋体"/>
                <w:color w:val="auto"/>
                <w:highlight w:val="none"/>
                <w:lang w:val="en-US" w:eastAsia="zh-CN"/>
              </w:rPr>
            </w:pPr>
            <w:r>
              <w:rPr>
                <w:rFonts w:hint="eastAsia"/>
                <w:color w:val="auto"/>
                <w:highlight w:val="none"/>
                <w:lang w:val="en-US" w:eastAsia="zh-CN"/>
              </w:rPr>
              <w:t>本项目核心产品为超高频感知门。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2" w:type="dxa"/>
            <w:vAlign w:val="center"/>
          </w:tcPr>
          <w:p>
            <w:pPr>
              <w:spacing w:line="360" w:lineRule="auto"/>
              <w:jc w:val="center"/>
              <w:rPr>
                <w:rFonts w:ascii="宋体" w:hAnsi="宋体" w:cs="宋体"/>
                <w:color w:val="auto"/>
                <w:szCs w:val="21"/>
                <w:highlight w:val="none"/>
              </w:rPr>
            </w:pPr>
            <w:bookmarkStart w:id="42" w:name="_Toc317685548"/>
            <w:r>
              <w:rPr>
                <w:rFonts w:hint="eastAsia" w:ascii="宋体" w:hAnsi="宋体" w:cs="宋体"/>
                <w:color w:val="auto"/>
                <w:szCs w:val="21"/>
                <w:highlight w:val="none"/>
              </w:rPr>
              <w:t>★14</w:t>
            </w:r>
          </w:p>
        </w:tc>
        <w:tc>
          <w:tcPr>
            <w:tcW w:w="2482" w:type="dxa"/>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其他说明</w:t>
            </w:r>
          </w:p>
        </w:tc>
        <w:tc>
          <w:tcPr>
            <w:tcW w:w="5129" w:type="dxa"/>
            <w:vAlign w:val="center"/>
          </w:tcPr>
          <w:p>
            <w:pPr>
              <w:spacing w:line="360" w:lineRule="auto"/>
              <w:rPr>
                <w:rFonts w:hint="eastAsia" w:eastAsia="宋体"/>
                <w:color w:val="auto"/>
                <w:highlight w:val="none"/>
                <w:lang w:eastAsia="zh-CN"/>
              </w:rPr>
            </w:pPr>
            <w:r>
              <w:rPr>
                <w:rFonts w:hint="eastAsia"/>
                <w:color w:val="auto"/>
                <w:highlight w:val="none"/>
              </w:rPr>
              <w:t>本项目不允许采购进口设备</w:t>
            </w:r>
            <w:r>
              <w:rPr>
                <w:rFonts w:hint="eastAsia"/>
                <w:color w:val="auto"/>
                <w:highlight w:val="none"/>
                <w:lang w:eastAsia="zh-CN"/>
              </w:rPr>
              <w:t>。供应商应具有武器装备科研生产单位三级及以上保密资格证书。</w:t>
            </w:r>
          </w:p>
        </w:tc>
      </w:tr>
    </w:tbl>
    <w:p>
      <w:pPr>
        <w:spacing w:line="360" w:lineRule="auto"/>
        <w:rPr>
          <w:rFonts w:ascii="宋体" w:hAnsi="宋体" w:cs="宋体"/>
          <w:b/>
          <w:color w:val="auto"/>
          <w:szCs w:val="28"/>
          <w:highlight w:val="none"/>
        </w:rPr>
      </w:pPr>
      <w:bookmarkStart w:id="43" w:name="_Toc329697494"/>
      <w:r>
        <w:rPr>
          <w:rFonts w:hint="eastAsia" w:ascii="宋体" w:hAnsi="宋体" w:cs="宋体"/>
          <w:b/>
          <w:color w:val="auto"/>
          <w:szCs w:val="28"/>
          <w:highlight w:val="none"/>
        </w:rPr>
        <w:br w:type="page"/>
      </w:r>
      <w:r>
        <w:rPr>
          <w:rFonts w:hint="eastAsia" w:ascii="宋体" w:hAnsi="宋体" w:cs="宋体"/>
          <w:color w:val="auto"/>
          <w:highlight w:val="none"/>
        </w:rPr>
        <w:t>★</w:t>
      </w:r>
      <w:r>
        <w:rPr>
          <w:rFonts w:hint="eastAsia" w:ascii="宋体" w:hAnsi="宋体" w:cs="宋体"/>
          <w:b/>
          <w:color w:val="auto"/>
          <w:szCs w:val="28"/>
          <w:highlight w:val="none"/>
        </w:rPr>
        <w:t>一、重要商务要求一览表</w:t>
      </w:r>
    </w:p>
    <w:bookmarkEnd w:id="42"/>
    <w:bookmarkEnd w:id="43"/>
    <w:tbl>
      <w:tblPr>
        <w:tblStyle w:val="49"/>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87"/>
        <w:gridCol w:w="687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587"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ascii="宋体" w:hAnsi="宋体" w:cs="宋体"/>
                <w:b/>
                <w:bCs/>
                <w:color w:val="auto"/>
                <w:szCs w:val="21"/>
                <w:highlight w:val="none"/>
              </w:rPr>
            </w:pPr>
            <w:r>
              <w:rPr>
                <w:rFonts w:hint="eastAsia" w:ascii="宋体" w:hAnsi="宋体" w:cs="宋体"/>
                <w:b/>
                <w:bCs/>
                <w:color w:val="auto"/>
                <w:szCs w:val="21"/>
                <w:highlight w:val="none"/>
              </w:rPr>
              <w:t>项目</w:t>
            </w:r>
          </w:p>
        </w:tc>
        <w:tc>
          <w:tcPr>
            <w:tcW w:w="6871" w:type="dxa"/>
            <w:tcBorders>
              <w:top w:val="single" w:color="auto" w:sz="4" w:space="0"/>
              <w:left w:val="single" w:color="auto" w:sz="4" w:space="0"/>
              <w:bottom w:val="single" w:color="auto" w:sz="4" w:space="0"/>
              <w:right w:val="single" w:color="auto" w:sz="4" w:space="0"/>
            </w:tcBorders>
            <w:vAlign w:val="center"/>
          </w:tcPr>
          <w:p>
            <w:pPr>
              <w:spacing w:line="312" w:lineRule="auto"/>
              <w:jc w:val="center"/>
              <w:rPr>
                <w:rFonts w:ascii="宋体" w:hAnsi="宋体" w:cs="宋体"/>
                <w:b/>
                <w:bCs/>
                <w:color w:val="auto"/>
                <w:szCs w:val="21"/>
                <w:highlight w:val="none"/>
              </w:rPr>
            </w:pPr>
            <w:r>
              <w:rPr>
                <w:rFonts w:hint="eastAsia" w:ascii="宋体" w:hAnsi="宋体" w:cs="宋体"/>
                <w:b/>
                <w:bCs/>
                <w:color w:val="auto"/>
                <w:szCs w:val="21"/>
                <w:highlight w:val="none"/>
              </w:rPr>
              <w:t>要 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587" w:type="dxa"/>
            <w:tcBorders>
              <w:top w:val="single" w:color="auto" w:sz="4" w:space="0"/>
              <w:left w:val="single" w:color="auto" w:sz="4" w:space="0"/>
              <w:bottom w:val="single" w:color="auto" w:sz="4" w:space="0"/>
              <w:right w:val="single" w:color="auto" w:sz="4" w:space="0"/>
            </w:tcBorders>
            <w:vAlign w:val="center"/>
          </w:tcPr>
          <w:p>
            <w:pPr>
              <w:spacing w:line="312" w:lineRule="auto"/>
              <w:rPr>
                <w:rFonts w:ascii="宋体" w:hAnsi="宋体" w:cs="宋体"/>
                <w:color w:val="auto"/>
                <w:szCs w:val="21"/>
                <w:highlight w:val="none"/>
              </w:rPr>
            </w:pPr>
            <w:r>
              <w:rPr>
                <w:rFonts w:hint="eastAsia" w:ascii="宋体" w:hAnsi="宋体" w:cs="宋体"/>
                <w:color w:val="auto"/>
                <w:szCs w:val="21"/>
                <w:highlight w:val="none"/>
              </w:rPr>
              <w:t>1、交货期</w:t>
            </w:r>
          </w:p>
        </w:tc>
        <w:tc>
          <w:tcPr>
            <w:tcW w:w="6871" w:type="dxa"/>
            <w:tcBorders>
              <w:top w:val="single" w:color="auto" w:sz="4" w:space="0"/>
              <w:left w:val="single" w:color="auto" w:sz="4" w:space="0"/>
              <w:bottom w:val="single" w:color="auto" w:sz="4" w:space="0"/>
              <w:right w:val="single" w:color="auto" w:sz="4" w:space="0"/>
            </w:tcBorders>
            <w:vAlign w:val="center"/>
          </w:tcPr>
          <w:p>
            <w:pPr>
              <w:spacing w:line="312" w:lineRule="auto"/>
              <w:rPr>
                <w:rFonts w:ascii="宋体" w:hAnsi="宋体" w:cs="宋体"/>
                <w:color w:val="auto"/>
                <w:szCs w:val="21"/>
                <w:highlight w:val="none"/>
              </w:rPr>
            </w:pPr>
            <w:r>
              <w:rPr>
                <w:rFonts w:hint="eastAsia" w:ascii="宋体" w:hAnsi="宋体" w:cs="宋体"/>
                <w:color w:val="auto"/>
                <w:szCs w:val="21"/>
                <w:highlight w:val="none"/>
                <w:lang w:val="zh-CN" w:eastAsia="zh-CN"/>
              </w:rPr>
              <w:t>本项目分两年进行实施，2021年须完成宁海县公安局局机关警用装备智能管理中心、宁海县公安局巡特警大队警用装备智能管理中心、宁海县公安局跃龙***警用装备智能管理室和宁海县公安局桃源***警用装备智能管理室建设，2022年按采购人要求完成其余***装备室建设。</w:t>
            </w:r>
            <w:r>
              <w:rPr>
                <w:rFonts w:hint="eastAsia" w:ascii="宋体" w:hAnsi="宋体" w:cs="宋体"/>
                <w:color w:val="auto"/>
                <w:szCs w:val="21"/>
                <w:highlight w:val="none"/>
                <w:lang w:val="zh-CN"/>
              </w:rPr>
              <w:t>签订合同后60个日历天内，中标人</w:t>
            </w:r>
            <w:r>
              <w:rPr>
                <w:rFonts w:hint="eastAsia" w:ascii="宋体" w:hAnsi="宋体" w:cs="宋体"/>
                <w:color w:val="auto"/>
                <w:szCs w:val="21"/>
                <w:highlight w:val="none"/>
                <w:lang w:val="zh-CN" w:eastAsia="zh-CN"/>
              </w:rPr>
              <w:t>按采购人要求</w:t>
            </w:r>
            <w:r>
              <w:rPr>
                <w:rFonts w:hint="eastAsia" w:ascii="宋体" w:hAnsi="宋体" w:cs="宋体"/>
                <w:color w:val="auto"/>
                <w:szCs w:val="21"/>
                <w:highlight w:val="none"/>
                <w:lang w:val="zh-CN"/>
              </w:rPr>
              <w:t>将</w:t>
            </w:r>
            <w:r>
              <w:rPr>
                <w:rFonts w:hint="eastAsia" w:ascii="宋体" w:hAnsi="宋体" w:cs="宋体"/>
                <w:color w:val="auto"/>
                <w:szCs w:val="21"/>
                <w:highlight w:val="none"/>
                <w:lang w:val="zh-CN" w:eastAsia="zh-CN"/>
              </w:rPr>
              <w:t>2021年所需</w:t>
            </w:r>
            <w:r>
              <w:rPr>
                <w:rFonts w:hint="eastAsia" w:ascii="宋体" w:hAnsi="宋体" w:cs="宋体"/>
                <w:color w:val="auto"/>
                <w:szCs w:val="21"/>
                <w:highlight w:val="none"/>
                <w:lang w:val="zh-CN"/>
              </w:rPr>
              <w:t>设备、材料全部运抵采购人工地现场，完成安装、调试并验收合格，交付采购人使用。</w:t>
            </w:r>
            <w:r>
              <w:rPr>
                <w:rFonts w:hint="eastAsia" w:ascii="宋体" w:hAnsi="宋体" w:cs="宋体"/>
                <w:color w:val="auto"/>
                <w:szCs w:val="21"/>
                <w:highlight w:val="none"/>
                <w:lang w:val="zh-CN" w:eastAsia="zh-CN"/>
              </w:rPr>
              <w:t>2022年接采购人通知后，中标人将所需设备、材料全部运抵采购人工地现场，完成安装、调试并验收合格，交付采购人使用。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587" w:type="dxa"/>
            <w:tcBorders>
              <w:top w:val="single" w:color="auto" w:sz="4" w:space="0"/>
              <w:left w:val="single" w:color="auto" w:sz="4" w:space="0"/>
              <w:bottom w:val="single" w:color="auto" w:sz="4" w:space="0"/>
              <w:right w:val="single" w:color="auto" w:sz="4" w:space="0"/>
            </w:tcBorders>
            <w:vAlign w:val="center"/>
          </w:tcPr>
          <w:p>
            <w:pPr>
              <w:spacing w:line="312" w:lineRule="auto"/>
              <w:rPr>
                <w:rFonts w:ascii="宋体" w:hAnsi="宋体" w:cs="宋体"/>
                <w:color w:val="auto"/>
                <w:szCs w:val="21"/>
                <w:highlight w:val="none"/>
              </w:rPr>
            </w:pPr>
            <w:r>
              <w:rPr>
                <w:rFonts w:hint="eastAsia" w:ascii="宋体" w:hAnsi="宋体" w:cs="宋体"/>
                <w:color w:val="auto"/>
                <w:szCs w:val="21"/>
                <w:highlight w:val="none"/>
              </w:rPr>
              <w:t>2、交货地点</w:t>
            </w:r>
          </w:p>
        </w:tc>
        <w:tc>
          <w:tcPr>
            <w:tcW w:w="6871" w:type="dxa"/>
            <w:tcBorders>
              <w:top w:val="single" w:color="auto" w:sz="4" w:space="0"/>
              <w:left w:val="single" w:color="auto" w:sz="4" w:space="0"/>
              <w:bottom w:val="single" w:color="auto" w:sz="4" w:space="0"/>
              <w:right w:val="single" w:color="auto" w:sz="4" w:space="0"/>
            </w:tcBorders>
            <w:vAlign w:val="center"/>
          </w:tcPr>
          <w:p>
            <w:pPr>
              <w:spacing w:line="312" w:lineRule="auto"/>
              <w:rPr>
                <w:rFonts w:ascii="宋体" w:hAnsi="宋体" w:cs="宋体"/>
                <w:color w:val="auto"/>
                <w:szCs w:val="21"/>
                <w:highlight w:val="none"/>
              </w:rPr>
            </w:pPr>
            <w:r>
              <w:rPr>
                <w:rFonts w:hint="eastAsia" w:ascii="宋体" w:hAnsi="宋体" w:cs="宋体"/>
                <w:color w:val="auto"/>
                <w:szCs w:val="21"/>
                <w:highlight w:val="none"/>
              </w:rPr>
              <w:t>采购人指定地点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587" w:type="dxa"/>
            <w:tcBorders>
              <w:top w:val="single" w:color="auto" w:sz="4" w:space="0"/>
              <w:left w:val="single" w:color="auto" w:sz="4" w:space="0"/>
              <w:bottom w:val="single" w:color="auto" w:sz="4" w:space="0"/>
              <w:right w:val="single" w:color="auto" w:sz="4" w:space="0"/>
            </w:tcBorders>
            <w:vAlign w:val="center"/>
          </w:tcPr>
          <w:p>
            <w:pPr>
              <w:spacing w:line="312" w:lineRule="auto"/>
              <w:rPr>
                <w:rFonts w:ascii="宋体" w:hAnsi="宋体" w:cs="宋体"/>
                <w:color w:val="auto"/>
                <w:szCs w:val="21"/>
                <w:highlight w:val="none"/>
              </w:rPr>
            </w:pPr>
            <w:r>
              <w:rPr>
                <w:rFonts w:hint="eastAsia" w:ascii="宋体" w:hAnsi="宋体" w:cs="宋体"/>
                <w:color w:val="auto"/>
                <w:szCs w:val="21"/>
                <w:highlight w:val="none"/>
              </w:rPr>
              <w:t>3、付款条件</w:t>
            </w:r>
          </w:p>
        </w:tc>
        <w:tc>
          <w:tcPr>
            <w:tcW w:w="6871" w:type="dxa"/>
            <w:tcBorders>
              <w:top w:val="single" w:color="auto" w:sz="4" w:space="0"/>
              <w:left w:val="single" w:color="auto" w:sz="4" w:space="0"/>
              <w:bottom w:val="single" w:color="auto" w:sz="4" w:space="0"/>
              <w:right w:val="single" w:color="auto" w:sz="4" w:space="0"/>
            </w:tcBorders>
            <w:vAlign w:val="center"/>
          </w:tcPr>
          <w:p>
            <w:pPr>
              <w:spacing w:line="312" w:lineRule="auto"/>
              <w:rPr>
                <w:rFonts w:ascii="宋体" w:hAnsi="宋体" w:cs="宋体"/>
                <w:color w:val="auto"/>
                <w:szCs w:val="21"/>
                <w:highlight w:val="none"/>
              </w:rPr>
            </w:pPr>
            <w:r>
              <w:rPr>
                <w:rFonts w:hint="eastAsia" w:ascii="宋体" w:hAnsi="宋体" w:cs="宋体"/>
                <w:color w:val="auto"/>
                <w:szCs w:val="21"/>
                <w:highlight w:val="none"/>
              </w:rPr>
              <w:t>合同签订生效,采购人支付合同总价30%作为预付款；</w:t>
            </w:r>
            <w:r>
              <w:rPr>
                <w:rFonts w:hint="eastAsia" w:ascii="宋体" w:hAnsi="宋体" w:cs="宋体"/>
                <w:color w:val="auto"/>
                <w:szCs w:val="21"/>
                <w:highlight w:val="none"/>
                <w:lang w:val="zh-CN" w:eastAsia="zh-CN"/>
              </w:rPr>
              <w:t>本项目分两年进行实施，</w:t>
            </w:r>
            <w:r>
              <w:rPr>
                <w:rFonts w:hint="eastAsia" w:ascii="宋体" w:hAnsi="宋体" w:cs="宋体"/>
                <w:color w:val="auto"/>
                <w:szCs w:val="21"/>
                <w:highlight w:val="none"/>
                <w:lang w:val="en-US" w:eastAsia="zh-CN"/>
              </w:rPr>
              <w:t>每年</w:t>
            </w:r>
            <w:r>
              <w:rPr>
                <w:rFonts w:hint="eastAsia" w:ascii="宋体" w:hAnsi="宋体" w:cs="宋体"/>
                <w:color w:val="auto"/>
                <w:szCs w:val="21"/>
                <w:highlight w:val="none"/>
              </w:rPr>
              <w:t>供货、安装到位后，采购人支付</w:t>
            </w:r>
            <w:r>
              <w:rPr>
                <w:rFonts w:hint="eastAsia" w:ascii="宋体" w:hAnsi="宋体" w:cs="宋体"/>
                <w:color w:val="auto"/>
                <w:szCs w:val="21"/>
                <w:highlight w:val="none"/>
                <w:lang w:val="en-US" w:eastAsia="zh-CN"/>
              </w:rPr>
              <w:t>该年度</w:t>
            </w:r>
            <w:r>
              <w:rPr>
                <w:rFonts w:hint="eastAsia" w:ascii="宋体" w:hAnsi="宋体" w:cs="宋体"/>
                <w:color w:val="auto"/>
                <w:szCs w:val="21"/>
                <w:highlight w:val="none"/>
              </w:rPr>
              <w:t>合同价的40%；验收合格后，采购人向中标人支付</w:t>
            </w:r>
            <w:r>
              <w:rPr>
                <w:rFonts w:hint="eastAsia" w:ascii="宋体" w:hAnsi="宋体" w:cs="宋体"/>
                <w:color w:val="auto"/>
                <w:szCs w:val="21"/>
                <w:highlight w:val="none"/>
                <w:lang w:val="en-US" w:eastAsia="zh-CN"/>
              </w:rPr>
              <w:t>该年度</w:t>
            </w:r>
            <w:r>
              <w:rPr>
                <w:rFonts w:hint="eastAsia" w:ascii="宋体" w:hAnsi="宋体" w:cs="宋体"/>
                <w:color w:val="auto"/>
                <w:szCs w:val="21"/>
                <w:highlight w:val="none"/>
              </w:rPr>
              <w:t>合同价的30%。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587" w:type="dxa"/>
            <w:tcBorders>
              <w:top w:val="single" w:color="auto" w:sz="4" w:space="0"/>
              <w:left w:val="single" w:color="auto" w:sz="4" w:space="0"/>
              <w:bottom w:val="single" w:color="auto" w:sz="4" w:space="0"/>
              <w:right w:val="single" w:color="auto" w:sz="4" w:space="0"/>
            </w:tcBorders>
            <w:vAlign w:val="center"/>
          </w:tcPr>
          <w:p>
            <w:pPr>
              <w:spacing w:line="312" w:lineRule="auto"/>
              <w:rPr>
                <w:rFonts w:ascii="宋体" w:hAnsi="宋体" w:cs="宋体"/>
                <w:color w:val="auto"/>
                <w:szCs w:val="21"/>
                <w:highlight w:val="none"/>
              </w:rPr>
            </w:pPr>
            <w:r>
              <w:rPr>
                <w:rFonts w:hint="eastAsia" w:ascii="宋体" w:hAnsi="宋体" w:cs="宋体"/>
                <w:color w:val="auto"/>
                <w:szCs w:val="21"/>
                <w:highlight w:val="none"/>
              </w:rPr>
              <w:t>4、履约保证金</w:t>
            </w:r>
          </w:p>
        </w:tc>
        <w:tc>
          <w:tcPr>
            <w:tcW w:w="6871" w:type="dxa"/>
            <w:tcBorders>
              <w:top w:val="single" w:color="auto" w:sz="4" w:space="0"/>
              <w:left w:val="single" w:color="auto" w:sz="4" w:space="0"/>
              <w:bottom w:val="single" w:color="auto" w:sz="4" w:space="0"/>
              <w:right w:val="single" w:color="auto" w:sz="4" w:space="0"/>
            </w:tcBorders>
            <w:vAlign w:val="center"/>
          </w:tcPr>
          <w:p>
            <w:pPr>
              <w:spacing w:line="312" w:lineRule="auto"/>
              <w:rPr>
                <w:rFonts w:ascii="宋体" w:hAnsi="宋体" w:cs="宋体"/>
                <w:color w:val="auto"/>
                <w:szCs w:val="21"/>
                <w:highlight w:val="none"/>
              </w:rPr>
            </w:pPr>
            <w:r>
              <w:rPr>
                <w:rFonts w:hint="eastAsia" w:ascii="宋体" w:hAnsi="宋体" w:cs="宋体"/>
                <w:color w:val="auto"/>
                <w:szCs w:val="21"/>
                <w:highlight w:val="none"/>
              </w:rPr>
              <w:t>（1）履约保证金金额：合同金额的5%；</w:t>
            </w:r>
          </w:p>
          <w:p>
            <w:pPr>
              <w:spacing w:line="312" w:lineRule="auto"/>
              <w:rPr>
                <w:rFonts w:ascii="宋体" w:hAnsi="宋体" w:cs="宋体"/>
                <w:color w:val="auto"/>
                <w:szCs w:val="21"/>
                <w:highlight w:val="none"/>
              </w:rPr>
            </w:pPr>
            <w:r>
              <w:rPr>
                <w:rFonts w:hint="eastAsia" w:ascii="宋体" w:hAnsi="宋体" w:cs="宋体"/>
                <w:color w:val="auto"/>
                <w:szCs w:val="21"/>
                <w:highlight w:val="none"/>
              </w:rPr>
              <w:t>（2）履约保证金形式：银行汇票（电汇）、支票（仅限于使用宁波大市区范围内的银行开具的支票）、保险保单或银行保函等非现金形式。</w:t>
            </w:r>
          </w:p>
          <w:p>
            <w:pPr>
              <w:spacing w:line="312" w:lineRule="auto"/>
              <w:rPr>
                <w:rFonts w:ascii="宋体" w:hAnsi="宋体" w:cs="宋体"/>
                <w:color w:val="auto"/>
                <w:szCs w:val="21"/>
                <w:highlight w:val="none"/>
              </w:rPr>
            </w:pPr>
            <w:r>
              <w:rPr>
                <w:rFonts w:hint="eastAsia" w:ascii="宋体" w:hAnsi="宋体" w:cs="宋体"/>
                <w:color w:val="auto"/>
                <w:szCs w:val="21"/>
                <w:highlight w:val="none"/>
              </w:rPr>
              <w:t>（3）履约保证金的退取：履约保证金在中标人完成合同履约后无息退还（但如中标人未能履行合同规定的任何义务，采购人有权扣除相应履约保证金）。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587" w:type="dxa"/>
            <w:tcBorders>
              <w:top w:val="single" w:color="auto" w:sz="4" w:space="0"/>
              <w:left w:val="single" w:color="auto" w:sz="4" w:space="0"/>
              <w:bottom w:val="single" w:color="auto" w:sz="4" w:space="0"/>
              <w:right w:val="single" w:color="auto" w:sz="4" w:space="0"/>
            </w:tcBorders>
            <w:vAlign w:val="center"/>
          </w:tcPr>
          <w:p>
            <w:pPr>
              <w:spacing w:line="312" w:lineRule="auto"/>
              <w:rPr>
                <w:rFonts w:ascii="宋体" w:hAnsi="宋体" w:cs="宋体"/>
                <w:color w:val="auto"/>
                <w:szCs w:val="21"/>
                <w:highlight w:val="none"/>
              </w:rPr>
            </w:pPr>
            <w:r>
              <w:rPr>
                <w:rFonts w:hint="eastAsia" w:ascii="宋体" w:hAnsi="宋体" w:cs="宋体"/>
                <w:color w:val="auto"/>
                <w:szCs w:val="21"/>
                <w:highlight w:val="none"/>
              </w:rPr>
              <w:t>5、质量保证</w:t>
            </w:r>
          </w:p>
        </w:tc>
        <w:tc>
          <w:tcPr>
            <w:tcW w:w="6871" w:type="dxa"/>
            <w:tcBorders>
              <w:top w:val="single" w:color="auto" w:sz="4" w:space="0"/>
              <w:left w:val="single" w:color="auto" w:sz="4" w:space="0"/>
              <w:bottom w:val="single" w:color="auto" w:sz="4" w:space="0"/>
              <w:right w:val="single" w:color="auto" w:sz="4" w:space="0"/>
            </w:tcBorders>
            <w:vAlign w:val="center"/>
          </w:tcPr>
          <w:p>
            <w:pPr>
              <w:spacing w:line="312" w:lineRule="auto"/>
              <w:rPr>
                <w:rFonts w:ascii="宋体" w:hAnsi="宋体" w:cs="宋体"/>
                <w:color w:val="auto"/>
                <w:szCs w:val="21"/>
                <w:highlight w:val="none"/>
              </w:rPr>
            </w:pPr>
            <w:r>
              <w:rPr>
                <w:rFonts w:hint="eastAsia" w:ascii="宋体" w:hAnsi="宋体" w:cs="宋体"/>
                <w:color w:val="auto"/>
                <w:szCs w:val="21"/>
                <w:highlight w:val="none"/>
              </w:rPr>
              <w:t>1）供应商保证所供应的产品及其所有部件必须是全新原装合格产品,在中国境内采购人拥有合法的产权和使用权。如发生所供的产品与合同不符,采购人有权拒收或退货,由此产生的一切责任和后果由供应商承担。</w:t>
            </w:r>
          </w:p>
          <w:p>
            <w:pPr>
              <w:spacing w:line="312" w:lineRule="auto"/>
              <w:rPr>
                <w:rFonts w:ascii="宋体" w:hAnsi="宋体" w:cs="宋体"/>
                <w:color w:val="auto"/>
                <w:szCs w:val="21"/>
                <w:highlight w:val="none"/>
              </w:rPr>
            </w:pPr>
            <w:r>
              <w:rPr>
                <w:rFonts w:hint="eastAsia" w:ascii="宋体" w:hAnsi="宋体" w:cs="宋体"/>
                <w:color w:val="auto"/>
                <w:szCs w:val="21"/>
                <w:highlight w:val="none"/>
              </w:rPr>
              <w:t>2）在所供应的产品交付时，供应商必须向采购人提供必备的相关资料和必备附件。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587" w:type="dxa"/>
            <w:tcBorders>
              <w:top w:val="single" w:color="auto" w:sz="4" w:space="0"/>
              <w:left w:val="single" w:color="auto" w:sz="4" w:space="0"/>
              <w:bottom w:val="single" w:color="auto" w:sz="4" w:space="0"/>
              <w:right w:val="single" w:color="auto" w:sz="4" w:space="0"/>
            </w:tcBorders>
            <w:vAlign w:val="center"/>
          </w:tcPr>
          <w:p>
            <w:pPr>
              <w:spacing w:line="312" w:lineRule="auto"/>
              <w:rPr>
                <w:rFonts w:ascii="宋体" w:hAnsi="宋体" w:cs="宋体"/>
                <w:color w:val="auto"/>
                <w:szCs w:val="21"/>
                <w:highlight w:val="none"/>
              </w:rPr>
            </w:pPr>
            <w:r>
              <w:rPr>
                <w:rFonts w:hint="eastAsia" w:ascii="宋体" w:hAnsi="宋体" w:cs="宋体"/>
                <w:color w:val="auto"/>
                <w:szCs w:val="21"/>
                <w:highlight w:val="none"/>
              </w:rPr>
              <w:t>6、质保期内的服务响应</w:t>
            </w:r>
          </w:p>
        </w:tc>
        <w:tc>
          <w:tcPr>
            <w:tcW w:w="6871" w:type="dxa"/>
            <w:tcBorders>
              <w:top w:val="single" w:color="auto" w:sz="4" w:space="0"/>
              <w:left w:val="single" w:color="auto" w:sz="4" w:space="0"/>
              <w:bottom w:val="single" w:color="auto" w:sz="4" w:space="0"/>
              <w:right w:val="single" w:color="auto" w:sz="4" w:space="0"/>
            </w:tcBorders>
            <w:vAlign w:val="center"/>
          </w:tcPr>
          <w:p>
            <w:pPr>
              <w:spacing w:line="312" w:lineRule="auto"/>
              <w:rPr>
                <w:rFonts w:ascii="宋体" w:hAnsi="宋体" w:cs="宋体"/>
                <w:color w:val="auto"/>
                <w:szCs w:val="21"/>
                <w:highlight w:val="none"/>
              </w:rPr>
            </w:pPr>
            <w:r>
              <w:rPr>
                <w:rFonts w:hint="eastAsia" w:ascii="宋体" w:hAnsi="宋体" w:cs="宋体"/>
                <w:color w:val="auto"/>
                <w:szCs w:val="21"/>
                <w:highlight w:val="none"/>
              </w:rPr>
              <w:t>质保期2</w:t>
            </w:r>
            <w:r>
              <w:rPr>
                <w:rFonts w:hint="eastAsia" w:ascii="宋体" w:hAnsi="宋体" w:cs="宋体"/>
                <w:color w:val="auto"/>
                <w:szCs w:val="21"/>
                <w:highlight w:val="none"/>
                <w:lang w:val="zh-CN"/>
              </w:rPr>
              <w:t>年。质保期自验收合格之日起计算。质保期内设备质量出现问题，中标</w:t>
            </w:r>
            <w:r>
              <w:rPr>
                <w:rFonts w:hint="eastAsia" w:ascii="宋体" w:hAnsi="宋体" w:cs="宋体"/>
                <w:color w:val="auto"/>
                <w:szCs w:val="21"/>
                <w:highlight w:val="none"/>
              </w:rPr>
              <w:t>人</w:t>
            </w:r>
            <w:r>
              <w:rPr>
                <w:rFonts w:hint="eastAsia" w:ascii="宋体" w:hAnsi="宋体" w:cs="宋体"/>
                <w:color w:val="auto"/>
                <w:szCs w:val="21"/>
                <w:highlight w:val="none"/>
                <w:lang w:val="zh-CN"/>
              </w:rPr>
              <w:t>负责包修、包退、包换。质保期内，中标人应免费提供维护、技术支持及软件升级等售后服务，包括对各种故障及对各种突发事件采取应急措施等。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587" w:type="dxa"/>
            <w:tcBorders>
              <w:top w:val="single" w:color="auto" w:sz="4" w:space="0"/>
              <w:left w:val="single" w:color="auto" w:sz="4" w:space="0"/>
              <w:bottom w:val="single" w:color="auto" w:sz="4" w:space="0"/>
              <w:right w:val="single" w:color="auto" w:sz="4" w:space="0"/>
            </w:tcBorders>
            <w:vAlign w:val="center"/>
          </w:tcPr>
          <w:p>
            <w:pPr>
              <w:spacing w:line="312" w:lineRule="auto"/>
              <w:rPr>
                <w:rFonts w:ascii="宋体" w:hAnsi="宋体" w:cs="宋体"/>
                <w:color w:val="auto"/>
                <w:szCs w:val="21"/>
                <w:highlight w:val="none"/>
              </w:rPr>
            </w:pPr>
            <w:r>
              <w:rPr>
                <w:rFonts w:hint="eastAsia" w:ascii="宋体" w:hAnsi="宋体" w:cs="宋体"/>
                <w:color w:val="auto"/>
                <w:szCs w:val="21"/>
                <w:highlight w:val="none"/>
              </w:rPr>
              <w:t>7、培训</w:t>
            </w:r>
          </w:p>
        </w:tc>
        <w:tc>
          <w:tcPr>
            <w:tcW w:w="6871" w:type="dxa"/>
            <w:tcBorders>
              <w:top w:val="single" w:color="auto" w:sz="4" w:space="0"/>
              <w:left w:val="single" w:color="auto" w:sz="4" w:space="0"/>
              <w:bottom w:val="single" w:color="auto" w:sz="4" w:space="0"/>
              <w:right w:val="single" w:color="auto" w:sz="4" w:space="0"/>
            </w:tcBorders>
            <w:vAlign w:val="center"/>
          </w:tcPr>
          <w:p>
            <w:pPr>
              <w:spacing w:line="312" w:lineRule="auto"/>
              <w:rPr>
                <w:rFonts w:ascii="宋体" w:hAnsi="宋体" w:cs="宋体"/>
                <w:color w:val="auto"/>
                <w:szCs w:val="21"/>
                <w:highlight w:val="none"/>
              </w:rPr>
            </w:pPr>
            <w:r>
              <w:rPr>
                <w:rFonts w:hint="eastAsia" w:ascii="宋体" w:hAnsi="宋体" w:cs="宋体"/>
                <w:color w:val="auto"/>
                <w:kern w:val="1"/>
                <w:szCs w:val="21"/>
                <w:highlight w:val="none"/>
              </w:rPr>
              <w:t>中标人需制定相关培训计划，在所有设备安装完成后负责对采购人进行不少于2个工作日的日常使用方面的培训，确保系统能够正常、有效地使用。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587" w:type="dxa"/>
            <w:tcBorders>
              <w:top w:val="single" w:color="auto" w:sz="4" w:space="0"/>
              <w:left w:val="single" w:color="auto" w:sz="4" w:space="0"/>
              <w:bottom w:val="single" w:color="auto" w:sz="4" w:space="0"/>
              <w:right w:val="single" w:color="auto" w:sz="4" w:space="0"/>
            </w:tcBorders>
            <w:vAlign w:val="center"/>
          </w:tcPr>
          <w:p>
            <w:pPr>
              <w:spacing w:line="312" w:lineRule="auto"/>
              <w:rPr>
                <w:rFonts w:ascii="宋体" w:hAnsi="宋体" w:cs="宋体"/>
                <w:color w:val="auto"/>
                <w:szCs w:val="21"/>
                <w:highlight w:val="none"/>
              </w:rPr>
            </w:pPr>
            <w:r>
              <w:rPr>
                <w:rFonts w:hint="eastAsia" w:ascii="宋体" w:hAnsi="宋体" w:cs="宋体"/>
                <w:color w:val="auto"/>
                <w:szCs w:val="21"/>
                <w:highlight w:val="none"/>
              </w:rPr>
              <w:t>8、验收</w:t>
            </w:r>
          </w:p>
        </w:tc>
        <w:tc>
          <w:tcPr>
            <w:tcW w:w="6871" w:type="dxa"/>
            <w:tcBorders>
              <w:top w:val="single" w:color="auto" w:sz="4" w:space="0"/>
              <w:left w:val="single" w:color="auto" w:sz="4" w:space="0"/>
              <w:bottom w:val="single" w:color="auto" w:sz="4" w:space="0"/>
              <w:right w:val="single" w:color="auto" w:sz="4" w:space="0"/>
            </w:tcBorders>
            <w:vAlign w:val="center"/>
          </w:tcPr>
          <w:p>
            <w:pPr>
              <w:spacing w:line="312" w:lineRule="auto"/>
              <w:rPr>
                <w:rFonts w:ascii="宋体" w:hAnsi="宋体" w:cs="宋体"/>
                <w:color w:val="auto"/>
                <w:szCs w:val="21"/>
                <w:highlight w:val="none"/>
              </w:rPr>
            </w:pPr>
            <w:r>
              <w:rPr>
                <w:rFonts w:hint="eastAsia" w:ascii="宋体" w:hAnsi="宋体" w:cs="宋体"/>
                <w:color w:val="auto"/>
                <w:szCs w:val="21"/>
                <w:highlight w:val="none"/>
              </w:rPr>
              <w:t>1）按照招标文件要求、中标人的投标文件（承诺）及合同约定标准进行验收。同意采购人对投标文件内容的真实性和有效性进行监督审查、验证。</w:t>
            </w:r>
          </w:p>
          <w:p>
            <w:pPr>
              <w:spacing w:line="312" w:lineRule="auto"/>
              <w:rPr>
                <w:rFonts w:ascii="宋体" w:hAnsi="宋体" w:cs="宋体"/>
                <w:color w:val="auto"/>
                <w:szCs w:val="21"/>
                <w:highlight w:val="none"/>
              </w:rPr>
            </w:pPr>
            <w:r>
              <w:rPr>
                <w:rFonts w:hint="eastAsia" w:ascii="宋体" w:hAnsi="宋体" w:cs="宋体"/>
                <w:color w:val="auto"/>
                <w:szCs w:val="21"/>
                <w:highlight w:val="none"/>
              </w:rPr>
              <w:t>2）验收不合格的产品，采购人有权要求中标人无条件免费更换或退货，并赔偿由此造成的采购人的损失。</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587" w:type="dxa"/>
            <w:tcBorders>
              <w:top w:val="single" w:color="auto" w:sz="4" w:space="0"/>
              <w:left w:val="single" w:color="auto" w:sz="4" w:space="0"/>
              <w:bottom w:val="single" w:color="auto" w:sz="4" w:space="0"/>
              <w:right w:val="single" w:color="auto" w:sz="4" w:space="0"/>
            </w:tcBorders>
            <w:vAlign w:val="center"/>
          </w:tcPr>
          <w:p>
            <w:pPr>
              <w:ind w:right="34" w:rightChars="16"/>
              <w:jc w:val="center"/>
              <w:rPr>
                <w:rFonts w:ascii="宋体" w:hAnsi="宋体" w:cs="宋体"/>
                <w:color w:val="auto"/>
                <w:szCs w:val="21"/>
                <w:highlight w:val="none"/>
              </w:rPr>
            </w:pPr>
            <w:r>
              <w:rPr>
                <w:rFonts w:hint="eastAsia" w:ascii="宋体" w:hAnsi="宋体" w:cs="宋体"/>
                <w:color w:val="auto"/>
                <w:kern w:val="1"/>
                <w:szCs w:val="21"/>
                <w:highlight w:val="none"/>
              </w:rPr>
              <w:t>9、售后服务</w:t>
            </w:r>
          </w:p>
        </w:tc>
        <w:tc>
          <w:tcPr>
            <w:tcW w:w="6871" w:type="dxa"/>
            <w:tcBorders>
              <w:top w:val="single" w:color="auto" w:sz="4" w:space="0"/>
              <w:left w:val="single" w:color="auto" w:sz="4" w:space="0"/>
              <w:bottom w:val="single" w:color="auto" w:sz="4" w:space="0"/>
              <w:right w:val="single" w:color="auto" w:sz="4" w:space="0"/>
            </w:tcBorders>
            <w:vAlign w:val="center"/>
          </w:tcPr>
          <w:p>
            <w:pPr>
              <w:ind w:right="-107" w:rightChars="-51"/>
              <w:rPr>
                <w:rFonts w:ascii="宋体" w:hAnsi="宋体" w:cs="宋体"/>
                <w:color w:val="auto"/>
                <w:szCs w:val="21"/>
                <w:highlight w:val="none"/>
              </w:rPr>
            </w:pPr>
            <w:r>
              <w:rPr>
                <w:rFonts w:hint="eastAsia" w:ascii="宋体" w:hAnsi="宋体" w:cs="宋体"/>
                <w:color w:val="auto"/>
                <w:szCs w:val="21"/>
                <w:highlight w:val="none"/>
              </w:rPr>
              <w:t>中标人须承诺提供7×24小时的技术服务支持，质保期间设备出现质量问题的，</w:t>
            </w:r>
            <w:r>
              <w:rPr>
                <w:rFonts w:hint="eastAsia" w:ascii="宋体" w:hAnsi="宋体" w:cs="宋体"/>
                <w:color w:val="auto"/>
                <w:szCs w:val="21"/>
                <w:highlight w:val="none"/>
                <w:lang w:val="zh-CN"/>
              </w:rPr>
              <w:t>中标</w:t>
            </w:r>
            <w:r>
              <w:rPr>
                <w:rFonts w:hint="eastAsia" w:ascii="宋体" w:hAnsi="宋体" w:cs="宋体"/>
                <w:color w:val="auto"/>
                <w:szCs w:val="21"/>
                <w:highlight w:val="none"/>
              </w:rPr>
              <w:t>人应在8小时内到达现场，进行修理、更换或退货，由此产生的费用由</w:t>
            </w:r>
            <w:r>
              <w:rPr>
                <w:rFonts w:hint="eastAsia" w:ascii="宋体" w:hAnsi="宋体" w:cs="宋体"/>
                <w:color w:val="auto"/>
                <w:szCs w:val="21"/>
                <w:highlight w:val="none"/>
                <w:lang w:val="zh-CN"/>
              </w:rPr>
              <w:t>中标</w:t>
            </w:r>
            <w:r>
              <w:rPr>
                <w:rFonts w:hint="eastAsia" w:ascii="宋体" w:hAnsi="宋体" w:cs="宋体"/>
                <w:color w:val="auto"/>
                <w:szCs w:val="21"/>
                <w:highlight w:val="none"/>
              </w:rPr>
              <w:t>人承担。如需更换设备或送修的，</w:t>
            </w:r>
            <w:r>
              <w:rPr>
                <w:rFonts w:hint="eastAsia" w:ascii="宋体" w:hAnsi="宋体" w:cs="宋体"/>
                <w:color w:val="auto"/>
                <w:szCs w:val="21"/>
                <w:highlight w:val="none"/>
                <w:lang w:val="zh-CN"/>
              </w:rPr>
              <w:t>中标</w:t>
            </w:r>
            <w:r>
              <w:rPr>
                <w:rFonts w:hint="eastAsia" w:ascii="宋体" w:hAnsi="宋体" w:cs="宋体"/>
                <w:color w:val="auto"/>
                <w:szCs w:val="21"/>
                <w:highlight w:val="none"/>
              </w:rPr>
              <w:t>人必须在5个工作日内解决，且</w:t>
            </w:r>
            <w:r>
              <w:rPr>
                <w:rFonts w:hint="eastAsia" w:ascii="宋体" w:hAnsi="宋体" w:cs="宋体"/>
                <w:color w:val="auto"/>
                <w:szCs w:val="21"/>
                <w:highlight w:val="none"/>
                <w:lang w:val="zh-CN"/>
              </w:rPr>
              <w:t>中标</w:t>
            </w:r>
            <w:r>
              <w:rPr>
                <w:rFonts w:hint="eastAsia" w:ascii="宋体" w:hAnsi="宋体" w:cs="宋体"/>
                <w:color w:val="auto"/>
                <w:szCs w:val="21"/>
                <w:highlight w:val="none"/>
              </w:rPr>
              <w:t>人应提供同样规格、质量的备机供采购人使用。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trPr>
        <w:tc>
          <w:tcPr>
            <w:tcW w:w="1587" w:type="dxa"/>
            <w:tcBorders>
              <w:top w:val="single" w:color="auto" w:sz="4" w:space="0"/>
              <w:left w:val="single" w:color="auto" w:sz="4" w:space="0"/>
              <w:bottom w:val="single" w:color="auto" w:sz="4" w:space="0"/>
              <w:right w:val="single" w:color="auto" w:sz="4" w:space="0"/>
            </w:tcBorders>
            <w:vAlign w:val="center"/>
          </w:tcPr>
          <w:p>
            <w:pPr>
              <w:ind w:right="34" w:rightChars="16"/>
              <w:jc w:val="both"/>
              <w:rPr>
                <w:rFonts w:ascii="宋体" w:hAnsi="宋体" w:cs="宋体"/>
                <w:color w:val="auto"/>
                <w:szCs w:val="21"/>
                <w:highlight w:val="none"/>
              </w:rPr>
            </w:pPr>
            <w:r>
              <w:rPr>
                <w:rFonts w:hint="eastAsia" w:ascii="宋体" w:hAnsi="宋体" w:cs="宋体"/>
                <w:color w:val="auto"/>
                <w:kern w:val="1"/>
                <w:szCs w:val="21"/>
                <w:highlight w:val="none"/>
              </w:rPr>
              <w:t>10、其他</w:t>
            </w:r>
          </w:p>
        </w:tc>
        <w:tc>
          <w:tcPr>
            <w:tcW w:w="6871" w:type="dxa"/>
            <w:tcBorders>
              <w:top w:val="single" w:color="auto" w:sz="4" w:space="0"/>
              <w:left w:val="single" w:color="auto" w:sz="4" w:space="0"/>
              <w:bottom w:val="single" w:color="auto" w:sz="4" w:space="0"/>
              <w:right w:val="single" w:color="auto" w:sz="4" w:space="0"/>
            </w:tcBorders>
            <w:vAlign w:val="center"/>
          </w:tcPr>
          <w:p>
            <w:pPr>
              <w:ind w:right="34" w:rightChars="16"/>
              <w:rPr>
                <w:rFonts w:ascii="宋体" w:hAnsi="宋体" w:cs="宋体"/>
                <w:color w:val="auto"/>
                <w:szCs w:val="21"/>
                <w:highlight w:val="none"/>
              </w:rPr>
            </w:pPr>
            <w:r>
              <w:rPr>
                <w:rFonts w:hint="eastAsia" w:ascii="宋体" w:hAnsi="宋体" w:cs="宋体"/>
                <w:color w:val="auto"/>
                <w:kern w:val="1"/>
                <w:szCs w:val="21"/>
                <w:highlight w:val="none"/>
              </w:rPr>
              <w:t>在采购及合同执行过程中，中标人应承担由于其行为所造成的人身伤害、财产损失或损坏的责任，无论何种原因所造成，采购人均不负责。</w:t>
            </w:r>
          </w:p>
        </w:tc>
      </w:tr>
    </w:tbl>
    <w:p>
      <w:pPr>
        <w:spacing w:line="360" w:lineRule="auto"/>
        <w:jc w:val="both"/>
        <w:rPr>
          <w:rFonts w:ascii="宋体" w:hAnsi="宋体" w:cs="宋体"/>
          <w:color w:val="auto"/>
          <w:szCs w:val="21"/>
          <w:highlight w:val="none"/>
        </w:rPr>
        <w:sectPr>
          <w:headerReference r:id="rId6" w:type="first"/>
          <w:footerReference r:id="rId8" w:type="first"/>
          <w:headerReference r:id="rId5" w:type="default"/>
          <w:footerReference r:id="rId7" w:type="default"/>
          <w:pgSz w:w="11906" w:h="16838"/>
          <w:pgMar w:top="1304" w:right="1797" w:bottom="1247" w:left="1797" w:header="851" w:footer="851" w:gutter="0"/>
          <w:pgNumType w:start="1"/>
          <w:cols w:space="720" w:num="1"/>
          <w:titlePg/>
          <w:docGrid w:linePitch="312" w:charSpace="0"/>
        </w:sectPr>
      </w:pPr>
    </w:p>
    <w:p>
      <w:pPr>
        <w:spacing w:line="360" w:lineRule="auto"/>
        <w:jc w:val="both"/>
        <w:rPr>
          <w:rFonts w:ascii="宋体" w:hAnsi="宋体" w:cs="宋体"/>
          <w:color w:val="auto"/>
          <w:szCs w:val="21"/>
          <w:highlight w:val="none"/>
        </w:rPr>
      </w:pPr>
      <w:r>
        <w:rPr>
          <w:rFonts w:hint="eastAsia" w:ascii="宋体" w:hAnsi="宋体" w:cs="宋体"/>
          <w:color w:val="auto"/>
          <w:szCs w:val="21"/>
          <w:highlight w:val="none"/>
        </w:rPr>
        <w:t>二、</w:t>
      </w:r>
      <w:r>
        <w:rPr>
          <w:rFonts w:hint="eastAsia" w:ascii="宋体" w:hAnsi="宋体" w:cs="宋体"/>
          <w:b/>
          <w:color w:val="auto"/>
          <w:szCs w:val="21"/>
          <w:highlight w:val="none"/>
        </w:rPr>
        <w:t>采购清单及</w:t>
      </w:r>
      <w:r>
        <w:rPr>
          <w:rFonts w:hint="eastAsia" w:ascii="宋体" w:hAnsi="宋体" w:cs="宋体"/>
          <w:b/>
          <w:bCs/>
          <w:color w:val="auto"/>
          <w:szCs w:val="21"/>
          <w:highlight w:val="none"/>
        </w:rPr>
        <w:t>技术参数要求</w:t>
      </w:r>
    </w:p>
    <w:p>
      <w:pPr>
        <w:widowControl w:val="0"/>
        <w:adjustRightInd w:val="0"/>
        <w:spacing w:line="360" w:lineRule="auto"/>
        <w:ind w:firstLine="422" w:firstLineChars="200"/>
        <w:jc w:val="both"/>
        <w:rPr>
          <w:rFonts w:ascii="宋体" w:hAnsi="宋体"/>
          <w:color w:val="auto"/>
          <w:kern w:val="2"/>
          <w:szCs w:val="21"/>
          <w:highlight w:val="none"/>
        </w:rPr>
      </w:pPr>
      <w:r>
        <w:rPr>
          <w:rFonts w:hint="eastAsia" w:ascii="宋体" w:hAnsi="宋体"/>
          <w:b/>
          <w:bCs/>
          <w:color w:val="auto"/>
          <w:kern w:val="2"/>
          <w:szCs w:val="21"/>
          <w:highlight w:val="none"/>
        </w:rPr>
        <w:t>（一）项目简介</w:t>
      </w:r>
      <w:r>
        <w:rPr>
          <w:rFonts w:hint="eastAsia" w:ascii="宋体" w:hAnsi="宋体"/>
          <w:color w:val="auto"/>
          <w:kern w:val="2"/>
          <w:szCs w:val="21"/>
          <w:highlight w:val="none"/>
        </w:rPr>
        <w:t xml:space="preserve"> </w:t>
      </w:r>
    </w:p>
    <w:p>
      <w:pPr>
        <w:widowControl w:val="0"/>
        <w:adjustRightInd w:val="0"/>
        <w:spacing w:line="360" w:lineRule="auto"/>
        <w:ind w:firstLine="420" w:firstLineChars="200"/>
        <w:jc w:val="both"/>
        <w:rPr>
          <w:rFonts w:ascii="宋体" w:hAnsi="宋体"/>
          <w:color w:val="auto"/>
          <w:kern w:val="2"/>
          <w:szCs w:val="21"/>
          <w:highlight w:val="none"/>
        </w:rPr>
      </w:pPr>
      <w:r>
        <w:rPr>
          <w:rFonts w:hint="eastAsia" w:ascii="宋体" w:hAnsi="宋体"/>
          <w:color w:val="auto"/>
          <w:kern w:val="2"/>
          <w:szCs w:val="21"/>
          <w:highlight w:val="none"/>
        </w:rPr>
        <w:t>近年来，随着社会治安形势的发展变化，公安部陆续出台各类装备建设规范性文件，有力提升了各级公安机关装备标准化建设。为推进基层实战部门装备的规范化、精细化、智能化工作水平，依据浙公通字(2020)21号 浙江省公安厅印发《关于加强全省公安机关警用装备智能管理中心 (室)建设的指导意见(试行)》、《全省公安机关警用装备智能管理中心(室)建设规范(试行)》的通知等相关工作要求，进行宁海县公安局警用装备智能管理中心建设。</w:t>
      </w:r>
    </w:p>
    <w:p>
      <w:pPr>
        <w:widowControl w:val="0"/>
        <w:adjustRightInd w:val="0"/>
        <w:spacing w:line="360" w:lineRule="auto"/>
        <w:ind w:left="480"/>
        <w:jc w:val="both"/>
        <w:rPr>
          <w:rFonts w:ascii="宋体" w:hAnsi="宋体" w:cs="宋体"/>
          <w:b/>
          <w:bCs/>
          <w:color w:val="auto"/>
          <w:kern w:val="2"/>
          <w:szCs w:val="21"/>
          <w:highlight w:val="none"/>
        </w:rPr>
      </w:pPr>
      <w:r>
        <w:rPr>
          <w:rFonts w:hint="eastAsia" w:ascii="宋体" w:hAnsi="宋体" w:cs="宋体"/>
          <w:b/>
          <w:bCs/>
          <w:color w:val="auto"/>
          <w:kern w:val="2"/>
          <w:szCs w:val="21"/>
          <w:highlight w:val="none"/>
        </w:rPr>
        <w:t>（二）采购清单汇总</w:t>
      </w:r>
    </w:p>
    <w:tbl>
      <w:tblPr>
        <w:tblStyle w:val="49"/>
        <w:tblW w:w="8239" w:type="dxa"/>
        <w:tblInd w:w="91" w:type="dxa"/>
        <w:tblLayout w:type="fixed"/>
        <w:tblCellMar>
          <w:top w:w="0" w:type="dxa"/>
          <w:left w:w="108" w:type="dxa"/>
          <w:bottom w:w="0" w:type="dxa"/>
          <w:right w:w="108" w:type="dxa"/>
        </w:tblCellMar>
      </w:tblPr>
      <w:tblGrid>
        <w:gridCol w:w="726"/>
        <w:gridCol w:w="1694"/>
        <w:gridCol w:w="3893"/>
        <w:gridCol w:w="969"/>
        <w:gridCol w:w="957"/>
      </w:tblGrid>
      <w:tr>
        <w:tblPrEx>
          <w:tblCellMar>
            <w:top w:w="0" w:type="dxa"/>
            <w:left w:w="108" w:type="dxa"/>
            <w:bottom w:w="0" w:type="dxa"/>
            <w:right w:w="108" w:type="dxa"/>
          </w:tblCellMar>
        </w:tblPrEx>
        <w:trPr>
          <w:cantSplit/>
          <w:trHeight w:val="272" w:hRule="atLeast"/>
          <w:tblHeader/>
        </w:trPr>
        <w:tc>
          <w:tcPr>
            <w:tcW w:w="726" w:type="dxa"/>
            <w:tcBorders>
              <w:top w:val="single" w:color="auto" w:sz="4" w:space="0"/>
              <w:left w:val="single" w:color="auto" w:sz="4" w:space="0"/>
              <w:bottom w:val="single" w:color="auto" w:sz="4" w:space="0"/>
              <w:right w:val="single" w:color="auto" w:sz="4" w:space="0"/>
            </w:tcBorders>
            <w:noWrap/>
            <w:vAlign w:val="center"/>
          </w:tcPr>
          <w:p>
            <w:pPr>
              <w:adjustRightInd w:val="0"/>
              <w:jc w:val="center"/>
              <w:rPr>
                <w:rFonts w:ascii="宋体" w:hAnsi="宋体" w:cs="宋体"/>
                <w:b/>
                <w:bCs/>
                <w:color w:val="auto"/>
                <w:szCs w:val="21"/>
                <w:highlight w:val="none"/>
              </w:rPr>
            </w:pPr>
            <w:r>
              <w:rPr>
                <w:rFonts w:hint="eastAsia" w:ascii="宋体" w:hAnsi="宋体" w:cs="宋体"/>
                <w:b/>
                <w:bCs/>
                <w:color w:val="auto"/>
                <w:szCs w:val="21"/>
                <w:highlight w:val="none"/>
              </w:rPr>
              <w:t>编号</w:t>
            </w:r>
          </w:p>
        </w:tc>
        <w:tc>
          <w:tcPr>
            <w:tcW w:w="1694" w:type="dxa"/>
            <w:tcBorders>
              <w:top w:val="single" w:color="auto" w:sz="4" w:space="0"/>
              <w:left w:val="nil"/>
              <w:bottom w:val="single" w:color="auto" w:sz="4" w:space="0"/>
              <w:right w:val="single" w:color="auto" w:sz="4" w:space="0"/>
            </w:tcBorders>
            <w:noWrap/>
            <w:vAlign w:val="center"/>
          </w:tcPr>
          <w:p>
            <w:pPr>
              <w:adjustRightInd w:val="0"/>
              <w:jc w:val="center"/>
              <w:rPr>
                <w:rFonts w:ascii="宋体" w:hAnsi="宋体" w:cs="宋体"/>
                <w:b/>
                <w:bCs/>
                <w:color w:val="auto"/>
                <w:szCs w:val="21"/>
                <w:highlight w:val="none"/>
              </w:rPr>
            </w:pPr>
            <w:r>
              <w:rPr>
                <w:rFonts w:hint="eastAsia" w:ascii="宋体" w:hAnsi="宋体" w:cs="宋体"/>
                <w:b/>
                <w:bCs/>
                <w:color w:val="auto"/>
                <w:szCs w:val="21"/>
                <w:highlight w:val="none"/>
              </w:rPr>
              <w:t>类别</w:t>
            </w:r>
          </w:p>
        </w:tc>
        <w:tc>
          <w:tcPr>
            <w:tcW w:w="3893" w:type="dxa"/>
            <w:tcBorders>
              <w:top w:val="single" w:color="auto" w:sz="4" w:space="0"/>
              <w:left w:val="nil"/>
              <w:bottom w:val="single" w:color="auto" w:sz="4" w:space="0"/>
              <w:right w:val="single" w:color="auto" w:sz="4" w:space="0"/>
            </w:tcBorders>
            <w:noWrap/>
            <w:vAlign w:val="center"/>
          </w:tcPr>
          <w:p>
            <w:pPr>
              <w:adjustRightInd w:val="0"/>
              <w:jc w:val="center"/>
              <w:rPr>
                <w:rFonts w:ascii="宋体" w:hAnsi="宋体" w:cs="宋体"/>
                <w:b/>
                <w:bCs/>
                <w:color w:val="auto"/>
                <w:szCs w:val="21"/>
                <w:highlight w:val="none"/>
              </w:rPr>
            </w:pPr>
            <w:r>
              <w:rPr>
                <w:rFonts w:hint="eastAsia" w:ascii="宋体" w:hAnsi="宋体" w:cs="宋体"/>
                <w:b/>
                <w:bCs/>
                <w:color w:val="auto"/>
                <w:szCs w:val="21"/>
                <w:highlight w:val="none"/>
              </w:rPr>
              <w:t>名称</w:t>
            </w:r>
          </w:p>
        </w:tc>
        <w:tc>
          <w:tcPr>
            <w:tcW w:w="969" w:type="dxa"/>
            <w:tcBorders>
              <w:top w:val="single" w:color="auto" w:sz="4" w:space="0"/>
              <w:left w:val="nil"/>
              <w:bottom w:val="single" w:color="auto" w:sz="4" w:space="0"/>
              <w:right w:val="single" w:color="auto" w:sz="4" w:space="0"/>
            </w:tcBorders>
            <w:noWrap/>
            <w:vAlign w:val="center"/>
          </w:tcPr>
          <w:p>
            <w:pPr>
              <w:adjustRightInd w:val="0"/>
              <w:jc w:val="center"/>
              <w:rPr>
                <w:rFonts w:ascii="宋体" w:hAnsi="宋体" w:cs="宋体"/>
                <w:b/>
                <w:bCs/>
                <w:color w:val="auto"/>
                <w:szCs w:val="21"/>
                <w:highlight w:val="none"/>
              </w:rPr>
            </w:pPr>
            <w:r>
              <w:rPr>
                <w:rFonts w:hint="eastAsia" w:ascii="宋体" w:hAnsi="宋体" w:cs="宋体"/>
                <w:b/>
                <w:bCs/>
                <w:color w:val="auto"/>
                <w:szCs w:val="21"/>
                <w:highlight w:val="none"/>
              </w:rPr>
              <w:t>单位</w:t>
            </w:r>
          </w:p>
        </w:tc>
        <w:tc>
          <w:tcPr>
            <w:tcW w:w="957" w:type="dxa"/>
            <w:tcBorders>
              <w:top w:val="single" w:color="auto" w:sz="4" w:space="0"/>
              <w:left w:val="nil"/>
              <w:bottom w:val="single" w:color="auto" w:sz="4" w:space="0"/>
              <w:right w:val="single" w:color="auto" w:sz="4" w:space="0"/>
            </w:tcBorders>
            <w:noWrap/>
            <w:vAlign w:val="center"/>
          </w:tcPr>
          <w:p>
            <w:pPr>
              <w:adjustRightInd w:val="0"/>
              <w:jc w:val="center"/>
              <w:rPr>
                <w:rFonts w:ascii="宋体" w:hAnsi="宋体" w:cs="宋体"/>
                <w:b/>
                <w:bCs/>
                <w:color w:val="auto"/>
                <w:szCs w:val="21"/>
                <w:highlight w:val="none"/>
              </w:rPr>
            </w:pPr>
            <w:r>
              <w:rPr>
                <w:rFonts w:hint="eastAsia" w:ascii="宋体" w:hAnsi="宋体" w:cs="宋体"/>
                <w:b/>
                <w:bCs/>
                <w:color w:val="auto"/>
                <w:szCs w:val="21"/>
                <w:highlight w:val="none"/>
              </w:rPr>
              <w:t>数量</w:t>
            </w:r>
          </w:p>
        </w:tc>
      </w:tr>
      <w:tr>
        <w:tblPrEx>
          <w:tblCellMar>
            <w:top w:w="0" w:type="dxa"/>
            <w:left w:w="108" w:type="dxa"/>
            <w:bottom w:w="0" w:type="dxa"/>
            <w:right w:w="108" w:type="dxa"/>
          </w:tblCellMar>
        </w:tblPrEx>
        <w:trPr>
          <w:cantSplit/>
          <w:trHeight w:val="270" w:hRule="atLeast"/>
        </w:trPr>
        <w:tc>
          <w:tcPr>
            <w:tcW w:w="726" w:type="dxa"/>
            <w:tcBorders>
              <w:top w:val="nil"/>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c>
          <w:tcPr>
            <w:tcW w:w="1694" w:type="dxa"/>
            <w:vMerge w:val="restart"/>
            <w:tcBorders>
              <w:top w:val="nil"/>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公用装备+基础设备</w:t>
            </w:r>
          </w:p>
        </w:tc>
        <w:tc>
          <w:tcPr>
            <w:tcW w:w="3893"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超高频感知门</w:t>
            </w:r>
          </w:p>
        </w:tc>
        <w:tc>
          <w:tcPr>
            <w:tcW w:w="96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957" w:type="dxa"/>
            <w:tcBorders>
              <w:top w:val="nil"/>
              <w:left w:val="nil"/>
              <w:bottom w:val="single" w:color="auto" w:sz="4" w:space="0"/>
              <w:right w:val="single" w:color="auto" w:sz="4" w:space="0"/>
            </w:tcBorders>
            <w:noWrap/>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20</w:t>
            </w:r>
          </w:p>
        </w:tc>
      </w:tr>
      <w:tr>
        <w:tblPrEx>
          <w:tblCellMar>
            <w:top w:w="0" w:type="dxa"/>
            <w:left w:w="108" w:type="dxa"/>
            <w:bottom w:w="0" w:type="dxa"/>
            <w:right w:w="108" w:type="dxa"/>
          </w:tblCellMar>
        </w:tblPrEx>
        <w:trPr>
          <w:cantSplit/>
          <w:trHeight w:val="270" w:hRule="atLeast"/>
        </w:trPr>
        <w:tc>
          <w:tcPr>
            <w:tcW w:w="726" w:type="dxa"/>
            <w:tcBorders>
              <w:top w:val="nil"/>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2</w:t>
            </w:r>
          </w:p>
        </w:tc>
        <w:tc>
          <w:tcPr>
            <w:tcW w:w="1694" w:type="dxa"/>
            <w:vMerge w:val="continue"/>
            <w:tcBorders>
              <w:top w:val="nil"/>
              <w:left w:val="single" w:color="auto" w:sz="4" w:space="0"/>
              <w:bottom w:val="single" w:color="auto" w:sz="4" w:space="0"/>
              <w:right w:val="single" w:color="auto" w:sz="4" w:space="0"/>
            </w:tcBorders>
            <w:vAlign w:val="center"/>
          </w:tcPr>
          <w:p>
            <w:pPr>
              <w:adjustRightInd w:val="0"/>
              <w:rPr>
                <w:rFonts w:ascii="宋体" w:hAnsi="宋体" w:cs="宋体"/>
                <w:color w:val="auto"/>
                <w:szCs w:val="21"/>
                <w:highlight w:val="none"/>
              </w:rPr>
            </w:pPr>
          </w:p>
        </w:tc>
        <w:tc>
          <w:tcPr>
            <w:tcW w:w="3893"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天线</w:t>
            </w:r>
          </w:p>
        </w:tc>
        <w:tc>
          <w:tcPr>
            <w:tcW w:w="96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个</w:t>
            </w:r>
          </w:p>
        </w:tc>
        <w:tc>
          <w:tcPr>
            <w:tcW w:w="957" w:type="dxa"/>
            <w:tcBorders>
              <w:top w:val="nil"/>
              <w:left w:val="nil"/>
              <w:bottom w:val="single" w:color="auto" w:sz="4" w:space="0"/>
              <w:right w:val="single" w:color="auto" w:sz="4" w:space="0"/>
            </w:tcBorders>
            <w:noWrap/>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80</w:t>
            </w:r>
          </w:p>
        </w:tc>
      </w:tr>
      <w:tr>
        <w:tblPrEx>
          <w:tblCellMar>
            <w:top w:w="0" w:type="dxa"/>
            <w:left w:w="108" w:type="dxa"/>
            <w:bottom w:w="0" w:type="dxa"/>
            <w:right w:w="108" w:type="dxa"/>
          </w:tblCellMar>
        </w:tblPrEx>
        <w:trPr>
          <w:cantSplit/>
          <w:trHeight w:val="270" w:hRule="atLeast"/>
        </w:trPr>
        <w:tc>
          <w:tcPr>
            <w:tcW w:w="726" w:type="dxa"/>
            <w:tcBorders>
              <w:top w:val="nil"/>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3</w:t>
            </w:r>
          </w:p>
        </w:tc>
        <w:tc>
          <w:tcPr>
            <w:tcW w:w="1694" w:type="dxa"/>
            <w:vMerge w:val="continue"/>
            <w:tcBorders>
              <w:top w:val="nil"/>
              <w:left w:val="single" w:color="auto" w:sz="4" w:space="0"/>
              <w:bottom w:val="single" w:color="auto" w:sz="4" w:space="0"/>
              <w:right w:val="single" w:color="auto" w:sz="4" w:space="0"/>
            </w:tcBorders>
            <w:vAlign w:val="center"/>
          </w:tcPr>
          <w:p>
            <w:pPr>
              <w:adjustRightInd w:val="0"/>
              <w:rPr>
                <w:rFonts w:ascii="宋体" w:hAnsi="宋体" w:cs="宋体"/>
                <w:color w:val="auto"/>
                <w:szCs w:val="21"/>
                <w:highlight w:val="none"/>
              </w:rPr>
            </w:pPr>
          </w:p>
        </w:tc>
        <w:tc>
          <w:tcPr>
            <w:tcW w:w="3893"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RFID标签</w:t>
            </w:r>
          </w:p>
        </w:tc>
        <w:tc>
          <w:tcPr>
            <w:tcW w:w="96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张</w:t>
            </w:r>
          </w:p>
        </w:tc>
        <w:tc>
          <w:tcPr>
            <w:tcW w:w="957" w:type="dxa"/>
            <w:tcBorders>
              <w:top w:val="nil"/>
              <w:left w:val="nil"/>
              <w:bottom w:val="single" w:color="auto" w:sz="4" w:space="0"/>
              <w:right w:val="single" w:color="auto" w:sz="4" w:space="0"/>
            </w:tcBorders>
            <w:noWrap/>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20400</w:t>
            </w:r>
          </w:p>
        </w:tc>
      </w:tr>
      <w:tr>
        <w:tblPrEx>
          <w:tblCellMar>
            <w:top w:w="0" w:type="dxa"/>
            <w:left w:w="108" w:type="dxa"/>
            <w:bottom w:w="0" w:type="dxa"/>
            <w:right w:w="108" w:type="dxa"/>
          </w:tblCellMar>
        </w:tblPrEx>
        <w:trPr>
          <w:cantSplit/>
          <w:trHeight w:val="270" w:hRule="atLeast"/>
        </w:trPr>
        <w:tc>
          <w:tcPr>
            <w:tcW w:w="726" w:type="dxa"/>
            <w:tcBorders>
              <w:top w:val="nil"/>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4</w:t>
            </w:r>
          </w:p>
        </w:tc>
        <w:tc>
          <w:tcPr>
            <w:tcW w:w="1694" w:type="dxa"/>
            <w:vMerge w:val="continue"/>
            <w:tcBorders>
              <w:top w:val="nil"/>
              <w:left w:val="single" w:color="auto" w:sz="4" w:space="0"/>
              <w:bottom w:val="single" w:color="auto" w:sz="4" w:space="0"/>
              <w:right w:val="single" w:color="auto" w:sz="4" w:space="0"/>
            </w:tcBorders>
            <w:vAlign w:val="center"/>
          </w:tcPr>
          <w:p>
            <w:pPr>
              <w:adjustRightInd w:val="0"/>
              <w:rPr>
                <w:rFonts w:ascii="宋体" w:hAnsi="宋体" w:cs="宋体"/>
                <w:color w:val="auto"/>
                <w:szCs w:val="21"/>
                <w:highlight w:val="none"/>
              </w:rPr>
            </w:pPr>
          </w:p>
        </w:tc>
        <w:tc>
          <w:tcPr>
            <w:tcW w:w="3893"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货架</w:t>
            </w:r>
          </w:p>
        </w:tc>
        <w:tc>
          <w:tcPr>
            <w:tcW w:w="96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个</w:t>
            </w:r>
          </w:p>
        </w:tc>
        <w:tc>
          <w:tcPr>
            <w:tcW w:w="957" w:type="dxa"/>
            <w:tcBorders>
              <w:top w:val="nil"/>
              <w:left w:val="nil"/>
              <w:bottom w:val="single" w:color="auto" w:sz="4" w:space="0"/>
              <w:right w:val="single" w:color="auto" w:sz="4" w:space="0"/>
            </w:tcBorders>
            <w:noWrap/>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75</w:t>
            </w:r>
          </w:p>
        </w:tc>
      </w:tr>
      <w:tr>
        <w:tblPrEx>
          <w:tblCellMar>
            <w:top w:w="0" w:type="dxa"/>
            <w:left w:w="108" w:type="dxa"/>
            <w:bottom w:w="0" w:type="dxa"/>
            <w:right w:w="108" w:type="dxa"/>
          </w:tblCellMar>
        </w:tblPrEx>
        <w:trPr>
          <w:cantSplit/>
          <w:trHeight w:val="270" w:hRule="atLeast"/>
        </w:trPr>
        <w:tc>
          <w:tcPr>
            <w:tcW w:w="726" w:type="dxa"/>
            <w:tcBorders>
              <w:top w:val="nil"/>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5</w:t>
            </w:r>
          </w:p>
        </w:tc>
        <w:tc>
          <w:tcPr>
            <w:tcW w:w="1694" w:type="dxa"/>
            <w:vMerge w:val="continue"/>
            <w:tcBorders>
              <w:top w:val="nil"/>
              <w:left w:val="single" w:color="auto" w:sz="4" w:space="0"/>
              <w:bottom w:val="single" w:color="auto" w:sz="4" w:space="0"/>
              <w:right w:val="single" w:color="auto" w:sz="4" w:space="0"/>
            </w:tcBorders>
            <w:vAlign w:val="center"/>
          </w:tcPr>
          <w:p>
            <w:pPr>
              <w:adjustRightInd w:val="0"/>
              <w:rPr>
                <w:rFonts w:ascii="宋体" w:hAnsi="宋体" w:cs="宋体"/>
                <w:color w:val="auto"/>
                <w:szCs w:val="21"/>
                <w:highlight w:val="none"/>
              </w:rPr>
            </w:pPr>
          </w:p>
        </w:tc>
        <w:tc>
          <w:tcPr>
            <w:tcW w:w="3893" w:type="dxa"/>
            <w:tcBorders>
              <w:top w:val="nil"/>
              <w:left w:val="nil"/>
              <w:bottom w:val="single" w:color="auto" w:sz="4" w:space="0"/>
              <w:right w:val="single" w:color="auto" w:sz="4" w:space="0"/>
            </w:tcBorders>
            <w:noWrap/>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RFID发卡器</w:t>
            </w:r>
          </w:p>
        </w:tc>
        <w:tc>
          <w:tcPr>
            <w:tcW w:w="96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台</w:t>
            </w:r>
          </w:p>
        </w:tc>
        <w:tc>
          <w:tcPr>
            <w:tcW w:w="957" w:type="dxa"/>
            <w:tcBorders>
              <w:top w:val="nil"/>
              <w:left w:val="nil"/>
              <w:bottom w:val="single" w:color="auto" w:sz="4" w:space="0"/>
              <w:right w:val="single" w:color="auto" w:sz="4" w:space="0"/>
            </w:tcBorders>
            <w:noWrap/>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2</w:t>
            </w:r>
          </w:p>
        </w:tc>
      </w:tr>
      <w:tr>
        <w:tblPrEx>
          <w:tblCellMar>
            <w:top w:w="0" w:type="dxa"/>
            <w:left w:w="108" w:type="dxa"/>
            <w:bottom w:w="0" w:type="dxa"/>
            <w:right w:w="108" w:type="dxa"/>
          </w:tblCellMar>
        </w:tblPrEx>
        <w:trPr>
          <w:cantSplit/>
          <w:trHeight w:val="270" w:hRule="atLeast"/>
        </w:trPr>
        <w:tc>
          <w:tcPr>
            <w:tcW w:w="726" w:type="dxa"/>
            <w:tcBorders>
              <w:top w:val="nil"/>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6</w:t>
            </w:r>
          </w:p>
        </w:tc>
        <w:tc>
          <w:tcPr>
            <w:tcW w:w="1694" w:type="dxa"/>
            <w:vMerge w:val="continue"/>
            <w:tcBorders>
              <w:top w:val="nil"/>
              <w:left w:val="single" w:color="auto" w:sz="4" w:space="0"/>
              <w:bottom w:val="single" w:color="auto" w:sz="4" w:space="0"/>
              <w:right w:val="single" w:color="auto" w:sz="4" w:space="0"/>
            </w:tcBorders>
            <w:vAlign w:val="center"/>
          </w:tcPr>
          <w:p>
            <w:pPr>
              <w:adjustRightInd w:val="0"/>
              <w:rPr>
                <w:rFonts w:ascii="宋体" w:hAnsi="宋体" w:cs="宋体"/>
                <w:color w:val="auto"/>
                <w:szCs w:val="21"/>
                <w:highlight w:val="none"/>
              </w:rPr>
            </w:pPr>
          </w:p>
        </w:tc>
        <w:tc>
          <w:tcPr>
            <w:tcW w:w="3893" w:type="dxa"/>
            <w:tcBorders>
              <w:top w:val="nil"/>
              <w:left w:val="nil"/>
              <w:bottom w:val="single" w:color="auto" w:sz="4" w:space="0"/>
              <w:right w:val="single" w:color="auto" w:sz="4" w:space="0"/>
            </w:tcBorders>
            <w:noWrap/>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移动端手持机</w:t>
            </w:r>
          </w:p>
        </w:tc>
        <w:tc>
          <w:tcPr>
            <w:tcW w:w="96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台</w:t>
            </w:r>
          </w:p>
        </w:tc>
        <w:tc>
          <w:tcPr>
            <w:tcW w:w="957" w:type="dxa"/>
            <w:tcBorders>
              <w:top w:val="nil"/>
              <w:left w:val="nil"/>
              <w:bottom w:val="single" w:color="auto" w:sz="4" w:space="0"/>
              <w:right w:val="single" w:color="auto" w:sz="4" w:space="0"/>
            </w:tcBorders>
            <w:noWrap/>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2</w:t>
            </w:r>
          </w:p>
        </w:tc>
      </w:tr>
      <w:tr>
        <w:tblPrEx>
          <w:tblCellMar>
            <w:top w:w="0" w:type="dxa"/>
            <w:left w:w="108" w:type="dxa"/>
            <w:bottom w:w="0" w:type="dxa"/>
            <w:right w:w="108" w:type="dxa"/>
          </w:tblCellMar>
        </w:tblPrEx>
        <w:trPr>
          <w:cantSplit/>
          <w:trHeight w:val="270" w:hRule="atLeast"/>
        </w:trPr>
        <w:tc>
          <w:tcPr>
            <w:tcW w:w="726" w:type="dxa"/>
            <w:tcBorders>
              <w:top w:val="nil"/>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7</w:t>
            </w:r>
          </w:p>
        </w:tc>
        <w:tc>
          <w:tcPr>
            <w:tcW w:w="1694" w:type="dxa"/>
            <w:vMerge w:val="continue"/>
            <w:tcBorders>
              <w:top w:val="nil"/>
              <w:left w:val="single" w:color="auto" w:sz="4" w:space="0"/>
              <w:bottom w:val="single" w:color="auto" w:sz="4" w:space="0"/>
              <w:right w:val="single" w:color="auto" w:sz="4" w:space="0"/>
            </w:tcBorders>
            <w:vAlign w:val="center"/>
          </w:tcPr>
          <w:p>
            <w:pPr>
              <w:adjustRightInd w:val="0"/>
              <w:rPr>
                <w:rFonts w:ascii="宋体" w:hAnsi="宋体" w:cs="宋体"/>
                <w:color w:val="auto"/>
                <w:szCs w:val="21"/>
                <w:highlight w:val="none"/>
              </w:rPr>
            </w:pPr>
          </w:p>
        </w:tc>
        <w:tc>
          <w:tcPr>
            <w:tcW w:w="3893" w:type="dxa"/>
            <w:tcBorders>
              <w:top w:val="nil"/>
              <w:left w:val="nil"/>
              <w:bottom w:val="single" w:color="auto" w:sz="4" w:space="0"/>
              <w:right w:val="single" w:color="auto" w:sz="4" w:space="0"/>
            </w:tcBorders>
            <w:noWrap/>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标签打印机</w:t>
            </w:r>
          </w:p>
        </w:tc>
        <w:tc>
          <w:tcPr>
            <w:tcW w:w="96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台</w:t>
            </w:r>
          </w:p>
        </w:tc>
        <w:tc>
          <w:tcPr>
            <w:tcW w:w="957" w:type="dxa"/>
            <w:tcBorders>
              <w:top w:val="nil"/>
              <w:left w:val="nil"/>
              <w:bottom w:val="single" w:color="auto" w:sz="4" w:space="0"/>
              <w:right w:val="single" w:color="auto" w:sz="4" w:space="0"/>
            </w:tcBorders>
            <w:noWrap/>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cantSplit/>
          <w:trHeight w:val="270" w:hRule="atLeast"/>
        </w:trPr>
        <w:tc>
          <w:tcPr>
            <w:tcW w:w="726" w:type="dxa"/>
            <w:tcBorders>
              <w:top w:val="nil"/>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8</w:t>
            </w:r>
          </w:p>
        </w:tc>
        <w:tc>
          <w:tcPr>
            <w:tcW w:w="1694" w:type="dxa"/>
            <w:vMerge w:val="continue"/>
            <w:tcBorders>
              <w:top w:val="nil"/>
              <w:left w:val="single" w:color="auto" w:sz="4" w:space="0"/>
              <w:bottom w:val="single" w:color="auto" w:sz="4" w:space="0"/>
              <w:right w:val="single" w:color="auto" w:sz="4" w:space="0"/>
            </w:tcBorders>
            <w:vAlign w:val="center"/>
          </w:tcPr>
          <w:p>
            <w:pPr>
              <w:adjustRightInd w:val="0"/>
              <w:rPr>
                <w:rFonts w:ascii="宋体" w:hAnsi="宋体" w:cs="宋体"/>
                <w:color w:val="auto"/>
                <w:szCs w:val="21"/>
                <w:highlight w:val="none"/>
              </w:rPr>
            </w:pPr>
          </w:p>
        </w:tc>
        <w:tc>
          <w:tcPr>
            <w:tcW w:w="3893"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工控一体机</w:t>
            </w:r>
          </w:p>
        </w:tc>
        <w:tc>
          <w:tcPr>
            <w:tcW w:w="96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台</w:t>
            </w:r>
          </w:p>
        </w:tc>
        <w:tc>
          <w:tcPr>
            <w:tcW w:w="957" w:type="dxa"/>
            <w:tcBorders>
              <w:top w:val="nil"/>
              <w:left w:val="nil"/>
              <w:bottom w:val="single" w:color="auto" w:sz="4" w:space="0"/>
              <w:right w:val="single" w:color="auto" w:sz="4" w:space="0"/>
            </w:tcBorders>
            <w:noWrap/>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20</w:t>
            </w:r>
          </w:p>
        </w:tc>
      </w:tr>
      <w:tr>
        <w:tblPrEx>
          <w:tblCellMar>
            <w:top w:w="0" w:type="dxa"/>
            <w:left w:w="108" w:type="dxa"/>
            <w:bottom w:w="0" w:type="dxa"/>
            <w:right w:w="108" w:type="dxa"/>
          </w:tblCellMar>
        </w:tblPrEx>
        <w:trPr>
          <w:cantSplit/>
          <w:trHeight w:val="270" w:hRule="atLeast"/>
        </w:trPr>
        <w:tc>
          <w:tcPr>
            <w:tcW w:w="726" w:type="dxa"/>
            <w:tcBorders>
              <w:top w:val="nil"/>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9</w:t>
            </w:r>
          </w:p>
        </w:tc>
        <w:tc>
          <w:tcPr>
            <w:tcW w:w="1694" w:type="dxa"/>
            <w:vMerge w:val="restart"/>
            <w:tcBorders>
              <w:top w:val="nil"/>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环境管理</w:t>
            </w:r>
          </w:p>
        </w:tc>
        <w:tc>
          <w:tcPr>
            <w:tcW w:w="3893"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温湿度采样模块</w:t>
            </w:r>
          </w:p>
        </w:tc>
        <w:tc>
          <w:tcPr>
            <w:tcW w:w="96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957" w:type="dxa"/>
            <w:tcBorders>
              <w:top w:val="nil"/>
              <w:left w:val="nil"/>
              <w:bottom w:val="single" w:color="auto" w:sz="4" w:space="0"/>
              <w:right w:val="single" w:color="auto" w:sz="4" w:space="0"/>
            </w:tcBorders>
            <w:noWrap/>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25</w:t>
            </w:r>
          </w:p>
        </w:tc>
      </w:tr>
      <w:tr>
        <w:tblPrEx>
          <w:tblCellMar>
            <w:top w:w="0" w:type="dxa"/>
            <w:left w:w="108" w:type="dxa"/>
            <w:bottom w:w="0" w:type="dxa"/>
            <w:right w:w="108" w:type="dxa"/>
          </w:tblCellMar>
        </w:tblPrEx>
        <w:trPr>
          <w:cantSplit/>
          <w:trHeight w:val="270" w:hRule="atLeast"/>
        </w:trPr>
        <w:tc>
          <w:tcPr>
            <w:tcW w:w="726" w:type="dxa"/>
            <w:tcBorders>
              <w:top w:val="nil"/>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10</w:t>
            </w:r>
          </w:p>
        </w:tc>
        <w:tc>
          <w:tcPr>
            <w:tcW w:w="1694" w:type="dxa"/>
            <w:vMerge w:val="continue"/>
            <w:tcBorders>
              <w:top w:val="nil"/>
              <w:left w:val="single" w:color="auto" w:sz="4" w:space="0"/>
              <w:bottom w:val="single" w:color="auto" w:sz="4" w:space="0"/>
              <w:right w:val="single" w:color="auto" w:sz="4" w:space="0"/>
            </w:tcBorders>
            <w:vAlign w:val="center"/>
          </w:tcPr>
          <w:p>
            <w:pPr>
              <w:adjustRightInd w:val="0"/>
              <w:rPr>
                <w:rFonts w:ascii="宋体" w:hAnsi="宋体" w:cs="宋体"/>
                <w:color w:val="auto"/>
                <w:szCs w:val="21"/>
                <w:highlight w:val="none"/>
              </w:rPr>
            </w:pPr>
          </w:p>
        </w:tc>
        <w:tc>
          <w:tcPr>
            <w:tcW w:w="3893"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照明控制器</w:t>
            </w:r>
          </w:p>
        </w:tc>
        <w:tc>
          <w:tcPr>
            <w:tcW w:w="96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957" w:type="dxa"/>
            <w:tcBorders>
              <w:top w:val="nil"/>
              <w:left w:val="nil"/>
              <w:bottom w:val="single" w:color="auto" w:sz="4" w:space="0"/>
              <w:right w:val="single" w:color="auto" w:sz="4" w:space="0"/>
            </w:tcBorders>
            <w:noWrap/>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20</w:t>
            </w:r>
          </w:p>
        </w:tc>
      </w:tr>
      <w:tr>
        <w:tblPrEx>
          <w:tblCellMar>
            <w:top w:w="0" w:type="dxa"/>
            <w:left w:w="108" w:type="dxa"/>
            <w:bottom w:w="0" w:type="dxa"/>
            <w:right w:w="108" w:type="dxa"/>
          </w:tblCellMar>
        </w:tblPrEx>
        <w:trPr>
          <w:cantSplit/>
          <w:trHeight w:val="90" w:hRule="atLeast"/>
        </w:trPr>
        <w:tc>
          <w:tcPr>
            <w:tcW w:w="726" w:type="dxa"/>
            <w:tcBorders>
              <w:top w:val="nil"/>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11</w:t>
            </w:r>
          </w:p>
        </w:tc>
        <w:tc>
          <w:tcPr>
            <w:tcW w:w="1694" w:type="dxa"/>
            <w:vMerge w:val="continue"/>
            <w:tcBorders>
              <w:top w:val="nil"/>
              <w:left w:val="single" w:color="auto" w:sz="4" w:space="0"/>
              <w:bottom w:val="single" w:color="auto" w:sz="4" w:space="0"/>
              <w:right w:val="single" w:color="auto" w:sz="4" w:space="0"/>
            </w:tcBorders>
            <w:vAlign w:val="center"/>
          </w:tcPr>
          <w:p>
            <w:pPr>
              <w:adjustRightInd w:val="0"/>
              <w:rPr>
                <w:rFonts w:ascii="宋体" w:hAnsi="宋体" w:cs="宋体"/>
                <w:color w:val="auto"/>
                <w:szCs w:val="21"/>
                <w:highlight w:val="none"/>
              </w:rPr>
            </w:pPr>
          </w:p>
        </w:tc>
        <w:tc>
          <w:tcPr>
            <w:tcW w:w="3893"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库房环境控制器</w:t>
            </w:r>
          </w:p>
        </w:tc>
        <w:tc>
          <w:tcPr>
            <w:tcW w:w="96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957" w:type="dxa"/>
            <w:tcBorders>
              <w:top w:val="nil"/>
              <w:left w:val="nil"/>
              <w:bottom w:val="single" w:color="auto" w:sz="4" w:space="0"/>
              <w:right w:val="single" w:color="auto" w:sz="4" w:space="0"/>
            </w:tcBorders>
            <w:noWrap/>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21</w:t>
            </w:r>
          </w:p>
        </w:tc>
      </w:tr>
      <w:tr>
        <w:tblPrEx>
          <w:tblCellMar>
            <w:top w:w="0" w:type="dxa"/>
            <w:left w:w="108" w:type="dxa"/>
            <w:bottom w:w="0" w:type="dxa"/>
            <w:right w:w="108" w:type="dxa"/>
          </w:tblCellMar>
        </w:tblPrEx>
        <w:trPr>
          <w:cantSplit/>
          <w:trHeight w:val="90" w:hRule="atLeast"/>
        </w:trPr>
        <w:tc>
          <w:tcPr>
            <w:tcW w:w="726" w:type="dxa"/>
            <w:tcBorders>
              <w:top w:val="nil"/>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12</w:t>
            </w:r>
          </w:p>
        </w:tc>
        <w:tc>
          <w:tcPr>
            <w:tcW w:w="1694" w:type="dxa"/>
            <w:vMerge w:val="continue"/>
            <w:tcBorders>
              <w:top w:val="nil"/>
              <w:left w:val="single" w:color="auto" w:sz="4" w:space="0"/>
              <w:bottom w:val="single" w:color="auto" w:sz="4" w:space="0"/>
              <w:right w:val="single" w:color="auto" w:sz="4" w:space="0"/>
            </w:tcBorders>
            <w:vAlign w:val="center"/>
          </w:tcPr>
          <w:p>
            <w:pPr>
              <w:adjustRightInd w:val="0"/>
              <w:rPr>
                <w:rFonts w:ascii="宋体" w:hAnsi="宋体" w:cs="宋体"/>
                <w:color w:val="auto"/>
                <w:szCs w:val="21"/>
                <w:highlight w:val="none"/>
              </w:rPr>
            </w:pPr>
          </w:p>
        </w:tc>
        <w:tc>
          <w:tcPr>
            <w:tcW w:w="3893"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除湿机及控制器</w:t>
            </w:r>
          </w:p>
        </w:tc>
        <w:tc>
          <w:tcPr>
            <w:tcW w:w="96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957" w:type="dxa"/>
            <w:tcBorders>
              <w:top w:val="nil"/>
              <w:left w:val="nil"/>
              <w:bottom w:val="single" w:color="auto" w:sz="4" w:space="0"/>
              <w:right w:val="single" w:color="auto" w:sz="4" w:space="0"/>
            </w:tcBorders>
            <w:noWrap/>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22</w:t>
            </w:r>
          </w:p>
        </w:tc>
      </w:tr>
      <w:tr>
        <w:tblPrEx>
          <w:tblCellMar>
            <w:top w:w="0" w:type="dxa"/>
            <w:left w:w="108" w:type="dxa"/>
            <w:bottom w:w="0" w:type="dxa"/>
            <w:right w:w="108" w:type="dxa"/>
          </w:tblCellMar>
        </w:tblPrEx>
        <w:trPr>
          <w:cantSplit/>
          <w:trHeight w:val="165" w:hRule="atLeast"/>
        </w:trPr>
        <w:tc>
          <w:tcPr>
            <w:tcW w:w="726" w:type="dxa"/>
            <w:tcBorders>
              <w:top w:val="nil"/>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13</w:t>
            </w:r>
          </w:p>
        </w:tc>
        <w:tc>
          <w:tcPr>
            <w:tcW w:w="1694" w:type="dxa"/>
            <w:vMerge w:val="continue"/>
            <w:tcBorders>
              <w:top w:val="nil"/>
              <w:left w:val="single" w:color="auto" w:sz="4" w:space="0"/>
              <w:bottom w:val="single" w:color="auto" w:sz="4" w:space="0"/>
              <w:right w:val="single" w:color="auto" w:sz="4" w:space="0"/>
            </w:tcBorders>
            <w:vAlign w:val="center"/>
          </w:tcPr>
          <w:p>
            <w:pPr>
              <w:adjustRightInd w:val="0"/>
              <w:rPr>
                <w:rFonts w:ascii="宋体" w:hAnsi="宋体" w:cs="宋体"/>
                <w:color w:val="auto"/>
                <w:szCs w:val="21"/>
                <w:highlight w:val="none"/>
              </w:rPr>
            </w:pPr>
          </w:p>
        </w:tc>
        <w:tc>
          <w:tcPr>
            <w:tcW w:w="3893"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智能充电台</w:t>
            </w:r>
          </w:p>
        </w:tc>
        <w:tc>
          <w:tcPr>
            <w:tcW w:w="96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957" w:type="dxa"/>
            <w:tcBorders>
              <w:top w:val="nil"/>
              <w:left w:val="nil"/>
              <w:bottom w:val="single" w:color="auto" w:sz="4" w:space="0"/>
              <w:right w:val="single" w:color="auto" w:sz="4" w:space="0"/>
            </w:tcBorders>
            <w:noWrap/>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21</w:t>
            </w:r>
          </w:p>
        </w:tc>
      </w:tr>
      <w:tr>
        <w:tblPrEx>
          <w:tblCellMar>
            <w:top w:w="0" w:type="dxa"/>
            <w:left w:w="108" w:type="dxa"/>
            <w:bottom w:w="0" w:type="dxa"/>
            <w:right w:w="108" w:type="dxa"/>
          </w:tblCellMar>
        </w:tblPrEx>
        <w:trPr>
          <w:cantSplit/>
          <w:trHeight w:val="90" w:hRule="atLeast"/>
        </w:trPr>
        <w:tc>
          <w:tcPr>
            <w:tcW w:w="726" w:type="dxa"/>
            <w:tcBorders>
              <w:top w:val="nil"/>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14</w:t>
            </w:r>
          </w:p>
        </w:tc>
        <w:tc>
          <w:tcPr>
            <w:tcW w:w="1694" w:type="dxa"/>
            <w:vMerge w:val="continue"/>
            <w:tcBorders>
              <w:top w:val="nil"/>
              <w:left w:val="single" w:color="auto" w:sz="4" w:space="0"/>
              <w:bottom w:val="single" w:color="auto" w:sz="4" w:space="0"/>
              <w:right w:val="single" w:color="auto" w:sz="4" w:space="0"/>
            </w:tcBorders>
            <w:vAlign w:val="center"/>
          </w:tcPr>
          <w:p>
            <w:pPr>
              <w:adjustRightInd w:val="0"/>
              <w:rPr>
                <w:rFonts w:ascii="宋体" w:hAnsi="宋体" w:cs="宋体"/>
                <w:color w:val="auto"/>
                <w:szCs w:val="21"/>
                <w:highlight w:val="none"/>
              </w:rPr>
            </w:pPr>
          </w:p>
        </w:tc>
        <w:tc>
          <w:tcPr>
            <w:tcW w:w="3893"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视频监控系统</w:t>
            </w:r>
          </w:p>
        </w:tc>
        <w:tc>
          <w:tcPr>
            <w:tcW w:w="96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957" w:type="dxa"/>
            <w:tcBorders>
              <w:top w:val="nil"/>
              <w:left w:val="nil"/>
              <w:bottom w:val="single" w:color="auto" w:sz="4" w:space="0"/>
              <w:right w:val="single" w:color="auto" w:sz="4" w:space="0"/>
            </w:tcBorders>
            <w:noWrap/>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20</w:t>
            </w:r>
          </w:p>
        </w:tc>
      </w:tr>
      <w:tr>
        <w:tblPrEx>
          <w:tblCellMar>
            <w:top w:w="0" w:type="dxa"/>
            <w:left w:w="108" w:type="dxa"/>
            <w:bottom w:w="0" w:type="dxa"/>
            <w:right w:w="108" w:type="dxa"/>
          </w:tblCellMar>
        </w:tblPrEx>
        <w:trPr>
          <w:cantSplit/>
          <w:trHeight w:val="90" w:hRule="atLeast"/>
        </w:trPr>
        <w:tc>
          <w:tcPr>
            <w:tcW w:w="726" w:type="dxa"/>
            <w:tcBorders>
              <w:top w:val="nil"/>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15</w:t>
            </w:r>
          </w:p>
        </w:tc>
        <w:tc>
          <w:tcPr>
            <w:tcW w:w="1694" w:type="dxa"/>
            <w:vMerge w:val="restart"/>
            <w:tcBorders>
              <w:top w:val="nil"/>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智能单警装备</w:t>
            </w:r>
          </w:p>
        </w:tc>
        <w:tc>
          <w:tcPr>
            <w:tcW w:w="3893"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综合管理柜</w:t>
            </w:r>
          </w:p>
        </w:tc>
        <w:tc>
          <w:tcPr>
            <w:tcW w:w="96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957" w:type="dxa"/>
            <w:tcBorders>
              <w:top w:val="nil"/>
              <w:left w:val="nil"/>
              <w:bottom w:val="single" w:color="auto" w:sz="4" w:space="0"/>
              <w:right w:val="single" w:color="auto" w:sz="4" w:space="0"/>
            </w:tcBorders>
            <w:noWrap/>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20</w:t>
            </w:r>
          </w:p>
        </w:tc>
      </w:tr>
      <w:tr>
        <w:tblPrEx>
          <w:tblCellMar>
            <w:top w:w="0" w:type="dxa"/>
            <w:left w:w="108" w:type="dxa"/>
            <w:bottom w:w="0" w:type="dxa"/>
            <w:right w:w="108" w:type="dxa"/>
          </w:tblCellMar>
        </w:tblPrEx>
        <w:trPr>
          <w:cantSplit/>
          <w:trHeight w:val="90" w:hRule="atLeast"/>
        </w:trPr>
        <w:tc>
          <w:tcPr>
            <w:tcW w:w="726" w:type="dxa"/>
            <w:tcBorders>
              <w:top w:val="nil"/>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16</w:t>
            </w:r>
          </w:p>
        </w:tc>
        <w:tc>
          <w:tcPr>
            <w:tcW w:w="1694" w:type="dxa"/>
            <w:vMerge w:val="continue"/>
            <w:tcBorders>
              <w:top w:val="nil"/>
              <w:left w:val="single" w:color="auto" w:sz="4" w:space="0"/>
              <w:bottom w:val="single" w:color="auto" w:sz="4" w:space="0"/>
              <w:right w:val="single" w:color="auto" w:sz="4" w:space="0"/>
            </w:tcBorders>
            <w:vAlign w:val="center"/>
          </w:tcPr>
          <w:p>
            <w:pPr>
              <w:adjustRightInd w:val="0"/>
              <w:rPr>
                <w:rFonts w:ascii="宋体" w:hAnsi="宋体" w:cs="宋体"/>
                <w:color w:val="auto"/>
                <w:szCs w:val="21"/>
                <w:highlight w:val="none"/>
              </w:rPr>
            </w:pPr>
          </w:p>
        </w:tc>
        <w:tc>
          <w:tcPr>
            <w:tcW w:w="3893"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单警装备存放柜</w:t>
            </w:r>
          </w:p>
        </w:tc>
        <w:tc>
          <w:tcPr>
            <w:tcW w:w="96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957" w:type="dxa"/>
            <w:tcBorders>
              <w:top w:val="nil"/>
              <w:left w:val="nil"/>
              <w:bottom w:val="single" w:color="auto" w:sz="4" w:space="0"/>
              <w:right w:val="single" w:color="auto" w:sz="4" w:space="0"/>
            </w:tcBorders>
            <w:noWrap/>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109</w:t>
            </w:r>
          </w:p>
        </w:tc>
      </w:tr>
      <w:tr>
        <w:tblPrEx>
          <w:tblCellMar>
            <w:top w:w="0" w:type="dxa"/>
            <w:left w:w="108" w:type="dxa"/>
            <w:bottom w:w="0" w:type="dxa"/>
            <w:right w:w="108" w:type="dxa"/>
          </w:tblCellMar>
        </w:tblPrEx>
        <w:trPr>
          <w:cantSplit/>
          <w:trHeight w:val="90" w:hRule="atLeast"/>
        </w:trPr>
        <w:tc>
          <w:tcPr>
            <w:tcW w:w="726" w:type="dxa"/>
            <w:tcBorders>
              <w:top w:val="nil"/>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17</w:t>
            </w:r>
          </w:p>
        </w:tc>
        <w:tc>
          <w:tcPr>
            <w:tcW w:w="1694"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智能控制器</w:t>
            </w:r>
          </w:p>
        </w:tc>
        <w:tc>
          <w:tcPr>
            <w:tcW w:w="3893"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基层单位物联网采集管理平台智能控制系统</w:t>
            </w:r>
          </w:p>
        </w:tc>
        <w:tc>
          <w:tcPr>
            <w:tcW w:w="96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957" w:type="dxa"/>
            <w:tcBorders>
              <w:top w:val="nil"/>
              <w:left w:val="nil"/>
              <w:bottom w:val="single" w:color="auto" w:sz="4" w:space="0"/>
              <w:right w:val="single" w:color="auto" w:sz="4" w:space="0"/>
            </w:tcBorders>
            <w:noWrap/>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20</w:t>
            </w:r>
          </w:p>
        </w:tc>
      </w:tr>
      <w:tr>
        <w:tblPrEx>
          <w:tblCellMar>
            <w:top w:w="0" w:type="dxa"/>
            <w:left w:w="108" w:type="dxa"/>
            <w:bottom w:w="0" w:type="dxa"/>
            <w:right w:w="108" w:type="dxa"/>
          </w:tblCellMar>
        </w:tblPrEx>
        <w:trPr>
          <w:cantSplit/>
          <w:trHeight w:val="90" w:hRule="atLeast"/>
        </w:trPr>
        <w:tc>
          <w:tcPr>
            <w:tcW w:w="726" w:type="dxa"/>
            <w:tcBorders>
              <w:top w:val="nil"/>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18</w:t>
            </w:r>
          </w:p>
        </w:tc>
        <w:tc>
          <w:tcPr>
            <w:tcW w:w="1694"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人脸门禁</w:t>
            </w:r>
          </w:p>
        </w:tc>
        <w:tc>
          <w:tcPr>
            <w:tcW w:w="3893"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人脸识别主机</w:t>
            </w:r>
          </w:p>
        </w:tc>
        <w:tc>
          <w:tcPr>
            <w:tcW w:w="96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957" w:type="dxa"/>
            <w:tcBorders>
              <w:top w:val="nil"/>
              <w:left w:val="nil"/>
              <w:bottom w:val="single" w:color="auto" w:sz="4" w:space="0"/>
              <w:right w:val="single" w:color="auto" w:sz="4" w:space="0"/>
            </w:tcBorders>
            <w:noWrap/>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20</w:t>
            </w:r>
          </w:p>
        </w:tc>
      </w:tr>
      <w:tr>
        <w:tblPrEx>
          <w:tblCellMar>
            <w:top w:w="0" w:type="dxa"/>
            <w:left w:w="108" w:type="dxa"/>
            <w:bottom w:w="0" w:type="dxa"/>
            <w:right w:w="108" w:type="dxa"/>
          </w:tblCellMar>
        </w:tblPrEx>
        <w:trPr>
          <w:cantSplit/>
          <w:trHeight w:val="90" w:hRule="atLeast"/>
        </w:trPr>
        <w:tc>
          <w:tcPr>
            <w:tcW w:w="726" w:type="dxa"/>
            <w:tcBorders>
              <w:top w:val="nil"/>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19</w:t>
            </w:r>
          </w:p>
        </w:tc>
        <w:tc>
          <w:tcPr>
            <w:tcW w:w="1694" w:type="dxa"/>
            <w:vMerge w:val="restart"/>
            <w:tcBorders>
              <w:top w:val="nil"/>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安全防护</w:t>
            </w:r>
          </w:p>
        </w:tc>
        <w:tc>
          <w:tcPr>
            <w:tcW w:w="3893"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olor w:val="auto"/>
                <w:kern w:val="2"/>
                <w:szCs w:val="21"/>
                <w:highlight w:val="none"/>
              </w:rPr>
              <w:t>低压电力载波通信检测与阻断设备</w:t>
            </w:r>
          </w:p>
        </w:tc>
        <w:tc>
          <w:tcPr>
            <w:tcW w:w="96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台</w:t>
            </w:r>
          </w:p>
        </w:tc>
        <w:tc>
          <w:tcPr>
            <w:tcW w:w="957" w:type="dxa"/>
            <w:tcBorders>
              <w:top w:val="nil"/>
              <w:left w:val="nil"/>
              <w:bottom w:val="single" w:color="auto" w:sz="4" w:space="0"/>
              <w:right w:val="single" w:color="auto" w:sz="4" w:space="0"/>
            </w:tcBorders>
            <w:noWrap/>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cantSplit/>
          <w:trHeight w:val="90" w:hRule="atLeast"/>
        </w:trPr>
        <w:tc>
          <w:tcPr>
            <w:tcW w:w="726" w:type="dxa"/>
            <w:tcBorders>
              <w:top w:val="nil"/>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20</w:t>
            </w:r>
          </w:p>
        </w:tc>
        <w:tc>
          <w:tcPr>
            <w:tcW w:w="1694" w:type="dxa"/>
            <w:vMerge w:val="continue"/>
            <w:tcBorders>
              <w:top w:val="nil"/>
              <w:left w:val="single" w:color="auto" w:sz="4" w:space="0"/>
              <w:bottom w:val="single" w:color="auto" w:sz="4" w:space="0"/>
              <w:right w:val="single" w:color="auto" w:sz="4" w:space="0"/>
            </w:tcBorders>
            <w:vAlign w:val="center"/>
          </w:tcPr>
          <w:p>
            <w:pPr>
              <w:adjustRightInd w:val="0"/>
              <w:rPr>
                <w:rFonts w:ascii="宋体" w:hAnsi="宋体" w:cs="宋体"/>
                <w:color w:val="auto"/>
                <w:szCs w:val="21"/>
                <w:highlight w:val="none"/>
              </w:rPr>
            </w:pPr>
          </w:p>
        </w:tc>
        <w:tc>
          <w:tcPr>
            <w:tcW w:w="3893"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智能防漏电屏蔽装置</w:t>
            </w:r>
          </w:p>
        </w:tc>
        <w:tc>
          <w:tcPr>
            <w:tcW w:w="96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957" w:type="dxa"/>
            <w:tcBorders>
              <w:top w:val="nil"/>
              <w:left w:val="nil"/>
              <w:bottom w:val="single" w:color="auto" w:sz="4" w:space="0"/>
              <w:right w:val="single" w:color="auto" w:sz="4" w:space="0"/>
            </w:tcBorders>
            <w:noWrap/>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cantSplit/>
          <w:trHeight w:val="90" w:hRule="atLeast"/>
        </w:trPr>
        <w:tc>
          <w:tcPr>
            <w:tcW w:w="726" w:type="dxa"/>
            <w:tcBorders>
              <w:top w:val="nil"/>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21</w:t>
            </w:r>
          </w:p>
        </w:tc>
        <w:tc>
          <w:tcPr>
            <w:tcW w:w="1694" w:type="dxa"/>
            <w:tcBorders>
              <w:top w:val="nil"/>
              <w:left w:val="nil"/>
              <w:bottom w:val="single" w:color="auto" w:sz="4" w:space="0"/>
              <w:right w:val="single" w:color="auto" w:sz="4" w:space="0"/>
            </w:tcBorders>
            <w:vAlign w:val="center"/>
          </w:tcPr>
          <w:p>
            <w:pPr>
              <w:widowControl w:val="0"/>
              <w:adjustRightInd w:val="0"/>
              <w:spacing w:line="360" w:lineRule="auto"/>
              <w:jc w:val="center"/>
              <w:rPr>
                <w:rFonts w:ascii="宋体" w:hAnsi="宋体"/>
                <w:bCs/>
                <w:color w:val="auto"/>
                <w:kern w:val="2"/>
                <w:szCs w:val="21"/>
                <w:highlight w:val="none"/>
              </w:rPr>
            </w:pPr>
            <w:r>
              <w:rPr>
                <w:rFonts w:hint="eastAsia" w:ascii="宋体" w:hAnsi="宋体"/>
                <w:bCs/>
                <w:color w:val="auto"/>
                <w:kern w:val="2"/>
                <w:szCs w:val="21"/>
                <w:highlight w:val="none"/>
              </w:rPr>
              <w:t>防盗门或玻璃门</w:t>
            </w:r>
          </w:p>
        </w:tc>
        <w:tc>
          <w:tcPr>
            <w:tcW w:w="3893" w:type="dxa"/>
            <w:tcBorders>
              <w:top w:val="nil"/>
              <w:left w:val="nil"/>
              <w:bottom w:val="single" w:color="auto" w:sz="4" w:space="0"/>
              <w:right w:val="single" w:color="auto" w:sz="4" w:space="0"/>
            </w:tcBorders>
          </w:tcPr>
          <w:p>
            <w:pPr>
              <w:adjustRightInd w:val="0"/>
              <w:jc w:val="both"/>
              <w:rPr>
                <w:rFonts w:ascii="宋体" w:hAnsi="宋体" w:cs="宋体"/>
                <w:color w:val="auto"/>
                <w:kern w:val="2"/>
                <w:szCs w:val="21"/>
                <w:highlight w:val="none"/>
              </w:rPr>
            </w:pPr>
            <w:r>
              <w:rPr>
                <w:rFonts w:hint="eastAsia" w:ascii="宋体" w:hAnsi="宋体" w:cs="宋体"/>
                <w:color w:val="auto"/>
                <w:kern w:val="2"/>
                <w:szCs w:val="21"/>
                <w:highlight w:val="none"/>
              </w:rPr>
              <w:t>根据现场门洞尺寸定制双开或单开，包括现场安装。可依据现场实际情况,根据采购人要求,配置双开或单开玻璃门，或者防盗门</w:t>
            </w:r>
          </w:p>
        </w:tc>
        <w:tc>
          <w:tcPr>
            <w:tcW w:w="96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扇</w:t>
            </w:r>
          </w:p>
        </w:tc>
        <w:tc>
          <w:tcPr>
            <w:tcW w:w="957" w:type="dxa"/>
            <w:tcBorders>
              <w:top w:val="nil"/>
              <w:left w:val="nil"/>
              <w:bottom w:val="single" w:color="auto" w:sz="4" w:space="0"/>
              <w:right w:val="single" w:color="auto" w:sz="4" w:space="0"/>
            </w:tcBorders>
            <w:noWrap/>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17</w:t>
            </w:r>
          </w:p>
        </w:tc>
      </w:tr>
      <w:tr>
        <w:tblPrEx>
          <w:tblCellMar>
            <w:top w:w="0" w:type="dxa"/>
            <w:left w:w="108" w:type="dxa"/>
            <w:bottom w:w="0" w:type="dxa"/>
            <w:right w:w="108" w:type="dxa"/>
          </w:tblCellMar>
        </w:tblPrEx>
        <w:trPr>
          <w:cantSplit/>
          <w:trHeight w:val="90" w:hRule="atLeast"/>
        </w:trPr>
        <w:tc>
          <w:tcPr>
            <w:tcW w:w="726" w:type="dxa"/>
            <w:tcBorders>
              <w:top w:val="nil"/>
              <w:left w:val="single" w:color="auto" w:sz="4" w:space="0"/>
              <w:bottom w:val="single" w:color="auto" w:sz="4" w:space="0"/>
              <w:right w:val="single" w:color="auto" w:sz="4" w:space="0"/>
            </w:tcBorders>
            <w:shd w:val="clear" w:color="auto" w:fill="auto"/>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22</w:t>
            </w:r>
          </w:p>
        </w:tc>
        <w:tc>
          <w:tcPr>
            <w:tcW w:w="1694" w:type="dxa"/>
            <w:tcBorders>
              <w:top w:val="single" w:color="auto" w:sz="4" w:space="0"/>
              <w:left w:val="nil"/>
              <w:bottom w:val="single" w:color="auto" w:sz="4" w:space="0"/>
              <w:right w:val="single" w:color="auto" w:sz="4" w:space="0"/>
            </w:tcBorders>
            <w:shd w:val="clear" w:color="000000" w:fill="FFFFFF"/>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工作电脑</w:t>
            </w:r>
          </w:p>
        </w:tc>
        <w:tc>
          <w:tcPr>
            <w:tcW w:w="3893" w:type="dxa"/>
            <w:tcBorders>
              <w:top w:val="nil"/>
              <w:left w:val="nil"/>
              <w:bottom w:val="single" w:color="auto" w:sz="4" w:space="0"/>
              <w:right w:val="single" w:color="auto" w:sz="4" w:space="0"/>
            </w:tcBorders>
            <w:shd w:val="clear" w:color="000000" w:fill="FFFFFF"/>
            <w:vAlign w:val="center"/>
          </w:tcPr>
          <w:p>
            <w:pPr>
              <w:adjustRightInd w:val="0"/>
              <w:jc w:val="both"/>
              <w:rPr>
                <w:rFonts w:ascii="宋体" w:hAnsi="宋体" w:cs="宋体"/>
                <w:color w:val="auto"/>
                <w:kern w:val="2"/>
                <w:szCs w:val="21"/>
                <w:highlight w:val="none"/>
              </w:rPr>
            </w:pPr>
            <w:r>
              <w:rPr>
                <w:rFonts w:hint="eastAsia" w:ascii="宋体" w:hAnsi="宋体" w:cs="宋体"/>
                <w:color w:val="auto"/>
                <w:kern w:val="2"/>
                <w:szCs w:val="21"/>
                <w:highlight w:val="none"/>
              </w:rPr>
              <w:t>品牌电脑双核i5处理器，配置512g硬盘，16g内存，配置22寸显示器</w:t>
            </w:r>
          </w:p>
        </w:tc>
        <w:tc>
          <w:tcPr>
            <w:tcW w:w="969" w:type="dxa"/>
            <w:tcBorders>
              <w:top w:val="nil"/>
              <w:left w:val="nil"/>
              <w:bottom w:val="single" w:color="auto" w:sz="4" w:space="0"/>
              <w:right w:val="single" w:color="auto" w:sz="4" w:space="0"/>
            </w:tcBorders>
            <w:shd w:val="clear" w:color="000000" w:fill="FFFFFF"/>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台</w:t>
            </w:r>
          </w:p>
        </w:tc>
        <w:tc>
          <w:tcPr>
            <w:tcW w:w="957" w:type="dxa"/>
            <w:tcBorders>
              <w:top w:val="nil"/>
              <w:left w:val="nil"/>
              <w:bottom w:val="single" w:color="auto" w:sz="4" w:space="0"/>
              <w:right w:val="single" w:color="auto" w:sz="4" w:space="0"/>
            </w:tcBorders>
            <w:shd w:val="clear" w:color="000000" w:fill="FFFFFF"/>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2</w:t>
            </w:r>
          </w:p>
        </w:tc>
      </w:tr>
      <w:tr>
        <w:tblPrEx>
          <w:tblCellMar>
            <w:top w:w="0" w:type="dxa"/>
            <w:left w:w="108" w:type="dxa"/>
            <w:bottom w:w="0" w:type="dxa"/>
            <w:right w:w="108" w:type="dxa"/>
          </w:tblCellMar>
        </w:tblPrEx>
        <w:trPr>
          <w:cantSplit/>
          <w:trHeight w:val="861" w:hRule="atLeast"/>
        </w:trPr>
        <w:tc>
          <w:tcPr>
            <w:tcW w:w="726" w:type="dxa"/>
            <w:tcBorders>
              <w:top w:val="nil"/>
              <w:left w:val="single" w:color="auto" w:sz="4" w:space="0"/>
              <w:bottom w:val="single" w:color="auto" w:sz="4" w:space="0"/>
              <w:right w:val="single" w:color="auto" w:sz="4" w:space="0"/>
            </w:tcBorders>
            <w:shd w:val="clear" w:color="auto" w:fill="auto"/>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23</w:t>
            </w:r>
          </w:p>
        </w:tc>
        <w:tc>
          <w:tcPr>
            <w:tcW w:w="1694" w:type="dxa"/>
            <w:tcBorders>
              <w:top w:val="nil"/>
              <w:left w:val="nil"/>
              <w:bottom w:val="single" w:color="auto" w:sz="4" w:space="0"/>
              <w:right w:val="single" w:color="auto" w:sz="4" w:space="0"/>
            </w:tcBorders>
            <w:shd w:val="clear" w:color="000000" w:fill="FFFFFF"/>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服务器</w:t>
            </w:r>
          </w:p>
        </w:tc>
        <w:tc>
          <w:tcPr>
            <w:tcW w:w="3893" w:type="dxa"/>
            <w:tcBorders>
              <w:top w:val="nil"/>
              <w:left w:val="nil"/>
              <w:bottom w:val="single" w:color="auto" w:sz="4" w:space="0"/>
              <w:right w:val="single" w:color="auto" w:sz="4" w:space="0"/>
            </w:tcBorders>
            <w:shd w:val="clear" w:color="000000" w:fill="FFFFFF"/>
            <w:vAlign w:val="center"/>
          </w:tcPr>
          <w:p>
            <w:pPr>
              <w:widowControl w:val="0"/>
              <w:shd w:val="clear" w:color="auto" w:fill="FFFFFF"/>
              <w:spacing w:line="360" w:lineRule="auto"/>
              <w:outlineLvl w:val="0"/>
              <w:rPr>
                <w:rFonts w:ascii="宋体" w:hAnsi="宋体" w:cs="宋体"/>
                <w:color w:val="auto"/>
                <w:kern w:val="2"/>
                <w:szCs w:val="21"/>
                <w:highlight w:val="none"/>
              </w:rPr>
            </w:pPr>
            <w:r>
              <w:rPr>
                <w:rFonts w:hint="eastAsia" w:ascii="宋体" w:hAnsi="宋体" w:cs="宋体"/>
                <w:color w:val="auto"/>
                <w:kern w:val="2"/>
                <w:szCs w:val="21"/>
                <w:highlight w:val="none"/>
              </w:rPr>
              <w:t>配置国内品牌2U机架服务处理器，INTEL至强 E5-2640（2.5G/6核），高级缓存，16G DDR4，硬盘存量不少于1TB，电源550W热插拔，支持冗余</w:t>
            </w:r>
          </w:p>
        </w:tc>
        <w:tc>
          <w:tcPr>
            <w:tcW w:w="96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台</w:t>
            </w:r>
          </w:p>
        </w:tc>
        <w:tc>
          <w:tcPr>
            <w:tcW w:w="957" w:type="dxa"/>
            <w:tcBorders>
              <w:top w:val="nil"/>
              <w:left w:val="nil"/>
              <w:bottom w:val="single" w:color="auto" w:sz="4" w:space="0"/>
              <w:right w:val="single" w:color="auto" w:sz="4" w:space="0"/>
            </w:tcBorders>
            <w:noWrap/>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cantSplit/>
          <w:trHeight w:val="525" w:hRule="atLeast"/>
        </w:trPr>
        <w:tc>
          <w:tcPr>
            <w:tcW w:w="726" w:type="dxa"/>
            <w:tcBorders>
              <w:top w:val="nil"/>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24</w:t>
            </w:r>
          </w:p>
        </w:tc>
        <w:tc>
          <w:tcPr>
            <w:tcW w:w="1694"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智能钥匙柜</w:t>
            </w:r>
          </w:p>
        </w:tc>
        <w:tc>
          <w:tcPr>
            <w:tcW w:w="3893" w:type="dxa"/>
            <w:tcBorders>
              <w:top w:val="nil"/>
              <w:left w:val="nil"/>
              <w:bottom w:val="single" w:color="auto" w:sz="4" w:space="0"/>
              <w:right w:val="single" w:color="auto" w:sz="4" w:space="0"/>
            </w:tcBorders>
            <w:vAlign w:val="center"/>
          </w:tcPr>
          <w:p>
            <w:pPr>
              <w:adjustRightInd w:val="0"/>
              <w:jc w:val="both"/>
              <w:rPr>
                <w:rFonts w:ascii="宋体" w:hAnsi="宋体" w:cs="宋体"/>
                <w:color w:val="auto"/>
                <w:szCs w:val="21"/>
                <w:highlight w:val="none"/>
              </w:rPr>
            </w:pPr>
            <w:r>
              <w:rPr>
                <w:rFonts w:hint="eastAsia" w:ascii="宋体" w:hAnsi="宋体" w:cs="宋体"/>
                <w:color w:val="auto"/>
                <w:kern w:val="2"/>
                <w:szCs w:val="21"/>
                <w:highlight w:val="none"/>
              </w:rPr>
              <w:t>壁挂式钥匙柜，自行集成到钉钉系统，通过钉钉平台授权后生成的二维码，在钥匙柜上扫描该二维码领取/归已经授权的车钥匙，记录数据并上传</w:t>
            </w:r>
          </w:p>
        </w:tc>
        <w:tc>
          <w:tcPr>
            <w:tcW w:w="96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台</w:t>
            </w:r>
          </w:p>
        </w:tc>
        <w:tc>
          <w:tcPr>
            <w:tcW w:w="957" w:type="dxa"/>
            <w:tcBorders>
              <w:top w:val="nil"/>
              <w:left w:val="nil"/>
              <w:bottom w:val="single" w:color="auto" w:sz="4" w:space="0"/>
              <w:right w:val="single" w:color="auto" w:sz="4" w:space="0"/>
            </w:tcBorders>
            <w:noWrap/>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cantSplit/>
          <w:trHeight w:val="197" w:hRule="atLeast"/>
        </w:trPr>
        <w:tc>
          <w:tcPr>
            <w:tcW w:w="726" w:type="dxa"/>
            <w:vMerge w:val="restart"/>
            <w:tcBorders>
              <w:top w:val="single" w:color="auto" w:sz="4" w:space="0"/>
              <w:left w:val="single" w:color="auto" w:sz="4" w:space="0"/>
              <w:bottom w:val="single" w:color="auto" w:sz="4" w:space="0"/>
              <w:right w:val="single" w:color="auto" w:sz="4" w:space="0"/>
            </w:tcBorders>
            <w:vAlign w:val="center"/>
          </w:tcPr>
          <w:p>
            <w:pPr>
              <w:widowControl w:val="0"/>
              <w:adjustRightInd w:val="0"/>
              <w:jc w:val="center"/>
              <w:rPr>
                <w:rFonts w:ascii="宋体" w:hAnsi="宋体" w:cs="宋体"/>
                <w:color w:val="auto"/>
                <w:szCs w:val="21"/>
                <w:highlight w:val="none"/>
              </w:rPr>
            </w:pPr>
            <w:r>
              <w:rPr>
                <w:rFonts w:hint="eastAsia" w:ascii="宋体" w:hAnsi="宋体" w:cs="宋体"/>
                <w:color w:val="auto"/>
                <w:szCs w:val="21"/>
                <w:highlight w:val="none"/>
              </w:rPr>
              <w:t>25</w:t>
            </w:r>
          </w:p>
        </w:tc>
        <w:tc>
          <w:tcPr>
            <w:tcW w:w="1694" w:type="dxa"/>
            <w:vMerge w:val="restart"/>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安装实施</w:t>
            </w:r>
          </w:p>
        </w:tc>
        <w:tc>
          <w:tcPr>
            <w:tcW w:w="3893" w:type="dxa"/>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s="宋体"/>
                <w:color w:val="auto"/>
                <w:szCs w:val="21"/>
                <w:highlight w:val="none"/>
              </w:rPr>
            </w:pPr>
            <w:r>
              <w:rPr>
                <w:rFonts w:hint="eastAsia" w:ascii="宋体" w:hAnsi="宋体" w:cs="宋体"/>
                <w:color w:val="auto"/>
                <w:szCs w:val="21"/>
                <w:highlight w:val="none"/>
              </w:rPr>
              <w:t>县局装备库房砖翻新，铺设新800</w:t>
            </w:r>
            <w:r>
              <w:rPr>
                <w:rFonts w:ascii="Arial" w:hAnsi="Arial" w:cs="Arial"/>
                <w:color w:val="auto"/>
                <w:szCs w:val="21"/>
                <w:highlight w:val="none"/>
              </w:rPr>
              <w:t>×</w:t>
            </w:r>
            <w:r>
              <w:rPr>
                <w:rFonts w:hint="eastAsia" w:ascii="宋体" w:hAnsi="宋体" w:cs="宋体"/>
                <w:color w:val="auto"/>
                <w:szCs w:val="21"/>
                <w:highlight w:val="none"/>
              </w:rPr>
              <w:t>800mm地砖，具体要求以现场需求为准</w:t>
            </w:r>
          </w:p>
        </w:tc>
        <w:tc>
          <w:tcPr>
            <w:tcW w:w="969"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平方</w:t>
            </w:r>
          </w:p>
        </w:tc>
        <w:tc>
          <w:tcPr>
            <w:tcW w:w="957" w:type="dxa"/>
            <w:tcBorders>
              <w:top w:val="single" w:color="auto" w:sz="4" w:space="0"/>
              <w:left w:val="single" w:color="auto" w:sz="4" w:space="0"/>
              <w:bottom w:val="single" w:color="auto" w:sz="4" w:space="0"/>
              <w:right w:val="single" w:color="auto" w:sz="4" w:space="0"/>
            </w:tcBorders>
            <w:noWrap/>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140</w:t>
            </w:r>
          </w:p>
        </w:tc>
      </w:tr>
      <w:tr>
        <w:tblPrEx>
          <w:tblCellMar>
            <w:top w:w="0" w:type="dxa"/>
            <w:left w:w="108" w:type="dxa"/>
            <w:bottom w:w="0" w:type="dxa"/>
            <w:right w:w="108" w:type="dxa"/>
          </w:tblCellMar>
        </w:tblPrEx>
        <w:trPr>
          <w:cantSplit/>
          <w:trHeight w:val="90" w:hRule="atLeast"/>
        </w:trPr>
        <w:tc>
          <w:tcPr>
            <w:tcW w:w="72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val="0"/>
              <w:adjustRightInd w:val="0"/>
              <w:jc w:val="center"/>
              <w:rPr>
                <w:rFonts w:ascii="宋体" w:hAnsi="宋体" w:cs="宋体"/>
                <w:color w:val="auto"/>
                <w:szCs w:val="21"/>
                <w:highlight w:val="none"/>
              </w:rPr>
            </w:pPr>
          </w:p>
        </w:tc>
        <w:tc>
          <w:tcPr>
            <w:tcW w:w="169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rPr>
                <w:rFonts w:ascii="宋体" w:hAnsi="宋体" w:cs="宋体"/>
                <w:color w:val="auto"/>
                <w:szCs w:val="21"/>
                <w:highlight w:val="none"/>
              </w:rPr>
            </w:pPr>
          </w:p>
        </w:tc>
        <w:tc>
          <w:tcPr>
            <w:tcW w:w="3893" w:type="dxa"/>
            <w:tcBorders>
              <w:top w:val="single" w:color="auto" w:sz="4" w:space="0"/>
              <w:left w:val="single" w:color="auto" w:sz="4" w:space="0"/>
              <w:bottom w:val="single" w:color="auto" w:sz="4" w:space="0"/>
              <w:right w:val="single" w:color="auto" w:sz="4" w:space="0"/>
            </w:tcBorders>
            <w:shd w:val="clear" w:color="000000" w:fill="FFFFFF"/>
            <w:vAlign w:val="center"/>
          </w:tcPr>
          <w:p>
            <w:pPr>
              <w:adjustRightInd w:val="0"/>
              <w:rPr>
                <w:rFonts w:ascii="宋体" w:hAnsi="宋体" w:cs="宋体"/>
                <w:color w:val="auto"/>
                <w:szCs w:val="21"/>
                <w:highlight w:val="none"/>
              </w:rPr>
            </w:pPr>
            <w:r>
              <w:rPr>
                <w:rFonts w:hint="eastAsia" w:ascii="宋体" w:hAnsi="宋体" w:cs="宋体"/>
                <w:color w:val="auto"/>
                <w:szCs w:val="21"/>
                <w:highlight w:val="none"/>
              </w:rPr>
              <w:t>县局装备库房墙体及顶面粉刷，采用国内品牌环保乳胶漆。库房地面面积140平方，粉刷面积具体要求以现场需求为准</w:t>
            </w:r>
          </w:p>
        </w:tc>
        <w:tc>
          <w:tcPr>
            <w:tcW w:w="969"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平方</w:t>
            </w:r>
          </w:p>
        </w:tc>
        <w:tc>
          <w:tcPr>
            <w:tcW w:w="957" w:type="dxa"/>
            <w:tcBorders>
              <w:top w:val="single" w:color="auto" w:sz="4" w:space="0"/>
              <w:left w:val="single" w:color="auto" w:sz="4" w:space="0"/>
              <w:bottom w:val="single" w:color="auto" w:sz="4" w:space="0"/>
              <w:right w:val="single" w:color="auto" w:sz="4" w:space="0"/>
            </w:tcBorders>
            <w:noWrap/>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140</w:t>
            </w:r>
          </w:p>
        </w:tc>
      </w:tr>
      <w:tr>
        <w:tblPrEx>
          <w:tblCellMar>
            <w:top w:w="0" w:type="dxa"/>
            <w:left w:w="108" w:type="dxa"/>
            <w:bottom w:w="0" w:type="dxa"/>
            <w:right w:w="108" w:type="dxa"/>
          </w:tblCellMar>
        </w:tblPrEx>
        <w:trPr>
          <w:cantSplit/>
          <w:trHeight w:val="274" w:hRule="atLeast"/>
        </w:trPr>
        <w:tc>
          <w:tcPr>
            <w:tcW w:w="726" w:type="dxa"/>
            <w:vMerge w:val="continue"/>
            <w:tcBorders>
              <w:top w:val="single" w:color="auto" w:sz="4" w:space="0"/>
              <w:left w:val="single" w:color="auto" w:sz="4" w:space="0"/>
              <w:right w:val="single" w:color="auto" w:sz="4" w:space="0"/>
            </w:tcBorders>
            <w:shd w:val="clear" w:color="auto" w:fill="auto"/>
            <w:vAlign w:val="center"/>
          </w:tcPr>
          <w:p>
            <w:pPr>
              <w:widowControl w:val="0"/>
              <w:adjustRightInd w:val="0"/>
              <w:jc w:val="center"/>
              <w:rPr>
                <w:rFonts w:ascii="宋体" w:hAnsi="宋体" w:cs="宋体"/>
                <w:color w:val="auto"/>
                <w:szCs w:val="21"/>
                <w:highlight w:val="none"/>
              </w:rPr>
            </w:pPr>
          </w:p>
        </w:tc>
        <w:tc>
          <w:tcPr>
            <w:tcW w:w="1694"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adjustRightInd w:val="0"/>
              <w:rPr>
                <w:rFonts w:ascii="宋体" w:hAnsi="宋体" w:cs="宋体"/>
                <w:color w:val="auto"/>
                <w:szCs w:val="21"/>
                <w:highlight w:val="none"/>
              </w:rPr>
            </w:pPr>
          </w:p>
        </w:tc>
        <w:tc>
          <w:tcPr>
            <w:tcW w:w="3893" w:type="dxa"/>
            <w:tcBorders>
              <w:top w:val="single" w:color="auto" w:sz="4" w:space="0"/>
              <w:left w:val="nil"/>
              <w:bottom w:val="single" w:color="auto" w:sz="4" w:space="0"/>
              <w:right w:val="single" w:color="auto" w:sz="4" w:space="0"/>
            </w:tcBorders>
            <w:shd w:val="clear" w:color="000000" w:fill="FFFFFF"/>
            <w:vAlign w:val="center"/>
          </w:tcPr>
          <w:p>
            <w:pPr>
              <w:adjustRightInd w:val="0"/>
              <w:rPr>
                <w:rFonts w:ascii="宋体" w:hAnsi="宋体" w:cs="宋体"/>
                <w:color w:val="auto"/>
                <w:szCs w:val="21"/>
                <w:highlight w:val="none"/>
              </w:rPr>
            </w:pPr>
            <w:r>
              <w:rPr>
                <w:rFonts w:hint="eastAsia" w:ascii="宋体" w:hAnsi="宋体" w:cs="宋体"/>
                <w:color w:val="auto"/>
                <w:szCs w:val="21"/>
                <w:highlight w:val="none"/>
              </w:rPr>
              <w:t>县局装备库, 特警大队装备库和跃龙***受理区采用石膏板和轻钢龙骨作为隔断墙材料，厚度不小于120mm，材料要求表面整洁，耐磨损，拼接缝整齐，落差不超过2mm。隔断支架地面和顶面固定，轻钢龙骨受撞击后不变形，包括现有墙体开门洞，具体要求以现场需求为准</w:t>
            </w:r>
          </w:p>
        </w:tc>
        <w:tc>
          <w:tcPr>
            <w:tcW w:w="969" w:type="dxa"/>
            <w:tcBorders>
              <w:top w:val="single" w:color="auto" w:sz="4" w:space="0"/>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平方</w:t>
            </w:r>
          </w:p>
        </w:tc>
        <w:tc>
          <w:tcPr>
            <w:tcW w:w="957" w:type="dxa"/>
            <w:tcBorders>
              <w:top w:val="single" w:color="auto" w:sz="4" w:space="0"/>
              <w:left w:val="nil"/>
              <w:bottom w:val="single" w:color="auto" w:sz="4" w:space="0"/>
              <w:right w:val="single" w:color="auto" w:sz="4" w:space="0"/>
            </w:tcBorders>
            <w:noWrap/>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120</w:t>
            </w:r>
          </w:p>
        </w:tc>
      </w:tr>
      <w:tr>
        <w:tblPrEx>
          <w:tblCellMar>
            <w:top w:w="0" w:type="dxa"/>
            <w:left w:w="108" w:type="dxa"/>
            <w:bottom w:w="0" w:type="dxa"/>
            <w:right w:w="108" w:type="dxa"/>
          </w:tblCellMar>
        </w:tblPrEx>
        <w:trPr>
          <w:cantSplit/>
          <w:trHeight w:val="134" w:hRule="atLeast"/>
        </w:trPr>
        <w:tc>
          <w:tcPr>
            <w:tcW w:w="726" w:type="dxa"/>
            <w:vMerge w:val="continue"/>
            <w:tcBorders>
              <w:left w:val="single" w:color="auto" w:sz="4" w:space="0"/>
              <w:right w:val="single" w:color="auto" w:sz="4" w:space="0"/>
            </w:tcBorders>
            <w:shd w:val="clear" w:color="auto" w:fill="auto"/>
            <w:vAlign w:val="center"/>
          </w:tcPr>
          <w:p>
            <w:pPr>
              <w:widowControl w:val="0"/>
              <w:adjustRightInd w:val="0"/>
              <w:jc w:val="center"/>
              <w:rPr>
                <w:rFonts w:ascii="宋体" w:hAnsi="宋体" w:cs="宋体"/>
                <w:color w:val="auto"/>
                <w:szCs w:val="21"/>
                <w:highlight w:val="none"/>
              </w:rPr>
            </w:pPr>
          </w:p>
        </w:tc>
        <w:tc>
          <w:tcPr>
            <w:tcW w:w="1694" w:type="dxa"/>
            <w:vMerge w:val="continue"/>
            <w:tcBorders>
              <w:top w:val="nil"/>
              <w:left w:val="single" w:color="auto" w:sz="4" w:space="0"/>
              <w:bottom w:val="single" w:color="000000" w:sz="4" w:space="0"/>
              <w:right w:val="single" w:color="auto" w:sz="4" w:space="0"/>
            </w:tcBorders>
            <w:shd w:val="clear" w:color="auto" w:fill="auto"/>
            <w:vAlign w:val="center"/>
          </w:tcPr>
          <w:p>
            <w:pPr>
              <w:adjustRightInd w:val="0"/>
              <w:rPr>
                <w:rFonts w:ascii="宋体" w:hAnsi="宋体" w:cs="宋体"/>
                <w:color w:val="auto"/>
                <w:szCs w:val="21"/>
                <w:highlight w:val="none"/>
              </w:rPr>
            </w:pPr>
          </w:p>
        </w:tc>
        <w:tc>
          <w:tcPr>
            <w:tcW w:w="3893" w:type="dxa"/>
            <w:tcBorders>
              <w:top w:val="nil"/>
              <w:left w:val="nil"/>
              <w:bottom w:val="single" w:color="auto" w:sz="4" w:space="0"/>
              <w:right w:val="single" w:color="auto" w:sz="4" w:space="0"/>
            </w:tcBorders>
            <w:shd w:val="clear" w:color="000000" w:fill="FFFFFF"/>
            <w:vAlign w:val="center"/>
          </w:tcPr>
          <w:p>
            <w:pPr>
              <w:adjustRightInd w:val="0"/>
              <w:rPr>
                <w:rFonts w:ascii="宋体" w:hAnsi="宋体" w:cs="宋体"/>
                <w:color w:val="auto"/>
                <w:szCs w:val="21"/>
                <w:highlight w:val="none"/>
              </w:rPr>
            </w:pPr>
            <w:r>
              <w:rPr>
                <w:rFonts w:hint="eastAsia" w:ascii="宋体" w:hAnsi="宋体" w:cs="宋体"/>
                <w:color w:val="auto"/>
                <w:szCs w:val="21"/>
                <w:highlight w:val="none"/>
              </w:rPr>
              <w:t>特警大队装备库受理区顶部吊顶石膏板或集成吊顶,地面加铺强化地板或地砖，具体要求以现场需求为准</w:t>
            </w:r>
          </w:p>
        </w:tc>
        <w:tc>
          <w:tcPr>
            <w:tcW w:w="96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平方</w:t>
            </w:r>
          </w:p>
        </w:tc>
        <w:tc>
          <w:tcPr>
            <w:tcW w:w="957" w:type="dxa"/>
            <w:tcBorders>
              <w:top w:val="nil"/>
              <w:left w:val="nil"/>
              <w:bottom w:val="single" w:color="auto" w:sz="4" w:space="0"/>
              <w:right w:val="single" w:color="auto" w:sz="4" w:space="0"/>
            </w:tcBorders>
            <w:noWrap/>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30</w:t>
            </w:r>
          </w:p>
        </w:tc>
      </w:tr>
      <w:tr>
        <w:tblPrEx>
          <w:tblCellMar>
            <w:top w:w="0" w:type="dxa"/>
            <w:left w:w="108" w:type="dxa"/>
            <w:bottom w:w="0" w:type="dxa"/>
            <w:right w:w="108" w:type="dxa"/>
          </w:tblCellMar>
        </w:tblPrEx>
        <w:trPr>
          <w:cantSplit/>
          <w:trHeight w:val="90" w:hRule="atLeast"/>
        </w:trPr>
        <w:tc>
          <w:tcPr>
            <w:tcW w:w="726" w:type="dxa"/>
            <w:vMerge w:val="continue"/>
            <w:tcBorders>
              <w:left w:val="single" w:color="auto" w:sz="4" w:space="0"/>
              <w:right w:val="single" w:color="auto" w:sz="4" w:space="0"/>
            </w:tcBorders>
            <w:shd w:val="clear" w:color="auto" w:fill="auto"/>
            <w:vAlign w:val="center"/>
          </w:tcPr>
          <w:p>
            <w:pPr>
              <w:widowControl w:val="0"/>
              <w:adjustRightInd w:val="0"/>
              <w:jc w:val="center"/>
              <w:rPr>
                <w:rFonts w:ascii="宋体" w:hAnsi="宋体" w:cs="宋体"/>
                <w:color w:val="auto"/>
                <w:szCs w:val="21"/>
                <w:highlight w:val="none"/>
              </w:rPr>
            </w:pPr>
          </w:p>
        </w:tc>
        <w:tc>
          <w:tcPr>
            <w:tcW w:w="1694" w:type="dxa"/>
            <w:vMerge w:val="continue"/>
            <w:tcBorders>
              <w:top w:val="nil"/>
              <w:left w:val="single" w:color="auto" w:sz="4" w:space="0"/>
              <w:bottom w:val="single" w:color="000000" w:sz="4" w:space="0"/>
              <w:right w:val="single" w:color="auto" w:sz="4" w:space="0"/>
            </w:tcBorders>
            <w:shd w:val="clear" w:color="auto" w:fill="auto"/>
            <w:vAlign w:val="center"/>
          </w:tcPr>
          <w:p>
            <w:pPr>
              <w:adjustRightInd w:val="0"/>
              <w:rPr>
                <w:rFonts w:ascii="宋体" w:hAnsi="宋体" w:cs="宋体"/>
                <w:color w:val="auto"/>
                <w:szCs w:val="21"/>
                <w:highlight w:val="none"/>
              </w:rPr>
            </w:pPr>
          </w:p>
        </w:tc>
        <w:tc>
          <w:tcPr>
            <w:tcW w:w="3893" w:type="dxa"/>
            <w:tcBorders>
              <w:top w:val="nil"/>
              <w:left w:val="nil"/>
              <w:bottom w:val="single" w:color="auto" w:sz="4" w:space="0"/>
              <w:right w:val="single" w:color="auto" w:sz="4" w:space="0"/>
            </w:tcBorders>
            <w:shd w:val="clear" w:color="000000" w:fill="FFFFFF"/>
            <w:vAlign w:val="center"/>
          </w:tcPr>
          <w:p>
            <w:pPr>
              <w:adjustRightInd w:val="0"/>
              <w:rPr>
                <w:rFonts w:ascii="宋体" w:hAnsi="宋体" w:cs="宋体"/>
                <w:color w:val="auto"/>
                <w:szCs w:val="21"/>
                <w:highlight w:val="none"/>
              </w:rPr>
            </w:pPr>
            <w:r>
              <w:rPr>
                <w:rFonts w:hint="eastAsia" w:ascii="宋体" w:hAnsi="宋体" w:cs="宋体"/>
                <w:color w:val="auto"/>
                <w:szCs w:val="21"/>
                <w:highlight w:val="none"/>
              </w:rPr>
              <w:t>装备室内受理台文化背景墙，门头，采用亚克力雕刻，文化背景墙采用kt板喷绘，具体要求以现场需求为准</w:t>
            </w:r>
          </w:p>
        </w:tc>
        <w:tc>
          <w:tcPr>
            <w:tcW w:w="96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项</w:t>
            </w:r>
          </w:p>
        </w:tc>
        <w:tc>
          <w:tcPr>
            <w:tcW w:w="957" w:type="dxa"/>
            <w:tcBorders>
              <w:top w:val="nil"/>
              <w:left w:val="nil"/>
              <w:bottom w:val="single" w:color="auto" w:sz="4" w:space="0"/>
              <w:right w:val="single" w:color="auto" w:sz="4" w:space="0"/>
            </w:tcBorders>
            <w:noWrap/>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4</w:t>
            </w:r>
          </w:p>
        </w:tc>
      </w:tr>
      <w:tr>
        <w:tblPrEx>
          <w:tblCellMar>
            <w:top w:w="0" w:type="dxa"/>
            <w:left w:w="108" w:type="dxa"/>
            <w:bottom w:w="0" w:type="dxa"/>
            <w:right w:w="108" w:type="dxa"/>
          </w:tblCellMar>
        </w:tblPrEx>
        <w:trPr>
          <w:cantSplit/>
          <w:trHeight w:val="328" w:hRule="atLeast"/>
        </w:trPr>
        <w:tc>
          <w:tcPr>
            <w:tcW w:w="726" w:type="dxa"/>
            <w:vMerge w:val="continue"/>
            <w:tcBorders>
              <w:left w:val="single" w:color="auto" w:sz="4" w:space="0"/>
              <w:right w:val="single" w:color="auto" w:sz="4" w:space="0"/>
            </w:tcBorders>
            <w:shd w:val="clear" w:color="auto" w:fill="auto"/>
            <w:vAlign w:val="center"/>
          </w:tcPr>
          <w:p>
            <w:pPr>
              <w:widowControl w:val="0"/>
              <w:adjustRightInd w:val="0"/>
              <w:jc w:val="center"/>
              <w:rPr>
                <w:rFonts w:ascii="宋体" w:hAnsi="宋体" w:cs="宋体"/>
                <w:color w:val="auto"/>
                <w:szCs w:val="21"/>
                <w:highlight w:val="none"/>
              </w:rPr>
            </w:pPr>
          </w:p>
        </w:tc>
        <w:tc>
          <w:tcPr>
            <w:tcW w:w="1694" w:type="dxa"/>
            <w:vMerge w:val="continue"/>
            <w:tcBorders>
              <w:top w:val="nil"/>
              <w:left w:val="single" w:color="auto" w:sz="4" w:space="0"/>
              <w:bottom w:val="single" w:color="000000" w:sz="4" w:space="0"/>
              <w:right w:val="single" w:color="auto" w:sz="4" w:space="0"/>
            </w:tcBorders>
            <w:shd w:val="clear" w:color="auto" w:fill="auto"/>
            <w:vAlign w:val="center"/>
          </w:tcPr>
          <w:p>
            <w:pPr>
              <w:adjustRightInd w:val="0"/>
              <w:rPr>
                <w:rFonts w:ascii="宋体" w:hAnsi="宋体" w:cs="宋体"/>
                <w:color w:val="auto"/>
                <w:szCs w:val="21"/>
                <w:highlight w:val="none"/>
              </w:rPr>
            </w:pPr>
          </w:p>
        </w:tc>
        <w:tc>
          <w:tcPr>
            <w:tcW w:w="3893" w:type="dxa"/>
            <w:tcBorders>
              <w:top w:val="nil"/>
              <w:left w:val="nil"/>
              <w:bottom w:val="single" w:color="auto" w:sz="4" w:space="0"/>
              <w:right w:val="single" w:color="auto" w:sz="4" w:space="0"/>
            </w:tcBorders>
            <w:shd w:val="clear" w:color="000000" w:fill="FFFFFF"/>
            <w:vAlign w:val="center"/>
          </w:tcPr>
          <w:p>
            <w:pPr>
              <w:adjustRightInd w:val="0"/>
              <w:rPr>
                <w:rFonts w:ascii="宋体" w:hAnsi="宋体" w:cs="宋体"/>
                <w:color w:val="auto"/>
                <w:szCs w:val="21"/>
                <w:highlight w:val="none"/>
              </w:rPr>
            </w:pPr>
            <w:r>
              <w:rPr>
                <w:rFonts w:hint="eastAsia" w:ascii="宋体" w:hAnsi="宋体" w:cs="宋体"/>
                <w:color w:val="auto"/>
                <w:szCs w:val="21"/>
                <w:highlight w:val="none"/>
              </w:rPr>
              <w:t>所有单位装备室监控系统信号线布局，采用五类网线。具体数量以现场为准</w:t>
            </w:r>
            <w:r>
              <w:rPr>
                <w:rFonts w:ascii="宋体" w:hAnsi="宋体" w:cs="宋体"/>
                <w:color w:val="auto"/>
                <w:szCs w:val="21"/>
                <w:highlight w:val="none"/>
              </w:rPr>
              <w:t xml:space="preserve"> </w:t>
            </w:r>
          </w:p>
        </w:tc>
        <w:tc>
          <w:tcPr>
            <w:tcW w:w="96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米</w:t>
            </w:r>
          </w:p>
        </w:tc>
        <w:tc>
          <w:tcPr>
            <w:tcW w:w="957" w:type="dxa"/>
            <w:tcBorders>
              <w:top w:val="nil"/>
              <w:left w:val="nil"/>
              <w:bottom w:val="single" w:color="auto" w:sz="4" w:space="0"/>
              <w:right w:val="single" w:color="auto" w:sz="4" w:space="0"/>
            </w:tcBorders>
            <w:noWrap/>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1200</w:t>
            </w:r>
          </w:p>
        </w:tc>
      </w:tr>
      <w:tr>
        <w:tblPrEx>
          <w:tblCellMar>
            <w:top w:w="0" w:type="dxa"/>
            <w:left w:w="108" w:type="dxa"/>
            <w:bottom w:w="0" w:type="dxa"/>
            <w:right w:w="108" w:type="dxa"/>
          </w:tblCellMar>
        </w:tblPrEx>
        <w:trPr>
          <w:cantSplit/>
          <w:trHeight w:val="286" w:hRule="atLeast"/>
        </w:trPr>
        <w:tc>
          <w:tcPr>
            <w:tcW w:w="726" w:type="dxa"/>
            <w:vMerge w:val="continue"/>
            <w:tcBorders>
              <w:left w:val="single" w:color="auto" w:sz="4" w:space="0"/>
              <w:right w:val="single" w:color="auto" w:sz="4" w:space="0"/>
            </w:tcBorders>
            <w:shd w:val="clear" w:color="auto" w:fill="auto"/>
            <w:vAlign w:val="center"/>
          </w:tcPr>
          <w:p>
            <w:pPr>
              <w:widowControl w:val="0"/>
              <w:adjustRightInd w:val="0"/>
              <w:jc w:val="center"/>
              <w:rPr>
                <w:rFonts w:ascii="宋体" w:hAnsi="宋体" w:cs="宋体"/>
                <w:color w:val="auto"/>
                <w:szCs w:val="21"/>
                <w:highlight w:val="none"/>
              </w:rPr>
            </w:pPr>
          </w:p>
        </w:tc>
        <w:tc>
          <w:tcPr>
            <w:tcW w:w="1694" w:type="dxa"/>
            <w:vMerge w:val="continue"/>
            <w:tcBorders>
              <w:top w:val="nil"/>
              <w:left w:val="single" w:color="auto" w:sz="4" w:space="0"/>
              <w:bottom w:val="single" w:color="000000" w:sz="4" w:space="0"/>
              <w:right w:val="single" w:color="auto" w:sz="4" w:space="0"/>
            </w:tcBorders>
            <w:shd w:val="clear" w:color="auto" w:fill="auto"/>
            <w:vAlign w:val="center"/>
          </w:tcPr>
          <w:p>
            <w:pPr>
              <w:adjustRightInd w:val="0"/>
              <w:rPr>
                <w:rFonts w:ascii="宋体" w:hAnsi="宋体" w:cs="宋体"/>
                <w:color w:val="auto"/>
                <w:szCs w:val="21"/>
                <w:highlight w:val="none"/>
              </w:rPr>
            </w:pPr>
          </w:p>
        </w:tc>
        <w:tc>
          <w:tcPr>
            <w:tcW w:w="3893" w:type="dxa"/>
            <w:tcBorders>
              <w:top w:val="nil"/>
              <w:left w:val="nil"/>
              <w:bottom w:val="single" w:color="auto" w:sz="4" w:space="0"/>
              <w:right w:val="single" w:color="auto" w:sz="4" w:space="0"/>
            </w:tcBorders>
            <w:shd w:val="clear" w:color="000000" w:fill="FFFFFF"/>
            <w:vAlign w:val="center"/>
          </w:tcPr>
          <w:p>
            <w:pPr>
              <w:adjustRightInd w:val="0"/>
              <w:rPr>
                <w:rFonts w:ascii="宋体" w:hAnsi="宋体" w:cs="宋体"/>
                <w:color w:val="auto"/>
                <w:szCs w:val="21"/>
                <w:highlight w:val="none"/>
              </w:rPr>
            </w:pPr>
            <w:r>
              <w:rPr>
                <w:rFonts w:hint="eastAsia" w:ascii="宋体" w:hAnsi="宋体" w:cs="宋体"/>
                <w:color w:val="auto"/>
                <w:szCs w:val="21"/>
                <w:highlight w:val="none"/>
              </w:rPr>
              <w:t>所有单位装备室电源插座安装，电线布线，采用国内品牌BV2.5。具体数量以现场为准</w:t>
            </w:r>
          </w:p>
        </w:tc>
        <w:tc>
          <w:tcPr>
            <w:tcW w:w="96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米</w:t>
            </w:r>
          </w:p>
        </w:tc>
        <w:tc>
          <w:tcPr>
            <w:tcW w:w="957" w:type="dxa"/>
            <w:tcBorders>
              <w:top w:val="nil"/>
              <w:left w:val="nil"/>
              <w:bottom w:val="single" w:color="auto" w:sz="4" w:space="0"/>
              <w:right w:val="single" w:color="auto" w:sz="4" w:space="0"/>
            </w:tcBorders>
            <w:noWrap/>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1200</w:t>
            </w:r>
          </w:p>
        </w:tc>
      </w:tr>
      <w:tr>
        <w:tblPrEx>
          <w:tblCellMar>
            <w:top w:w="0" w:type="dxa"/>
            <w:left w:w="108" w:type="dxa"/>
            <w:bottom w:w="0" w:type="dxa"/>
            <w:right w:w="108" w:type="dxa"/>
          </w:tblCellMar>
        </w:tblPrEx>
        <w:trPr>
          <w:cantSplit/>
          <w:trHeight w:val="90" w:hRule="atLeast"/>
        </w:trPr>
        <w:tc>
          <w:tcPr>
            <w:tcW w:w="726" w:type="dxa"/>
            <w:vMerge w:val="continue"/>
            <w:tcBorders>
              <w:left w:val="single" w:color="auto" w:sz="4" w:space="0"/>
              <w:bottom w:val="single" w:color="auto" w:sz="4" w:space="0"/>
              <w:right w:val="single" w:color="auto" w:sz="4" w:space="0"/>
            </w:tcBorders>
            <w:shd w:val="clear" w:color="auto" w:fill="auto"/>
            <w:vAlign w:val="center"/>
          </w:tcPr>
          <w:p>
            <w:pPr>
              <w:adjustRightInd w:val="0"/>
              <w:jc w:val="center"/>
              <w:rPr>
                <w:rFonts w:ascii="宋体" w:hAnsi="宋体" w:cs="宋体"/>
                <w:color w:val="auto"/>
                <w:szCs w:val="21"/>
                <w:highlight w:val="none"/>
              </w:rPr>
            </w:pPr>
          </w:p>
        </w:tc>
        <w:tc>
          <w:tcPr>
            <w:tcW w:w="1694" w:type="dxa"/>
            <w:vMerge w:val="continue"/>
            <w:tcBorders>
              <w:top w:val="nil"/>
              <w:left w:val="single" w:color="auto" w:sz="4" w:space="0"/>
              <w:bottom w:val="single" w:color="000000" w:sz="4" w:space="0"/>
              <w:right w:val="single" w:color="auto" w:sz="4" w:space="0"/>
            </w:tcBorders>
            <w:shd w:val="clear" w:color="auto" w:fill="auto"/>
            <w:vAlign w:val="center"/>
          </w:tcPr>
          <w:p>
            <w:pPr>
              <w:adjustRightInd w:val="0"/>
              <w:rPr>
                <w:rFonts w:ascii="宋体" w:hAnsi="宋体" w:cs="宋体"/>
                <w:color w:val="auto"/>
                <w:szCs w:val="21"/>
                <w:highlight w:val="none"/>
              </w:rPr>
            </w:pPr>
          </w:p>
        </w:tc>
        <w:tc>
          <w:tcPr>
            <w:tcW w:w="3893" w:type="dxa"/>
            <w:tcBorders>
              <w:top w:val="nil"/>
              <w:left w:val="nil"/>
              <w:bottom w:val="single" w:color="auto" w:sz="4" w:space="0"/>
              <w:right w:val="single" w:color="auto" w:sz="4" w:space="0"/>
            </w:tcBorders>
            <w:shd w:val="clear" w:color="000000" w:fill="FFFFFF"/>
            <w:vAlign w:val="center"/>
          </w:tcPr>
          <w:p>
            <w:pPr>
              <w:adjustRightInd w:val="0"/>
              <w:rPr>
                <w:rFonts w:ascii="宋体" w:hAnsi="宋体" w:cs="宋体"/>
                <w:color w:val="auto"/>
                <w:szCs w:val="21"/>
                <w:highlight w:val="none"/>
              </w:rPr>
            </w:pPr>
            <w:r>
              <w:rPr>
                <w:rFonts w:hint="eastAsia" w:ascii="宋体" w:hAnsi="宋体" w:cs="宋体"/>
                <w:color w:val="auto"/>
                <w:szCs w:val="21"/>
                <w:highlight w:val="none"/>
              </w:rPr>
              <w:t>所有单位装备室仓库内设备搬运，调试以及装备信息录入</w:t>
            </w:r>
          </w:p>
        </w:tc>
        <w:tc>
          <w:tcPr>
            <w:tcW w:w="96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项</w:t>
            </w:r>
          </w:p>
        </w:tc>
        <w:tc>
          <w:tcPr>
            <w:tcW w:w="957" w:type="dxa"/>
            <w:tcBorders>
              <w:top w:val="nil"/>
              <w:left w:val="nil"/>
              <w:bottom w:val="single" w:color="auto" w:sz="4" w:space="0"/>
              <w:right w:val="single" w:color="auto" w:sz="4" w:space="0"/>
            </w:tcBorders>
            <w:noWrap/>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20</w:t>
            </w:r>
          </w:p>
        </w:tc>
      </w:tr>
      <w:tr>
        <w:tblPrEx>
          <w:tblCellMar>
            <w:top w:w="0" w:type="dxa"/>
            <w:left w:w="108" w:type="dxa"/>
            <w:bottom w:w="0" w:type="dxa"/>
            <w:right w:w="108" w:type="dxa"/>
          </w:tblCellMar>
        </w:tblPrEx>
        <w:trPr>
          <w:cantSplit/>
          <w:trHeight w:val="494" w:hRule="atLeast"/>
        </w:trPr>
        <w:tc>
          <w:tcPr>
            <w:tcW w:w="726" w:type="dxa"/>
            <w:tcBorders>
              <w:top w:val="nil"/>
              <w:left w:val="single" w:color="auto" w:sz="4" w:space="0"/>
              <w:bottom w:val="single" w:color="auto" w:sz="4" w:space="0"/>
              <w:right w:val="single" w:color="auto" w:sz="4" w:space="0"/>
            </w:tcBorders>
            <w:shd w:val="clear" w:color="auto" w:fill="auto"/>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26</w:t>
            </w:r>
          </w:p>
        </w:tc>
        <w:tc>
          <w:tcPr>
            <w:tcW w:w="1694" w:type="dxa"/>
            <w:tcBorders>
              <w:top w:val="nil"/>
              <w:left w:val="single" w:color="auto" w:sz="4" w:space="0"/>
              <w:bottom w:val="single" w:color="000000" w:sz="4" w:space="0"/>
              <w:right w:val="single" w:color="auto" w:sz="4" w:space="0"/>
            </w:tcBorders>
            <w:shd w:val="clear" w:color="auto" w:fill="auto"/>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平台对接</w:t>
            </w:r>
          </w:p>
        </w:tc>
        <w:tc>
          <w:tcPr>
            <w:tcW w:w="3893" w:type="dxa"/>
            <w:tcBorders>
              <w:top w:val="nil"/>
              <w:left w:val="nil"/>
              <w:bottom w:val="single" w:color="auto" w:sz="4" w:space="0"/>
              <w:right w:val="single" w:color="auto" w:sz="4" w:space="0"/>
            </w:tcBorders>
            <w:shd w:val="clear" w:color="000000" w:fill="FFFFFF"/>
            <w:vAlign w:val="center"/>
          </w:tcPr>
          <w:p>
            <w:pPr>
              <w:widowControl w:val="0"/>
              <w:adjustRightInd w:val="0"/>
              <w:snapToGrid w:val="0"/>
              <w:spacing w:line="360" w:lineRule="auto"/>
              <w:jc w:val="both"/>
              <w:rPr>
                <w:rFonts w:ascii="宋体" w:hAnsi="宋体"/>
                <w:color w:val="auto"/>
                <w:kern w:val="2"/>
                <w:szCs w:val="21"/>
                <w:highlight w:val="none"/>
              </w:rPr>
            </w:pPr>
            <w:r>
              <w:rPr>
                <w:rFonts w:hint="eastAsia" w:ascii="宋体" w:hAnsi="宋体" w:cs="宋体"/>
                <w:color w:val="auto"/>
                <w:szCs w:val="21"/>
                <w:highlight w:val="none"/>
              </w:rPr>
              <w:t>设备包括人脸门禁机、超高频感知门、综合管理柜、单警装备柜、高清探头、硬盘录像机、智能充电台等产品能无缝集成到宁海县公安局警用装备智能管理系统；感知数据接入软件平台工作。</w:t>
            </w:r>
          </w:p>
        </w:tc>
        <w:tc>
          <w:tcPr>
            <w:tcW w:w="96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项</w:t>
            </w:r>
          </w:p>
        </w:tc>
        <w:tc>
          <w:tcPr>
            <w:tcW w:w="957" w:type="dxa"/>
            <w:tcBorders>
              <w:top w:val="nil"/>
              <w:left w:val="nil"/>
              <w:bottom w:val="single" w:color="auto" w:sz="4" w:space="0"/>
              <w:right w:val="single" w:color="auto" w:sz="4" w:space="0"/>
            </w:tcBorders>
            <w:noWrap/>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20</w:t>
            </w:r>
          </w:p>
        </w:tc>
      </w:tr>
    </w:tbl>
    <w:p>
      <w:pPr>
        <w:widowControl w:val="0"/>
        <w:adjustRightInd w:val="0"/>
        <w:spacing w:line="460" w:lineRule="exact"/>
        <w:ind w:firstLine="422" w:firstLineChars="200"/>
        <w:jc w:val="both"/>
        <w:rPr>
          <w:rFonts w:ascii="宋体" w:hAnsi="宋体"/>
          <w:bCs/>
          <w:color w:val="auto"/>
          <w:kern w:val="2"/>
          <w:szCs w:val="21"/>
          <w:highlight w:val="none"/>
        </w:rPr>
      </w:pPr>
      <w:r>
        <w:rPr>
          <w:rFonts w:hint="eastAsia"/>
          <w:b/>
          <w:color w:val="auto"/>
          <w:kern w:val="2"/>
          <w:szCs w:val="21"/>
          <w:highlight w:val="none"/>
        </w:rPr>
        <w:t>（三）设备安装清单</w:t>
      </w:r>
    </w:p>
    <w:p>
      <w:pPr>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宁海县公安局局机关警用装备库，巡特警大队装备库和18个***装备室的警用装备智能化管理中心（室）设备配置清单：</w:t>
      </w:r>
    </w:p>
    <w:p>
      <w:pPr>
        <w:ind w:firstLine="420" w:firstLineChars="200"/>
        <w:rPr>
          <w:rFonts w:hint="eastAsia" w:ascii="宋体" w:hAnsi="宋体" w:eastAsia="宋体" w:cs="宋体"/>
          <w:color w:val="auto"/>
          <w:szCs w:val="21"/>
          <w:highlight w:val="none"/>
          <w:lang w:val="en-US" w:eastAsia="zh-CN"/>
        </w:rPr>
      </w:pPr>
    </w:p>
    <w:tbl>
      <w:tblPr>
        <w:tblStyle w:val="49"/>
        <w:tblW w:w="8239"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9"/>
        <w:gridCol w:w="1361"/>
        <w:gridCol w:w="4540"/>
        <w:gridCol w:w="760"/>
        <w:gridCol w:w="9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8239" w:type="dxa"/>
            <w:gridSpan w:val="5"/>
            <w:noWrap/>
            <w:vAlign w:val="center"/>
          </w:tcPr>
          <w:p>
            <w:pPr>
              <w:adjustRightInd w:val="0"/>
              <w:jc w:val="center"/>
              <w:rPr>
                <w:rFonts w:ascii="宋体" w:hAnsi="宋体" w:cs="宋体"/>
                <w:b/>
                <w:bCs/>
                <w:color w:val="auto"/>
                <w:szCs w:val="21"/>
                <w:highlight w:val="none"/>
              </w:rPr>
            </w:pPr>
            <w:r>
              <w:rPr>
                <w:rFonts w:hint="eastAsia" w:ascii="宋体" w:hAnsi="宋体" w:cs="宋体"/>
                <w:b/>
                <w:bCs/>
                <w:color w:val="auto"/>
                <w:szCs w:val="21"/>
                <w:highlight w:val="none"/>
              </w:rPr>
              <w:t>1、宁海县公安局局机关警用装备智能管理中心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659" w:type="dxa"/>
            <w:noWrap/>
            <w:vAlign w:val="center"/>
          </w:tcPr>
          <w:p>
            <w:pPr>
              <w:adjustRightInd w:val="0"/>
              <w:jc w:val="center"/>
              <w:rPr>
                <w:rFonts w:ascii="宋体" w:hAnsi="宋体" w:cs="宋体"/>
                <w:b/>
                <w:bCs/>
                <w:color w:val="auto"/>
                <w:szCs w:val="21"/>
                <w:highlight w:val="none"/>
              </w:rPr>
            </w:pPr>
            <w:r>
              <w:rPr>
                <w:rFonts w:hint="eastAsia" w:ascii="宋体" w:hAnsi="宋体" w:cs="宋体"/>
                <w:b/>
                <w:bCs/>
                <w:color w:val="auto"/>
                <w:szCs w:val="21"/>
                <w:highlight w:val="none"/>
              </w:rPr>
              <w:t>编号</w:t>
            </w:r>
          </w:p>
        </w:tc>
        <w:tc>
          <w:tcPr>
            <w:tcW w:w="1361" w:type="dxa"/>
            <w:noWrap/>
            <w:vAlign w:val="center"/>
          </w:tcPr>
          <w:p>
            <w:pPr>
              <w:adjustRightInd w:val="0"/>
              <w:jc w:val="center"/>
              <w:rPr>
                <w:rFonts w:ascii="宋体" w:hAnsi="宋体" w:cs="宋体"/>
                <w:b/>
                <w:bCs/>
                <w:color w:val="auto"/>
                <w:szCs w:val="21"/>
                <w:highlight w:val="none"/>
              </w:rPr>
            </w:pPr>
            <w:r>
              <w:rPr>
                <w:rFonts w:hint="eastAsia" w:ascii="宋体" w:hAnsi="宋体" w:cs="宋体"/>
                <w:b/>
                <w:bCs/>
                <w:color w:val="auto"/>
                <w:szCs w:val="21"/>
                <w:highlight w:val="none"/>
              </w:rPr>
              <w:t>类别</w:t>
            </w:r>
          </w:p>
        </w:tc>
        <w:tc>
          <w:tcPr>
            <w:tcW w:w="4540" w:type="dxa"/>
            <w:noWrap/>
            <w:vAlign w:val="center"/>
          </w:tcPr>
          <w:p>
            <w:pPr>
              <w:adjustRightInd w:val="0"/>
              <w:jc w:val="center"/>
              <w:rPr>
                <w:rFonts w:ascii="宋体" w:hAnsi="宋体" w:cs="宋体"/>
                <w:b/>
                <w:bCs/>
                <w:color w:val="auto"/>
                <w:szCs w:val="21"/>
                <w:highlight w:val="none"/>
              </w:rPr>
            </w:pPr>
            <w:r>
              <w:rPr>
                <w:rFonts w:hint="eastAsia" w:ascii="宋体" w:hAnsi="宋体" w:cs="宋体"/>
                <w:b/>
                <w:bCs/>
                <w:color w:val="auto"/>
                <w:szCs w:val="21"/>
                <w:highlight w:val="none"/>
              </w:rPr>
              <w:t>名称</w:t>
            </w:r>
          </w:p>
        </w:tc>
        <w:tc>
          <w:tcPr>
            <w:tcW w:w="760" w:type="dxa"/>
            <w:noWrap/>
            <w:vAlign w:val="center"/>
          </w:tcPr>
          <w:p>
            <w:pPr>
              <w:adjustRightInd w:val="0"/>
              <w:jc w:val="center"/>
              <w:rPr>
                <w:rFonts w:ascii="宋体" w:hAnsi="宋体" w:cs="宋体"/>
                <w:b/>
                <w:bCs/>
                <w:color w:val="auto"/>
                <w:szCs w:val="21"/>
                <w:highlight w:val="none"/>
              </w:rPr>
            </w:pPr>
            <w:r>
              <w:rPr>
                <w:rFonts w:hint="eastAsia" w:ascii="宋体" w:hAnsi="宋体" w:cs="宋体"/>
                <w:b/>
                <w:bCs/>
                <w:color w:val="auto"/>
                <w:szCs w:val="21"/>
                <w:highlight w:val="none"/>
              </w:rPr>
              <w:t>单位</w:t>
            </w:r>
          </w:p>
        </w:tc>
        <w:tc>
          <w:tcPr>
            <w:tcW w:w="919" w:type="dxa"/>
            <w:noWrap/>
            <w:vAlign w:val="center"/>
          </w:tcPr>
          <w:p>
            <w:pPr>
              <w:adjustRightInd w:val="0"/>
              <w:jc w:val="center"/>
              <w:rPr>
                <w:rFonts w:ascii="宋体" w:hAnsi="宋体" w:cs="宋体"/>
                <w:b/>
                <w:bCs/>
                <w:color w:val="auto"/>
                <w:szCs w:val="21"/>
                <w:highlight w:val="none"/>
              </w:rPr>
            </w:pPr>
            <w:r>
              <w:rPr>
                <w:rFonts w:hint="eastAsia" w:ascii="宋体" w:hAnsi="宋体" w:cs="宋体"/>
                <w:b/>
                <w:bCs/>
                <w:color w:val="auto"/>
                <w:szCs w:val="21"/>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 w:hRule="atLeast"/>
        </w:trPr>
        <w:tc>
          <w:tcPr>
            <w:tcW w:w="659" w:type="dxa"/>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c>
          <w:tcPr>
            <w:tcW w:w="1361" w:type="dxa"/>
            <w:vMerge w:val="restart"/>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公用装备+基础设备</w:t>
            </w:r>
          </w:p>
        </w:tc>
        <w:tc>
          <w:tcPr>
            <w:tcW w:w="4540" w:type="dxa"/>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超高频感知门</w:t>
            </w:r>
          </w:p>
        </w:tc>
        <w:tc>
          <w:tcPr>
            <w:tcW w:w="760" w:type="dxa"/>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919" w:type="dxa"/>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659" w:type="dxa"/>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2</w:t>
            </w:r>
          </w:p>
        </w:tc>
        <w:tc>
          <w:tcPr>
            <w:tcW w:w="1361" w:type="dxa"/>
            <w:vMerge w:val="continue"/>
            <w:vAlign w:val="center"/>
          </w:tcPr>
          <w:p>
            <w:pPr>
              <w:adjustRightInd w:val="0"/>
              <w:rPr>
                <w:rFonts w:ascii="宋体" w:hAnsi="宋体" w:cs="宋体"/>
                <w:color w:val="auto"/>
                <w:szCs w:val="21"/>
                <w:highlight w:val="none"/>
              </w:rPr>
            </w:pPr>
          </w:p>
        </w:tc>
        <w:tc>
          <w:tcPr>
            <w:tcW w:w="4540" w:type="dxa"/>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天线</w:t>
            </w:r>
          </w:p>
        </w:tc>
        <w:tc>
          <w:tcPr>
            <w:tcW w:w="760" w:type="dxa"/>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个</w:t>
            </w:r>
          </w:p>
        </w:tc>
        <w:tc>
          <w:tcPr>
            <w:tcW w:w="919" w:type="dxa"/>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659" w:type="dxa"/>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3</w:t>
            </w:r>
          </w:p>
        </w:tc>
        <w:tc>
          <w:tcPr>
            <w:tcW w:w="1361" w:type="dxa"/>
            <w:vMerge w:val="continue"/>
            <w:vAlign w:val="center"/>
          </w:tcPr>
          <w:p>
            <w:pPr>
              <w:adjustRightInd w:val="0"/>
              <w:rPr>
                <w:rFonts w:ascii="宋体" w:hAnsi="宋体" w:cs="宋体"/>
                <w:color w:val="auto"/>
                <w:szCs w:val="21"/>
                <w:highlight w:val="none"/>
              </w:rPr>
            </w:pPr>
          </w:p>
        </w:tc>
        <w:tc>
          <w:tcPr>
            <w:tcW w:w="4540" w:type="dxa"/>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RFID标签</w:t>
            </w:r>
          </w:p>
        </w:tc>
        <w:tc>
          <w:tcPr>
            <w:tcW w:w="760" w:type="dxa"/>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张</w:t>
            </w:r>
          </w:p>
        </w:tc>
        <w:tc>
          <w:tcPr>
            <w:tcW w:w="919" w:type="dxa"/>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 w:hRule="atLeast"/>
        </w:trPr>
        <w:tc>
          <w:tcPr>
            <w:tcW w:w="659" w:type="dxa"/>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4</w:t>
            </w:r>
          </w:p>
        </w:tc>
        <w:tc>
          <w:tcPr>
            <w:tcW w:w="1361" w:type="dxa"/>
            <w:vMerge w:val="continue"/>
            <w:vAlign w:val="center"/>
          </w:tcPr>
          <w:p>
            <w:pPr>
              <w:adjustRightInd w:val="0"/>
              <w:jc w:val="center"/>
              <w:rPr>
                <w:rFonts w:ascii="宋体" w:hAnsi="宋体" w:cs="宋体"/>
                <w:color w:val="auto"/>
                <w:szCs w:val="21"/>
                <w:highlight w:val="none"/>
              </w:rPr>
            </w:pPr>
          </w:p>
        </w:tc>
        <w:tc>
          <w:tcPr>
            <w:tcW w:w="4540" w:type="dxa"/>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货架</w:t>
            </w:r>
          </w:p>
        </w:tc>
        <w:tc>
          <w:tcPr>
            <w:tcW w:w="760" w:type="dxa"/>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个</w:t>
            </w:r>
          </w:p>
        </w:tc>
        <w:tc>
          <w:tcPr>
            <w:tcW w:w="919" w:type="dxa"/>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659" w:type="dxa"/>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5</w:t>
            </w:r>
          </w:p>
        </w:tc>
        <w:tc>
          <w:tcPr>
            <w:tcW w:w="1361" w:type="dxa"/>
            <w:vMerge w:val="continue"/>
            <w:vAlign w:val="center"/>
          </w:tcPr>
          <w:p>
            <w:pPr>
              <w:adjustRightInd w:val="0"/>
              <w:jc w:val="center"/>
              <w:rPr>
                <w:rFonts w:ascii="宋体" w:hAnsi="宋体" w:cs="宋体"/>
                <w:color w:val="auto"/>
                <w:szCs w:val="21"/>
                <w:highlight w:val="none"/>
              </w:rPr>
            </w:pPr>
          </w:p>
        </w:tc>
        <w:tc>
          <w:tcPr>
            <w:tcW w:w="4540" w:type="dxa"/>
            <w:noWrap/>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RFID发卡器</w:t>
            </w:r>
          </w:p>
        </w:tc>
        <w:tc>
          <w:tcPr>
            <w:tcW w:w="760" w:type="dxa"/>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台</w:t>
            </w:r>
          </w:p>
        </w:tc>
        <w:tc>
          <w:tcPr>
            <w:tcW w:w="919" w:type="dxa"/>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659" w:type="dxa"/>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6</w:t>
            </w:r>
          </w:p>
        </w:tc>
        <w:tc>
          <w:tcPr>
            <w:tcW w:w="1361" w:type="dxa"/>
            <w:vMerge w:val="continue"/>
            <w:vAlign w:val="center"/>
          </w:tcPr>
          <w:p>
            <w:pPr>
              <w:adjustRightInd w:val="0"/>
              <w:jc w:val="center"/>
              <w:rPr>
                <w:rFonts w:ascii="宋体" w:hAnsi="宋体" w:cs="宋体"/>
                <w:color w:val="auto"/>
                <w:szCs w:val="21"/>
                <w:highlight w:val="none"/>
              </w:rPr>
            </w:pPr>
          </w:p>
        </w:tc>
        <w:tc>
          <w:tcPr>
            <w:tcW w:w="4540" w:type="dxa"/>
            <w:noWrap/>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移动端手持机</w:t>
            </w:r>
          </w:p>
        </w:tc>
        <w:tc>
          <w:tcPr>
            <w:tcW w:w="760" w:type="dxa"/>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台</w:t>
            </w:r>
          </w:p>
        </w:tc>
        <w:tc>
          <w:tcPr>
            <w:tcW w:w="919" w:type="dxa"/>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659" w:type="dxa"/>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7</w:t>
            </w:r>
          </w:p>
        </w:tc>
        <w:tc>
          <w:tcPr>
            <w:tcW w:w="1361" w:type="dxa"/>
            <w:vMerge w:val="continue"/>
            <w:vAlign w:val="center"/>
          </w:tcPr>
          <w:p>
            <w:pPr>
              <w:adjustRightInd w:val="0"/>
              <w:jc w:val="center"/>
              <w:rPr>
                <w:rFonts w:ascii="宋体" w:hAnsi="宋体" w:cs="宋体"/>
                <w:color w:val="auto"/>
                <w:szCs w:val="21"/>
                <w:highlight w:val="none"/>
              </w:rPr>
            </w:pPr>
          </w:p>
        </w:tc>
        <w:tc>
          <w:tcPr>
            <w:tcW w:w="4540" w:type="dxa"/>
            <w:noWrap/>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标签打印机</w:t>
            </w:r>
          </w:p>
        </w:tc>
        <w:tc>
          <w:tcPr>
            <w:tcW w:w="760" w:type="dxa"/>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台</w:t>
            </w:r>
          </w:p>
        </w:tc>
        <w:tc>
          <w:tcPr>
            <w:tcW w:w="919" w:type="dxa"/>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659" w:type="dxa"/>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8</w:t>
            </w:r>
          </w:p>
        </w:tc>
        <w:tc>
          <w:tcPr>
            <w:tcW w:w="1361" w:type="dxa"/>
            <w:vMerge w:val="continue"/>
            <w:vAlign w:val="center"/>
          </w:tcPr>
          <w:p>
            <w:pPr>
              <w:adjustRightInd w:val="0"/>
              <w:jc w:val="center"/>
              <w:rPr>
                <w:rFonts w:ascii="宋体" w:hAnsi="宋体" w:cs="宋体"/>
                <w:color w:val="auto"/>
                <w:szCs w:val="21"/>
                <w:highlight w:val="none"/>
              </w:rPr>
            </w:pPr>
          </w:p>
        </w:tc>
        <w:tc>
          <w:tcPr>
            <w:tcW w:w="4540" w:type="dxa"/>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工控一体机</w:t>
            </w:r>
          </w:p>
        </w:tc>
        <w:tc>
          <w:tcPr>
            <w:tcW w:w="760" w:type="dxa"/>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台</w:t>
            </w:r>
          </w:p>
        </w:tc>
        <w:tc>
          <w:tcPr>
            <w:tcW w:w="919" w:type="dxa"/>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659" w:type="dxa"/>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9</w:t>
            </w:r>
          </w:p>
        </w:tc>
        <w:tc>
          <w:tcPr>
            <w:tcW w:w="1361" w:type="dxa"/>
            <w:vMerge w:val="restart"/>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环境管理</w:t>
            </w:r>
          </w:p>
        </w:tc>
        <w:tc>
          <w:tcPr>
            <w:tcW w:w="4540" w:type="dxa"/>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温湿度采样模块</w:t>
            </w:r>
          </w:p>
        </w:tc>
        <w:tc>
          <w:tcPr>
            <w:tcW w:w="760" w:type="dxa"/>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919" w:type="dxa"/>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659" w:type="dxa"/>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10</w:t>
            </w:r>
          </w:p>
        </w:tc>
        <w:tc>
          <w:tcPr>
            <w:tcW w:w="1361" w:type="dxa"/>
            <w:vMerge w:val="continue"/>
            <w:vAlign w:val="center"/>
          </w:tcPr>
          <w:p>
            <w:pPr>
              <w:adjustRightInd w:val="0"/>
              <w:rPr>
                <w:rFonts w:ascii="宋体" w:hAnsi="宋体" w:cs="宋体"/>
                <w:color w:val="auto"/>
                <w:szCs w:val="21"/>
                <w:highlight w:val="none"/>
              </w:rPr>
            </w:pPr>
          </w:p>
        </w:tc>
        <w:tc>
          <w:tcPr>
            <w:tcW w:w="4540" w:type="dxa"/>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照明控制器</w:t>
            </w:r>
          </w:p>
        </w:tc>
        <w:tc>
          <w:tcPr>
            <w:tcW w:w="760" w:type="dxa"/>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919" w:type="dxa"/>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659" w:type="dxa"/>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11</w:t>
            </w:r>
          </w:p>
        </w:tc>
        <w:tc>
          <w:tcPr>
            <w:tcW w:w="1361" w:type="dxa"/>
            <w:vMerge w:val="continue"/>
            <w:vAlign w:val="center"/>
          </w:tcPr>
          <w:p>
            <w:pPr>
              <w:adjustRightInd w:val="0"/>
              <w:rPr>
                <w:rFonts w:ascii="宋体" w:hAnsi="宋体" w:cs="宋体"/>
                <w:color w:val="auto"/>
                <w:szCs w:val="21"/>
                <w:highlight w:val="none"/>
              </w:rPr>
            </w:pPr>
          </w:p>
        </w:tc>
        <w:tc>
          <w:tcPr>
            <w:tcW w:w="4540" w:type="dxa"/>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库房环境控制器</w:t>
            </w:r>
          </w:p>
        </w:tc>
        <w:tc>
          <w:tcPr>
            <w:tcW w:w="760" w:type="dxa"/>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919" w:type="dxa"/>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659" w:type="dxa"/>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12</w:t>
            </w:r>
          </w:p>
        </w:tc>
        <w:tc>
          <w:tcPr>
            <w:tcW w:w="1361" w:type="dxa"/>
            <w:vMerge w:val="continue"/>
            <w:vAlign w:val="center"/>
          </w:tcPr>
          <w:p>
            <w:pPr>
              <w:adjustRightInd w:val="0"/>
              <w:rPr>
                <w:rFonts w:ascii="宋体" w:hAnsi="宋体" w:cs="宋体"/>
                <w:color w:val="auto"/>
                <w:szCs w:val="21"/>
                <w:highlight w:val="none"/>
              </w:rPr>
            </w:pPr>
          </w:p>
        </w:tc>
        <w:tc>
          <w:tcPr>
            <w:tcW w:w="4540" w:type="dxa"/>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除湿机及控制器</w:t>
            </w:r>
          </w:p>
        </w:tc>
        <w:tc>
          <w:tcPr>
            <w:tcW w:w="760" w:type="dxa"/>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919" w:type="dxa"/>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659" w:type="dxa"/>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13</w:t>
            </w:r>
          </w:p>
        </w:tc>
        <w:tc>
          <w:tcPr>
            <w:tcW w:w="1361" w:type="dxa"/>
            <w:vMerge w:val="continue"/>
            <w:vAlign w:val="center"/>
          </w:tcPr>
          <w:p>
            <w:pPr>
              <w:adjustRightInd w:val="0"/>
              <w:rPr>
                <w:rFonts w:ascii="宋体" w:hAnsi="宋体" w:cs="宋体"/>
                <w:color w:val="auto"/>
                <w:szCs w:val="21"/>
                <w:highlight w:val="none"/>
              </w:rPr>
            </w:pPr>
          </w:p>
        </w:tc>
        <w:tc>
          <w:tcPr>
            <w:tcW w:w="4540" w:type="dxa"/>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智能充电台</w:t>
            </w:r>
          </w:p>
        </w:tc>
        <w:tc>
          <w:tcPr>
            <w:tcW w:w="760" w:type="dxa"/>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919" w:type="dxa"/>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659" w:type="dxa"/>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14</w:t>
            </w:r>
          </w:p>
        </w:tc>
        <w:tc>
          <w:tcPr>
            <w:tcW w:w="1361" w:type="dxa"/>
            <w:vMerge w:val="continue"/>
            <w:vAlign w:val="center"/>
          </w:tcPr>
          <w:p>
            <w:pPr>
              <w:adjustRightInd w:val="0"/>
              <w:rPr>
                <w:rFonts w:ascii="宋体" w:hAnsi="宋体" w:cs="宋体"/>
                <w:color w:val="auto"/>
                <w:szCs w:val="21"/>
                <w:highlight w:val="none"/>
              </w:rPr>
            </w:pPr>
          </w:p>
        </w:tc>
        <w:tc>
          <w:tcPr>
            <w:tcW w:w="4540" w:type="dxa"/>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视频监控系统</w:t>
            </w:r>
          </w:p>
        </w:tc>
        <w:tc>
          <w:tcPr>
            <w:tcW w:w="760" w:type="dxa"/>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919" w:type="dxa"/>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659" w:type="dxa"/>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15</w:t>
            </w:r>
          </w:p>
        </w:tc>
        <w:tc>
          <w:tcPr>
            <w:tcW w:w="1361" w:type="dxa"/>
            <w:vMerge w:val="restart"/>
            <w:vAlign w:val="center"/>
          </w:tcPr>
          <w:p>
            <w:pPr>
              <w:widowControl w:val="0"/>
              <w:adjustRightInd w:val="0"/>
              <w:jc w:val="center"/>
              <w:rPr>
                <w:rFonts w:ascii="宋体" w:hAnsi="宋体" w:cs="宋体"/>
                <w:color w:val="auto"/>
                <w:szCs w:val="21"/>
                <w:highlight w:val="none"/>
              </w:rPr>
            </w:pPr>
            <w:r>
              <w:rPr>
                <w:rFonts w:hint="eastAsia" w:ascii="宋体" w:hAnsi="宋体" w:cs="宋体"/>
                <w:color w:val="auto"/>
                <w:szCs w:val="21"/>
                <w:highlight w:val="none"/>
              </w:rPr>
              <w:t>智能单警装备</w:t>
            </w:r>
          </w:p>
        </w:tc>
        <w:tc>
          <w:tcPr>
            <w:tcW w:w="4540" w:type="dxa"/>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综合管理柜</w:t>
            </w:r>
          </w:p>
        </w:tc>
        <w:tc>
          <w:tcPr>
            <w:tcW w:w="760" w:type="dxa"/>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919" w:type="dxa"/>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 w:hRule="atLeast"/>
        </w:trPr>
        <w:tc>
          <w:tcPr>
            <w:tcW w:w="659" w:type="dxa"/>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16</w:t>
            </w:r>
          </w:p>
        </w:tc>
        <w:tc>
          <w:tcPr>
            <w:tcW w:w="1361" w:type="dxa"/>
            <w:vMerge w:val="continue"/>
            <w:vAlign w:val="center"/>
          </w:tcPr>
          <w:p>
            <w:pPr>
              <w:widowControl w:val="0"/>
              <w:adjustRightInd w:val="0"/>
              <w:jc w:val="center"/>
              <w:rPr>
                <w:rFonts w:ascii="宋体" w:hAnsi="宋体" w:cs="宋体"/>
                <w:color w:val="auto"/>
                <w:szCs w:val="21"/>
                <w:highlight w:val="none"/>
              </w:rPr>
            </w:pPr>
          </w:p>
        </w:tc>
        <w:tc>
          <w:tcPr>
            <w:tcW w:w="4540" w:type="dxa"/>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单警装备存放柜</w:t>
            </w:r>
          </w:p>
        </w:tc>
        <w:tc>
          <w:tcPr>
            <w:tcW w:w="760" w:type="dxa"/>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919" w:type="dxa"/>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659" w:type="dxa"/>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17</w:t>
            </w:r>
          </w:p>
        </w:tc>
        <w:tc>
          <w:tcPr>
            <w:tcW w:w="1361" w:type="dxa"/>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智能控制器</w:t>
            </w:r>
          </w:p>
        </w:tc>
        <w:tc>
          <w:tcPr>
            <w:tcW w:w="4540" w:type="dxa"/>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基层单位物联网采集管理平台智能控制系统</w:t>
            </w:r>
          </w:p>
        </w:tc>
        <w:tc>
          <w:tcPr>
            <w:tcW w:w="760" w:type="dxa"/>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919" w:type="dxa"/>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659" w:type="dxa"/>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18</w:t>
            </w:r>
          </w:p>
        </w:tc>
        <w:tc>
          <w:tcPr>
            <w:tcW w:w="1361" w:type="dxa"/>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人脸门禁</w:t>
            </w:r>
          </w:p>
        </w:tc>
        <w:tc>
          <w:tcPr>
            <w:tcW w:w="4540" w:type="dxa"/>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人脸识别主机</w:t>
            </w:r>
          </w:p>
        </w:tc>
        <w:tc>
          <w:tcPr>
            <w:tcW w:w="760" w:type="dxa"/>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919" w:type="dxa"/>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659" w:type="dxa"/>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19</w:t>
            </w:r>
          </w:p>
        </w:tc>
        <w:tc>
          <w:tcPr>
            <w:tcW w:w="1361" w:type="dxa"/>
            <w:vMerge w:val="restart"/>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安全防护</w:t>
            </w:r>
          </w:p>
        </w:tc>
        <w:tc>
          <w:tcPr>
            <w:tcW w:w="4540" w:type="dxa"/>
            <w:vAlign w:val="center"/>
          </w:tcPr>
          <w:p>
            <w:pPr>
              <w:adjustRightInd w:val="0"/>
              <w:jc w:val="center"/>
              <w:rPr>
                <w:rFonts w:ascii="宋体" w:hAnsi="宋体" w:cs="宋体"/>
                <w:color w:val="auto"/>
                <w:szCs w:val="21"/>
                <w:highlight w:val="none"/>
              </w:rPr>
            </w:pPr>
            <w:r>
              <w:rPr>
                <w:rFonts w:hint="eastAsia" w:ascii="宋体" w:hAnsi="宋体"/>
                <w:color w:val="auto"/>
                <w:kern w:val="2"/>
                <w:szCs w:val="21"/>
                <w:highlight w:val="none"/>
              </w:rPr>
              <w:t>低压电力载波通信检测与阻断设备</w:t>
            </w:r>
          </w:p>
        </w:tc>
        <w:tc>
          <w:tcPr>
            <w:tcW w:w="760" w:type="dxa"/>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台</w:t>
            </w:r>
          </w:p>
        </w:tc>
        <w:tc>
          <w:tcPr>
            <w:tcW w:w="919" w:type="dxa"/>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659" w:type="dxa"/>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20</w:t>
            </w:r>
          </w:p>
        </w:tc>
        <w:tc>
          <w:tcPr>
            <w:tcW w:w="1361" w:type="dxa"/>
            <w:vMerge w:val="continue"/>
            <w:vAlign w:val="center"/>
          </w:tcPr>
          <w:p>
            <w:pPr>
              <w:adjustRightInd w:val="0"/>
              <w:rPr>
                <w:rFonts w:ascii="宋体" w:hAnsi="宋体" w:cs="宋体"/>
                <w:color w:val="auto"/>
                <w:szCs w:val="21"/>
                <w:highlight w:val="none"/>
              </w:rPr>
            </w:pPr>
          </w:p>
        </w:tc>
        <w:tc>
          <w:tcPr>
            <w:tcW w:w="4540" w:type="dxa"/>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智能防漏电屏蔽装置</w:t>
            </w:r>
          </w:p>
        </w:tc>
        <w:tc>
          <w:tcPr>
            <w:tcW w:w="760" w:type="dxa"/>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919" w:type="dxa"/>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659" w:type="dxa"/>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21</w:t>
            </w:r>
          </w:p>
        </w:tc>
        <w:tc>
          <w:tcPr>
            <w:tcW w:w="1361" w:type="dxa"/>
            <w:vAlign w:val="center"/>
          </w:tcPr>
          <w:p>
            <w:pPr>
              <w:widowControl w:val="0"/>
              <w:adjustRightInd w:val="0"/>
              <w:jc w:val="center"/>
              <w:rPr>
                <w:rFonts w:ascii="宋体" w:hAnsi="宋体" w:cs="宋体"/>
                <w:color w:val="auto"/>
                <w:kern w:val="2"/>
                <w:szCs w:val="21"/>
                <w:highlight w:val="none"/>
              </w:rPr>
            </w:pPr>
            <w:r>
              <w:rPr>
                <w:rFonts w:hint="eastAsia" w:ascii="宋体" w:hAnsi="宋体"/>
                <w:bCs/>
                <w:color w:val="auto"/>
                <w:kern w:val="2"/>
                <w:szCs w:val="21"/>
                <w:highlight w:val="none"/>
              </w:rPr>
              <w:t>防盗门或玻璃门</w:t>
            </w:r>
          </w:p>
        </w:tc>
        <w:tc>
          <w:tcPr>
            <w:tcW w:w="4540" w:type="dxa"/>
            <w:vAlign w:val="center"/>
          </w:tcPr>
          <w:p>
            <w:pPr>
              <w:widowControl w:val="0"/>
              <w:adjustRightInd w:val="0"/>
              <w:jc w:val="center"/>
              <w:rPr>
                <w:rFonts w:ascii="宋体" w:hAnsi="宋体" w:cs="宋体"/>
                <w:color w:val="auto"/>
                <w:kern w:val="2"/>
                <w:szCs w:val="21"/>
                <w:highlight w:val="none"/>
              </w:rPr>
            </w:pPr>
            <w:r>
              <w:rPr>
                <w:rFonts w:hint="eastAsia" w:ascii="宋体" w:hAnsi="宋体"/>
                <w:color w:val="auto"/>
                <w:kern w:val="2"/>
                <w:szCs w:val="21"/>
                <w:highlight w:val="none"/>
              </w:rPr>
              <w:t>双开或单开，根据现场情况安装</w:t>
            </w:r>
          </w:p>
        </w:tc>
        <w:tc>
          <w:tcPr>
            <w:tcW w:w="760" w:type="dxa"/>
            <w:vAlign w:val="center"/>
          </w:tcPr>
          <w:p>
            <w:pPr>
              <w:widowControl w:val="0"/>
              <w:adjustRightInd w:val="0"/>
              <w:jc w:val="center"/>
              <w:rPr>
                <w:rFonts w:ascii="宋体" w:hAnsi="宋体" w:cs="宋体"/>
                <w:color w:val="auto"/>
                <w:kern w:val="2"/>
                <w:szCs w:val="21"/>
                <w:highlight w:val="none"/>
              </w:rPr>
            </w:pPr>
            <w:r>
              <w:rPr>
                <w:rFonts w:hint="eastAsia" w:ascii="宋体" w:hAnsi="宋体"/>
                <w:color w:val="auto"/>
                <w:kern w:val="2"/>
                <w:szCs w:val="21"/>
                <w:highlight w:val="none"/>
              </w:rPr>
              <w:t>扇</w:t>
            </w:r>
          </w:p>
        </w:tc>
        <w:tc>
          <w:tcPr>
            <w:tcW w:w="919" w:type="dxa"/>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659" w:type="dxa"/>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22</w:t>
            </w:r>
          </w:p>
        </w:tc>
        <w:tc>
          <w:tcPr>
            <w:tcW w:w="1361" w:type="dxa"/>
            <w:vAlign w:val="center"/>
          </w:tcPr>
          <w:p>
            <w:pPr>
              <w:widowControl w:val="0"/>
              <w:adjustRightInd w:val="0"/>
              <w:jc w:val="center"/>
              <w:rPr>
                <w:rFonts w:ascii="宋体" w:hAnsi="宋体" w:cs="宋体"/>
                <w:color w:val="auto"/>
                <w:kern w:val="2"/>
                <w:szCs w:val="21"/>
                <w:highlight w:val="none"/>
              </w:rPr>
            </w:pPr>
            <w:r>
              <w:rPr>
                <w:rFonts w:hint="eastAsia" w:ascii="宋体" w:hAnsi="宋体"/>
                <w:color w:val="auto"/>
                <w:kern w:val="2"/>
                <w:szCs w:val="21"/>
                <w:highlight w:val="none"/>
              </w:rPr>
              <w:t>工作电脑</w:t>
            </w:r>
          </w:p>
        </w:tc>
        <w:tc>
          <w:tcPr>
            <w:tcW w:w="4540" w:type="dxa"/>
            <w:vAlign w:val="center"/>
          </w:tcPr>
          <w:p>
            <w:pPr>
              <w:widowControl w:val="0"/>
              <w:adjustRightInd w:val="0"/>
              <w:jc w:val="both"/>
              <w:rPr>
                <w:rFonts w:ascii="宋体" w:hAnsi="宋体" w:cs="宋体"/>
                <w:color w:val="auto"/>
                <w:kern w:val="2"/>
                <w:szCs w:val="21"/>
                <w:highlight w:val="none"/>
              </w:rPr>
            </w:pPr>
            <w:r>
              <w:rPr>
                <w:rFonts w:hint="eastAsia" w:ascii="宋体" w:hAnsi="宋体"/>
                <w:color w:val="auto"/>
                <w:kern w:val="2"/>
                <w:szCs w:val="21"/>
                <w:highlight w:val="none"/>
              </w:rPr>
              <w:t>品牌电脑双核i5处理器，配置512g硬盘，16g内存，配置22寸显示器</w:t>
            </w:r>
          </w:p>
        </w:tc>
        <w:tc>
          <w:tcPr>
            <w:tcW w:w="760" w:type="dxa"/>
            <w:vAlign w:val="center"/>
          </w:tcPr>
          <w:p>
            <w:pPr>
              <w:widowControl w:val="0"/>
              <w:adjustRightInd w:val="0"/>
              <w:jc w:val="center"/>
              <w:rPr>
                <w:rFonts w:ascii="宋体" w:hAnsi="宋体" w:cs="宋体"/>
                <w:color w:val="auto"/>
                <w:kern w:val="2"/>
                <w:szCs w:val="21"/>
                <w:highlight w:val="none"/>
              </w:rPr>
            </w:pPr>
            <w:r>
              <w:rPr>
                <w:rFonts w:hint="eastAsia" w:ascii="宋体" w:hAnsi="宋体"/>
                <w:color w:val="auto"/>
                <w:kern w:val="2"/>
                <w:szCs w:val="21"/>
                <w:highlight w:val="none"/>
              </w:rPr>
              <w:t>台</w:t>
            </w:r>
          </w:p>
        </w:tc>
        <w:tc>
          <w:tcPr>
            <w:tcW w:w="919" w:type="dxa"/>
            <w:vAlign w:val="center"/>
          </w:tcPr>
          <w:p>
            <w:pPr>
              <w:widowControl w:val="0"/>
              <w:adjustRightInd w:val="0"/>
              <w:jc w:val="center"/>
              <w:rPr>
                <w:rFonts w:ascii="宋体" w:hAnsi="宋体" w:cs="宋体"/>
                <w:color w:val="auto"/>
                <w:kern w:val="2"/>
                <w:szCs w:val="21"/>
                <w:highlight w:val="none"/>
              </w:rPr>
            </w:pPr>
            <w:r>
              <w:rPr>
                <w:rFonts w:hint="eastAsia" w:ascii="宋体" w:hAnsi="宋体"/>
                <w:color w:val="auto"/>
                <w:kern w:val="2"/>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6" w:hRule="atLeast"/>
        </w:trPr>
        <w:tc>
          <w:tcPr>
            <w:tcW w:w="659" w:type="dxa"/>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23</w:t>
            </w:r>
          </w:p>
        </w:tc>
        <w:tc>
          <w:tcPr>
            <w:tcW w:w="1361" w:type="dxa"/>
            <w:vAlign w:val="center"/>
          </w:tcPr>
          <w:p>
            <w:pPr>
              <w:widowControl w:val="0"/>
              <w:adjustRightInd w:val="0"/>
              <w:jc w:val="center"/>
              <w:rPr>
                <w:rFonts w:ascii="宋体" w:hAnsi="宋体" w:cs="宋体"/>
                <w:color w:val="auto"/>
                <w:kern w:val="2"/>
                <w:szCs w:val="21"/>
                <w:highlight w:val="none"/>
              </w:rPr>
            </w:pPr>
            <w:r>
              <w:rPr>
                <w:rFonts w:hint="eastAsia" w:ascii="宋体" w:hAnsi="宋体"/>
                <w:color w:val="auto"/>
                <w:kern w:val="2"/>
                <w:szCs w:val="21"/>
                <w:highlight w:val="none"/>
              </w:rPr>
              <w:t>服务器</w:t>
            </w:r>
          </w:p>
        </w:tc>
        <w:tc>
          <w:tcPr>
            <w:tcW w:w="4540" w:type="dxa"/>
            <w:vAlign w:val="center"/>
          </w:tcPr>
          <w:p>
            <w:pPr>
              <w:widowControl w:val="0"/>
              <w:adjustRightInd w:val="0"/>
              <w:jc w:val="both"/>
              <w:rPr>
                <w:rFonts w:ascii="宋体" w:hAnsi="宋体" w:cs="宋体"/>
                <w:color w:val="auto"/>
                <w:kern w:val="2"/>
                <w:szCs w:val="21"/>
                <w:highlight w:val="none"/>
              </w:rPr>
            </w:pPr>
            <w:r>
              <w:rPr>
                <w:rFonts w:hint="eastAsia" w:ascii="宋体" w:hAnsi="宋体" w:cs="宋体"/>
                <w:color w:val="auto"/>
                <w:szCs w:val="21"/>
                <w:highlight w:val="none"/>
              </w:rPr>
              <w:t>配置国内品牌2U机架服务处理器，INTEL至强 E5-2640（2.5G/6核），高级缓存，16G DDR4，硬盘存量不少于1TB，电源550W热插拔，支持冗余</w:t>
            </w:r>
          </w:p>
        </w:tc>
        <w:tc>
          <w:tcPr>
            <w:tcW w:w="760" w:type="dxa"/>
            <w:vAlign w:val="center"/>
          </w:tcPr>
          <w:p>
            <w:pPr>
              <w:widowControl w:val="0"/>
              <w:adjustRightInd w:val="0"/>
              <w:jc w:val="center"/>
              <w:rPr>
                <w:rFonts w:ascii="宋体" w:hAnsi="宋体" w:cs="宋体"/>
                <w:color w:val="auto"/>
                <w:kern w:val="2"/>
                <w:szCs w:val="21"/>
                <w:highlight w:val="none"/>
              </w:rPr>
            </w:pPr>
            <w:r>
              <w:rPr>
                <w:rFonts w:hint="eastAsia" w:ascii="宋体" w:hAnsi="宋体"/>
                <w:color w:val="auto"/>
                <w:kern w:val="2"/>
                <w:szCs w:val="21"/>
                <w:highlight w:val="none"/>
              </w:rPr>
              <w:t>台</w:t>
            </w:r>
          </w:p>
        </w:tc>
        <w:tc>
          <w:tcPr>
            <w:tcW w:w="919" w:type="dxa"/>
            <w:vAlign w:val="center"/>
          </w:tcPr>
          <w:p>
            <w:pPr>
              <w:widowControl w:val="0"/>
              <w:adjustRightInd w:val="0"/>
              <w:jc w:val="center"/>
              <w:rPr>
                <w:rFonts w:ascii="宋体" w:hAnsi="宋体" w:cs="宋体"/>
                <w:color w:val="auto"/>
                <w:kern w:val="2"/>
                <w:szCs w:val="21"/>
                <w:highlight w:val="none"/>
              </w:rPr>
            </w:pPr>
            <w:r>
              <w:rPr>
                <w:rFonts w:hint="eastAsia" w:ascii="宋体" w:hAnsi="宋体"/>
                <w:color w:val="auto"/>
                <w:kern w:val="2"/>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8" w:hRule="atLeast"/>
        </w:trPr>
        <w:tc>
          <w:tcPr>
            <w:tcW w:w="659" w:type="dxa"/>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24</w:t>
            </w:r>
          </w:p>
        </w:tc>
        <w:tc>
          <w:tcPr>
            <w:tcW w:w="1361" w:type="dxa"/>
            <w:vAlign w:val="center"/>
          </w:tcPr>
          <w:p>
            <w:pPr>
              <w:widowControl w:val="0"/>
              <w:adjustRightInd w:val="0"/>
              <w:jc w:val="center"/>
              <w:rPr>
                <w:rFonts w:ascii="宋体" w:hAnsi="宋体" w:cs="宋体"/>
                <w:color w:val="auto"/>
                <w:kern w:val="2"/>
                <w:szCs w:val="21"/>
                <w:highlight w:val="none"/>
              </w:rPr>
            </w:pPr>
            <w:r>
              <w:rPr>
                <w:rFonts w:hint="eastAsia" w:ascii="宋体" w:hAnsi="宋体"/>
                <w:color w:val="auto"/>
                <w:kern w:val="2"/>
                <w:szCs w:val="21"/>
                <w:highlight w:val="none"/>
              </w:rPr>
              <w:t>智能钥匙柜</w:t>
            </w:r>
          </w:p>
        </w:tc>
        <w:tc>
          <w:tcPr>
            <w:tcW w:w="4540" w:type="dxa"/>
            <w:vAlign w:val="center"/>
          </w:tcPr>
          <w:p>
            <w:pPr>
              <w:widowControl w:val="0"/>
              <w:adjustRightInd w:val="0"/>
              <w:rPr>
                <w:rFonts w:ascii="宋体" w:hAnsi="宋体"/>
                <w:color w:val="auto"/>
                <w:kern w:val="2"/>
                <w:szCs w:val="21"/>
                <w:highlight w:val="none"/>
              </w:rPr>
            </w:pPr>
            <w:r>
              <w:rPr>
                <w:rFonts w:hint="eastAsia" w:ascii="宋体" w:hAnsi="宋体"/>
                <w:color w:val="auto"/>
                <w:kern w:val="2"/>
                <w:szCs w:val="21"/>
                <w:highlight w:val="none"/>
              </w:rPr>
              <w:t>壁挂式钥匙柜，自行集成到钉钉系统，通过钉钉平台授权后生成的二维码，在钥匙柜上扫描该二维码领取/归已经授权的车钥匙，记录数据并上传</w:t>
            </w:r>
          </w:p>
        </w:tc>
        <w:tc>
          <w:tcPr>
            <w:tcW w:w="760" w:type="dxa"/>
            <w:vAlign w:val="center"/>
          </w:tcPr>
          <w:p>
            <w:pPr>
              <w:widowControl w:val="0"/>
              <w:adjustRightInd w:val="0"/>
              <w:jc w:val="center"/>
              <w:rPr>
                <w:rFonts w:ascii="宋体" w:hAnsi="宋体" w:cs="宋体"/>
                <w:color w:val="auto"/>
                <w:kern w:val="2"/>
                <w:szCs w:val="21"/>
                <w:highlight w:val="none"/>
              </w:rPr>
            </w:pPr>
            <w:r>
              <w:rPr>
                <w:rFonts w:hint="eastAsia" w:ascii="宋体" w:hAnsi="宋体"/>
                <w:color w:val="auto"/>
                <w:kern w:val="2"/>
                <w:szCs w:val="21"/>
                <w:highlight w:val="none"/>
              </w:rPr>
              <w:t>台</w:t>
            </w:r>
          </w:p>
        </w:tc>
        <w:tc>
          <w:tcPr>
            <w:tcW w:w="919" w:type="dxa"/>
            <w:vAlign w:val="center"/>
          </w:tcPr>
          <w:p>
            <w:pPr>
              <w:widowControl w:val="0"/>
              <w:adjustRightInd w:val="0"/>
              <w:jc w:val="center"/>
              <w:rPr>
                <w:rFonts w:ascii="宋体" w:hAnsi="宋体" w:cs="宋体"/>
                <w:color w:val="auto"/>
                <w:kern w:val="2"/>
                <w:szCs w:val="21"/>
                <w:highlight w:val="none"/>
              </w:rPr>
            </w:pPr>
            <w:r>
              <w:rPr>
                <w:rFonts w:hint="eastAsia" w:ascii="宋体" w:hAnsi="宋体"/>
                <w:color w:val="auto"/>
                <w:kern w:val="2"/>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659" w:type="dxa"/>
            <w:vMerge w:val="restart"/>
            <w:vAlign w:val="center"/>
          </w:tcPr>
          <w:p>
            <w:pPr>
              <w:widowControl w:val="0"/>
              <w:adjustRightInd w:val="0"/>
              <w:jc w:val="center"/>
              <w:rPr>
                <w:rFonts w:ascii="宋体" w:hAnsi="宋体" w:cs="宋体"/>
                <w:color w:val="auto"/>
                <w:szCs w:val="21"/>
                <w:highlight w:val="none"/>
              </w:rPr>
            </w:pPr>
            <w:r>
              <w:rPr>
                <w:rFonts w:hint="eastAsia" w:ascii="宋体" w:hAnsi="宋体" w:cs="宋体"/>
                <w:color w:val="auto"/>
                <w:szCs w:val="21"/>
                <w:highlight w:val="none"/>
              </w:rPr>
              <w:t>25</w:t>
            </w:r>
          </w:p>
        </w:tc>
        <w:tc>
          <w:tcPr>
            <w:tcW w:w="1361" w:type="dxa"/>
            <w:vMerge w:val="restart"/>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安装实施</w:t>
            </w:r>
          </w:p>
        </w:tc>
        <w:tc>
          <w:tcPr>
            <w:tcW w:w="4540" w:type="dxa"/>
            <w:vAlign w:val="center"/>
          </w:tcPr>
          <w:p>
            <w:pPr>
              <w:widowControl w:val="0"/>
              <w:adjustRightInd w:val="0"/>
              <w:jc w:val="both"/>
              <w:rPr>
                <w:rFonts w:ascii="宋体" w:hAnsi="宋体" w:cs="宋体"/>
                <w:color w:val="auto"/>
                <w:kern w:val="2"/>
                <w:szCs w:val="21"/>
                <w:highlight w:val="none"/>
              </w:rPr>
            </w:pPr>
            <w:r>
              <w:rPr>
                <w:rFonts w:hint="eastAsia" w:ascii="宋体" w:hAnsi="宋体" w:cs="宋体"/>
                <w:color w:val="auto"/>
                <w:szCs w:val="21"/>
                <w:highlight w:val="none"/>
              </w:rPr>
              <w:t>县局装备库房砖翻新，铺设新800×800mm地砖.具体要求以现场需求为准</w:t>
            </w:r>
          </w:p>
        </w:tc>
        <w:tc>
          <w:tcPr>
            <w:tcW w:w="760" w:type="dxa"/>
            <w:vAlign w:val="center"/>
          </w:tcPr>
          <w:p>
            <w:pPr>
              <w:widowControl w:val="0"/>
              <w:adjustRightInd w:val="0"/>
              <w:jc w:val="center"/>
              <w:rPr>
                <w:rFonts w:ascii="宋体" w:hAnsi="宋体" w:cs="宋体"/>
                <w:color w:val="auto"/>
                <w:kern w:val="2"/>
                <w:szCs w:val="21"/>
                <w:highlight w:val="none"/>
              </w:rPr>
            </w:pPr>
            <w:r>
              <w:rPr>
                <w:rFonts w:hint="eastAsia" w:ascii="宋体" w:hAnsi="宋体"/>
                <w:color w:val="auto"/>
                <w:kern w:val="2"/>
                <w:szCs w:val="21"/>
                <w:highlight w:val="none"/>
              </w:rPr>
              <w:t>平方</w:t>
            </w:r>
          </w:p>
        </w:tc>
        <w:tc>
          <w:tcPr>
            <w:tcW w:w="919" w:type="dxa"/>
            <w:vAlign w:val="center"/>
          </w:tcPr>
          <w:p>
            <w:pPr>
              <w:widowControl w:val="0"/>
              <w:adjustRightInd w:val="0"/>
              <w:jc w:val="center"/>
              <w:rPr>
                <w:rFonts w:ascii="宋体" w:hAnsi="宋体" w:cs="宋体"/>
                <w:color w:val="auto"/>
                <w:kern w:val="2"/>
                <w:szCs w:val="21"/>
                <w:highlight w:val="none"/>
              </w:rPr>
            </w:pPr>
            <w:r>
              <w:rPr>
                <w:rFonts w:hint="eastAsia" w:ascii="宋体" w:hAnsi="宋体"/>
                <w:color w:val="auto"/>
                <w:kern w:val="2"/>
                <w:szCs w:val="21"/>
                <w:highlight w:val="none"/>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659" w:type="dxa"/>
            <w:vMerge w:val="continue"/>
            <w:vAlign w:val="center"/>
          </w:tcPr>
          <w:p>
            <w:pPr>
              <w:widowControl w:val="0"/>
              <w:adjustRightInd w:val="0"/>
              <w:jc w:val="center"/>
              <w:rPr>
                <w:rFonts w:ascii="宋体" w:hAnsi="宋体" w:cs="宋体"/>
                <w:color w:val="auto"/>
                <w:szCs w:val="21"/>
                <w:highlight w:val="none"/>
              </w:rPr>
            </w:pPr>
          </w:p>
        </w:tc>
        <w:tc>
          <w:tcPr>
            <w:tcW w:w="1361" w:type="dxa"/>
            <w:vMerge w:val="continue"/>
            <w:vAlign w:val="center"/>
          </w:tcPr>
          <w:p>
            <w:pPr>
              <w:adjustRightInd w:val="0"/>
              <w:jc w:val="center"/>
              <w:rPr>
                <w:rFonts w:ascii="宋体" w:hAnsi="宋体" w:cs="宋体"/>
                <w:color w:val="auto"/>
                <w:szCs w:val="21"/>
                <w:highlight w:val="none"/>
              </w:rPr>
            </w:pPr>
          </w:p>
        </w:tc>
        <w:tc>
          <w:tcPr>
            <w:tcW w:w="4540" w:type="dxa"/>
            <w:vAlign w:val="center"/>
          </w:tcPr>
          <w:p>
            <w:pPr>
              <w:widowControl w:val="0"/>
              <w:adjustRightInd w:val="0"/>
              <w:jc w:val="both"/>
              <w:rPr>
                <w:rFonts w:ascii="宋体" w:hAnsi="宋体" w:cs="宋体"/>
                <w:color w:val="auto"/>
                <w:kern w:val="2"/>
                <w:szCs w:val="21"/>
                <w:highlight w:val="none"/>
              </w:rPr>
            </w:pPr>
            <w:r>
              <w:rPr>
                <w:rFonts w:hint="eastAsia" w:ascii="宋体" w:hAnsi="宋体" w:cs="宋体"/>
                <w:color w:val="auto"/>
                <w:szCs w:val="21"/>
                <w:highlight w:val="none"/>
              </w:rPr>
              <w:t>县局装备库房四面墙体及顶面粉刷，采用国内品牌环保乳胶漆. 库房地面面积140平方。具体粉刷面积以现场需求为准。</w:t>
            </w:r>
          </w:p>
        </w:tc>
        <w:tc>
          <w:tcPr>
            <w:tcW w:w="760" w:type="dxa"/>
            <w:vAlign w:val="center"/>
          </w:tcPr>
          <w:p>
            <w:pPr>
              <w:widowControl w:val="0"/>
              <w:adjustRightInd w:val="0"/>
              <w:jc w:val="center"/>
              <w:rPr>
                <w:rFonts w:ascii="宋体" w:hAnsi="宋体" w:cs="宋体"/>
                <w:color w:val="auto"/>
                <w:kern w:val="2"/>
                <w:szCs w:val="21"/>
                <w:highlight w:val="none"/>
              </w:rPr>
            </w:pPr>
            <w:r>
              <w:rPr>
                <w:rFonts w:hint="eastAsia" w:ascii="宋体" w:hAnsi="宋体"/>
                <w:color w:val="auto"/>
                <w:kern w:val="2"/>
                <w:szCs w:val="21"/>
                <w:highlight w:val="none"/>
              </w:rPr>
              <w:t>平方</w:t>
            </w:r>
          </w:p>
        </w:tc>
        <w:tc>
          <w:tcPr>
            <w:tcW w:w="919" w:type="dxa"/>
            <w:vAlign w:val="center"/>
          </w:tcPr>
          <w:p>
            <w:pPr>
              <w:widowControl w:val="0"/>
              <w:adjustRightInd w:val="0"/>
              <w:jc w:val="center"/>
              <w:rPr>
                <w:rFonts w:ascii="宋体" w:hAnsi="宋体" w:cs="宋体"/>
                <w:color w:val="auto"/>
                <w:kern w:val="2"/>
                <w:szCs w:val="21"/>
                <w:highlight w:val="none"/>
              </w:rPr>
            </w:pPr>
            <w:r>
              <w:rPr>
                <w:rFonts w:hint="eastAsia" w:ascii="宋体" w:hAnsi="宋体"/>
                <w:color w:val="auto"/>
                <w:kern w:val="2"/>
                <w:szCs w:val="21"/>
                <w:highlight w:val="none"/>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6" w:hRule="atLeast"/>
        </w:trPr>
        <w:tc>
          <w:tcPr>
            <w:tcW w:w="659" w:type="dxa"/>
            <w:vMerge w:val="continue"/>
            <w:vAlign w:val="center"/>
          </w:tcPr>
          <w:p>
            <w:pPr>
              <w:widowControl w:val="0"/>
              <w:adjustRightInd w:val="0"/>
              <w:jc w:val="center"/>
              <w:rPr>
                <w:rFonts w:ascii="宋体" w:hAnsi="宋体" w:cs="宋体"/>
                <w:color w:val="auto"/>
                <w:szCs w:val="21"/>
                <w:highlight w:val="none"/>
              </w:rPr>
            </w:pPr>
          </w:p>
        </w:tc>
        <w:tc>
          <w:tcPr>
            <w:tcW w:w="1361" w:type="dxa"/>
            <w:vMerge w:val="continue"/>
            <w:vAlign w:val="center"/>
          </w:tcPr>
          <w:p>
            <w:pPr>
              <w:adjustRightInd w:val="0"/>
              <w:jc w:val="center"/>
              <w:rPr>
                <w:rFonts w:ascii="宋体" w:hAnsi="宋体" w:cs="宋体"/>
                <w:color w:val="auto"/>
                <w:szCs w:val="21"/>
                <w:highlight w:val="none"/>
              </w:rPr>
            </w:pPr>
          </w:p>
        </w:tc>
        <w:tc>
          <w:tcPr>
            <w:tcW w:w="4540" w:type="dxa"/>
            <w:vAlign w:val="center"/>
          </w:tcPr>
          <w:p>
            <w:pPr>
              <w:widowControl w:val="0"/>
              <w:adjustRightInd w:val="0"/>
              <w:jc w:val="both"/>
              <w:rPr>
                <w:rFonts w:ascii="宋体" w:hAnsi="宋体" w:cs="宋体"/>
                <w:color w:val="auto"/>
                <w:szCs w:val="21"/>
                <w:highlight w:val="none"/>
              </w:rPr>
            </w:pPr>
            <w:r>
              <w:rPr>
                <w:rFonts w:hint="eastAsia" w:ascii="宋体" w:hAnsi="宋体" w:cs="宋体"/>
                <w:color w:val="auto"/>
                <w:szCs w:val="21"/>
                <w:highlight w:val="none"/>
              </w:rPr>
              <w:t>县局装备库所受理区采用石膏板和轻钢龙骨作为隔断墙材料，厚度不小于120mm，材料要求表面整洁，耐磨损，拼接缝整齐，落差不超过2mm。隔断支架地面和顶面固定，轻钢龙骨受撞击后不变形。包括现有墙体开门洞。具体要求以现场需求为准。</w:t>
            </w:r>
          </w:p>
        </w:tc>
        <w:tc>
          <w:tcPr>
            <w:tcW w:w="760" w:type="dxa"/>
            <w:vAlign w:val="center"/>
          </w:tcPr>
          <w:p>
            <w:pPr>
              <w:widowControl w:val="0"/>
              <w:adjustRightInd w:val="0"/>
              <w:jc w:val="center"/>
              <w:rPr>
                <w:rFonts w:ascii="宋体" w:hAnsi="宋体"/>
                <w:color w:val="auto"/>
                <w:kern w:val="2"/>
                <w:szCs w:val="21"/>
                <w:highlight w:val="none"/>
              </w:rPr>
            </w:pPr>
            <w:r>
              <w:rPr>
                <w:rFonts w:hint="eastAsia" w:ascii="宋体" w:hAnsi="宋体"/>
                <w:color w:val="auto"/>
                <w:kern w:val="2"/>
                <w:szCs w:val="21"/>
                <w:highlight w:val="none"/>
              </w:rPr>
              <w:t>平方</w:t>
            </w:r>
          </w:p>
        </w:tc>
        <w:tc>
          <w:tcPr>
            <w:tcW w:w="919" w:type="dxa"/>
            <w:vAlign w:val="center"/>
          </w:tcPr>
          <w:p>
            <w:pPr>
              <w:widowControl w:val="0"/>
              <w:adjustRightInd w:val="0"/>
              <w:jc w:val="center"/>
              <w:rPr>
                <w:rFonts w:ascii="宋体" w:hAnsi="宋体"/>
                <w:color w:val="auto"/>
                <w:kern w:val="2"/>
                <w:szCs w:val="21"/>
                <w:highlight w:val="none"/>
              </w:rPr>
            </w:pPr>
            <w:r>
              <w:rPr>
                <w:rFonts w:hint="eastAsia" w:ascii="宋体" w:hAnsi="宋体"/>
                <w:color w:val="auto"/>
                <w:kern w:val="2"/>
                <w:szCs w:val="21"/>
                <w:highlight w:val="none"/>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659" w:type="dxa"/>
            <w:vMerge w:val="continue"/>
            <w:vAlign w:val="center"/>
          </w:tcPr>
          <w:p>
            <w:pPr>
              <w:widowControl w:val="0"/>
              <w:adjustRightInd w:val="0"/>
              <w:jc w:val="center"/>
              <w:rPr>
                <w:rFonts w:ascii="宋体" w:hAnsi="宋体" w:cs="宋体"/>
                <w:color w:val="auto"/>
                <w:szCs w:val="21"/>
                <w:highlight w:val="none"/>
              </w:rPr>
            </w:pPr>
          </w:p>
        </w:tc>
        <w:tc>
          <w:tcPr>
            <w:tcW w:w="1361" w:type="dxa"/>
            <w:vMerge w:val="continue"/>
            <w:vAlign w:val="center"/>
          </w:tcPr>
          <w:p>
            <w:pPr>
              <w:adjustRightInd w:val="0"/>
              <w:jc w:val="center"/>
              <w:rPr>
                <w:rFonts w:ascii="宋体" w:hAnsi="宋体" w:cs="宋体"/>
                <w:color w:val="auto"/>
                <w:szCs w:val="21"/>
                <w:highlight w:val="none"/>
              </w:rPr>
            </w:pPr>
          </w:p>
        </w:tc>
        <w:tc>
          <w:tcPr>
            <w:tcW w:w="4540" w:type="dxa"/>
            <w:vAlign w:val="center"/>
          </w:tcPr>
          <w:p>
            <w:pPr>
              <w:widowControl w:val="0"/>
              <w:adjustRightInd w:val="0"/>
              <w:jc w:val="both"/>
              <w:rPr>
                <w:rFonts w:ascii="宋体" w:hAnsi="宋体" w:cs="宋体"/>
                <w:color w:val="auto"/>
                <w:szCs w:val="21"/>
                <w:highlight w:val="none"/>
              </w:rPr>
            </w:pPr>
            <w:r>
              <w:rPr>
                <w:rFonts w:hint="eastAsia" w:ascii="宋体" w:hAnsi="宋体" w:cs="宋体"/>
                <w:color w:val="auto"/>
                <w:szCs w:val="21"/>
                <w:highlight w:val="none"/>
              </w:rPr>
              <w:t>装备室内受理台文化背景墙，门头，采用亚克力雕刻，文化背景墙采用kt板喷绘。具体要求以现场需求为准。</w:t>
            </w:r>
          </w:p>
        </w:tc>
        <w:tc>
          <w:tcPr>
            <w:tcW w:w="760" w:type="dxa"/>
            <w:vAlign w:val="center"/>
          </w:tcPr>
          <w:p>
            <w:pPr>
              <w:widowControl w:val="0"/>
              <w:adjustRightInd w:val="0"/>
              <w:jc w:val="center"/>
              <w:rPr>
                <w:rFonts w:ascii="宋体" w:hAnsi="宋体"/>
                <w:color w:val="auto"/>
                <w:kern w:val="2"/>
                <w:szCs w:val="21"/>
                <w:highlight w:val="none"/>
              </w:rPr>
            </w:pPr>
            <w:r>
              <w:rPr>
                <w:rFonts w:hint="eastAsia" w:ascii="宋体" w:hAnsi="宋体"/>
                <w:color w:val="auto"/>
                <w:kern w:val="2"/>
                <w:szCs w:val="21"/>
                <w:highlight w:val="none"/>
              </w:rPr>
              <w:t>项</w:t>
            </w:r>
          </w:p>
        </w:tc>
        <w:tc>
          <w:tcPr>
            <w:tcW w:w="919" w:type="dxa"/>
            <w:vAlign w:val="center"/>
          </w:tcPr>
          <w:p>
            <w:pPr>
              <w:widowControl w:val="0"/>
              <w:adjustRightInd w:val="0"/>
              <w:jc w:val="center"/>
              <w:rPr>
                <w:rFonts w:ascii="宋体" w:hAnsi="宋体"/>
                <w:color w:val="auto"/>
                <w:kern w:val="2"/>
                <w:szCs w:val="21"/>
                <w:highlight w:val="none"/>
              </w:rPr>
            </w:pPr>
            <w:r>
              <w:rPr>
                <w:rFonts w:hint="eastAsia" w:ascii="宋体" w:hAnsi="宋体"/>
                <w:color w:val="auto"/>
                <w:kern w:val="2"/>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659" w:type="dxa"/>
            <w:vMerge w:val="continue"/>
            <w:vAlign w:val="center"/>
          </w:tcPr>
          <w:p>
            <w:pPr>
              <w:widowControl w:val="0"/>
              <w:adjustRightInd w:val="0"/>
              <w:jc w:val="center"/>
              <w:rPr>
                <w:rFonts w:ascii="宋体" w:hAnsi="宋体" w:cs="宋体"/>
                <w:color w:val="auto"/>
                <w:szCs w:val="21"/>
                <w:highlight w:val="none"/>
              </w:rPr>
            </w:pPr>
          </w:p>
        </w:tc>
        <w:tc>
          <w:tcPr>
            <w:tcW w:w="1361" w:type="dxa"/>
            <w:vMerge w:val="continue"/>
            <w:vAlign w:val="center"/>
          </w:tcPr>
          <w:p>
            <w:pPr>
              <w:adjustRightInd w:val="0"/>
              <w:jc w:val="center"/>
              <w:rPr>
                <w:rFonts w:ascii="宋体" w:hAnsi="宋体" w:cs="宋体"/>
                <w:color w:val="auto"/>
                <w:szCs w:val="21"/>
                <w:highlight w:val="none"/>
              </w:rPr>
            </w:pPr>
          </w:p>
        </w:tc>
        <w:tc>
          <w:tcPr>
            <w:tcW w:w="4540" w:type="dxa"/>
            <w:vAlign w:val="center"/>
          </w:tcPr>
          <w:p>
            <w:pPr>
              <w:widowControl w:val="0"/>
              <w:adjustRightInd w:val="0"/>
              <w:jc w:val="both"/>
              <w:rPr>
                <w:rFonts w:ascii="宋体" w:hAnsi="宋体" w:cs="宋体"/>
                <w:color w:val="auto"/>
                <w:kern w:val="2"/>
                <w:szCs w:val="21"/>
                <w:highlight w:val="none"/>
              </w:rPr>
            </w:pPr>
            <w:r>
              <w:rPr>
                <w:rFonts w:hint="eastAsia" w:ascii="宋体" w:hAnsi="宋体" w:cs="宋体"/>
                <w:color w:val="auto"/>
                <w:szCs w:val="21"/>
                <w:highlight w:val="none"/>
              </w:rPr>
              <w:t>装备室内</w:t>
            </w:r>
            <w:r>
              <w:rPr>
                <w:rFonts w:hint="eastAsia" w:ascii="宋体" w:hAnsi="宋体"/>
                <w:color w:val="auto"/>
                <w:kern w:val="2"/>
                <w:szCs w:val="21"/>
                <w:highlight w:val="none"/>
              </w:rPr>
              <w:t>监控系统信号线布局，采用五类网线。</w:t>
            </w:r>
            <w:r>
              <w:rPr>
                <w:rFonts w:hint="eastAsia" w:ascii="宋体" w:hAnsi="宋体" w:cs="宋体"/>
                <w:color w:val="auto"/>
                <w:szCs w:val="21"/>
                <w:highlight w:val="none"/>
              </w:rPr>
              <w:t>具体要求以现场需求为准。</w:t>
            </w:r>
          </w:p>
        </w:tc>
        <w:tc>
          <w:tcPr>
            <w:tcW w:w="760" w:type="dxa"/>
            <w:vAlign w:val="center"/>
          </w:tcPr>
          <w:p>
            <w:pPr>
              <w:widowControl w:val="0"/>
              <w:adjustRightInd w:val="0"/>
              <w:jc w:val="center"/>
              <w:rPr>
                <w:rFonts w:ascii="宋体" w:hAnsi="宋体" w:cs="宋体"/>
                <w:color w:val="auto"/>
                <w:kern w:val="2"/>
                <w:szCs w:val="21"/>
                <w:highlight w:val="none"/>
              </w:rPr>
            </w:pPr>
            <w:r>
              <w:rPr>
                <w:rFonts w:hint="eastAsia" w:ascii="宋体" w:hAnsi="宋体"/>
                <w:color w:val="auto"/>
                <w:kern w:val="2"/>
                <w:szCs w:val="21"/>
                <w:highlight w:val="none"/>
              </w:rPr>
              <w:t>米</w:t>
            </w:r>
          </w:p>
        </w:tc>
        <w:tc>
          <w:tcPr>
            <w:tcW w:w="919" w:type="dxa"/>
            <w:vAlign w:val="center"/>
          </w:tcPr>
          <w:p>
            <w:pPr>
              <w:widowControl w:val="0"/>
              <w:adjustRightInd w:val="0"/>
              <w:jc w:val="center"/>
              <w:rPr>
                <w:rFonts w:ascii="宋体" w:hAnsi="宋体" w:cs="宋体"/>
                <w:color w:val="auto"/>
                <w:kern w:val="2"/>
                <w:szCs w:val="21"/>
                <w:highlight w:val="none"/>
              </w:rPr>
            </w:pPr>
            <w:r>
              <w:rPr>
                <w:rFonts w:hint="eastAsia" w:ascii="宋体" w:hAnsi="宋体"/>
                <w:color w:val="auto"/>
                <w:kern w:val="2"/>
                <w:szCs w:val="21"/>
                <w:highlight w:val="none"/>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659" w:type="dxa"/>
            <w:vMerge w:val="continue"/>
            <w:vAlign w:val="center"/>
          </w:tcPr>
          <w:p>
            <w:pPr>
              <w:widowControl w:val="0"/>
              <w:adjustRightInd w:val="0"/>
              <w:jc w:val="center"/>
              <w:rPr>
                <w:rFonts w:ascii="宋体" w:hAnsi="宋体" w:cs="宋体"/>
                <w:color w:val="auto"/>
                <w:szCs w:val="21"/>
                <w:highlight w:val="none"/>
              </w:rPr>
            </w:pPr>
          </w:p>
        </w:tc>
        <w:tc>
          <w:tcPr>
            <w:tcW w:w="1361" w:type="dxa"/>
            <w:vMerge w:val="continue"/>
            <w:vAlign w:val="center"/>
          </w:tcPr>
          <w:p>
            <w:pPr>
              <w:adjustRightInd w:val="0"/>
              <w:jc w:val="center"/>
              <w:rPr>
                <w:rFonts w:ascii="宋体" w:hAnsi="宋体" w:cs="宋体"/>
                <w:color w:val="auto"/>
                <w:szCs w:val="21"/>
                <w:highlight w:val="none"/>
              </w:rPr>
            </w:pPr>
          </w:p>
        </w:tc>
        <w:tc>
          <w:tcPr>
            <w:tcW w:w="4540" w:type="dxa"/>
            <w:vAlign w:val="center"/>
          </w:tcPr>
          <w:p>
            <w:pPr>
              <w:widowControl w:val="0"/>
              <w:adjustRightInd w:val="0"/>
              <w:jc w:val="both"/>
              <w:rPr>
                <w:rFonts w:ascii="宋体" w:hAnsi="宋体" w:cs="宋体"/>
                <w:color w:val="auto"/>
                <w:kern w:val="2"/>
                <w:szCs w:val="21"/>
                <w:highlight w:val="none"/>
              </w:rPr>
            </w:pPr>
            <w:r>
              <w:rPr>
                <w:rFonts w:hint="eastAsia" w:ascii="宋体" w:hAnsi="宋体" w:cs="宋体"/>
                <w:color w:val="auto"/>
                <w:szCs w:val="21"/>
                <w:highlight w:val="none"/>
              </w:rPr>
              <w:t>装备室内</w:t>
            </w:r>
            <w:r>
              <w:rPr>
                <w:rFonts w:hint="eastAsia" w:ascii="宋体" w:hAnsi="宋体"/>
                <w:color w:val="auto"/>
                <w:kern w:val="2"/>
                <w:szCs w:val="21"/>
                <w:highlight w:val="none"/>
              </w:rPr>
              <w:t>电源插座安装，电线布线，采用国内品牌BV2.5。增加备用五孔插座10个，设计位置在智能充电台一侧。方便用电设备充电插座。具体位置以现场需求为准。</w:t>
            </w:r>
          </w:p>
        </w:tc>
        <w:tc>
          <w:tcPr>
            <w:tcW w:w="760" w:type="dxa"/>
            <w:vAlign w:val="center"/>
          </w:tcPr>
          <w:p>
            <w:pPr>
              <w:widowControl w:val="0"/>
              <w:adjustRightInd w:val="0"/>
              <w:jc w:val="center"/>
              <w:rPr>
                <w:rFonts w:ascii="宋体" w:hAnsi="宋体" w:cs="宋体"/>
                <w:color w:val="auto"/>
                <w:kern w:val="2"/>
                <w:szCs w:val="21"/>
                <w:highlight w:val="none"/>
              </w:rPr>
            </w:pPr>
            <w:r>
              <w:rPr>
                <w:rFonts w:hint="eastAsia" w:ascii="宋体" w:hAnsi="宋体"/>
                <w:color w:val="auto"/>
                <w:kern w:val="2"/>
                <w:szCs w:val="21"/>
                <w:highlight w:val="none"/>
              </w:rPr>
              <w:t>米</w:t>
            </w:r>
          </w:p>
        </w:tc>
        <w:tc>
          <w:tcPr>
            <w:tcW w:w="919" w:type="dxa"/>
            <w:vAlign w:val="center"/>
          </w:tcPr>
          <w:p>
            <w:pPr>
              <w:widowControl w:val="0"/>
              <w:adjustRightInd w:val="0"/>
              <w:jc w:val="center"/>
              <w:rPr>
                <w:rFonts w:ascii="宋体" w:hAnsi="宋体" w:cs="宋体"/>
                <w:color w:val="auto"/>
                <w:kern w:val="2"/>
                <w:szCs w:val="21"/>
                <w:highlight w:val="none"/>
              </w:rPr>
            </w:pPr>
            <w:r>
              <w:rPr>
                <w:rFonts w:hint="eastAsia" w:ascii="宋体" w:hAnsi="宋体"/>
                <w:color w:val="auto"/>
                <w:kern w:val="2"/>
                <w:szCs w:val="21"/>
                <w:highlight w:val="none"/>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659" w:type="dxa"/>
            <w:vMerge w:val="continue"/>
            <w:vAlign w:val="center"/>
          </w:tcPr>
          <w:p>
            <w:pPr>
              <w:adjustRightInd w:val="0"/>
              <w:jc w:val="center"/>
              <w:rPr>
                <w:rFonts w:ascii="宋体" w:hAnsi="宋体" w:cs="宋体"/>
                <w:color w:val="auto"/>
                <w:szCs w:val="21"/>
                <w:highlight w:val="none"/>
              </w:rPr>
            </w:pPr>
          </w:p>
        </w:tc>
        <w:tc>
          <w:tcPr>
            <w:tcW w:w="1361" w:type="dxa"/>
            <w:vMerge w:val="continue"/>
            <w:vAlign w:val="center"/>
          </w:tcPr>
          <w:p>
            <w:pPr>
              <w:adjustRightInd w:val="0"/>
              <w:jc w:val="center"/>
              <w:rPr>
                <w:rFonts w:ascii="宋体" w:hAnsi="宋体" w:cs="宋体"/>
                <w:color w:val="auto"/>
                <w:szCs w:val="21"/>
                <w:highlight w:val="none"/>
              </w:rPr>
            </w:pPr>
          </w:p>
        </w:tc>
        <w:tc>
          <w:tcPr>
            <w:tcW w:w="4540" w:type="dxa"/>
            <w:vAlign w:val="center"/>
          </w:tcPr>
          <w:p>
            <w:pPr>
              <w:widowControl w:val="0"/>
              <w:adjustRightInd w:val="0"/>
              <w:jc w:val="both"/>
              <w:rPr>
                <w:rFonts w:ascii="宋体" w:hAnsi="宋体" w:cs="宋体"/>
                <w:color w:val="auto"/>
                <w:kern w:val="2"/>
                <w:szCs w:val="21"/>
                <w:highlight w:val="none"/>
              </w:rPr>
            </w:pPr>
            <w:r>
              <w:rPr>
                <w:rFonts w:hint="eastAsia" w:ascii="宋体" w:hAnsi="宋体" w:cs="宋体"/>
                <w:color w:val="auto"/>
                <w:szCs w:val="21"/>
                <w:highlight w:val="none"/>
              </w:rPr>
              <w:t>装备室内</w:t>
            </w:r>
            <w:r>
              <w:rPr>
                <w:rFonts w:hint="eastAsia" w:ascii="宋体" w:hAnsi="宋体"/>
                <w:color w:val="auto"/>
                <w:kern w:val="2"/>
                <w:szCs w:val="21"/>
                <w:highlight w:val="none"/>
              </w:rPr>
              <w:t>仓库内设备搬运，调试以及装备信息录入</w:t>
            </w:r>
          </w:p>
        </w:tc>
        <w:tc>
          <w:tcPr>
            <w:tcW w:w="760" w:type="dxa"/>
            <w:vAlign w:val="center"/>
          </w:tcPr>
          <w:p>
            <w:pPr>
              <w:widowControl w:val="0"/>
              <w:adjustRightInd w:val="0"/>
              <w:jc w:val="center"/>
              <w:rPr>
                <w:rFonts w:ascii="宋体" w:hAnsi="宋体" w:cs="宋体"/>
                <w:color w:val="auto"/>
                <w:kern w:val="2"/>
                <w:szCs w:val="21"/>
                <w:highlight w:val="none"/>
              </w:rPr>
            </w:pPr>
            <w:r>
              <w:rPr>
                <w:rFonts w:hint="eastAsia" w:ascii="宋体" w:hAnsi="宋体"/>
                <w:color w:val="auto"/>
                <w:kern w:val="2"/>
                <w:szCs w:val="21"/>
                <w:highlight w:val="none"/>
              </w:rPr>
              <w:t>项</w:t>
            </w:r>
          </w:p>
        </w:tc>
        <w:tc>
          <w:tcPr>
            <w:tcW w:w="919" w:type="dxa"/>
            <w:vAlign w:val="center"/>
          </w:tcPr>
          <w:p>
            <w:pPr>
              <w:widowControl w:val="0"/>
              <w:adjustRightInd w:val="0"/>
              <w:jc w:val="center"/>
              <w:rPr>
                <w:rFonts w:ascii="宋体" w:hAnsi="宋体" w:cs="宋体"/>
                <w:color w:val="auto"/>
                <w:kern w:val="2"/>
                <w:szCs w:val="21"/>
                <w:highlight w:val="none"/>
              </w:rPr>
            </w:pPr>
            <w:r>
              <w:rPr>
                <w:rFonts w:hint="eastAsia" w:ascii="宋体" w:hAnsi="宋体"/>
                <w:color w:val="auto"/>
                <w:kern w:val="2"/>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659" w:type="dxa"/>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26</w:t>
            </w:r>
          </w:p>
        </w:tc>
        <w:tc>
          <w:tcPr>
            <w:tcW w:w="1361" w:type="dxa"/>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平台对接</w:t>
            </w:r>
          </w:p>
        </w:tc>
        <w:tc>
          <w:tcPr>
            <w:tcW w:w="4540" w:type="dxa"/>
            <w:vAlign w:val="center"/>
          </w:tcPr>
          <w:p>
            <w:pPr>
              <w:widowControl w:val="0"/>
              <w:adjustRightInd w:val="0"/>
              <w:jc w:val="both"/>
              <w:rPr>
                <w:rFonts w:ascii="宋体" w:hAnsi="宋体"/>
                <w:color w:val="auto"/>
                <w:kern w:val="2"/>
                <w:szCs w:val="21"/>
                <w:highlight w:val="none"/>
              </w:rPr>
            </w:pPr>
            <w:r>
              <w:rPr>
                <w:rFonts w:hint="eastAsia" w:ascii="宋体" w:hAnsi="宋体" w:cs="宋体"/>
                <w:color w:val="auto"/>
                <w:szCs w:val="21"/>
                <w:highlight w:val="none"/>
              </w:rPr>
              <w:t>设备包括人脸门禁机、超高频感知门、综合管理柜、单警装备柜、高清探头、硬盘录像机、智能充电台等产品能无缝集成到宁海县公安局警用装备智能管理系统；感知数据接入软件平台工作。</w:t>
            </w:r>
          </w:p>
        </w:tc>
        <w:tc>
          <w:tcPr>
            <w:tcW w:w="760" w:type="dxa"/>
            <w:vAlign w:val="center"/>
          </w:tcPr>
          <w:p>
            <w:pPr>
              <w:widowControl w:val="0"/>
              <w:adjustRightInd w:val="0"/>
              <w:jc w:val="center"/>
              <w:rPr>
                <w:rFonts w:ascii="宋体" w:hAnsi="宋体"/>
                <w:color w:val="auto"/>
                <w:kern w:val="2"/>
                <w:szCs w:val="21"/>
                <w:highlight w:val="none"/>
              </w:rPr>
            </w:pPr>
            <w:r>
              <w:rPr>
                <w:rFonts w:hint="eastAsia" w:ascii="宋体" w:hAnsi="宋体"/>
                <w:color w:val="auto"/>
                <w:kern w:val="2"/>
                <w:szCs w:val="21"/>
                <w:highlight w:val="none"/>
              </w:rPr>
              <w:t>项</w:t>
            </w:r>
          </w:p>
        </w:tc>
        <w:tc>
          <w:tcPr>
            <w:tcW w:w="919" w:type="dxa"/>
            <w:vAlign w:val="center"/>
          </w:tcPr>
          <w:p>
            <w:pPr>
              <w:widowControl w:val="0"/>
              <w:adjustRightInd w:val="0"/>
              <w:jc w:val="center"/>
              <w:rPr>
                <w:rFonts w:ascii="宋体" w:hAnsi="宋体"/>
                <w:color w:val="auto"/>
                <w:kern w:val="2"/>
                <w:szCs w:val="21"/>
                <w:highlight w:val="none"/>
              </w:rPr>
            </w:pPr>
            <w:r>
              <w:rPr>
                <w:rFonts w:hint="eastAsia" w:ascii="宋体" w:hAnsi="宋体"/>
                <w:color w:val="auto"/>
                <w:kern w:val="2"/>
                <w:szCs w:val="21"/>
                <w:highlight w:val="none"/>
              </w:rPr>
              <w:t>1</w:t>
            </w:r>
          </w:p>
        </w:tc>
      </w:tr>
    </w:tbl>
    <w:p>
      <w:pPr>
        <w:rPr>
          <w:rFonts w:ascii="宋体" w:hAnsi="宋体" w:cs="宋体"/>
          <w:color w:val="auto"/>
          <w:szCs w:val="21"/>
          <w:highlight w:val="none"/>
        </w:rPr>
      </w:pPr>
    </w:p>
    <w:tbl>
      <w:tblPr>
        <w:tblStyle w:val="49"/>
        <w:tblW w:w="8097" w:type="dxa"/>
        <w:tblInd w:w="91" w:type="dxa"/>
        <w:tblLayout w:type="fixed"/>
        <w:tblCellMar>
          <w:top w:w="0" w:type="dxa"/>
          <w:left w:w="108" w:type="dxa"/>
          <w:bottom w:w="0" w:type="dxa"/>
          <w:right w:w="108" w:type="dxa"/>
        </w:tblCellMar>
      </w:tblPr>
      <w:tblGrid>
        <w:gridCol w:w="659"/>
        <w:gridCol w:w="1343"/>
        <w:gridCol w:w="4536"/>
        <w:gridCol w:w="850"/>
        <w:gridCol w:w="709"/>
      </w:tblGrid>
      <w:tr>
        <w:trPr>
          <w:trHeight w:val="90" w:hRule="atLeast"/>
        </w:trPr>
        <w:tc>
          <w:tcPr>
            <w:tcW w:w="8097" w:type="dxa"/>
            <w:gridSpan w:val="5"/>
            <w:tcBorders>
              <w:top w:val="single" w:color="auto" w:sz="4" w:space="0"/>
              <w:left w:val="single" w:color="auto" w:sz="4" w:space="0"/>
              <w:bottom w:val="single" w:color="auto" w:sz="4" w:space="0"/>
              <w:right w:val="single" w:color="auto" w:sz="4" w:space="0"/>
            </w:tcBorders>
            <w:noWrap/>
            <w:vAlign w:val="center"/>
          </w:tcPr>
          <w:p>
            <w:pPr>
              <w:adjustRightInd w:val="0"/>
              <w:jc w:val="center"/>
              <w:rPr>
                <w:rFonts w:ascii="宋体" w:hAnsi="宋体" w:cs="宋体"/>
                <w:b/>
                <w:bCs/>
                <w:color w:val="auto"/>
                <w:szCs w:val="21"/>
                <w:highlight w:val="none"/>
              </w:rPr>
            </w:pPr>
            <w:r>
              <w:rPr>
                <w:rFonts w:hint="eastAsia" w:ascii="宋体" w:hAnsi="宋体" w:cs="宋体"/>
                <w:b/>
                <w:bCs/>
                <w:color w:val="auto"/>
                <w:szCs w:val="21"/>
                <w:highlight w:val="none"/>
              </w:rPr>
              <w:t>2、宁海县公安局巡特警大队警用装备智能管理中心</w:t>
            </w:r>
          </w:p>
        </w:tc>
      </w:tr>
      <w:tr>
        <w:tblPrEx>
          <w:tblCellMar>
            <w:top w:w="0" w:type="dxa"/>
            <w:left w:w="108" w:type="dxa"/>
            <w:bottom w:w="0" w:type="dxa"/>
            <w:right w:w="108" w:type="dxa"/>
          </w:tblCellMar>
        </w:tblPrEx>
        <w:trPr>
          <w:trHeight w:val="90" w:hRule="atLeast"/>
        </w:trPr>
        <w:tc>
          <w:tcPr>
            <w:tcW w:w="659" w:type="dxa"/>
            <w:tcBorders>
              <w:top w:val="nil"/>
              <w:left w:val="single" w:color="auto" w:sz="4" w:space="0"/>
              <w:bottom w:val="single" w:color="auto" w:sz="4" w:space="0"/>
              <w:right w:val="single" w:color="auto" w:sz="4" w:space="0"/>
            </w:tcBorders>
            <w:noWrap/>
            <w:vAlign w:val="center"/>
          </w:tcPr>
          <w:p>
            <w:pPr>
              <w:adjustRightInd w:val="0"/>
              <w:jc w:val="center"/>
              <w:rPr>
                <w:rFonts w:ascii="宋体" w:hAnsi="宋体" w:cs="宋体"/>
                <w:b/>
                <w:bCs/>
                <w:color w:val="auto"/>
                <w:szCs w:val="21"/>
                <w:highlight w:val="none"/>
              </w:rPr>
            </w:pPr>
            <w:r>
              <w:rPr>
                <w:rFonts w:hint="eastAsia" w:ascii="宋体" w:hAnsi="宋体" w:cs="宋体"/>
                <w:b/>
                <w:bCs/>
                <w:color w:val="auto"/>
                <w:szCs w:val="21"/>
                <w:highlight w:val="none"/>
              </w:rPr>
              <w:t>编号</w:t>
            </w:r>
          </w:p>
        </w:tc>
        <w:tc>
          <w:tcPr>
            <w:tcW w:w="1343" w:type="dxa"/>
            <w:tcBorders>
              <w:top w:val="nil"/>
              <w:left w:val="nil"/>
              <w:bottom w:val="single" w:color="auto" w:sz="4" w:space="0"/>
              <w:right w:val="single" w:color="auto" w:sz="4" w:space="0"/>
            </w:tcBorders>
            <w:noWrap/>
            <w:vAlign w:val="center"/>
          </w:tcPr>
          <w:p>
            <w:pPr>
              <w:adjustRightInd w:val="0"/>
              <w:jc w:val="center"/>
              <w:rPr>
                <w:rFonts w:ascii="宋体" w:hAnsi="宋体" w:cs="宋体"/>
                <w:b/>
                <w:bCs/>
                <w:color w:val="auto"/>
                <w:szCs w:val="21"/>
                <w:highlight w:val="none"/>
              </w:rPr>
            </w:pPr>
            <w:r>
              <w:rPr>
                <w:rFonts w:hint="eastAsia" w:ascii="宋体" w:hAnsi="宋体" w:cs="宋体"/>
                <w:b/>
                <w:bCs/>
                <w:color w:val="auto"/>
                <w:szCs w:val="21"/>
                <w:highlight w:val="none"/>
              </w:rPr>
              <w:t>类别</w:t>
            </w:r>
          </w:p>
        </w:tc>
        <w:tc>
          <w:tcPr>
            <w:tcW w:w="4536" w:type="dxa"/>
            <w:tcBorders>
              <w:top w:val="nil"/>
              <w:left w:val="nil"/>
              <w:bottom w:val="single" w:color="auto" w:sz="4" w:space="0"/>
              <w:right w:val="single" w:color="auto" w:sz="4" w:space="0"/>
            </w:tcBorders>
            <w:noWrap/>
            <w:vAlign w:val="center"/>
          </w:tcPr>
          <w:p>
            <w:pPr>
              <w:adjustRightInd w:val="0"/>
              <w:jc w:val="center"/>
              <w:rPr>
                <w:rFonts w:ascii="宋体" w:hAnsi="宋体" w:cs="宋体"/>
                <w:b/>
                <w:bCs/>
                <w:color w:val="auto"/>
                <w:szCs w:val="21"/>
                <w:highlight w:val="none"/>
              </w:rPr>
            </w:pPr>
            <w:r>
              <w:rPr>
                <w:rFonts w:hint="eastAsia" w:ascii="宋体" w:hAnsi="宋体" w:cs="宋体"/>
                <w:b/>
                <w:bCs/>
                <w:color w:val="auto"/>
                <w:szCs w:val="21"/>
                <w:highlight w:val="none"/>
              </w:rPr>
              <w:t>名称</w:t>
            </w:r>
          </w:p>
        </w:tc>
        <w:tc>
          <w:tcPr>
            <w:tcW w:w="850" w:type="dxa"/>
            <w:tcBorders>
              <w:top w:val="nil"/>
              <w:left w:val="nil"/>
              <w:bottom w:val="single" w:color="auto" w:sz="4" w:space="0"/>
              <w:right w:val="single" w:color="auto" w:sz="4" w:space="0"/>
            </w:tcBorders>
            <w:noWrap/>
            <w:vAlign w:val="center"/>
          </w:tcPr>
          <w:p>
            <w:pPr>
              <w:adjustRightInd w:val="0"/>
              <w:jc w:val="center"/>
              <w:rPr>
                <w:rFonts w:ascii="宋体" w:hAnsi="宋体" w:cs="宋体"/>
                <w:b/>
                <w:bCs/>
                <w:color w:val="auto"/>
                <w:szCs w:val="21"/>
                <w:highlight w:val="none"/>
              </w:rPr>
            </w:pPr>
            <w:r>
              <w:rPr>
                <w:rFonts w:hint="eastAsia" w:ascii="宋体" w:hAnsi="宋体" w:cs="宋体"/>
                <w:b/>
                <w:bCs/>
                <w:color w:val="auto"/>
                <w:szCs w:val="21"/>
                <w:highlight w:val="none"/>
              </w:rPr>
              <w:t>单位</w:t>
            </w:r>
          </w:p>
        </w:tc>
        <w:tc>
          <w:tcPr>
            <w:tcW w:w="709" w:type="dxa"/>
            <w:tcBorders>
              <w:top w:val="nil"/>
              <w:left w:val="nil"/>
              <w:bottom w:val="single" w:color="auto" w:sz="4" w:space="0"/>
              <w:right w:val="single" w:color="auto" w:sz="4" w:space="0"/>
            </w:tcBorders>
            <w:noWrap/>
            <w:vAlign w:val="center"/>
          </w:tcPr>
          <w:p>
            <w:pPr>
              <w:adjustRightInd w:val="0"/>
              <w:jc w:val="center"/>
              <w:rPr>
                <w:rFonts w:ascii="宋体" w:hAnsi="宋体" w:cs="宋体"/>
                <w:b/>
                <w:bCs/>
                <w:color w:val="auto"/>
                <w:szCs w:val="21"/>
                <w:highlight w:val="none"/>
              </w:rPr>
            </w:pPr>
            <w:r>
              <w:rPr>
                <w:rFonts w:hint="eastAsia" w:ascii="宋体" w:hAnsi="宋体" w:cs="宋体"/>
                <w:b/>
                <w:bCs/>
                <w:color w:val="auto"/>
                <w:szCs w:val="21"/>
                <w:highlight w:val="none"/>
              </w:rPr>
              <w:t>数量</w:t>
            </w:r>
          </w:p>
        </w:tc>
      </w:tr>
      <w:tr>
        <w:tblPrEx>
          <w:tblCellMar>
            <w:top w:w="0" w:type="dxa"/>
            <w:left w:w="108" w:type="dxa"/>
            <w:bottom w:w="0" w:type="dxa"/>
            <w:right w:w="108" w:type="dxa"/>
          </w:tblCellMar>
        </w:tblPrEx>
        <w:trPr>
          <w:trHeight w:val="90" w:hRule="atLeast"/>
        </w:trPr>
        <w:tc>
          <w:tcPr>
            <w:tcW w:w="659"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c>
          <w:tcPr>
            <w:tcW w:w="1343" w:type="dxa"/>
            <w:vMerge w:val="restart"/>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公用装备+基础设备</w:t>
            </w:r>
          </w:p>
        </w:tc>
        <w:tc>
          <w:tcPr>
            <w:tcW w:w="4536"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超高频感知门</w:t>
            </w: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659"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2</w:t>
            </w:r>
          </w:p>
        </w:tc>
        <w:tc>
          <w:tcPr>
            <w:tcW w:w="1343" w:type="dxa"/>
            <w:vMerge w:val="continue"/>
            <w:tcBorders>
              <w:top w:val="single" w:color="auto" w:sz="4" w:space="0"/>
              <w:left w:val="single" w:color="auto" w:sz="4" w:space="0"/>
              <w:bottom w:val="single" w:color="auto" w:sz="4" w:space="0"/>
              <w:right w:val="single" w:color="auto" w:sz="4" w:space="0"/>
            </w:tcBorders>
            <w:vAlign w:val="center"/>
          </w:tcPr>
          <w:p>
            <w:pPr>
              <w:widowControl w:val="0"/>
              <w:adjustRightInd w:val="0"/>
              <w:jc w:val="center"/>
              <w:rPr>
                <w:rFonts w:ascii="宋体" w:hAnsi="宋体" w:cs="宋体"/>
                <w:color w:val="auto"/>
                <w:szCs w:val="21"/>
                <w:highlight w:val="none"/>
              </w:rPr>
            </w:pPr>
          </w:p>
        </w:tc>
        <w:tc>
          <w:tcPr>
            <w:tcW w:w="4536"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天线</w:t>
            </w: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个</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4</w:t>
            </w:r>
          </w:p>
        </w:tc>
      </w:tr>
      <w:tr>
        <w:tblPrEx>
          <w:tblCellMar>
            <w:top w:w="0" w:type="dxa"/>
            <w:left w:w="108" w:type="dxa"/>
            <w:bottom w:w="0" w:type="dxa"/>
            <w:right w:w="108" w:type="dxa"/>
          </w:tblCellMar>
        </w:tblPrEx>
        <w:trPr>
          <w:trHeight w:val="90" w:hRule="atLeast"/>
        </w:trPr>
        <w:tc>
          <w:tcPr>
            <w:tcW w:w="659"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3</w:t>
            </w:r>
          </w:p>
        </w:tc>
        <w:tc>
          <w:tcPr>
            <w:tcW w:w="1343" w:type="dxa"/>
            <w:vMerge w:val="continue"/>
            <w:tcBorders>
              <w:top w:val="single" w:color="auto" w:sz="4" w:space="0"/>
              <w:left w:val="single" w:color="auto" w:sz="4" w:space="0"/>
              <w:right w:val="single" w:color="auto" w:sz="4" w:space="0"/>
            </w:tcBorders>
            <w:vAlign w:val="center"/>
          </w:tcPr>
          <w:p>
            <w:pPr>
              <w:widowControl w:val="0"/>
              <w:adjustRightInd w:val="0"/>
              <w:jc w:val="center"/>
              <w:rPr>
                <w:rFonts w:ascii="宋体" w:hAnsi="宋体" w:cs="宋体"/>
                <w:color w:val="auto"/>
                <w:szCs w:val="21"/>
                <w:highlight w:val="none"/>
              </w:rPr>
            </w:pPr>
          </w:p>
        </w:tc>
        <w:tc>
          <w:tcPr>
            <w:tcW w:w="4536" w:type="dxa"/>
            <w:tcBorders>
              <w:top w:val="single" w:color="auto" w:sz="4" w:space="0"/>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RFID标签</w:t>
            </w:r>
          </w:p>
        </w:tc>
        <w:tc>
          <w:tcPr>
            <w:tcW w:w="850" w:type="dxa"/>
            <w:tcBorders>
              <w:top w:val="single" w:color="auto" w:sz="4" w:space="0"/>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张</w:t>
            </w:r>
          </w:p>
        </w:tc>
        <w:tc>
          <w:tcPr>
            <w:tcW w:w="709" w:type="dxa"/>
            <w:tcBorders>
              <w:top w:val="single" w:color="auto" w:sz="4" w:space="0"/>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4000</w:t>
            </w:r>
          </w:p>
        </w:tc>
      </w:tr>
      <w:tr>
        <w:tblPrEx>
          <w:tblCellMar>
            <w:top w:w="0" w:type="dxa"/>
            <w:left w:w="108" w:type="dxa"/>
            <w:bottom w:w="0" w:type="dxa"/>
            <w:right w:w="108" w:type="dxa"/>
          </w:tblCellMar>
        </w:tblPrEx>
        <w:trPr>
          <w:trHeight w:val="90" w:hRule="atLeast"/>
        </w:trPr>
        <w:tc>
          <w:tcPr>
            <w:tcW w:w="659" w:type="dxa"/>
            <w:tcBorders>
              <w:top w:val="nil"/>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4</w:t>
            </w:r>
          </w:p>
        </w:tc>
        <w:tc>
          <w:tcPr>
            <w:tcW w:w="1343" w:type="dxa"/>
            <w:vMerge w:val="continue"/>
            <w:tcBorders>
              <w:left w:val="single" w:color="auto" w:sz="4" w:space="0"/>
              <w:right w:val="single" w:color="auto" w:sz="4" w:space="0"/>
            </w:tcBorders>
            <w:vAlign w:val="center"/>
          </w:tcPr>
          <w:p>
            <w:pPr>
              <w:widowControl w:val="0"/>
              <w:adjustRightInd w:val="0"/>
              <w:jc w:val="center"/>
              <w:rPr>
                <w:rFonts w:ascii="宋体" w:hAnsi="宋体" w:cs="宋体"/>
                <w:color w:val="auto"/>
                <w:szCs w:val="21"/>
                <w:highlight w:val="none"/>
              </w:rPr>
            </w:pPr>
          </w:p>
        </w:tc>
        <w:tc>
          <w:tcPr>
            <w:tcW w:w="4536"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货架</w:t>
            </w:r>
          </w:p>
        </w:tc>
        <w:tc>
          <w:tcPr>
            <w:tcW w:w="85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个</w:t>
            </w:r>
          </w:p>
        </w:tc>
        <w:tc>
          <w:tcPr>
            <w:tcW w:w="7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0</w:t>
            </w:r>
          </w:p>
        </w:tc>
      </w:tr>
      <w:tr>
        <w:tblPrEx>
          <w:tblCellMar>
            <w:top w:w="0" w:type="dxa"/>
            <w:left w:w="108" w:type="dxa"/>
            <w:bottom w:w="0" w:type="dxa"/>
            <w:right w:w="108" w:type="dxa"/>
          </w:tblCellMar>
        </w:tblPrEx>
        <w:trPr>
          <w:trHeight w:val="90" w:hRule="atLeast"/>
        </w:trPr>
        <w:tc>
          <w:tcPr>
            <w:tcW w:w="659" w:type="dxa"/>
            <w:tcBorders>
              <w:top w:val="nil"/>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5</w:t>
            </w:r>
          </w:p>
        </w:tc>
        <w:tc>
          <w:tcPr>
            <w:tcW w:w="1343" w:type="dxa"/>
            <w:vMerge w:val="continue"/>
            <w:tcBorders>
              <w:left w:val="single" w:color="auto" w:sz="4" w:space="0"/>
              <w:right w:val="single" w:color="auto" w:sz="4" w:space="0"/>
            </w:tcBorders>
            <w:vAlign w:val="center"/>
          </w:tcPr>
          <w:p>
            <w:pPr>
              <w:widowControl w:val="0"/>
              <w:adjustRightInd w:val="0"/>
              <w:jc w:val="center"/>
              <w:rPr>
                <w:rFonts w:ascii="宋体" w:hAnsi="宋体" w:cs="宋体"/>
                <w:color w:val="auto"/>
                <w:szCs w:val="21"/>
                <w:highlight w:val="none"/>
              </w:rPr>
            </w:pPr>
          </w:p>
        </w:tc>
        <w:tc>
          <w:tcPr>
            <w:tcW w:w="4536"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RFID发卡器</w:t>
            </w:r>
          </w:p>
        </w:tc>
        <w:tc>
          <w:tcPr>
            <w:tcW w:w="85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台</w:t>
            </w:r>
          </w:p>
        </w:tc>
        <w:tc>
          <w:tcPr>
            <w:tcW w:w="7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659" w:type="dxa"/>
            <w:tcBorders>
              <w:top w:val="nil"/>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6</w:t>
            </w:r>
          </w:p>
        </w:tc>
        <w:tc>
          <w:tcPr>
            <w:tcW w:w="1343" w:type="dxa"/>
            <w:vMerge w:val="continue"/>
            <w:tcBorders>
              <w:left w:val="single" w:color="auto" w:sz="4" w:space="0"/>
              <w:right w:val="single" w:color="auto" w:sz="4" w:space="0"/>
            </w:tcBorders>
            <w:vAlign w:val="center"/>
          </w:tcPr>
          <w:p>
            <w:pPr>
              <w:widowControl w:val="0"/>
              <w:adjustRightInd w:val="0"/>
              <w:jc w:val="center"/>
              <w:rPr>
                <w:rFonts w:ascii="宋体" w:hAnsi="宋体" w:cs="宋体"/>
                <w:color w:val="auto"/>
                <w:szCs w:val="21"/>
                <w:highlight w:val="none"/>
              </w:rPr>
            </w:pPr>
          </w:p>
        </w:tc>
        <w:tc>
          <w:tcPr>
            <w:tcW w:w="4536"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移动端手持机</w:t>
            </w:r>
          </w:p>
        </w:tc>
        <w:tc>
          <w:tcPr>
            <w:tcW w:w="85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台</w:t>
            </w:r>
          </w:p>
        </w:tc>
        <w:tc>
          <w:tcPr>
            <w:tcW w:w="7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659" w:type="dxa"/>
            <w:tcBorders>
              <w:top w:val="nil"/>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7</w:t>
            </w:r>
          </w:p>
        </w:tc>
        <w:tc>
          <w:tcPr>
            <w:tcW w:w="1343" w:type="dxa"/>
            <w:vMerge w:val="continue"/>
            <w:tcBorders>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p>
        </w:tc>
        <w:tc>
          <w:tcPr>
            <w:tcW w:w="4536"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工控一体机</w:t>
            </w:r>
          </w:p>
        </w:tc>
        <w:tc>
          <w:tcPr>
            <w:tcW w:w="85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台</w:t>
            </w:r>
          </w:p>
        </w:tc>
        <w:tc>
          <w:tcPr>
            <w:tcW w:w="7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659" w:type="dxa"/>
            <w:tcBorders>
              <w:top w:val="nil"/>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8</w:t>
            </w:r>
          </w:p>
        </w:tc>
        <w:tc>
          <w:tcPr>
            <w:tcW w:w="1343" w:type="dxa"/>
            <w:vMerge w:val="restart"/>
            <w:tcBorders>
              <w:top w:val="nil"/>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环境管理</w:t>
            </w:r>
          </w:p>
        </w:tc>
        <w:tc>
          <w:tcPr>
            <w:tcW w:w="4536"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温湿度采样模块</w:t>
            </w:r>
          </w:p>
        </w:tc>
        <w:tc>
          <w:tcPr>
            <w:tcW w:w="85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7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5</w:t>
            </w:r>
          </w:p>
        </w:tc>
      </w:tr>
      <w:tr>
        <w:trPr>
          <w:trHeight w:val="90" w:hRule="atLeast"/>
        </w:trPr>
        <w:tc>
          <w:tcPr>
            <w:tcW w:w="659" w:type="dxa"/>
            <w:tcBorders>
              <w:top w:val="nil"/>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9</w:t>
            </w:r>
          </w:p>
        </w:tc>
        <w:tc>
          <w:tcPr>
            <w:tcW w:w="1343" w:type="dxa"/>
            <w:vMerge w:val="continue"/>
            <w:tcBorders>
              <w:top w:val="nil"/>
              <w:left w:val="single" w:color="auto" w:sz="4" w:space="0"/>
              <w:bottom w:val="single" w:color="auto" w:sz="4" w:space="0"/>
              <w:right w:val="single" w:color="auto" w:sz="4" w:space="0"/>
            </w:tcBorders>
            <w:vAlign w:val="center"/>
          </w:tcPr>
          <w:p>
            <w:pPr>
              <w:adjustRightInd w:val="0"/>
              <w:rPr>
                <w:rFonts w:ascii="宋体" w:hAnsi="宋体" w:cs="宋体"/>
                <w:color w:val="auto"/>
                <w:szCs w:val="21"/>
                <w:highlight w:val="none"/>
              </w:rPr>
            </w:pPr>
          </w:p>
        </w:tc>
        <w:tc>
          <w:tcPr>
            <w:tcW w:w="4536"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照明控制器</w:t>
            </w:r>
          </w:p>
        </w:tc>
        <w:tc>
          <w:tcPr>
            <w:tcW w:w="85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7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659" w:type="dxa"/>
            <w:tcBorders>
              <w:top w:val="nil"/>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10</w:t>
            </w:r>
          </w:p>
        </w:tc>
        <w:tc>
          <w:tcPr>
            <w:tcW w:w="1343" w:type="dxa"/>
            <w:vMerge w:val="continue"/>
            <w:tcBorders>
              <w:top w:val="nil"/>
              <w:left w:val="single" w:color="auto" w:sz="4" w:space="0"/>
              <w:bottom w:val="single" w:color="auto" w:sz="4" w:space="0"/>
              <w:right w:val="single" w:color="auto" w:sz="4" w:space="0"/>
            </w:tcBorders>
            <w:vAlign w:val="center"/>
          </w:tcPr>
          <w:p>
            <w:pPr>
              <w:adjustRightInd w:val="0"/>
              <w:rPr>
                <w:rFonts w:ascii="宋体" w:hAnsi="宋体" w:cs="宋体"/>
                <w:color w:val="auto"/>
                <w:szCs w:val="21"/>
                <w:highlight w:val="none"/>
              </w:rPr>
            </w:pPr>
          </w:p>
        </w:tc>
        <w:tc>
          <w:tcPr>
            <w:tcW w:w="4536"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库房环境控制器</w:t>
            </w:r>
          </w:p>
        </w:tc>
        <w:tc>
          <w:tcPr>
            <w:tcW w:w="85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7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659" w:type="dxa"/>
            <w:tcBorders>
              <w:top w:val="nil"/>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11</w:t>
            </w:r>
          </w:p>
        </w:tc>
        <w:tc>
          <w:tcPr>
            <w:tcW w:w="1343" w:type="dxa"/>
            <w:vMerge w:val="continue"/>
            <w:tcBorders>
              <w:top w:val="nil"/>
              <w:left w:val="single" w:color="auto" w:sz="4" w:space="0"/>
              <w:bottom w:val="single" w:color="auto" w:sz="4" w:space="0"/>
              <w:right w:val="single" w:color="auto" w:sz="4" w:space="0"/>
            </w:tcBorders>
            <w:vAlign w:val="center"/>
          </w:tcPr>
          <w:p>
            <w:pPr>
              <w:adjustRightInd w:val="0"/>
              <w:rPr>
                <w:rFonts w:ascii="宋体" w:hAnsi="宋体" w:cs="宋体"/>
                <w:color w:val="auto"/>
                <w:szCs w:val="21"/>
                <w:highlight w:val="none"/>
              </w:rPr>
            </w:pPr>
          </w:p>
        </w:tc>
        <w:tc>
          <w:tcPr>
            <w:tcW w:w="4536"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除湿机及控制器</w:t>
            </w:r>
          </w:p>
        </w:tc>
        <w:tc>
          <w:tcPr>
            <w:tcW w:w="85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7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2</w:t>
            </w:r>
          </w:p>
        </w:tc>
      </w:tr>
      <w:tr>
        <w:tblPrEx>
          <w:tblCellMar>
            <w:top w:w="0" w:type="dxa"/>
            <w:left w:w="108" w:type="dxa"/>
            <w:bottom w:w="0" w:type="dxa"/>
            <w:right w:w="108" w:type="dxa"/>
          </w:tblCellMar>
        </w:tblPrEx>
        <w:trPr>
          <w:trHeight w:val="90" w:hRule="atLeast"/>
        </w:trPr>
        <w:tc>
          <w:tcPr>
            <w:tcW w:w="659" w:type="dxa"/>
            <w:tcBorders>
              <w:top w:val="nil"/>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12</w:t>
            </w:r>
          </w:p>
        </w:tc>
        <w:tc>
          <w:tcPr>
            <w:tcW w:w="1343" w:type="dxa"/>
            <w:vMerge w:val="continue"/>
            <w:tcBorders>
              <w:top w:val="nil"/>
              <w:left w:val="single" w:color="auto" w:sz="4" w:space="0"/>
              <w:bottom w:val="single" w:color="auto" w:sz="4" w:space="0"/>
              <w:right w:val="single" w:color="auto" w:sz="4" w:space="0"/>
            </w:tcBorders>
            <w:vAlign w:val="center"/>
          </w:tcPr>
          <w:p>
            <w:pPr>
              <w:adjustRightInd w:val="0"/>
              <w:rPr>
                <w:rFonts w:ascii="宋体" w:hAnsi="宋体" w:cs="宋体"/>
                <w:color w:val="auto"/>
                <w:szCs w:val="21"/>
                <w:highlight w:val="none"/>
              </w:rPr>
            </w:pPr>
          </w:p>
        </w:tc>
        <w:tc>
          <w:tcPr>
            <w:tcW w:w="4536"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智能充电台</w:t>
            </w:r>
          </w:p>
        </w:tc>
        <w:tc>
          <w:tcPr>
            <w:tcW w:w="85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7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2</w:t>
            </w:r>
          </w:p>
        </w:tc>
      </w:tr>
      <w:tr>
        <w:tblPrEx>
          <w:tblCellMar>
            <w:top w:w="0" w:type="dxa"/>
            <w:left w:w="108" w:type="dxa"/>
            <w:bottom w:w="0" w:type="dxa"/>
            <w:right w:w="108" w:type="dxa"/>
          </w:tblCellMar>
        </w:tblPrEx>
        <w:trPr>
          <w:trHeight w:val="93" w:hRule="atLeast"/>
        </w:trPr>
        <w:tc>
          <w:tcPr>
            <w:tcW w:w="659" w:type="dxa"/>
            <w:tcBorders>
              <w:top w:val="nil"/>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13</w:t>
            </w:r>
          </w:p>
        </w:tc>
        <w:tc>
          <w:tcPr>
            <w:tcW w:w="1343" w:type="dxa"/>
            <w:vMerge w:val="continue"/>
            <w:tcBorders>
              <w:top w:val="nil"/>
              <w:left w:val="single" w:color="auto" w:sz="4" w:space="0"/>
              <w:bottom w:val="single" w:color="auto" w:sz="4" w:space="0"/>
              <w:right w:val="single" w:color="auto" w:sz="4" w:space="0"/>
            </w:tcBorders>
            <w:vAlign w:val="center"/>
          </w:tcPr>
          <w:p>
            <w:pPr>
              <w:adjustRightInd w:val="0"/>
              <w:rPr>
                <w:rFonts w:ascii="宋体" w:hAnsi="宋体" w:cs="宋体"/>
                <w:color w:val="auto"/>
                <w:szCs w:val="21"/>
                <w:highlight w:val="none"/>
              </w:rPr>
            </w:pPr>
          </w:p>
        </w:tc>
        <w:tc>
          <w:tcPr>
            <w:tcW w:w="4536"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视频监控系统</w:t>
            </w:r>
          </w:p>
        </w:tc>
        <w:tc>
          <w:tcPr>
            <w:tcW w:w="85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7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659"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14</w:t>
            </w:r>
          </w:p>
        </w:tc>
        <w:tc>
          <w:tcPr>
            <w:tcW w:w="1343" w:type="dxa"/>
            <w:vMerge w:val="restart"/>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智能单警装备</w:t>
            </w:r>
          </w:p>
        </w:tc>
        <w:tc>
          <w:tcPr>
            <w:tcW w:w="4536"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综合管理柜</w:t>
            </w: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659"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15</w:t>
            </w:r>
          </w:p>
        </w:tc>
        <w:tc>
          <w:tcPr>
            <w:tcW w:w="1343" w:type="dxa"/>
            <w:vMerge w:val="continue"/>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s="宋体"/>
                <w:color w:val="auto"/>
                <w:szCs w:val="21"/>
                <w:highlight w:val="none"/>
              </w:rPr>
            </w:pPr>
          </w:p>
        </w:tc>
        <w:tc>
          <w:tcPr>
            <w:tcW w:w="4536"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单警装备存放柜</w:t>
            </w: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9</w:t>
            </w:r>
          </w:p>
        </w:tc>
      </w:tr>
      <w:tr>
        <w:tblPrEx>
          <w:tblCellMar>
            <w:top w:w="0" w:type="dxa"/>
            <w:left w:w="108" w:type="dxa"/>
            <w:bottom w:w="0" w:type="dxa"/>
            <w:right w:w="108" w:type="dxa"/>
          </w:tblCellMar>
        </w:tblPrEx>
        <w:trPr>
          <w:trHeight w:val="90" w:hRule="atLeast"/>
        </w:trPr>
        <w:tc>
          <w:tcPr>
            <w:tcW w:w="659"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16</w:t>
            </w:r>
          </w:p>
        </w:tc>
        <w:tc>
          <w:tcPr>
            <w:tcW w:w="1343" w:type="dxa"/>
            <w:tcBorders>
              <w:top w:val="single" w:color="auto" w:sz="4" w:space="0"/>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智能控制器</w:t>
            </w:r>
          </w:p>
        </w:tc>
        <w:tc>
          <w:tcPr>
            <w:tcW w:w="4536" w:type="dxa"/>
            <w:tcBorders>
              <w:top w:val="single" w:color="auto" w:sz="4" w:space="0"/>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基层单位物联网采集管理平台智能控制系统</w:t>
            </w:r>
          </w:p>
        </w:tc>
        <w:tc>
          <w:tcPr>
            <w:tcW w:w="850" w:type="dxa"/>
            <w:tcBorders>
              <w:top w:val="single" w:color="auto" w:sz="4" w:space="0"/>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709" w:type="dxa"/>
            <w:tcBorders>
              <w:top w:val="single" w:color="auto" w:sz="4" w:space="0"/>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119" w:hRule="atLeast"/>
        </w:trPr>
        <w:tc>
          <w:tcPr>
            <w:tcW w:w="659" w:type="dxa"/>
            <w:tcBorders>
              <w:top w:val="nil"/>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17</w:t>
            </w:r>
          </w:p>
        </w:tc>
        <w:tc>
          <w:tcPr>
            <w:tcW w:w="1343" w:type="dxa"/>
            <w:tcBorders>
              <w:top w:val="nil"/>
              <w:left w:val="nil"/>
              <w:bottom w:val="single" w:color="auto" w:sz="4" w:space="0"/>
              <w:right w:val="single" w:color="auto" w:sz="4" w:space="0"/>
            </w:tcBorders>
            <w:vAlign w:val="center"/>
          </w:tcPr>
          <w:p>
            <w:pPr>
              <w:widowControl w:val="0"/>
              <w:adjustRightInd w:val="0"/>
              <w:jc w:val="center"/>
              <w:rPr>
                <w:rFonts w:ascii="宋体" w:hAnsi="宋体" w:cs="宋体"/>
                <w:color w:val="auto"/>
                <w:kern w:val="2"/>
                <w:szCs w:val="21"/>
                <w:highlight w:val="none"/>
              </w:rPr>
            </w:pPr>
            <w:r>
              <w:rPr>
                <w:rFonts w:hint="eastAsia" w:ascii="宋体" w:hAnsi="宋体"/>
                <w:bCs/>
                <w:color w:val="auto"/>
                <w:kern w:val="2"/>
                <w:szCs w:val="21"/>
                <w:highlight w:val="none"/>
              </w:rPr>
              <w:t>防盗门或玻璃门</w:t>
            </w:r>
          </w:p>
        </w:tc>
        <w:tc>
          <w:tcPr>
            <w:tcW w:w="4536" w:type="dxa"/>
            <w:tcBorders>
              <w:top w:val="nil"/>
              <w:left w:val="nil"/>
              <w:bottom w:val="single" w:color="auto" w:sz="4" w:space="0"/>
              <w:right w:val="single" w:color="auto" w:sz="4" w:space="0"/>
            </w:tcBorders>
            <w:vAlign w:val="center"/>
          </w:tcPr>
          <w:p>
            <w:pPr>
              <w:widowControl w:val="0"/>
              <w:adjustRightInd w:val="0"/>
              <w:jc w:val="center"/>
              <w:rPr>
                <w:rFonts w:ascii="宋体" w:hAnsi="宋体" w:cs="宋体"/>
                <w:color w:val="auto"/>
                <w:kern w:val="2"/>
                <w:szCs w:val="21"/>
                <w:highlight w:val="none"/>
              </w:rPr>
            </w:pPr>
            <w:r>
              <w:rPr>
                <w:rFonts w:hint="eastAsia" w:ascii="宋体" w:hAnsi="宋体"/>
                <w:color w:val="auto"/>
                <w:kern w:val="2"/>
                <w:szCs w:val="21"/>
                <w:highlight w:val="none"/>
              </w:rPr>
              <w:t>双开或单开，根据现场情况安装</w:t>
            </w:r>
          </w:p>
        </w:tc>
        <w:tc>
          <w:tcPr>
            <w:tcW w:w="85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7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3</w:t>
            </w:r>
          </w:p>
        </w:tc>
      </w:tr>
      <w:tr>
        <w:tblPrEx>
          <w:tblCellMar>
            <w:top w:w="0" w:type="dxa"/>
            <w:left w:w="108" w:type="dxa"/>
            <w:bottom w:w="0" w:type="dxa"/>
            <w:right w:w="108" w:type="dxa"/>
          </w:tblCellMar>
        </w:tblPrEx>
        <w:trPr>
          <w:trHeight w:val="90" w:hRule="atLeast"/>
        </w:trPr>
        <w:tc>
          <w:tcPr>
            <w:tcW w:w="659" w:type="dxa"/>
            <w:tcBorders>
              <w:top w:val="nil"/>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18</w:t>
            </w:r>
          </w:p>
        </w:tc>
        <w:tc>
          <w:tcPr>
            <w:tcW w:w="1343"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人脸门禁</w:t>
            </w:r>
          </w:p>
        </w:tc>
        <w:tc>
          <w:tcPr>
            <w:tcW w:w="4536"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人脸识别主机</w:t>
            </w:r>
          </w:p>
        </w:tc>
        <w:tc>
          <w:tcPr>
            <w:tcW w:w="85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7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385" w:hRule="atLeast"/>
        </w:trPr>
        <w:tc>
          <w:tcPr>
            <w:tcW w:w="659" w:type="dxa"/>
            <w:tcBorders>
              <w:top w:val="nil"/>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19</w:t>
            </w:r>
          </w:p>
        </w:tc>
        <w:tc>
          <w:tcPr>
            <w:tcW w:w="1343" w:type="dxa"/>
            <w:tcBorders>
              <w:top w:val="nil"/>
              <w:left w:val="nil"/>
              <w:bottom w:val="single" w:color="auto" w:sz="4" w:space="0"/>
              <w:right w:val="single" w:color="auto" w:sz="4" w:space="0"/>
            </w:tcBorders>
            <w:vAlign w:val="center"/>
          </w:tcPr>
          <w:p>
            <w:pPr>
              <w:widowControl w:val="0"/>
              <w:adjustRightInd w:val="0"/>
              <w:jc w:val="center"/>
              <w:rPr>
                <w:rFonts w:ascii="宋体" w:hAnsi="宋体" w:cs="宋体"/>
                <w:color w:val="auto"/>
                <w:kern w:val="2"/>
                <w:szCs w:val="21"/>
                <w:highlight w:val="none"/>
              </w:rPr>
            </w:pPr>
            <w:r>
              <w:rPr>
                <w:rFonts w:hint="eastAsia" w:ascii="宋体" w:hAnsi="宋体"/>
                <w:color w:val="auto"/>
                <w:kern w:val="2"/>
                <w:szCs w:val="21"/>
                <w:highlight w:val="none"/>
              </w:rPr>
              <w:t>工作电脑</w:t>
            </w:r>
          </w:p>
        </w:tc>
        <w:tc>
          <w:tcPr>
            <w:tcW w:w="4536" w:type="dxa"/>
            <w:tcBorders>
              <w:top w:val="nil"/>
              <w:left w:val="nil"/>
              <w:bottom w:val="single" w:color="auto" w:sz="4" w:space="0"/>
              <w:right w:val="single" w:color="auto" w:sz="4" w:space="0"/>
            </w:tcBorders>
            <w:vAlign w:val="center"/>
          </w:tcPr>
          <w:p>
            <w:pPr>
              <w:widowControl w:val="0"/>
              <w:adjustRightInd w:val="0"/>
              <w:jc w:val="both"/>
              <w:rPr>
                <w:rFonts w:ascii="宋体" w:hAnsi="宋体" w:cs="宋体"/>
                <w:color w:val="auto"/>
                <w:kern w:val="2"/>
                <w:szCs w:val="21"/>
                <w:highlight w:val="none"/>
              </w:rPr>
            </w:pPr>
            <w:r>
              <w:rPr>
                <w:rFonts w:hint="eastAsia" w:ascii="宋体" w:hAnsi="宋体"/>
                <w:color w:val="auto"/>
                <w:kern w:val="2"/>
                <w:szCs w:val="21"/>
                <w:highlight w:val="none"/>
              </w:rPr>
              <w:t>品牌电脑双核i5处理器，配置512g硬盘，16g内存，配置22寸显示器</w:t>
            </w:r>
          </w:p>
        </w:tc>
        <w:tc>
          <w:tcPr>
            <w:tcW w:w="850" w:type="dxa"/>
            <w:tcBorders>
              <w:top w:val="nil"/>
              <w:left w:val="nil"/>
              <w:bottom w:val="single" w:color="auto" w:sz="4" w:space="0"/>
              <w:right w:val="single" w:color="auto" w:sz="4" w:space="0"/>
            </w:tcBorders>
            <w:vAlign w:val="center"/>
          </w:tcPr>
          <w:p>
            <w:pPr>
              <w:widowControl w:val="0"/>
              <w:adjustRightInd w:val="0"/>
              <w:jc w:val="center"/>
              <w:rPr>
                <w:rFonts w:ascii="宋体" w:hAnsi="宋体" w:cs="宋体"/>
                <w:color w:val="auto"/>
                <w:kern w:val="2"/>
                <w:szCs w:val="21"/>
                <w:highlight w:val="none"/>
              </w:rPr>
            </w:pPr>
            <w:r>
              <w:rPr>
                <w:rFonts w:hint="eastAsia" w:ascii="宋体" w:hAnsi="宋体"/>
                <w:color w:val="auto"/>
                <w:kern w:val="2"/>
                <w:szCs w:val="21"/>
                <w:highlight w:val="none"/>
              </w:rPr>
              <w:t>台</w:t>
            </w:r>
          </w:p>
        </w:tc>
        <w:tc>
          <w:tcPr>
            <w:tcW w:w="709" w:type="dxa"/>
            <w:tcBorders>
              <w:top w:val="nil"/>
              <w:left w:val="nil"/>
              <w:bottom w:val="single" w:color="auto" w:sz="4" w:space="0"/>
              <w:right w:val="single" w:color="auto" w:sz="4" w:space="0"/>
            </w:tcBorders>
            <w:vAlign w:val="center"/>
          </w:tcPr>
          <w:p>
            <w:pPr>
              <w:widowControl w:val="0"/>
              <w:adjustRightInd w:val="0"/>
              <w:jc w:val="center"/>
              <w:rPr>
                <w:rFonts w:ascii="宋体" w:hAnsi="宋体" w:cs="宋体"/>
                <w:color w:val="auto"/>
                <w:kern w:val="2"/>
                <w:szCs w:val="21"/>
                <w:highlight w:val="none"/>
              </w:rPr>
            </w:pPr>
            <w:r>
              <w:rPr>
                <w:rFonts w:hint="eastAsia" w:ascii="宋体" w:hAnsi="宋体"/>
                <w:color w:val="auto"/>
                <w:kern w:val="2"/>
                <w:szCs w:val="21"/>
                <w:highlight w:val="none"/>
              </w:rPr>
              <w:t>1</w:t>
            </w:r>
          </w:p>
        </w:tc>
      </w:tr>
      <w:tr>
        <w:tblPrEx>
          <w:tblCellMar>
            <w:top w:w="0" w:type="dxa"/>
            <w:left w:w="108" w:type="dxa"/>
            <w:bottom w:w="0" w:type="dxa"/>
            <w:right w:w="108" w:type="dxa"/>
          </w:tblCellMar>
        </w:tblPrEx>
        <w:trPr>
          <w:trHeight w:val="588" w:hRule="atLeast"/>
        </w:trPr>
        <w:tc>
          <w:tcPr>
            <w:tcW w:w="659" w:type="dxa"/>
            <w:vMerge w:val="restart"/>
            <w:tcBorders>
              <w:top w:val="single" w:color="auto" w:sz="4" w:space="0"/>
              <w:left w:val="single" w:color="auto" w:sz="4" w:space="0"/>
              <w:right w:val="single" w:color="auto" w:sz="4" w:space="0"/>
            </w:tcBorders>
            <w:vAlign w:val="center"/>
          </w:tcPr>
          <w:p>
            <w:pPr>
              <w:widowControl w:val="0"/>
              <w:adjustRightInd w:val="0"/>
              <w:jc w:val="center"/>
              <w:rPr>
                <w:rFonts w:ascii="宋体" w:hAnsi="宋体" w:cs="宋体"/>
                <w:color w:val="auto"/>
                <w:szCs w:val="21"/>
                <w:highlight w:val="none"/>
              </w:rPr>
            </w:pPr>
            <w:r>
              <w:rPr>
                <w:rFonts w:hint="eastAsia" w:ascii="宋体" w:hAnsi="宋体" w:cs="宋体"/>
                <w:color w:val="auto"/>
                <w:szCs w:val="21"/>
                <w:highlight w:val="none"/>
              </w:rPr>
              <w:t>20</w:t>
            </w:r>
          </w:p>
        </w:tc>
        <w:tc>
          <w:tcPr>
            <w:tcW w:w="1343" w:type="dxa"/>
            <w:vMerge w:val="restart"/>
            <w:tcBorders>
              <w:top w:val="single" w:color="auto" w:sz="4" w:space="0"/>
              <w:left w:val="nil"/>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安装实施</w:t>
            </w:r>
          </w:p>
        </w:tc>
        <w:tc>
          <w:tcPr>
            <w:tcW w:w="4536" w:type="dxa"/>
            <w:tcBorders>
              <w:top w:val="single" w:color="auto" w:sz="4" w:space="0"/>
              <w:left w:val="nil"/>
              <w:bottom w:val="single" w:color="auto" w:sz="4" w:space="0"/>
              <w:right w:val="single" w:color="auto" w:sz="4" w:space="0"/>
            </w:tcBorders>
            <w:vAlign w:val="center"/>
          </w:tcPr>
          <w:p>
            <w:pPr>
              <w:widowControl w:val="0"/>
              <w:adjustRightInd w:val="0"/>
              <w:jc w:val="both"/>
              <w:rPr>
                <w:rFonts w:ascii="宋体" w:hAnsi="宋体" w:cs="宋体"/>
                <w:color w:val="auto"/>
                <w:kern w:val="2"/>
                <w:szCs w:val="21"/>
                <w:highlight w:val="none"/>
              </w:rPr>
            </w:pPr>
            <w:r>
              <w:rPr>
                <w:rFonts w:hint="eastAsia" w:ascii="宋体" w:hAnsi="宋体"/>
                <w:color w:val="auto"/>
                <w:kern w:val="2"/>
                <w:szCs w:val="21"/>
                <w:highlight w:val="none"/>
              </w:rPr>
              <w:t>特警大队装备库受理区采用石膏板和轻钢龙骨作为隔断墙材料，厚度不小于120mm，材料要求表面整洁，耐磨损，拼接缝整齐，落差不超过2mm。隔断支架地面和顶面固定，轻钢龙骨受撞击后不变形。具体以现场需求为准。</w:t>
            </w:r>
          </w:p>
        </w:tc>
        <w:tc>
          <w:tcPr>
            <w:tcW w:w="850" w:type="dxa"/>
            <w:tcBorders>
              <w:top w:val="single" w:color="auto" w:sz="4" w:space="0"/>
              <w:left w:val="nil"/>
              <w:bottom w:val="single" w:color="auto" w:sz="4" w:space="0"/>
              <w:right w:val="single" w:color="auto" w:sz="4" w:space="0"/>
            </w:tcBorders>
            <w:vAlign w:val="center"/>
          </w:tcPr>
          <w:p>
            <w:pPr>
              <w:widowControl w:val="0"/>
              <w:adjustRightInd w:val="0"/>
              <w:jc w:val="center"/>
              <w:rPr>
                <w:rFonts w:ascii="宋体" w:hAnsi="宋体" w:cs="宋体"/>
                <w:color w:val="auto"/>
                <w:kern w:val="2"/>
                <w:szCs w:val="21"/>
                <w:highlight w:val="none"/>
              </w:rPr>
            </w:pPr>
            <w:r>
              <w:rPr>
                <w:rFonts w:hint="eastAsia" w:ascii="宋体" w:hAnsi="宋体"/>
                <w:color w:val="auto"/>
                <w:kern w:val="2"/>
                <w:szCs w:val="21"/>
                <w:highlight w:val="none"/>
              </w:rPr>
              <w:t>平方</w:t>
            </w:r>
          </w:p>
        </w:tc>
        <w:tc>
          <w:tcPr>
            <w:tcW w:w="709" w:type="dxa"/>
            <w:tcBorders>
              <w:top w:val="single" w:color="auto" w:sz="4" w:space="0"/>
              <w:left w:val="nil"/>
              <w:bottom w:val="single" w:color="auto" w:sz="4" w:space="0"/>
              <w:right w:val="single" w:color="auto" w:sz="4" w:space="0"/>
            </w:tcBorders>
            <w:vAlign w:val="center"/>
          </w:tcPr>
          <w:p>
            <w:pPr>
              <w:widowControl w:val="0"/>
              <w:adjustRightInd w:val="0"/>
              <w:jc w:val="center"/>
              <w:rPr>
                <w:rFonts w:ascii="宋体" w:hAnsi="宋体" w:cs="宋体"/>
                <w:color w:val="auto"/>
                <w:kern w:val="2"/>
                <w:szCs w:val="21"/>
                <w:highlight w:val="none"/>
              </w:rPr>
            </w:pPr>
            <w:r>
              <w:rPr>
                <w:rFonts w:hint="eastAsia" w:ascii="宋体" w:hAnsi="宋体"/>
                <w:color w:val="auto"/>
                <w:kern w:val="2"/>
                <w:szCs w:val="21"/>
                <w:highlight w:val="none"/>
              </w:rPr>
              <w:t>60</w:t>
            </w:r>
          </w:p>
        </w:tc>
      </w:tr>
      <w:tr>
        <w:tblPrEx>
          <w:tblCellMar>
            <w:top w:w="0" w:type="dxa"/>
            <w:left w:w="108" w:type="dxa"/>
            <w:bottom w:w="0" w:type="dxa"/>
            <w:right w:w="108" w:type="dxa"/>
          </w:tblCellMar>
        </w:tblPrEx>
        <w:trPr>
          <w:trHeight w:val="90" w:hRule="atLeast"/>
        </w:trPr>
        <w:tc>
          <w:tcPr>
            <w:tcW w:w="659" w:type="dxa"/>
            <w:vMerge w:val="continue"/>
            <w:tcBorders>
              <w:left w:val="single" w:color="auto" w:sz="4" w:space="0"/>
              <w:right w:val="single" w:color="auto" w:sz="4" w:space="0"/>
            </w:tcBorders>
            <w:vAlign w:val="center"/>
          </w:tcPr>
          <w:p>
            <w:pPr>
              <w:widowControl w:val="0"/>
              <w:adjustRightInd w:val="0"/>
              <w:jc w:val="center"/>
              <w:rPr>
                <w:rFonts w:ascii="宋体" w:hAnsi="宋体" w:cs="宋体"/>
                <w:color w:val="auto"/>
                <w:szCs w:val="21"/>
                <w:highlight w:val="none"/>
              </w:rPr>
            </w:pPr>
          </w:p>
        </w:tc>
        <w:tc>
          <w:tcPr>
            <w:tcW w:w="1343" w:type="dxa"/>
            <w:vMerge w:val="continue"/>
            <w:tcBorders>
              <w:left w:val="nil"/>
              <w:right w:val="single" w:color="auto" w:sz="4" w:space="0"/>
            </w:tcBorders>
            <w:vAlign w:val="center"/>
          </w:tcPr>
          <w:p>
            <w:pPr>
              <w:adjustRightInd w:val="0"/>
              <w:jc w:val="center"/>
              <w:rPr>
                <w:rFonts w:ascii="宋体" w:hAnsi="宋体" w:cs="宋体"/>
                <w:color w:val="auto"/>
                <w:szCs w:val="21"/>
                <w:highlight w:val="none"/>
              </w:rPr>
            </w:pPr>
          </w:p>
        </w:tc>
        <w:tc>
          <w:tcPr>
            <w:tcW w:w="4536" w:type="dxa"/>
            <w:tcBorders>
              <w:top w:val="single" w:color="auto" w:sz="4" w:space="0"/>
              <w:left w:val="nil"/>
              <w:bottom w:val="single" w:color="auto" w:sz="4" w:space="0"/>
              <w:right w:val="single" w:color="auto" w:sz="4" w:space="0"/>
            </w:tcBorders>
            <w:vAlign w:val="center"/>
          </w:tcPr>
          <w:p>
            <w:pPr>
              <w:widowControl w:val="0"/>
              <w:adjustRightInd w:val="0"/>
              <w:jc w:val="both"/>
              <w:rPr>
                <w:rFonts w:ascii="宋体" w:hAnsi="宋体"/>
                <w:color w:val="auto"/>
                <w:kern w:val="2"/>
                <w:szCs w:val="21"/>
                <w:highlight w:val="none"/>
              </w:rPr>
            </w:pPr>
            <w:r>
              <w:rPr>
                <w:rFonts w:hint="eastAsia" w:ascii="宋体" w:hAnsi="宋体" w:cs="宋体"/>
                <w:color w:val="auto"/>
                <w:szCs w:val="21"/>
                <w:highlight w:val="none"/>
              </w:rPr>
              <w:t>特警大队装备库受理区顶部吊顶石膏板或集成吊顶,地面加铺强化地板或地砖.</w:t>
            </w:r>
            <w:r>
              <w:rPr>
                <w:rFonts w:hint="eastAsia" w:ascii="宋体" w:hAnsi="宋体"/>
                <w:color w:val="auto"/>
                <w:kern w:val="2"/>
                <w:szCs w:val="21"/>
                <w:highlight w:val="none"/>
              </w:rPr>
              <w:t xml:space="preserve"> 具体以现场需求为准。</w:t>
            </w:r>
          </w:p>
        </w:tc>
        <w:tc>
          <w:tcPr>
            <w:tcW w:w="850" w:type="dxa"/>
            <w:tcBorders>
              <w:top w:val="single" w:color="auto" w:sz="4" w:space="0"/>
              <w:left w:val="nil"/>
              <w:bottom w:val="single" w:color="auto" w:sz="4" w:space="0"/>
              <w:right w:val="single" w:color="auto" w:sz="4" w:space="0"/>
            </w:tcBorders>
            <w:vAlign w:val="center"/>
          </w:tcPr>
          <w:p>
            <w:pPr>
              <w:widowControl w:val="0"/>
              <w:adjustRightInd w:val="0"/>
              <w:jc w:val="center"/>
              <w:rPr>
                <w:rFonts w:ascii="宋体" w:hAnsi="宋体"/>
                <w:color w:val="auto"/>
                <w:kern w:val="2"/>
                <w:szCs w:val="21"/>
                <w:highlight w:val="none"/>
              </w:rPr>
            </w:pPr>
            <w:r>
              <w:rPr>
                <w:rFonts w:hint="eastAsia" w:ascii="宋体" w:hAnsi="宋体"/>
                <w:color w:val="auto"/>
                <w:kern w:val="2"/>
                <w:szCs w:val="21"/>
                <w:highlight w:val="none"/>
              </w:rPr>
              <w:t>平方</w:t>
            </w:r>
          </w:p>
        </w:tc>
        <w:tc>
          <w:tcPr>
            <w:tcW w:w="709" w:type="dxa"/>
            <w:tcBorders>
              <w:top w:val="single" w:color="auto" w:sz="4" w:space="0"/>
              <w:left w:val="nil"/>
              <w:bottom w:val="single" w:color="auto" w:sz="4" w:space="0"/>
              <w:right w:val="single" w:color="auto" w:sz="4" w:space="0"/>
            </w:tcBorders>
            <w:vAlign w:val="center"/>
          </w:tcPr>
          <w:p>
            <w:pPr>
              <w:widowControl w:val="0"/>
              <w:adjustRightInd w:val="0"/>
              <w:jc w:val="center"/>
              <w:rPr>
                <w:rFonts w:ascii="宋体" w:hAnsi="宋体"/>
                <w:color w:val="auto"/>
                <w:kern w:val="2"/>
                <w:szCs w:val="21"/>
                <w:highlight w:val="none"/>
              </w:rPr>
            </w:pPr>
            <w:r>
              <w:rPr>
                <w:rFonts w:hint="eastAsia" w:ascii="宋体" w:hAnsi="宋体"/>
                <w:color w:val="auto"/>
                <w:kern w:val="2"/>
                <w:szCs w:val="21"/>
                <w:highlight w:val="none"/>
              </w:rPr>
              <w:t>30</w:t>
            </w:r>
          </w:p>
        </w:tc>
      </w:tr>
      <w:tr>
        <w:tblPrEx>
          <w:tblCellMar>
            <w:top w:w="0" w:type="dxa"/>
            <w:left w:w="108" w:type="dxa"/>
            <w:bottom w:w="0" w:type="dxa"/>
            <w:right w:w="108" w:type="dxa"/>
          </w:tblCellMar>
        </w:tblPrEx>
        <w:trPr>
          <w:trHeight w:val="90" w:hRule="atLeast"/>
        </w:trPr>
        <w:tc>
          <w:tcPr>
            <w:tcW w:w="659" w:type="dxa"/>
            <w:vMerge w:val="continue"/>
            <w:tcBorders>
              <w:left w:val="single" w:color="auto" w:sz="4" w:space="0"/>
              <w:right w:val="single" w:color="auto" w:sz="4" w:space="0"/>
            </w:tcBorders>
            <w:vAlign w:val="center"/>
          </w:tcPr>
          <w:p>
            <w:pPr>
              <w:widowControl w:val="0"/>
              <w:adjustRightInd w:val="0"/>
              <w:jc w:val="center"/>
              <w:rPr>
                <w:rFonts w:ascii="宋体" w:hAnsi="宋体" w:cs="宋体"/>
                <w:color w:val="auto"/>
                <w:szCs w:val="21"/>
                <w:highlight w:val="none"/>
              </w:rPr>
            </w:pPr>
          </w:p>
        </w:tc>
        <w:tc>
          <w:tcPr>
            <w:tcW w:w="1343" w:type="dxa"/>
            <w:vMerge w:val="continue"/>
            <w:tcBorders>
              <w:left w:val="nil"/>
              <w:right w:val="single" w:color="auto" w:sz="4" w:space="0"/>
            </w:tcBorders>
            <w:vAlign w:val="center"/>
          </w:tcPr>
          <w:p>
            <w:pPr>
              <w:adjustRightInd w:val="0"/>
              <w:jc w:val="center"/>
              <w:rPr>
                <w:rFonts w:ascii="宋体" w:hAnsi="宋体" w:cs="宋体"/>
                <w:color w:val="auto"/>
                <w:szCs w:val="21"/>
                <w:highlight w:val="none"/>
              </w:rPr>
            </w:pPr>
          </w:p>
        </w:tc>
        <w:tc>
          <w:tcPr>
            <w:tcW w:w="4536" w:type="dxa"/>
            <w:tcBorders>
              <w:top w:val="single" w:color="auto" w:sz="4" w:space="0"/>
              <w:left w:val="nil"/>
              <w:bottom w:val="single" w:color="auto" w:sz="4" w:space="0"/>
              <w:right w:val="single" w:color="auto" w:sz="4" w:space="0"/>
            </w:tcBorders>
            <w:vAlign w:val="center"/>
          </w:tcPr>
          <w:p>
            <w:pPr>
              <w:widowControl w:val="0"/>
              <w:adjustRightInd w:val="0"/>
              <w:jc w:val="both"/>
              <w:rPr>
                <w:rFonts w:ascii="宋体" w:hAnsi="宋体" w:cs="宋体"/>
                <w:color w:val="auto"/>
                <w:kern w:val="2"/>
                <w:szCs w:val="21"/>
                <w:highlight w:val="none"/>
              </w:rPr>
            </w:pPr>
            <w:r>
              <w:rPr>
                <w:rFonts w:hint="eastAsia" w:ascii="宋体" w:hAnsi="宋体"/>
                <w:color w:val="auto"/>
                <w:kern w:val="2"/>
                <w:szCs w:val="21"/>
                <w:highlight w:val="none"/>
              </w:rPr>
              <w:t>受理台文化背景墙，采亚克力雕刻，文化背景墙采用kt板喷绘。具体以现场需求为准。</w:t>
            </w:r>
          </w:p>
        </w:tc>
        <w:tc>
          <w:tcPr>
            <w:tcW w:w="850" w:type="dxa"/>
            <w:tcBorders>
              <w:top w:val="single" w:color="auto" w:sz="4" w:space="0"/>
              <w:left w:val="nil"/>
              <w:bottom w:val="single" w:color="auto" w:sz="4" w:space="0"/>
              <w:right w:val="single" w:color="auto" w:sz="4" w:space="0"/>
            </w:tcBorders>
            <w:vAlign w:val="center"/>
          </w:tcPr>
          <w:p>
            <w:pPr>
              <w:widowControl w:val="0"/>
              <w:adjustRightInd w:val="0"/>
              <w:jc w:val="center"/>
              <w:rPr>
                <w:rFonts w:ascii="宋体" w:hAnsi="宋体" w:cs="宋体"/>
                <w:color w:val="auto"/>
                <w:kern w:val="2"/>
                <w:szCs w:val="21"/>
                <w:highlight w:val="none"/>
              </w:rPr>
            </w:pPr>
            <w:r>
              <w:rPr>
                <w:rFonts w:hint="eastAsia" w:ascii="宋体" w:hAnsi="宋体"/>
                <w:color w:val="auto"/>
                <w:kern w:val="2"/>
                <w:szCs w:val="21"/>
                <w:highlight w:val="none"/>
              </w:rPr>
              <w:t>项</w:t>
            </w:r>
          </w:p>
        </w:tc>
        <w:tc>
          <w:tcPr>
            <w:tcW w:w="709" w:type="dxa"/>
            <w:tcBorders>
              <w:top w:val="single" w:color="auto" w:sz="4" w:space="0"/>
              <w:left w:val="nil"/>
              <w:bottom w:val="single" w:color="auto" w:sz="4" w:space="0"/>
              <w:right w:val="single" w:color="auto" w:sz="4" w:space="0"/>
            </w:tcBorders>
            <w:vAlign w:val="center"/>
          </w:tcPr>
          <w:p>
            <w:pPr>
              <w:widowControl w:val="0"/>
              <w:adjustRightInd w:val="0"/>
              <w:jc w:val="center"/>
              <w:rPr>
                <w:rFonts w:ascii="宋体" w:hAnsi="宋体" w:cs="宋体"/>
                <w:color w:val="auto"/>
                <w:kern w:val="2"/>
                <w:szCs w:val="21"/>
                <w:highlight w:val="none"/>
              </w:rPr>
            </w:pPr>
            <w:r>
              <w:rPr>
                <w:rFonts w:hint="eastAsia" w:ascii="宋体" w:hAnsi="宋体"/>
                <w:color w:val="auto"/>
                <w:kern w:val="2"/>
                <w:szCs w:val="21"/>
                <w:highlight w:val="none"/>
              </w:rPr>
              <w:t>1</w:t>
            </w:r>
          </w:p>
        </w:tc>
      </w:tr>
      <w:tr>
        <w:tblPrEx>
          <w:tblCellMar>
            <w:top w:w="0" w:type="dxa"/>
            <w:left w:w="108" w:type="dxa"/>
            <w:bottom w:w="0" w:type="dxa"/>
            <w:right w:w="108" w:type="dxa"/>
          </w:tblCellMar>
        </w:tblPrEx>
        <w:trPr>
          <w:trHeight w:val="90" w:hRule="atLeast"/>
        </w:trPr>
        <w:tc>
          <w:tcPr>
            <w:tcW w:w="659" w:type="dxa"/>
            <w:vMerge w:val="continue"/>
            <w:tcBorders>
              <w:left w:val="single" w:color="auto" w:sz="4" w:space="0"/>
              <w:right w:val="single" w:color="auto" w:sz="4" w:space="0"/>
            </w:tcBorders>
            <w:vAlign w:val="center"/>
          </w:tcPr>
          <w:p>
            <w:pPr>
              <w:widowControl w:val="0"/>
              <w:adjustRightInd w:val="0"/>
              <w:jc w:val="center"/>
              <w:rPr>
                <w:rFonts w:ascii="宋体" w:hAnsi="宋体" w:cs="宋体"/>
                <w:color w:val="auto"/>
                <w:szCs w:val="21"/>
                <w:highlight w:val="none"/>
              </w:rPr>
            </w:pPr>
          </w:p>
        </w:tc>
        <w:tc>
          <w:tcPr>
            <w:tcW w:w="1343" w:type="dxa"/>
            <w:vMerge w:val="continue"/>
            <w:tcBorders>
              <w:left w:val="nil"/>
              <w:right w:val="single" w:color="auto" w:sz="4" w:space="0"/>
            </w:tcBorders>
            <w:vAlign w:val="center"/>
          </w:tcPr>
          <w:p>
            <w:pPr>
              <w:adjustRightInd w:val="0"/>
              <w:jc w:val="center"/>
              <w:rPr>
                <w:rFonts w:ascii="宋体" w:hAnsi="宋体" w:cs="宋体"/>
                <w:color w:val="auto"/>
                <w:szCs w:val="21"/>
                <w:highlight w:val="none"/>
              </w:rPr>
            </w:pPr>
          </w:p>
        </w:tc>
        <w:tc>
          <w:tcPr>
            <w:tcW w:w="4536" w:type="dxa"/>
            <w:tcBorders>
              <w:top w:val="single" w:color="auto" w:sz="4" w:space="0"/>
              <w:left w:val="nil"/>
              <w:bottom w:val="single" w:color="auto" w:sz="4" w:space="0"/>
              <w:right w:val="single" w:color="auto" w:sz="4" w:space="0"/>
            </w:tcBorders>
            <w:vAlign w:val="center"/>
          </w:tcPr>
          <w:p>
            <w:pPr>
              <w:widowControl w:val="0"/>
              <w:adjustRightInd w:val="0"/>
              <w:jc w:val="both"/>
              <w:rPr>
                <w:rFonts w:ascii="宋体" w:hAnsi="宋体" w:cs="宋体"/>
                <w:color w:val="auto"/>
                <w:kern w:val="2"/>
                <w:szCs w:val="21"/>
                <w:highlight w:val="none"/>
              </w:rPr>
            </w:pPr>
            <w:r>
              <w:rPr>
                <w:rFonts w:hint="eastAsia" w:ascii="宋体" w:hAnsi="宋体"/>
                <w:color w:val="auto"/>
                <w:kern w:val="2"/>
                <w:szCs w:val="21"/>
                <w:highlight w:val="none"/>
              </w:rPr>
              <w:t>监控系统信号线布局，采用五类网线。具体以现场需求为准。</w:t>
            </w:r>
          </w:p>
        </w:tc>
        <w:tc>
          <w:tcPr>
            <w:tcW w:w="850" w:type="dxa"/>
            <w:tcBorders>
              <w:top w:val="single" w:color="auto" w:sz="4" w:space="0"/>
              <w:left w:val="nil"/>
              <w:bottom w:val="single" w:color="auto" w:sz="4" w:space="0"/>
              <w:right w:val="single" w:color="auto" w:sz="4" w:space="0"/>
            </w:tcBorders>
            <w:vAlign w:val="center"/>
          </w:tcPr>
          <w:p>
            <w:pPr>
              <w:widowControl w:val="0"/>
              <w:adjustRightInd w:val="0"/>
              <w:jc w:val="center"/>
              <w:rPr>
                <w:rFonts w:ascii="宋体" w:hAnsi="宋体" w:cs="宋体"/>
                <w:color w:val="auto"/>
                <w:kern w:val="2"/>
                <w:szCs w:val="21"/>
                <w:highlight w:val="none"/>
              </w:rPr>
            </w:pPr>
            <w:r>
              <w:rPr>
                <w:rFonts w:hint="eastAsia" w:ascii="宋体" w:hAnsi="宋体"/>
                <w:color w:val="auto"/>
                <w:kern w:val="2"/>
                <w:szCs w:val="21"/>
                <w:highlight w:val="none"/>
              </w:rPr>
              <w:t>米</w:t>
            </w:r>
          </w:p>
        </w:tc>
        <w:tc>
          <w:tcPr>
            <w:tcW w:w="709" w:type="dxa"/>
            <w:tcBorders>
              <w:top w:val="single" w:color="auto" w:sz="4" w:space="0"/>
              <w:left w:val="nil"/>
              <w:bottom w:val="single" w:color="auto" w:sz="4" w:space="0"/>
              <w:right w:val="single" w:color="auto" w:sz="4" w:space="0"/>
            </w:tcBorders>
            <w:vAlign w:val="center"/>
          </w:tcPr>
          <w:p>
            <w:pPr>
              <w:widowControl w:val="0"/>
              <w:adjustRightInd w:val="0"/>
              <w:jc w:val="center"/>
              <w:rPr>
                <w:rFonts w:ascii="宋体" w:hAnsi="宋体" w:cs="宋体"/>
                <w:color w:val="auto"/>
                <w:kern w:val="2"/>
                <w:szCs w:val="21"/>
                <w:highlight w:val="none"/>
              </w:rPr>
            </w:pPr>
            <w:r>
              <w:rPr>
                <w:rFonts w:hint="eastAsia" w:ascii="宋体" w:hAnsi="宋体"/>
                <w:color w:val="auto"/>
                <w:kern w:val="2"/>
                <w:szCs w:val="21"/>
                <w:highlight w:val="none"/>
              </w:rPr>
              <w:t>300</w:t>
            </w:r>
          </w:p>
        </w:tc>
      </w:tr>
      <w:tr>
        <w:tblPrEx>
          <w:tblCellMar>
            <w:top w:w="0" w:type="dxa"/>
            <w:left w:w="108" w:type="dxa"/>
            <w:bottom w:w="0" w:type="dxa"/>
            <w:right w:w="108" w:type="dxa"/>
          </w:tblCellMar>
        </w:tblPrEx>
        <w:trPr>
          <w:trHeight w:val="90" w:hRule="atLeast"/>
        </w:trPr>
        <w:tc>
          <w:tcPr>
            <w:tcW w:w="659" w:type="dxa"/>
            <w:vMerge w:val="continue"/>
            <w:tcBorders>
              <w:left w:val="single" w:color="auto" w:sz="4" w:space="0"/>
              <w:right w:val="single" w:color="auto" w:sz="4" w:space="0"/>
            </w:tcBorders>
            <w:vAlign w:val="center"/>
          </w:tcPr>
          <w:p>
            <w:pPr>
              <w:widowControl w:val="0"/>
              <w:adjustRightInd w:val="0"/>
              <w:jc w:val="center"/>
              <w:rPr>
                <w:rFonts w:ascii="宋体" w:hAnsi="宋体" w:cs="宋体"/>
                <w:color w:val="auto"/>
                <w:szCs w:val="21"/>
                <w:highlight w:val="none"/>
              </w:rPr>
            </w:pPr>
          </w:p>
        </w:tc>
        <w:tc>
          <w:tcPr>
            <w:tcW w:w="1343" w:type="dxa"/>
            <w:vMerge w:val="continue"/>
            <w:tcBorders>
              <w:left w:val="nil"/>
              <w:right w:val="single" w:color="auto" w:sz="4" w:space="0"/>
            </w:tcBorders>
            <w:vAlign w:val="center"/>
          </w:tcPr>
          <w:p>
            <w:pPr>
              <w:adjustRightInd w:val="0"/>
              <w:jc w:val="center"/>
              <w:rPr>
                <w:rFonts w:ascii="宋体" w:hAnsi="宋体" w:cs="宋体"/>
                <w:color w:val="auto"/>
                <w:szCs w:val="21"/>
                <w:highlight w:val="none"/>
              </w:rPr>
            </w:pPr>
          </w:p>
        </w:tc>
        <w:tc>
          <w:tcPr>
            <w:tcW w:w="4536" w:type="dxa"/>
            <w:tcBorders>
              <w:top w:val="single" w:color="auto" w:sz="4" w:space="0"/>
              <w:left w:val="nil"/>
              <w:bottom w:val="single" w:color="auto" w:sz="4" w:space="0"/>
              <w:right w:val="single" w:color="auto" w:sz="4" w:space="0"/>
            </w:tcBorders>
            <w:vAlign w:val="center"/>
          </w:tcPr>
          <w:p>
            <w:pPr>
              <w:widowControl w:val="0"/>
              <w:adjustRightInd w:val="0"/>
              <w:jc w:val="both"/>
              <w:rPr>
                <w:rFonts w:ascii="宋体" w:hAnsi="宋体" w:cs="宋体"/>
                <w:color w:val="auto"/>
                <w:kern w:val="2"/>
                <w:szCs w:val="21"/>
                <w:highlight w:val="none"/>
              </w:rPr>
            </w:pPr>
            <w:r>
              <w:rPr>
                <w:rFonts w:hint="eastAsia" w:ascii="宋体" w:hAnsi="宋体"/>
                <w:color w:val="auto"/>
                <w:kern w:val="2"/>
                <w:szCs w:val="21"/>
                <w:highlight w:val="none"/>
              </w:rPr>
              <w:t>电源插座安装，电线布线，采用国内品牌BV2.5。具体以现场需求为准。</w:t>
            </w:r>
          </w:p>
        </w:tc>
        <w:tc>
          <w:tcPr>
            <w:tcW w:w="850" w:type="dxa"/>
            <w:tcBorders>
              <w:top w:val="single" w:color="auto" w:sz="4" w:space="0"/>
              <w:left w:val="nil"/>
              <w:bottom w:val="single" w:color="auto" w:sz="4" w:space="0"/>
              <w:right w:val="single" w:color="auto" w:sz="4" w:space="0"/>
            </w:tcBorders>
            <w:vAlign w:val="center"/>
          </w:tcPr>
          <w:p>
            <w:pPr>
              <w:widowControl w:val="0"/>
              <w:adjustRightInd w:val="0"/>
              <w:jc w:val="center"/>
              <w:rPr>
                <w:rFonts w:ascii="宋体" w:hAnsi="宋体" w:cs="宋体"/>
                <w:color w:val="auto"/>
                <w:kern w:val="2"/>
                <w:szCs w:val="21"/>
                <w:highlight w:val="none"/>
              </w:rPr>
            </w:pPr>
            <w:r>
              <w:rPr>
                <w:rFonts w:hint="eastAsia" w:ascii="宋体" w:hAnsi="宋体"/>
                <w:color w:val="auto"/>
                <w:kern w:val="2"/>
                <w:szCs w:val="21"/>
                <w:highlight w:val="none"/>
              </w:rPr>
              <w:t>米</w:t>
            </w:r>
          </w:p>
        </w:tc>
        <w:tc>
          <w:tcPr>
            <w:tcW w:w="709" w:type="dxa"/>
            <w:tcBorders>
              <w:top w:val="single" w:color="auto" w:sz="4" w:space="0"/>
              <w:left w:val="nil"/>
              <w:bottom w:val="single" w:color="auto" w:sz="4" w:space="0"/>
              <w:right w:val="single" w:color="auto" w:sz="4" w:space="0"/>
            </w:tcBorders>
            <w:vAlign w:val="center"/>
          </w:tcPr>
          <w:p>
            <w:pPr>
              <w:widowControl w:val="0"/>
              <w:adjustRightInd w:val="0"/>
              <w:jc w:val="center"/>
              <w:rPr>
                <w:rFonts w:ascii="宋体" w:hAnsi="宋体" w:cs="宋体"/>
                <w:color w:val="auto"/>
                <w:kern w:val="2"/>
                <w:szCs w:val="21"/>
                <w:highlight w:val="none"/>
              </w:rPr>
            </w:pPr>
            <w:r>
              <w:rPr>
                <w:rFonts w:hint="eastAsia" w:ascii="宋体" w:hAnsi="宋体"/>
                <w:color w:val="auto"/>
                <w:kern w:val="2"/>
                <w:szCs w:val="21"/>
                <w:highlight w:val="none"/>
              </w:rPr>
              <w:t>300</w:t>
            </w:r>
          </w:p>
        </w:tc>
      </w:tr>
      <w:tr>
        <w:tblPrEx>
          <w:tblCellMar>
            <w:top w:w="0" w:type="dxa"/>
            <w:left w:w="108" w:type="dxa"/>
            <w:bottom w:w="0" w:type="dxa"/>
            <w:right w:w="108" w:type="dxa"/>
          </w:tblCellMar>
        </w:tblPrEx>
        <w:trPr>
          <w:trHeight w:val="90" w:hRule="atLeast"/>
        </w:trPr>
        <w:tc>
          <w:tcPr>
            <w:tcW w:w="659" w:type="dxa"/>
            <w:vMerge w:val="continue"/>
            <w:tcBorders>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p>
        </w:tc>
        <w:tc>
          <w:tcPr>
            <w:tcW w:w="1343" w:type="dxa"/>
            <w:vMerge w:val="continue"/>
            <w:tcBorders>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p>
        </w:tc>
        <w:tc>
          <w:tcPr>
            <w:tcW w:w="4536" w:type="dxa"/>
            <w:tcBorders>
              <w:top w:val="single" w:color="auto" w:sz="4" w:space="0"/>
              <w:left w:val="nil"/>
              <w:bottom w:val="single" w:color="auto" w:sz="4" w:space="0"/>
              <w:right w:val="single" w:color="auto" w:sz="4" w:space="0"/>
            </w:tcBorders>
            <w:vAlign w:val="center"/>
          </w:tcPr>
          <w:p>
            <w:pPr>
              <w:widowControl w:val="0"/>
              <w:adjustRightInd w:val="0"/>
              <w:jc w:val="both"/>
              <w:rPr>
                <w:rFonts w:ascii="宋体" w:hAnsi="宋体" w:cs="宋体"/>
                <w:color w:val="auto"/>
                <w:kern w:val="2"/>
                <w:szCs w:val="21"/>
                <w:highlight w:val="none"/>
              </w:rPr>
            </w:pPr>
            <w:r>
              <w:rPr>
                <w:rFonts w:hint="eastAsia" w:ascii="宋体" w:hAnsi="宋体"/>
                <w:color w:val="auto"/>
                <w:kern w:val="2"/>
                <w:szCs w:val="21"/>
                <w:highlight w:val="none"/>
              </w:rPr>
              <w:t>仓库内设备搬运，调试以及装备信息录入</w:t>
            </w:r>
          </w:p>
        </w:tc>
        <w:tc>
          <w:tcPr>
            <w:tcW w:w="850" w:type="dxa"/>
            <w:tcBorders>
              <w:top w:val="single" w:color="auto" w:sz="4" w:space="0"/>
              <w:left w:val="nil"/>
              <w:bottom w:val="single" w:color="auto" w:sz="4" w:space="0"/>
              <w:right w:val="single" w:color="auto" w:sz="4" w:space="0"/>
            </w:tcBorders>
            <w:vAlign w:val="center"/>
          </w:tcPr>
          <w:p>
            <w:pPr>
              <w:widowControl w:val="0"/>
              <w:adjustRightInd w:val="0"/>
              <w:jc w:val="center"/>
              <w:rPr>
                <w:rFonts w:ascii="宋体" w:hAnsi="宋体" w:cs="宋体"/>
                <w:color w:val="auto"/>
                <w:kern w:val="2"/>
                <w:szCs w:val="21"/>
                <w:highlight w:val="none"/>
              </w:rPr>
            </w:pPr>
            <w:r>
              <w:rPr>
                <w:rFonts w:hint="eastAsia" w:ascii="宋体" w:hAnsi="宋体"/>
                <w:color w:val="auto"/>
                <w:kern w:val="2"/>
                <w:szCs w:val="21"/>
                <w:highlight w:val="none"/>
              </w:rPr>
              <w:t>项</w:t>
            </w:r>
          </w:p>
        </w:tc>
        <w:tc>
          <w:tcPr>
            <w:tcW w:w="709" w:type="dxa"/>
            <w:tcBorders>
              <w:top w:val="single" w:color="auto" w:sz="4" w:space="0"/>
              <w:left w:val="nil"/>
              <w:bottom w:val="single" w:color="auto" w:sz="4" w:space="0"/>
              <w:right w:val="single" w:color="auto" w:sz="4" w:space="0"/>
            </w:tcBorders>
            <w:vAlign w:val="center"/>
          </w:tcPr>
          <w:p>
            <w:pPr>
              <w:widowControl w:val="0"/>
              <w:adjustRightInd w:val="0"/>
              <w:jc w:val="center"/>
              <w:rPr>
                <w:rFonts w:ascii="宋体" w:hAnsi="宋体" w:cs="宋体"/>
                <w:color w:val="auto"/>
                <w:kern w:val="2"/>
                <w:szCs w:val="21"/>
                <w:highlight w:val="none"/>
              </w:rPr>
            </w:pPr>
            <w:r>
              <w:rPr>
                <w:rFonts w:hint="eastAsia" w:ascii="宋体" w:hAnsi="宋体"/>
                <w:color w:val="auto"/>
                <w:kern w:val="2"/>
                <w:szCs w:val="21"/>
                <w:highlight w:val="none"/>
              </w:rPr>
              <w:t>1</w:t>
            </w:r>
          </w:p>
        </w:tc>
      </w:tr>
      <w:tr>
        <w:tblPrEx>
          <w:tblCellMar>
            <w:top w:w="0" w:type="dxa"/>
            <w:left w:w="108" w:type="dxa"/>
            <w:bottom w:w="0" w:type="dxa"/>
            <w:right w:w="108" w:type="dxa"/>
          </w:tblCellMar>
        </w:tblPrEx>
        <w:trPr>
          <w:trHeight w:val="90" w:hRule="atLeast"/>
        </w:trPr>
        <w:tc>
          <w:tcPr>
            <w:tcW w:w="659"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21</w:t>
            </w:r>
          </w:p>
        </w:tc>
        <w:tc>
          <w:tcPr>
            <w:tcW w:w="1343" w:type="dxa"/>
            <w:tcBorders>
              <w:top w:val="single" w:color="auto" w:sz="4" w:space="0"/>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平台对接</w:t>
            </w:r>
          </w:p>
        </w:tc>
        <w:tc>
          <w:tcPr>
            <w:tcW w:w="4536" w:type="dxa"/>
            <w:tcBorders>
              <w:top w:val="single" w:color="auto" w:sz="4" w:space="0"/>
              <w:left w:val="nil"/>
              <w:bottom w:val="single" w:color="auto" w:sz="4" w:space="0"/>
              <w:right w:val="single" w:color="auto" w:sz="4" w:space="0"/>
            </w:tcBorders>
            <w:vAlign w:val="center"/>
          </w:tcPr>
          <w:p>
            <w:pPr>
              <w:widowControl w:val="0"/>
              <w:adjustRightInd w:val="0"/>
              <w:jc w:val="both"/>
              <w:rPr>
                <w:rFonts w:ascii="宋体" w:hAnsi="宋体"/>
                <w:color w:val="auto"/>
                <w:kern w:val="2"/>
                <w:szCs w:val="21"/>
                <w:highlight w:val="none"/>
              </w:rPr>
            </w:pPr>
            <w:r>
              <w:rPr>
                <w:rFonts w:hint="eastAsia" w:ascii="宋体" w:hAnsi="宋体" w:cs="宋体"/>
                <w:color w:val="auto"/>
                <w:szCs w:val="21"/>
                <w:highlight w:val="none"/>
              </w:rPr>
              <w:t>设备包括人脸门禁机、超高频感知门、综合管理柜、单警装备柜、高清探头、硬盘录像机、智能充电台等产品能无缝集成到宁海县公安局警用装备智能管理系统；感知数据接入软件平台工作。</w:t>
            </w:r>
          </w:p>
        </w:tc>
        <w:tc>
          <w:tcPr>
            <w:tcW w:w="850" w:type="dxa"/>
            <w:tcBorders>
              <w:top w:val="single" w:color="auto" w:sz="4" w:space="0"/>
              <w:left w:val="nil"/>
              <w:bottom w:val="single" w:color="auto" w:sz="4" w:space="0"/>
              <w:right w:val="single" w:color="auto" w:sz="4" w:space="0"/>
            </w:tcBorders>
            <w:vAlign w:val="center"/>
          </w:tcPr>
          <w:p>
            <w:pPr>
              <w:widowControl w:val="0"/>
              <w:adjustRightInd w:val="0"/>
              <w:jc w:val="center"/>
              <w:rPr>
                <w:rFonts w:ascii="宋体" w:hAnsi="宋体"/>
                <w:color w:val="auto"/>
                <w:kern w:val="2"/>
                <w:szCs w:val="21"/>
                <w:highlight w:val="none"/>
              </w:rPr>
            </w:pPr>
            <w:r>
              <w:rPr>
                <w:rFonts w:hint="eastAsia" w:ascii="宋体" w:hAnsi="宋体"/>
                <w:color w:val="auto"/>
                <w:kern w:val="2"/>
                <w:szCs w:val="21"/>
                <w:highlight w:val="none"/>
              </w:rPr>
              <w:t>项</w:t>
            </w:r>
          </w:p>
        </w:tc>
        <w:tc>
          <w:tcPr>
            <w:tcW w:w="709" w:type="dxa"/>
            <w:tcBorders>
              <w:top w:val="single" w:color="auto" w:sz="4" w:space="0"/>
              <w:left w:val="nil"/>
              <w:bottom w:val="single" w:color="auto" w:sz="4" w:space="0"/>
              <w:right w:val="single" w:color="auto" w:sz="4" w:space="0"/>
            </w:tcBorders>
            <w:vAlign w:val="center"/>
          </w:tcPr>
          <w:p>
            <w:pPr>
              <w:widowControl w:val="0"/>
              <w:adjustRightInd w:val="0"/>
              <w:jc w:val="center"/>
              <w:rPr>
                <w:rFonts w:ascii="宋体" w:hAnsi="宋体"/>
                <w:color w:val="auto"/>
                <w:kern w:val="2"/>
                <w:szCs w:val="21"/>
                <w:highlight w:val="none"/>
              </w:rPr>
            </w:pPr>
            <w:r>
              <w:rPr>
                <w:rFonts w:hint="eastAsia" w:ascii="宋体" w:hAnsi="宋体"/>
                <w:color w:val="auto"/>
                <w:kern w:val="2"/>
                <w:szCs w:val="21"/>
                <w:highlight w:val="none"/>
              </w:rPr>
              <w:t>1</w:t>
            </w:r>
          </w:p>
        </w:tc>
      </w:tr>
    </w:tbl>
    <w:p>
      <w:pPr>
        <w:rPr>
          <w:rFonts w:ascii="宋体" w:hAnsi="宋体" w:cs="宋体"/>
          <w:color w:val="auto"/>
          <w:szCs w:val="21"/>
          <w:highlight w:val="none"/>
        </w:rPr>
      </w:pPr>
    </w:p>
    <w:tbl>
      <w:tblPr>
        <w:tblStyle w:val="49"/>
        <w:tblW w:w="8097" w:type="dxa"/>
        <w:tblInd w:w="91" w:type="dxa"/>
        <w:tblLayout w:type="fixed"/>
        <w:tblCellMar>
          <w:top w:w="0" w:type="dxa"/>
          <w:left w:w="108" w:type="dxa"/>
          <w:bottom w:w="0" w:type="dxa"/>
          <w:right w:w="108" w:type="dxa"/>
        </w:tblCellMar>
      </w:tblPr>
      <w:tblGrid>
        <w:gridCol w:w="648"/>
        <w:gridCol w:w="1350"/>
        <w:gridCol w:w="4540"/>
        <w:gridCol w:w="850"/>
        <w:gridCol w:w="709"/>
      </w:tblGrid>
      <w:tr>
        <w:tblPrEx>
          <w:tblCellMar>
            <w:top w:w="0" w:type="dxa"/>
            <w:left w:w="108" w:type="dxa"/>
            <w:bottom w:w="0" w:type="dxa"/>
            <w:right w:w="108" w:type="dxa"/>
          </w:tblCellMar>
        </w:tblPrEx>
        <w:trPr>
          <w:cantSplit/>
          <w:trHeight w:val="90" w:hRule="atLeast"/>
        </w:trPr>
        <w:tc>
          <w:tcPr>
            <w:tcW w:w="8097" w:type="dxa"/>
            <w:gridSpan w:val="5"/>
            <w:tcBorders>
              <w:top w:val="single" w:color="auto" w:sz="4" w:space="0"/>
              <w:left w:val="single" w:color="auto" w:sz="4" w:space="0"/>
              <w:bottom w:val="single" w:color="auto" w:sz="4" w:space="0"/>
              <w:right w:val="single" w:color="auto" w:sz="4" w:space="0"/>
            </w:tcBorders>
            <w:noWrap/>
            <w:vAlign w:val="center"/>
          </w:tcPr>
          <w:p>
            <w:pPr>
              <w:adjustRightInd w:val="0"/>
              <w:jc w:val="center"/>
              <w:rPr>
                <w:rFonts w:ascii="宋体" w:hAnsi="宋体" w:cs="宋体"/>
                <w:b/>
                <w:bCs/>
                <w:color w:val="auto"/>
                <w:szCs w:val="21"/>
                <w:highlight w:val="none"/>
              </w:rPr>
            </w:pPr>
            <w:r>
              <w:rPr>
                <w:rFonts w:hint="eastAsia" w:ascii="宋体" w:hAnsi="宋体" w:cs="宋体"/>
                <w:b/>
                <w:bCs/>
                <w:color w:val="auto"/>
                <w:szCs w:val="21"/>
                <w:highlight w:val="none"/>
              </w:rPr>
              <w:t>3、宁海县公安局跃龙***警用装备智能管理室</w:t>
            </w:r>
          </w:p>
        </w:tc>
      </w:tr>
      <w:tr>
        <w:tblPrEx>
          <w:tblCellMar>
            <w:top w:w="0" w:type="dxa"/>
            <w:left w:w="108" w:type="dxa"/>
            <w:bottom w:w="0" w:type="dxa"/>
            <w:right w:w="108" w:type="dxa"/>
          </w:tblCellMar>
        </w:tblPrEx>
        <w:trPr>
          <w:cantSplit/>
          <w:trHeight w:val="90" w:hRule="atLeast"/>
        </w:trPr>
        <w:tc>
          <w:tcPr>
            <w:tcW w:w="648" w:type="dxa"/>
            <w:tcBorders>
              <w:top w:val="nil"/>
              <w:left w:val="single" w:color="auto" w:sz="8" w:space="0"/>
              <w:bottom w:val="single" w:color="auto" w:sz="4" w:space="0"/>
              <w:right w:val="single" w:color="auto" w:sz="4" w:space="0"/>
            </w:tcBorders>
            <w:noWrap/>
            <w:vAlign w:val="center"/>
          </w:tcPr>
          <w:p>
            <w:pPr>
              <w:adjustRightInd w:val="0"/>
              <w:jc w:val="center"/>
              <w:rPr>
                <w:rFonts w:ascii="宋体" w:hAnsi="宋体" w:cs="宋体"/>
                <w:b/>
                <w:bCs/>
                <w:color w:val="auto"/>
                <w:szCs w:val="21"/>
                <w:highlight w:val="none"/>
              </w:rPr>
            </w:pPr>
            <w:r>
              <w:rPr>
                <w:rFonts w:hint="eastAsia" w:ascii="宋体" w:hAnsi="宋体" w:cs="宋体"/>
                <w:b/>
                <w:bCs/>
                <w:color w:val="auto"/>
                <w:szCs w:val="21"/>
                <w:highlight w:val="none"/>
              </w:rPr>
              <w:t>编号</w:t>
            </w:r>
          </w:p>
        </w:tc>
        <w:tc>
          <w:tcPr>
            <w:tcW w:w="1350" w:type="dxa"/>
            <w:tcBorders>
              <w:top w:val="nil"/>
              <w:left w:val="nil"/>
              <w:bottom w:val="single" w:color="auto" w:sz="4" w:space="0"/>
              <w:right w:val="single" w:color="auto" w:sz="4" w:space="0"/>
            </w:tcBorders>
            <w:noWrap/>
            <w:vAlign w:val="center"/>
          </w:tcPr>
          <w:p>
            <w:pPr>
              <w:adjustRightInd w:val="0"/>
              <w:jc w:val="center"/>
              <w:rPr>
                <w:rFonts w:ascii="宋体" w:hAnsi="宋体" w:cs="宋体"/>
                <w:b/>
                <w:bCs/>
                <w:color w:val="auto"/>
                <w:szCs w:val="21"/>
                <w:highlight w:val="none"/>
              </w:rPr>
            </w:pPr>
            <w:r>
              <w:rPr>
                <w:rFonts w:hint="eastAsia" w:ascii="宋体" w:hAnsi="宋体" w:cs="宋体"/>
                <w:b/>
                <w:bCs/>
                <w:color w:val="auto"/>
                <w:szCs w:val="21"/>
                <w:highlight w:val="none"/>
              </w:rPr>
              <w:t>类别</w:t>
            </w:r>
          </w:p>
        </w:tc>
        <w:tc>
          <w:tcPr>
            <w:tcW w:w="4540" w:type="dxa"/>
            <w:tcBorders>
              <w:top w:val="nil"/>
              <w:left w:val="nil"/>
              <w:bottom w:val="single" w:color="auto" w:sz="4" w:space="0"/>
              <w:right w:val="single" w:color="auto" w:sz="4" w:space="0"/>
            </w:tcBorders>
            <w:noWrap/>
            <w:vAlign w:val="center"/>
          </w:tcPr>
          <w:p>
            <w:pPr>
              <w:adjustRightInd w:val="0"/>
              <w:jc w:val="center"/>
              <w:rPr>
                <w:rFonts w:ascii="宋体" w:hAnsi="宋体" w:cs="宋体"/>
                <w:b/>
                <w:bCs/>
                <w:color w:val="auto"/>
                <w:szCs w:val="21"/>
                <w:highlight w:val="none"/>
              </w:rPr>
            </w:pPr>
            <w:r>
              <w:rPr>
                <w:rFonts w:hint="eastAsia" w:ascii="宋体" w:hAnsi="宋体" w:cs="宋体"/>
                <w:b/>
                <w:bCs/>
                <w:color w:val="auto"/>
                <w:szCs w:val="21"/>
                <w:highlight w:val="none"/>
              </w:rPr>
              <w:t>名称</w:t>
            </w:r>
          </w:p>
        </w:tc>
        <w:tc>
          <w:tcPr>
            <w:tcW w:w="850" w:type="dxa"/>
            <w:tcBorders>
              <w:top w:val="nil"/>
              <w:left w:val="nil"/>
              <w:bottom w:val="single" w:color="auto" w:sz="4" w:space="0"/>
              <w:right w:val="single" w:color="auto" w:sz="4" w:space="0"/>
            </w:tcBorders>
            <w:noWrap/>
            <w:vAlign w:val="center"/>
          </w:tcPr>
          <w:p>
            <w:pPr>
              <w:adjustRightInd w:val="0"/>
              <w:jc w:val="center"/>
              <w:rPr>
                <w:rFonts w:ascii="宋体" w:hAnsi="宋体" w:cs="宋体"/>
                <w:b/>
                <w:bCs/>
                <w:color w:val="auto"/>
                <w:szCs w:val="21"/>
                <w:highlight w:val="none"/>
              </w:rPr>
            </w:pPr>
            <w:r>
              <w:rPr>
                <w:rFonts w:hint="eastAsia" w:ascii="宋体" w:hAnsi="宋体" w:cs="宋体"/>
                <w:b/>
                <w:bCs/>
                <w:color w:val="auto"/>
                <w:szCs w:val="21"/>
                <w:highlight w:val="none"/>
              </w:rPr>
              <w:t>单位</w:t>
            </w:r>
          </w:p>
        </w:tc>
        <w:tc>
          <w:tcPr>
            <w:tcW w:w="709" w:type="dxa"/>
            <w:tcBorders>
              <w:top w:val="nil"/>
              <w:left w:val="nil"/>
              <w:bottom w:val="single" w:color="auto" w:sz="4" w:space="0"/>
              <w:right w:val="single" w:color="auto" w:sz="4" w:space="0"/>
            </w:tcBorders>
            <w:noWrap/>
            <w:vAlign w:val="center"/>
          </w:tcPr>
          <w:p>
            <w:pPr>
              <w:adjustRightInd w:val="0"/>
              <w:jc w:val="center"/>
              <w:rPr>
                <w:rFonts w:ascii="宋体" w:hAnsi="宋体" w:cs="宋体"/>
                <w:b/>
                <w:bCs/>
                <w:color w:val="auto"/>
                <w:szCs w:val="21"/>
                <w:highlight w:val="none"/>
              </w:rPr>
            </w:pPr>
            <w:r>
              <w:rPr>
                <w:rFonts w:hint="eastAsia" w:ascii="宋体" w:hAnsi="宋体" w:cs="宋体"/>
                <w:b/>
                <w:bCs/>
                <w:color w:val="auto"/>
                <w:szCs w:val="21"/>
                <w:highlight w:val="none"/>
              </w:rPr>
              <w:t>数量</w:t>
            </w:r>
          </w:p>
        </w:tc>
      </w:tr>
      <w:tr>
        <w:tblPrEx>
          <w:tblCellMar>
            <w:top w:w="0" w:type="dxa"/>
            <w:left w:w="108" w:type="dxa"/>
            <w:bottom w:w="0" w:type="dxa"/>
            <w:right w:w="108" w:type="dxa"/>
          </w:tblCellMar>
        </w:tblPrEx>
        <w:trPr>
          <w:cantSplit/>
          <w:trHeight w:val="90" w:hRule="atLeast"/>
        </w:trPr>
        <w:tc>
          <w:tcPr>
            <w:tcW w:w="648"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c>
          <w:tcPr>
            <w:tcW w:w="1350" w:type="dxa"/>
            <w:vMerge w:val="restart"/>
            <w:tcBorders>
              <w:top w:val="nil"/>
              <w:left w:val="single" w:color="auto" w:sz="4" w:space="0"/>
              <w:bottom w:val="nil"/>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公用装备+基础设备</w:t>
            </w:r>
          </w:p>
        </w:tc>
        <w:tc>
          <w:tcPr>
            <w:tcW w:w="454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超高频感知门</w:t>
            </w:r>
          </w:p>
        </w:tc>
        <w:tc>
          <w:tcPr>
            <w:tcW w:w="85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7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cantSplit/>
          <w:trHeight w:val="90" w:hRule="atLeast"/>
        </w:trPr>
        <w:tc>
          <w:tcPr>
            <w:tcW w:w="648"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2</w:t>
            </w:r>
          </w:p>
        </w:tc>
        <w:tc>
          <w:tcPr>
            <w:tcW w:w="1350" w:type="dxa"/>
            <w:vMerge w:val="continue"/>
            <w:tcBorders>
              <w:top w:val="nil"/>
              <w:left w:val="single" w:color="auto" w:sz="4" w:space="0"/>
              <w:bottom w:val="nil"/>
              <w:right w:val="single" w:color="auto" w:sz="4" w:space="0"/>
            </w:tcBorders>
            <w:vAlign w:val="center"/>
          </w:tcPr>
          <w:p>
            <w:pPr>
              <w:adjustRightInd w:val="0"/>
              <w:rPr>
                <w:rFonts w:ascii="宋体" w:hAnsi="宋体" w:cs="宋体"/>
                <w:color w:val="auto"/>
                <w:szCs w:val="21"/>
                <w:highlight w:val="none"/>
              </w:rPr>
            </w:pPr>
          </w:p>
        </w:tc>
        <w:tc>
          <w:tcPr>
            <w:tcW w:w="454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天线</w:t>
            </w:r>
          </w:p>
        </w:tc>
        <w:tc>
          <w:tcPr>
            <w:tcW w:w="85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个</w:t>
            </w:r>
          </w:p>
        </w:tc>
        <w:tc>
          <w:tcPr>
            <w:tcW w:w="7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4</w:t>
            </w:r>
          </w:p>
        </w:tc>
      </w:tr>
      <w:tr>
        <w:tblPrEx>
          <w:tblCellMar>
            <w:top w:w="0" w:type="dxa"/>
            <w:left w:w="108" w:type="dxa"/>
            <w:bottom w:w="0" w:type="dxa"/>
            <w:right w:w="108" w:type="dxa"/>
          </w:tblCellMar>
        </w:tblPrEx>
        <w:trPr>
          <w:cantSplit/>
          <w:trHeight w:val="90" w:hRule="atLeast"/>
        </w:trPr>
        <w:tc>
          <w:tcPr>
            <w:tcW w:w="648"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3</w:t>
            </w:r>
          </w:p>
        </w:tc>
        <w:tc>
          <w:tcPr>
            <w:tcW w:w="1350" w:type="dxa"/>
            <w:vMerge w:val="continue"/>
            <w:tcBorders>
              <w:top w:val="nil"/>
              <w:left w:val="single" w:color="auto" w:sz="4" w:space="0"/>
              <w:bottom w:val="nil"/>
              <w:right w:val="single" w:color="auto" w:sz="4" w:space="0"/>
            </w:tcBorders>
            <w:vAlign w:val="center"/>
          </w:tcPr>
          <w:p>
            <w:pPr>
              <w:adjustRightInd w:val="0"/>
              <w:rPr>
                <w:rFonts w:ascii="宋体" w:hAnsi="宋体" w:cs="宋体"/>
                <w:color w:val="auto"/>
                <w:szCs w:val="21"/>
                <w:highlight w:val="none"/>
              </w:rPr>
            </w:pPr>
          </w:p>
        </w:tc>
        <w:tc>
          <w:tcPr>
            <w:tcW w:w="454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RFID标签</w:t>
            </w:r>
          </w:p>
        </w:tc>
        <w:tc>
          <w:tcPr>
            <w:tcW w:w="85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张</w:t>
            </w:r>
          </w:p>
        </w:tc>
        <w:tc>
          <w:tcPr>
            <w:tcW w:w="7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800</w:t>
            </w:r>
          </w:p>
        </w:tc>
      </w:tr>
      <w:tr>
        <w:tblPrEx>
          <w:tblCellMar>
            <w:top w:w="0" w:type="dxa"/>
            <w:left w:w="108" w:type="dxa"/>
            <w:bottom w:w="0" w:type="dxa"/>
            <w:right w:w="108" w:type="dxa"/>
          </w:tblCellMar>
        </w:tblPrEx>
        <w:trPr>
          <w:cantSplit/>
          <w:trHeight w:val="90" w:hRule="atLeast"/>
        </w:trPr>
        <w:tc>
          <w:tcPr>
            <w:tcW w:w="648"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4</w:t>
            </w:r>
          </w:p>
        </w:tc>
        <w:tc>
          <w:tcPr>
            <w:tcW w:w="1350" w:type="dxa"/>
            <w:tcBorders>
              <w:top w:val="nil"/>
              <w:left w:val="nil"/>
              <w:bottom w:val="nil"/>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　</w:t>
            </w:r>
          </w:p>
        </w:tc>
        <w:tc>
          <w:tcPr>
            <w:tcW w:w="454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货架</w:t>
            </w:r>
          </w:p>
        </w:tc>
        <w:tc>
          <w:tcPr>
            <w:tcW w:w="85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个</w:t>
            </w:r>
          </w:p>
        </w:tc>
        <w:tc>
          <w:tcPr>
            <w:tcW w:w="7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7</w:t>
            </w:r>
          </w:p>
        </w:tc>
      </w:tr>
      <w:tr>
        <w:tblPrEx>
          <w:tblCellMar>
            <w:top w:w="0" w:type="dxa"/>
            <w:left w:w="108" w:type="dxa"/>
            <w:bottom w:w="0" w:type="dxa"/>
            <w:right w:w="108" w:type="dxa"/>
          </w:tblCellMar>
        </w:tblPrEx>
        <w:trPr>
          <w:cantSplit/>
          <w:trHeight w:val="90" w:hRule="atLeast"/>
        </w:trPr>
        <w:tc>
          <w:tcPr>
            <w:tcW w:w="648"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5</w:t>
            </w:r>
          </w:p>
        </w:tc>
        <w:tc>
          <w:tcPr>
            <w:tcW w:w="1350" w:type="dxa"/>
            <w:tcBorders>
              <w:top w:val="nil"/>
              <w:left w:val="nil"/>
              <w:bottom w:val="nil"/>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　</w:t>
            </w:r>
          </w:p>
        </w:tc>
        <w:tc>
          <w:tcPr>
            <w:tcW w:w="454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工控一体机</w:t>
            </w:r>
          </w:p>
        </w:tc>
        <w:tc>
          <w:tcPr>
            <w:tcW w:w="85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台</w:t>
            </w:r>
          </w:p>
        </w:tc>
        <w:tc>
          <w:tcPr>
            <w:tcW w:w="7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cantSplit/>
          <w:trHeight w:val="90" w:hRule="atLeast"/>
        </w:trPr>
        <w:tc>
          <w:tcPr>
            <w:tcW w:w="648"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6</w:t>
            </w:r>
          </w:p>
        </w:tc>
        <w:tc>
          <w:tcPr>
            <w:tcW w:w="1350" w:type="dxa"/>
            <w:vMerge w:val="restart"/>
            <w:tcBorders>
              <w:top w:val="single" w:color="auto" w:sz="4" w:space="0"/>
              <w:left w:val="single" w:color="auto" w:sz="4" w:space="0"/>
              <w:bottom w:val="single" w:color="000000"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环境管理</w:t>
            </w:r>
          </w:p>
        </w:tc>
        <w:tc>
          <w:tcPr>
            <w:tcW w:w="454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温湿度采样模块</w:t>
            </w:r>
          </w:p>
        </w:tc>
        <w:tc>
          <w:tcPr>
            <w:tcW w:w="85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7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cantSplit/>
          <w:trHeight w:val="90" w:hRule="atLeast"/>
        </w:trPr>
        <w:tc>
          <w:tcPr>
            <w:tcW w:w="648"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7</w:t>
            </w:r>
          </w:p>
        </w:tc>
        <w:tc>
          <w:tcPr>
            <w:tcW w:w="1350" w:type="dxa"/>
            <w:vMerge w:val="continue"/>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s="宋体"/>
                <w:color w:val="auto"/>
                <w:szCs w:val="21"/>
                <w:highlight w:val="none"/>
              </w:rPr>
            </w:pPr>
          </w:p>
        </w:tc>
        <w:tc>
          <w:tcPr>
            <w:tcW w:w="454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照明控制器</w:t>
            </w:r>
          </w:p>
        </w:tc>
        <w:tc>
          <w:tcPr>
            <w:tcW w:w="85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7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cantSplit/>
          <w:trHeight w:val="90" w:hRule="atLeast"/>
        </w:trPr>
        <w:tc>
          <w:tcPr>
            <w:tcW w:w="648"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8</w:t>
            </w:r>
          </w:p>
        </w:tc>
        <w:tc>
          <w:tcPr>
            <w:tcW w:w="1350" w:type="dxa"/>
            <w:vMerge w:val="continue"/>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s="宋体"/>
                <w:color w:val="auto"/>
                <w:szCs w:val="21"/>
                <w:highlight w:val="none"/>
              </w:rPr>
            </w:pPr>
          </w:p>
        </w:tc>
        <w:tc>
          <w:tcPr>
            <w:tcW w:w="4540"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库房环境控制器</w:t>
            </w: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cantSplit/>
          <w:trHeight w:val="90" w:hRule="atLeast"/>
        </w:trPr>
        <w:tc>
          <w:tcPr>
            <w:tcW w:w="648"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9</w:t>
            </w:r>
          </w:p>
        </w:tc>
        <w:tc>
          <w:tcPr>
            <w:tcW w:w="1350" w:type="dxa"/>
            <w:vMerge w:val="continue"/>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s="宋体"/>
                <w:color w:val="auto"/>
                <w:szCs w:val="21"/>
                <w:highlight w:val="none"/>
              </w:rPr>
            </w:pPr>
          </w:p>
        </w:tc>
        <w:tc>
          <w:tcPr>
            <w:tcW w:w="4540"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除湿机及控制器</w:t>
            </w: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cantSplit/>
          <w:trHeight w:val="90" w:hRule="atLeast"/>
        </w:trPr>
        <w:tc>
          <w:tcPr>
            <w:tcW w:w="648" w:type="dxa"/>
            <w:tcBorders>
              <w:top w:val="single" w:color="auto" w:sz="4" w:space="0"/>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10</w:t>
            </w:r>
          </w:p>
        </w:tc>
        <w:tc>
          <w:tcPr>
            <w:tcW w:w="1350" w:type="dxa"/>
            <w:vMerge w:val="continue"/>
            <w:tcBorders>
              <w:top w:val="single" w:color="auto" w:sz="4" w:space="0"/>
              <w:left w:val="single" w:color="auto" w:sz="4" w:space="0"/>
              <w:bottom w:val="single" w:color="000000" w:sz="4" w:space="0"/>
              <w:right w:val="single" w:color="auto" w:sz="4" w:space="0"/>
            </w:tcBorders>
            <w:vAlign w:val="center"/>
          </w:tcPr>
          <w:p>
            <w:pPr>
              <w:adjustRightInd w:val="0"/>
              <w:rPr>
                <w:rFonts w:ascii="宋体" w:hAnsi="宋体" w:cs="宋体"/>
                <w:color w:val="auto"/>
                <w:szCs w:val="21"/>
                <w:highlight w:val="none"/>
              </w:rPr>
            </w:pPr>
          </w:p>
        </w:tc>
        <w:tc>
          <w:tcPr>
            <w:tcW w:w="4540" w:type="dxa"/>
            <w:tcBorders>
              <w:top w:val="single" w:color="auto" w:sz="4" w:space="0"/>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智能充电台</w:t>
            </w:r>
          </w:p>
        </w:tc>
        <w:tc>
          <w:tcPr>
            <w:tcW w:w="850" w:type="dxa"/>
            <w:tcBorders>
              <w:top w:val="single" w:color="auto" w:sz="4" w:space="0"/>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709" w:type="dxa"/>
            <w:tcBorders>
              <w:top w:val="single" w:color="auto" w:sz="4" w:space="0"/>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cantSplit/>
          <w:trHeight w:val="90" w:hRule="atLeast"/>
        </w:trPr>
        <w:tc>
          <w:tcPr>
            <w:tcW w:w="648"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11</w:t>
            </w:r>
          </w:p>
        </w:tc>
        <w:tc>
          <w:tcPr>
            <w:tcW w:w="1350" w:type="dxa"/>
            <w:vMerge w:val="continue"/>
            <w:tcBorders>
              <w:top w:val="single" w:color="auto" w:sz="4" w:space="0"/>
              <w:left w:val="single" w:color="auto" w:sz="4" w:space="0"/>
              <w:bottom w:val="single" w:color="000000" w:sz="4" w:space="0"/>
              <w:right w:val="single" w:color="auto" w:sz="4" w:space="0"/>
            </w:tcBorders>
            <w:vAlign w:val="center"/>
          </w:tcPr>
          <w:p>
            <w:pPr>
              <w:adjustRightInd w:val="0"/>
              <w:rPr>
                <w:rFonts w:ascii="宋体" w:hAnsi="宋体" w:cs="宋体"/>
                <w:color w:val="auto"/>
                <w:szCs w:val="21"/>
                <w:highlight w:val="none"/>
              </w:rPr>
            </w:pPr>
          </w:p>
        </w:tc>
        <w:tc>
          <w:tcPr>
            <w:tcW w:w="454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视频监控系统</w:t>
            </w:r>
          </w:p>
        </w:tc>
        <w:tc>
          <w:tcPr>
            <w:tcW w:w="85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7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cantSplit/>
          <w:trHeight w:val="90" w:hRule="atLeast"/>
        </w:trPr>
        <w:tc>
          <w:tcPr>
            <w:tcW w:w="648"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12</w:t>
            </w:r>
          </w:p>
        </w:tc>
        <w:tc>
          <w:tcPr>
            <w:tcW w:w="1350" w:type="dxa"/>
            <w:vMerge w:val="restart"/>
            <w:tcBorders>
              <w:top w:val="nil"/>
              <w:left w:val="single" w:color="auto" w:sz="4" w:space="0"/>
              <w:bottom w:val="single" w:color="000000"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智能单警装备</w:t>
            </w:r>
          </w:p>
        </w:tc>
        <w:tc>
          <w:tcPr>
            <w:tcW w:w="454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综合管理柜</w:t>
            </w:r>
          </w:p>
        </w:tc>
        <w:tc>
          <w:tcPr>
            <w:tcW w:w="85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7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cantSplit/>
          <w:trHeight w:val="90" w:hRule="atLeast"/>
        </w:trPr>
        <w:tc>
          <w:tcPr>
            <w:tcW w:w="648"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13</w:t>
            </w:r>
          </w:p>
        </w:tc>
        <w:tc>
          <w:tcPr>
            <w:tcW w:w="1350" w:type="dxa"/>
            <w:vMerge w:val="continue"/>
            <w:tcBorders>
              <w:top w:val="nil"/>
              <w:left w:val="single" w:color="auto" w:sz="4" w:space="0"/>
              <w:bottom w:val="single" w:color="000000" w:sz="4" w:space="0"/>
              <w:right w:val="single" w:color="auto" w:sz="4" w:space="0"/>
            </w:tcBorders>
            <w:vAlign w:val="center"/>
          </w:tcPr>
          <w:p>
            <w:pPr>
              <w:adjustRightInd w:val="0"/>
              <w:rPr>
                <w:rFonts w:ascii="宋体" w:hAnsi="宋体" w:cs="宋体"/>
                <w:color w:val="auto"/>
                <w:szCs w:val="21"/>
                <w:highlight w:val="none"/>
              </w:rPr>
            </w:pPr>
          </w:p>
        </w:tc>
        <w:tc>
          <w:tcPr>
            <w:tcW w:w="454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单警装备存放柜</w:t>
            </w:r>
          </w:p>
        </w:tc>
        <w:tc>
          <w:tcPr>
            <w:tcW w:w="85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7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16</w:t>
            </w:r>
          </w:p>
        </w:tc>
      </w:tr>
      <w:tr>
        <w:tblPrEx>
          <w:tblCellMar>
            <w:top w:w="0" w:type="dxa"/>
            <w:left w:w="108" w:type="dxa"/>
            <w:bottom w:w="0" w:type="dxa"/>
            <w:right w:w="108" w:type="dxa"/>
          </w:tblCellMar>
        </w:tblPrEx>
        <w:trPr>
          <w:cantSplit/>
          <w:trHeight w:val="90" w:hRule="atLeast"/>
        </w:trPr>
        <w:tc>
          <w:tcPr>
            <w:tcW w:w="648"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14</w:t>
            </w:r>
          </w:p>
        </w:tc>
        <w:tc>
          <w:tcPr>
            <w:tcW w:w="135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智能控制器</w:t>
            </w:r>
          </w:p>
        </w:tc>
        <w:tc>
          <w:tcPr>
            <w:tcW w:w="454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基层单位物联网采集管理平台智能控制系统</w:t>
            </w:r>
          </w:p>
        </w:tc>
        <w:tc>
          <w:tcPr>
            <w:tcW w:w="85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7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cantSplit/>
          <w:trHeight w:val="90" w:hRule="atLeast"/>
        </w:trPr>
        <w:tc>
          <w:tcPr>
            <w:tcW w:w="648"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15</w:t>
            </w:r>
          </w:p>
        </w:tc>
        <w:tc>
          <w:tcPr>
            <w:tcW w:w="135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人脸门禁</w:t>
            </w:r>
          </w:p>
        </w:tc>
        <w:tc>
          <w:tcPr>
            <w:tcW w:w="454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人脸识别主机</w:t>
            </w:r>
          </w:p>
        </w:tc>
        <w:tc>
          <w:tcPr>
            <w:tcW w:w="85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7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cantSplit/>
          <w:trHeight w:val="90" w:hRule="atLeast"/>
        </w:trPr>
        <w:tc>
          <w:tcPr>
            <w:tcW w:w="648"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16</w:t>
            </w:r>
          </w:p>
        </w:tc>
        <w:tc>
          <w:tcPr>
            <w:tcW w:w="1350" w:type="dxa"/>
            <w:tcBorders>
              <w:top w:val="single" w:color="auto" w:sz="4" w:space="0"/>
              <w:left w:val="nil"/>
              <w:bottom w:val="single" w:color="auto" w:sz="4" w:space="0"/>
              <w:right w:val="single" w:color="auto" w:sz="4" w:space="0"/>
            </w:tcBorders>
            <w:vAlign w:val="center"/>
          </w:tcPr>
          <w:p>
            <w:pPr>
              <w:widowControl w:val="0"/>
              <w:adjustRightInd w:val="0"/>
              <w:jc w:val="center"/>
              <w:rPr>
                <w:rFonts w:ascii="宋体" w:hAnsi="宋体" w:cs="宋体"/>
                <w:color w:val="auto"/>
                <w:kern w:val="2"/>
                <w:szCs w:val="21"/>
                <w:highlight w:val="none"/>
              </w:rPr>
            </w:pPr>
            <w:r>
              <w:rPr>
                <w:rFonts w:hint="eastAsia" w:ascii="宋体" w:hAnsi="宋体"/>
                <w:color w:val="auto"/>
                <w:kern w:val="2"/>
                <w:szCs w:val="21"/>
                <w:highlight w:val="none"/>
              </w:rPr>
              <w:t>乙级防盗门</w:t>
            </w:r>
          </w:p>
        </w:tc>
        <w:tc>
          <w:tcPr>
            <w:tcW w:w="4540" w:type="dxa"/>
            <w:tcBorders>
              <w:top w:val="single" w:color="auto" w:sz="4" w:space="0"/>
              <w:left w:val="nil"/>
              <w:bottom w:val="single" w:color="auto" w:sz="4" w:space="0"/>
              <w:right w:val="single" w:color="auto" w:sz="4" w:space="0"/>
            </w:tcBorders>
            <w:vAlign w:val="center"/>
          </w:tcPr>
          <w:p>
            <w:pPr>
              <w:widowControl w:val="0"/>
              <w:adjustRightInd w:val="0"/>
              <w:jc w:val="center"/>
              <w:rPr>
                <w:rFonts w:ascii="宋体" w:hAnsi="宋体" w:cs="宋体"/>
                <w:color w:val="auto"/>
                <w:kern w:val="2"/>
                <w:szCs w:val="21"/>
                <w:highlight w:val="none"/>
              </w:rPr>
            </w:pPr>
            <w:r>
              <w:rPr>
                <w:rFonts w:hint="eastAsia" w:ascii="宋体" w:hAnsi="宋体"/>
                <w:color w:val="auto"/>
                <w:kern w:val="2"/>
                <w:szCs w:val="21"/>
                <w:highlight w:val="none"/>
              </w:rPr>
              <w:t>双开或单开乙级防盗门，根据现场情况安装</w:t>
            </w:r>
          </w:p>
        </w:tc>
        <w:tc>
          <w:tcPr>
            <w:tcW w:w="850" w:type="dxa"/>
            <w:tcBorders>
              <w:top w:val="single" w:color="auto" w:sz="4" w:space="0"/>
              <w:left w:val="nil"/>
              <w:bottom w:val="single" w:color="auto" w:sz="4" w:space="0"/>
              <w:right w:val="single" w:color="auto" w:sz="4" w:space="0"/>
            </w:tcBorders>
            <w:vAlign w:val="center"/>
          </w:tcPr>
          <w:p>
            <w:pPr>
              <w:widowControl w:val="0"/>
              <w:adjustRightInd w:val="0"/>
              <w:jc w:val="center"/>
              <w:rPr>
                <w:rFonts w:ascii="宋体" w:hAnsi="宋体" w:cs="宋体"/>
                <w:color w:val="auto"/>
                <w:kern w:val="2"/>
                <w:szCs w:val="21"/>
                <w:highlight w:val="none"/>
              </w:rPr>
            </w:pPr>
            <w:r>
              <w:rPr>
                <w:rFonts w:hint="eastAsia" w:ascii="宋体" w:hAnsi="宋体"/>
                <w:color w:val="auto"/>
                <w:kern w:val="2"/>
                <w:szCs w:val="21"/>
                <w:highlight w:val="none"/>
              </w:rPr>
              <w:t>扇</w:t>
            </w:r>
          </w:p>
        </w:tc>
        <w:tc>
          <w:tcPr>
            <w:tcW w:w="709" w:type="dxa"/>
            <w:tcBorders>
              <w:top w:val="single" w:color="auto" w:sz="4" w:space="0"/>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cantSplit/>
          <w:trHeight w:val="362" w:hRule="atLeast"/>
        </w:trPr>
        <w:tc>
          <w:tcPr>
            <w:tcW w:w="648" w:type="dxa"/>
            <w:vMerge w:val="restart"/>
            <w:tcBorders>
              <w:top w:val="single" w:color="auto" w:sz="4" w:space="0"/>
              <w:left w:val="single" w:color="auto" w:sz="4" w:space="0"/>
              <w:right w:val="single" w:color="auto" w:sz="4" w:space="0"/>
            </w:tcBorders>
            <w:vAlign w:val="center"/>
          </w:tcPr>
          <w:p>
            <w:pPr>
              <w:widowControl w:val="0"/>
              <w:adjustRightInd w:val="0"/>
              <w:jc w:val="center"/>
              <w:rPr>
                <w:rFonts w:ascii="宋体" w:hAnsi="宋体" w:cs="宋体"/>
                <w:color w:val="auto"/>
                <w:szCs w:val="21"/>
                <w:highlight w:val="none"/>
              </w:rPr>
            </w:pPr>
            <w:r>
              <w:rPr>
                <w:rFonts w:hint="eastAsia" w:ascii="宋体" w:hAnsi="宋体" w:cs="宋体"/>
                <w:color w:val="auto"/>
                <w:szCs w:val="21"/>
                <w:highlight w:val="none"/>
              </w:rPr>
              <w:t>17</w:t>
            </w:r>
          </w:p>
        </w:tc>
        <w:tc>
          <w:tcPr>
            <w:tcW w:w="1350" w:type="dxa"/>
            <w:vMerge w:val="restart"/>
            <w:tcBorders>
              <w:top w:val="single" w:color="auto" w:sz="4" w:space="0"/>
              <w:left w:val="nil"/>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安装实施</w:t>
            </w:r>
          </w:p>
        </w:tc>
        <w:tc>
          <w:tcPr>
            <w:tcW w:w="4540" w:type="dxa"/>
            <w:tcBorders>
              <w:top w:val="single" w:color="auto" w:sz="4" w:space="0"/>
              <w:left w:val="nil"/>
              <w:bottom w:val="single" w:color="auto" w:sz="4" w:space="0"/>
              <w:right w:val="single" w:color="auto" w:sz="4" w:space="0"/>
            </w:tcBorders>
            <w:vAlign w:val="center"/>
          </w:tcPr>
          <w:p>
            <w:pPr>
              <w:widowControl w:val="0"/>
              <w:adjustRightInd w:val="0"/>
              <w:jc w:val="both"/>
              <w:rPr>
                <w:rFonts w:ascii="宋体" w:hAnsi="宋体" w:cs="宋体"/>
                <w:color w:val="auto"/>
                <w:kern w:val="2"/>
                <w:szCs w:val="21"/>
                <w:highlight w:val="none"/>
              </w:rPr>
            </w:pPr>
            <w:r>
              <w:rPr>
                <w:rFonts w:hint="eastAsia" w:ascii="宋体" w:hAnsi="宋体"/>
                <w:color w:val="auto"/>
                <w:kern w:val="2"/>
                <w:szCs w:val="21"/>
                <w:highlight w:val="none"/>
              </w:rPr>
              <w:t>装备库受理区采用石膏板和轻钢龙骨作为隔断墙材料，厚度不小于120mm，材料要求表面整洁，耐磨损，拼接缝整齐，落差不超过2mm。隔断支架地面和顶面固定，轻钢龙骨受撞击后不变形。</w:t>
            </w:r>
            <w:r>
              <w:rPr>
                <w:rFonts w:hint="eastAsia" w:ascii="宋体" w:hAnsi="宋体" w:cs="宋体"/>
                <w:color w:val="auto"/>
                <w:szCs w:val="21"/>
                <w:highlight w:val="none"/>
              </w:rPr>
              <w:t>包括现有墙体开门洞。</w:t>
            </w:r>
            <w:r>
              <w:rPr>
                <w:rFonts w:hint="eastAsia" w:ascii="宋体" w:hAnsi="宋体"/>
                <w:color w:val="auto"/>
                <w:kern w:val="2"/>
                <w:szCs w:val="21"/>
                <w:highlight w:val="none"/>
              </w:rPr>
              <w:t>具体以现场需求为准。</w:t>
            </w:r>
          </w:p>
        </w:tc>
        <w:tc>
          <w:tcPr>
            <w:tcW w:w="850" w:type="dxa"/>
            <w:tcBorders>
              <w:top w:val="single" w:color="auto" w:sz="4" w:space="0"/>
              <w:left w:val="nil"/>
              <w:bottom w:val="single" w:color="auto" w:sz="4" w:space="0"/>
              <w:right w:val="single" w:color="auto" w:sz="4" w:space="0"/>
            </w:tcBorders>
            <w:vAlign w:val="center"/>
          </w:tcPr>
          <w:p>
            <w:pPr>
              <w:widowControl w:val="0"/>
              <w:adjustRightInd w:val="0"/>
              <w:jc w:val="center"/>
              <w:rPr>
                <w:rFonts w:ascii="宋体" w:hAnsi="宋体" w:cs="宋体"/>
                <w:color w:val="auto"/>
                <w:kern w:val="2"/>
                <w:szCs w:val="21"/>
                <w:highlight w:val="none"/>
              </w:rPr>
            </w:pPr>
            <w:r>
              <w:rPr>
                <w:rFonts w:hint="eastAsia" w:ascii="宋体" w:hAnsi="宋体"/>
                <w:color w:val="auto"/>
                <w:kern w:val="2"/>
                <w:szCs w:val="21"/>
                <w:highlight w:val="none"/>
              </w:rPr>
              <w:t>平方</w:t>
            </w:r>
          </w:p>
        </w:tc>
        <w:tc>
          <w:tcPr>
            <w:tcW w:w="709" w:type="dxa"/>
            <w:tcBorders>
              <w:top w:val="single" w:color="auto" w:sz="4" w:space="0"/>
              <w:left w:val="nil"/>
              <w:bottom w:val="single" w:color="auto" w:sz="4" w:space="0"/>
              <w:right w:val="single" w:color="auto" w:sz="4" w:space="0"/>
            </w:tcBorders>
            <w:vAlign w:val="center"/>
          </w:tcPr>
          <w:p>
            <w:pPr>
              <w:widowControl w:val="0"/>
              <w:adjustRightInd w:val="0"/>
              <w:jc w:val="center"/>
              <w:rPr>
                <w:rFonts w:ascii="宋体" w:hAnsi="宋体" w:cs="宋体"/>
                <w:color w:val="auto"/>
                <w:kern w:val="2"/>
                <w:szCs w:val="21"/>
                <w:highlight w:val="none"/>
              </w:rPr>
            </w:pPr>
            <w:r>
              <w:rPr>
                <w:rFonts w:hint="eastAsia" w:ascii="宋体" w:hAnsi="宋体"/>
                <w:color w:val="auto"/>
                <w:kern w:val="2"/>
                <w:szCs w:val="21"/>
                <w:highlight w:val="none"/>
              </w:rPr>
              <w:t>30</w:t>
            </w:r>
          </w:p>
        </w:tc>
      </w:tr>
      <w:tr>
        <w:tblPrEx>
          <w:tblCellMar>
            <w:top w:w="0" w:type="dxa"/>
            <w:left w:w="108" w:type="dxa"/>
            <w:bottom w:w="0" w:type="dxa"/>
            <w:right w:w="108" w:type="dxa"/>
          </w:tblCellMar>
        </w:tblPrEx>
        <w:trPr>
          <w:cantSplit/>
          <w:trHeight w:val="90" w:hRule="atLeast"/>
        </w:trPr>
        <w:tc>
          <w:tcPr>
            <w:tcW w:w="648" w:type="dxa"/>
            <w:vMerge w:val="continue"/>
            <w:tcBorders>
              <w:left w:val="single" w:color="auto" w:sz="4" w:space="0"/>
              <w:right w:val="single" w:color="auto" w:sz="4" w:space="0"/>
            </w:tcBorders>
            <w:vAlign w:val="center"/>
          </w:tcPr>
          <w:p>
            <w:pPr>
              <w:widowControl w:val="0"/>
              <w:adjustRightInd w:val="0"/>
              <w:jc w:val="center"/>
              <w:rPr>
                <w:rFonts w:ascii="宋体" w:hAnsi="宋体" w:cs="宋体"/>
                <w:color w:val="auto"/>
                <w:szCs w:val="21"/>
                <w:highlight w:val="none"/>
              </w:rPr>
            </w:pPr>
          </w:p>
        </w:tc>
        <w:tc>
          <w:tcPr>
            <w:tcW w:w="1350" w:type="dxa"/>
            <w:vMerge w:val="continue"/>
            <w:tcBorders>
              <w:left w:val="nil"/>
              <w:right w:val="single" w:color="auto" w:sz="4" w:space="0"/>
            </w:tcBorders>
            <w:vAlign w:val="center"/>
          </w:tcPr>
          <w:p>
            <w:pPr>
              <w:adjustRightInd w:val="0"/>
              <w:jc w:val="center"/>
              <w:rPr>
                <w:rFonts w:ascii="宋体" w:hAnsi="宋体" w:cs="宋体"/>
                <w:color w:val="auto"/>
                <w:szCs w:val="21"/>
                <w:highlight w:val="none"/>
              </w:rPr>
            </w:pPr>
          </w:p>
        </w:tc>
        <w:tc>
          <w:tcPr>
            <w:tcW w:w="4540" w:type="dxa"/>
            <w:tcBorders>
              <w:top w:val="single" w:color="auto" w:sz="4" w:space="0"/>
              <w:left w:val="nil"/>
              <w:bottom w:val="single" w:color="auto" w:sz="4" w:space="0"/>
              <w:right w:val="single" w:color="auto" w:sz="4" w:space="0"/>
            </w:tcBorders>
            <w:vAlign w:val="center"/>
          </w:tcPr>
          <w:p>
            <w:pPr>
              <w:widowControl w:val="0"/>
              <w:adjustRightInd w:val="0"/>
              <w:jc w:val="both"/>
              <w:rPr>
                <w:rFonts w:ascii="宋体" w:hAnsi="宋体" w:cs="宋体"/>
                <w:color w:val="auto"/>
                <w:kern w:val="2"/>
                <w:szCs w:val="21"/>
                <w:highlight w:val="none"/>
              </w:rPr>
            </w:pPr>
            <w:r>
              <w:rPr>
                <w:rFonts w:hint="eastAsia" w:ascii="宋体" w:hAnsi="宋体"/>
                <w:color w:val="auto"/>
                <w:kern w:val="2"/>
                <w:szCs w:val="21"/>
                <w:highlight w:val="none"/>
              </w:rPr>
              <w:t>受理台文化背景墙，采亚克力雕刻，文化背景墙采用kt板喷绘。具体以现场需求为准。</w:t>
            </w:r>
          </w:p>
        </w:tc>
        <w:tc>
          <w:tcPr>
            <w:tcW w:w="850" w:type="dxa"/>
            <w:tcBorders>
              <w:top w:val="single" w:color="auto" w:sz="4" w:space="0"/>
              <w:left w:val="nil"/>
              <w:bottom w:val="single" w:color="auto" w:sz="4" w:space="0"/>
              <w:right w:val="single" w:color="auto" w:sz="4" w:space="0"/>
            </w:tcBorders>
            <w:vAlign w:val="center"/>
          </w:tcPr>
          <w:p>
            <w:pPr>
              <w:widowControl w:val="0"/>
              <w:adjustRightInd w:val="0"/>
              <w:jc w:val="center"/>
              <w:rPr>
                <w:rFonts w:ascii="宋体" w:hAnsi="宋体" w:cs="宋体"/>
                <w:color w:val="auto"/>
                <w:kern w:val="2"/>
                <w:szCs w:val="21"/>
                <w:highlight w:val="none"/>
              </w:rPr>
            </w:pPr>
            <w:r>
              <w:rPr>
                <w:rFonts w:hint="eastAsia" w:ascii="宋体" w:hAnsi="宋体"/>
                <w:color w:val="auto"/>
                <w:kern w:val="2"/>
                <w:szCs w:val="21"/>
                <w:highlight w:val="none"/>
              </w:rPr>
              <w:t>项</w:t>
            </w:r>
          </w:p>
        </w:tc>
        <w:tc>
          <w:tcPr>
            <w:tcW w:w="709" w:type="dxa"/>
            <w:tcBorders>
              <w:top w:val="single" w:color="auto" w:sz="4" w:space="0"/>
              <w:left w:val="nil"/>
              <w:bottom w:val="single" w:color="auto" w:sz="4" w:space="0"/>
              <w:right w:val="single" w:color="auto" w:sz="4" w:space="0"/>
            </w:tcBorders>
            <w:vAlign w:val="center"/>
          </w:tcPr>
          <w:p>
            <w:pPr>
              <w:widowControl w:val="0"/>
              <w:adjustRightInd w:val="0"/>
              <w:jc w:val="center"/>
              <w:rPr>
                <w:rFonts w:ascii="宋体" w:hAnsi="宋体" w:cs="宋体"/>
                <w:color w:val="auto"/>
                <w:kern w:val="2"/>
                <w:szCs w:val="21"/>
                <w:highlight w:val="none"/>
              </w:rPr>
            </w:pPr>
            <w:r>
              <w:rPr>
                <w:rFonts w:hint="eastAsia" w:ascii="宋体" w:hAnsi="宋体"/>
                <w:color w:val="auto"/>
                <w:kern w:val="2"/>
                <w:szCs w:val="21"/>
                <w:highlight w:val="none"/>
              </w:rPr>
              <w:t>1</w:t>
            </w:r>
          </w:p>
        </w:tc>
      </w:tr>
      <w:tr>
        <w:tblPrEx>
          <w:tblCellMar>
            <w:top w:w="0" w:type="dxa"/>
            <w:left w:w="108" w:type="dxa"/>
            <w:bottom w:w="0" w:type="dxa"/>
            <w:right w:w="108" w:type="dxa"/>
          </w:tblCellMar>
        </w:tblPrEx>
        <w:trPr>
          <w:cantSplit/>
          <w:trHeight w:val="90" w:hRule="atLeast"/>
        </w:trPr>
        <w:tc>
          <w:tcPr>
            <w:tcW w:w="648" w:type="dxa"/>
            <w:vMerge w:val="continue"/>
            <w:tcBorders>
              <w:left w:val="single" w:color="auto" w:sz="4" w:space="0"/>
              <w:right w:val="single" w:color="auto" w:sz="4" w:space="0"/>
            </w:tcBorders>
            <w:vAlign w:val="center"/>
          </w:tcPr>
          <w:p>
            <w:pPr>
              <w:widowControl w:val="0"/>
              <w:adjustRightInd w:val="0"/>
              <w:jc w:val="center"/>
              <w:rPr>
                <w:rFonts w:ascii="宋体" w:hAnsi="宋体" w:cs="宋体"/>
                <w:color w:val="auto"/>
                <w:szCs w:val="21"/>
                <w:highlight w:val="none"/>
              </w:rPr>
            </w:pPr>
          </w:p>
        </w:tc>
        <w:tc>
          <w:tcPr>
            <w:tcW w:w="1350" w:type="dxa"/>
            <w:vMerge w:val="continue"/>
            <w:tcBorders>
              <w:left w:val="nil"/>
              <w:right w:val="single" w:color="auto" w:sz="4" w:space="0"/>
            </w:tcBorders>
            <w:vAlign w:val="center"/>
          </w:tcPr>
          <w:p>
            <w:pPr>
              <w:adjustRightInd w:val="0"/>
              <w:jc w:val="center"/>
              <w:rPr>
                <w:rFonts w:ascii="宋体" w:hAnsi="宋体" w:cs="宋体"/>
                <w:color w:val="auto"/>
                <w:szCs w:val="21"/>
                <w:highlight w:val="none"/>
              </w:rPr>
            </w:pPr>
          </w:p>
        </w:tc>
        <w:tc>
          <w:tcPr>
            <w:tcW w:w="4540" w:type="dxa"/>
            <w:tcBorders>
              <w:top w:val="single" w:color="auto" w:sz="4" w:space="0"/>
              <w:left w:val="nil"/>
              <w:bottom w:val="single" w:color="auto" w:sz="4" w:space="0"/>
              <w:right w:val="single" w:color="auto" w:sz="4" w:space="0"/>
            </w:tcBorders>
            <w:vAlign w:val="center"/>
          </w:tcPr>
          <w:p>
            <w:pPr>
              <w:widowControl w:val="0"/>
              <w:adjustRightInd w:val="0"/>
              <w:jc w:val="both"/>
              <w:rPr>
                <w:rFonts w:ascii="宋体" w:hAnsi="宋体" w:cs="宋体"/>
                <w:color w:val="auto"/>
                <w:kern w:val="2"/>
                <w:szCs w:val="21"/>
                <w:highlight w:val="none"/>
              </w:rPr>
            </w:pPr>
            <w:r>
              <w:rPr>
                <w:rFonts w:hint="eastAsia" w:ascii="宋体" w:hAnsi="宋体"/>
                <w:color w:val="auto"/>
                <w:kern w:val="2"/>
                <w:szCs w:val="21"/>
                <w:highlight w:val="none"/>
              </w:rPr>
              <w:t>监控系统信号线布局，采用五类网线。具体以现场需求为准。</w:t>
            </w:r>
          </w:p>
        </w:tc>
        <w:tc>
          <w:tcPr>
            <w:tcW w:w="850" w:type="dxa"/>
            <w:tcBorders>
              <w:top w:val="single" w:color="auto" w:sz="4" w:space="0"/>
              <w:left w:val="nil"/>
              <w:bottom w:val="single" w:color="auto" w:sz="4" w:space="0"/>
              <w:right w:val="single" w:color="auto" w:sz="4" w:space="0"/>
            </w:tcBorders>
            <w:vAlign w:val="center"/>
          </w:tcPr>
          <w:p>
            <w:pPr>
              <w:widowControl w:val="0"/>
              <w:adjustRightInd w:val="0"/>
              <w:jc w:val="center"/>
              <w:rPr>
                <w:rFonts w:ascii="宋体" w:hAnsi="宋体" w:cs="宋体"/>
                <w:color w:val="auto"/>
                <w:kern w:val="2"/>
                <w:szCs w:val="21"/>
                <w:highlight w:val="none"/>
              </w:rPr>
            </w:pPr>
            <w:r>
              <w:rPr>
                <w:rFonts w:hint="eastAsia" w:ascii="宋体" w:hAnsi="宋体"/>
                <w:color w:val="auto"/>
                <w:kern w:val="2"/>
                <w:szCs w:val="21"/>
                <w:highlight w:val="none"/>
              </w:rPr>
              <w:t>米</w:t>
            </w:r>
          </w:p>
        </w:tc>
        <w:tc>
          <w:tcPr>
            <w:tcW w:w="709" w:type="dxa"/>
            <w:tcBorders>
              <w:top w:val="single" w:color="auto" w:sz="4" w:space="0"/>
              <w:left w:val="nil"/>
              <w:bottom w:val="single" w:color="auto" w:sz="4" w:space="0"/>
              <w:right w:val="single" w:color="auto" w:sz="4" w:space="0"/>
            </w:tcBorders>
            <w:vAlign w:val="center"/>
          </w:tcPr>
          <w:p>
            <w:pPr>
              <w:widowControl w:val="0"/>
              <w:adjustRightInd w:val="0"/>
              <w:jc w:val="center"/>
              <w:rPr>
                <w:rFonts w:ascii="宋体" w:hAnsi="宋体" w:cs="宋体"/>
                <w:color w:val="auto"/>
                <w:kern w:val="2"/>
                <w:szCs w:val="21"/>
                <w:highlight w:val="none"/>
              </w:rPr>
            </w:pPr>
            <w:r>
              <w:rPr>
                <w:rFonts w:hint="eastAsia" w:ascii="宋体" w:hAnsi="宋体"/>
                <w:color w:val="auto"/>
                <w:kern w:val="2"/>
                <w:szCs w:val="21"/>
                <w:highlight w:val="none"/>
              </w:rPr>
              <w:t>300</w:t>
            </w:r>
          </w:p>
        </w:tc>
      </w:tr>
      <w:tr>
        <w:tblPrEx>
          <w:tblCellMar>
            <w:top w:w="0" w:type="dxa"/>
            <w:left w:w="108" w:type="dxa"/>
            <w:bottom w:w="0" w:type="dxa"/>
            <w:right w:w="108" w:type="dxa"/>
          </w:tblCellMar>
        </w:tblPrEx>
        <w:trPr>
          <w:cantSplit/>
          <w:trHeight w:val="90" w:hRule="atLeast"/>
        </w:trPr>
        <w:tc>
          <w:tcPr>
            <w:tcW w:w="648" w:type="dxa"/>
            <w:vMerge w:val="continue"/>
            <w:tcBorders>
              <w:left w:val="single" w:color="auto" w:sz="4" w:space="0"/>
              <w:right w:val="single" w:color="auto" w:sz="4" w:space="0"/>
            </w:tcBorders>
            <w:vAlign w:val="center"/>
          </w:tcPr>
          <w:p>
            <w:pPr>
              <w:widowControl w:val="0"/>
              <w:adjustRightInd w:val="0"/>
              <w:jc w:val="center"/>
              <w:rPr>
                <w:rFonts w:ascii="宋体" w:hAnsi="宋体" w:cs="宋体"/>
                <w:color w:val="auto"/>
                <w:szCs w:val="21"/>
                <w:highlight w:val="none"/>
              </w:rPr>
            </w:pPr>
          </w:p>
        </w:tc>
        <w:tc>
          <w:tcPr>
            <w:tcW w:w="1350" w:type="dxa"/>
            <w:vMerge w:val="continue"/>
            <w:tcBorders>
              <w:left w:val="nil"/>
              <w:right w:val="single" w:color="auto" w:sz="4" w:space="0"/>
            </w:tcBorders>
            <w:vAlign w:val="center"/>
          </w:tcPr>
          <w:p>
            <w:pPr>
              <w:adjustRightInd w:val="0"/>
              <w:jc w:val="center"/>
              <w:rPr>
                <w:rFonts w:ascii="宋体" w:hAnsi="宋体" w:cs="宋体"/>
                <w:color w:val="auto"/>
                <w:szCs w:val="21"/>
                <w:highlight w:val="none"/>
              </w:rPr>
            </w:pPr>
          </w:p>
        </w:tc>
        <w:tc>
          <w:tcPr>
            <w:tcW w:w="4540" w:type="dxa"/>
            <w:tcBorders>
              <w:top w:val="single" w:color="auto" w:sz="4" w:space="0"/>
              <w:left w:val="nil"/>
              <w:bottom w:val="single" w:color="auto" w:sz="4" w:space="0"/>
              <w:right w:val="single" w:color="auto" w:sz="4" w:space="0"/>
            </w:tcBorders>
            <w:vAlign w:val="center"/>
          </w:tcPr>
          <w:p>
            <w:pPr>
              <w:widowControl w:val="0"/>
              <w:adjustRightInd w:val="0"/>
              <w:jc w:val="both"/>
              <w:rPr>
                <w:rFonts w:ascii="宋体" w:hAnsi="宋体" w:cs="宋体"/>
                <w:color w:val="auto"/>
                <w:kern w:val="2"/>
                <w:szCs w:val="21"/>
                <w:highlight w:val="none"/>
              </w:rPr>
            </w:pPr>
            <w:r>
              <w:rPr>
                <w:rFonts w:hint="eastAsia" w:ascii="宋体" w:hAnsi="宋体"/>
                <w:color w:val="auto"/>
                <w:kern w:val="2"/>
                <w:szCs w:val="21"/>
                <w:highlight w:val="none"/>
              </w:rPr>
              <w:t>电源插座安装，电线布线，采用国内品牌BV2.5。具体以现场需求为准。</w:t>
            </w:r>
          </w:p>
        </w:tc>
        <w:tc>
          <w:tcPr>
            <w:tcW w:w="850" w:type="dxa"/>
            <w:tcBorders>
              <w:top w:val="single" w:color="auto" w:sz="4" w:space="0"/>
              <w:left w:val="nil"/>
              <w:bottom w:val="single" w:color="auto" w:sz="4" w:space="0"/>
              <w:right w:val="single" w:color="auto" w:sz="4" w:space="0"/>
            </w:tcBorders>
            <w:vAlign w:val="center"/>
          </w:tcPr>
          <w:p>
            <w:pPr>
              <w:widowControl w:val="0"/>
              <w:adjustRightInd w:val="0"/>
              <w:jc w:val="center"/>
              <w:rPr>
                <w:rFonts w:ascii="宋体" w:hAnsi="宋体" w:cs="宋体"/>
                <w:color w:val="auto"/>
                <w:kern w:val="2"/>
                <w:szCs w:val="21"/>
                <w:highlight w:val="none"/>
              </w:rPr>
            </w:pPr>
            <w:r>
              <w:rPr>
                <w:rFonts w:hint="eastAsia" w:ascii="宋体" w:hAnsi="宋体"/>
                <w:color w:val="auto"/>
                <w:kern w:val="2"/>
                <w:szCs w:val="21"/>
                <w:highlight w:val="none"/>
              </w:rPr>
              <w:t>米</w:t>
            </w:r>
          </w:p>
        </w:tc>
        <w:tc>
          <w:tcPr>
            <w:tcW w:w="709" w:type="dxa"/>
            <w:tcBorders>
              <w:top w:val="single" w:color="auto" w:sz="4" w:space="0"/>
              <w:left w:val="nil"/>
              <w:bottom w:val="single" w:color="auto" w:sz="4" w:space="0"/>
              <w:right w:val="single" w:color="auto" w:sz="4" w:space="0"/>
            </w:tcBorders>
            <w:vAlign w:val="center"/>
          </w:tcPr>
          <w:p>
            <w:pPr>
              <w:widowControl w:val="0"/>
              <w:adjustRightInd w:val="0"/>
              <w:jc w:val="center"/>
              <w:rPr>
                <w:rFonts w:ascii="宋体" w:hAnsi="宋体" w:cs="宋体"/>
                <w:color w:val="auto"/>
                <w:kern w:val="2"/>
                <w:szCs w:val="21"/>
                <w:highlight w:val="none"/>
              </w:rPr>
            </w:pPr>
            <w:r>
              <w:rPr>
                <w:rFonts w:hint="eastAsia" w:ascii="宋体" w:hAnsi="宋体"/>
                <w:color w:val="auto"/>
                <w:kern w:val="2"/>
                <w:szCs w:val="21"/>
                <w:highlight w:val="none"/>
              </w:rPr>
              <w:t>300</w:t>
            </w:r>
          </w:p>
        </w:tc>
      </w:tr>
      <w:tr>
        <w:tblPrEx>
          <w:tblCellMar>
            <w:top w:w="0" w:type="dxa"/>
            <w:left w:w="108" w:type="dxa"/>
            <w:bottom w:w="0" w:type="dxa"/>
            <w:right w:w="108" w:type="dxa"/>
          </w:tblCellMar>
        </w:tblPrEx>
        <w:trPr>
          <w:cantSplit/>
          <w:trHeight w:val="108" w:hRule="atLeast"/>
        </w:trPr>
        <w:tc>
          <w:tcPr>
            <w:tcW w:w="648" w:type="dxa"/>
            <w:vMerge w:val="continue"/>
            <w:tcBorders>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p>
        </w:tc>
        <w:tc>
          <w:tcPr>
            <w:tcW w:w="1350" w:type="dxa"/>
            <w:vMerge w:val="continue"/>
            <w:tcBorders>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p>
        </w:tc>
        <w:tc>
          <w:tcPr>
            <w:tcW w:w="4540" w:type="dxa"/>
            <w:tcBorders>
              <w:top w:val="single" w:color="auto" w:sz="4" w:space="0"/>
              <w:left w:val="nil"/>
              <w:bottom w:val="single" w:color="auto" w:sz="4" w:space="0"/>
              <w:right w:val="single" w:color="auto" w:sz="4" w:space="0"/>
            </w:tcBorders>
            <w:vAlign w:val="center"/>
          </w:tcPr>
          <w:p>
            <w:pPr>
              <w:widowControl w:val="0"/>
              <w:adjustRightInd w:val="0"/>
              <w:jc w:val="both"/>
              <w:rPr>
                <w:rFonts w:ascii="宋体" w:hAnsi="宋体" w:cs="宋体"/>
                <w:color w:val="auto"/>
                <w:kern w:val="2"/>
                <w:szCs w:val="21"/>
                <w:highlight w:val="none"/>
              </w:rPr>
            </w:pPr>
            <w:r>
              <w:rPr>
                <w:rFonts w:hint="eastAsia" w:ascii="宋体" w:hAnsi="宋体"/>
                <w:color w:val="auto"/>
                <w:kern w:val="2"/>
                <w:szCs w:val="21"/>
                <w:highlight w:val="none"/>
              </w:rPr>
              <w:t>仓库内设备搬运，调试以及装备信息录入</w:t>
            </w:r>
          </w:p>
        </w:tc>
        <w:tc>
          <w:tcPr>
            <w:tcW w:w="850" w:type="dxa"/>
            <w:tcBorders>
              <w:top w:val="single" w:color="auto" w:sz="4" w:space="0"/>
              <w:left w:val="nil"/>
              <w:bottom w:val="single" w:color="auto" w:sz="4" w:space="0"/>
              <w:right w:val="single" w:color="auto" w:sz="4" w:space="0"/>
            </w:tcBorders>
            <w:vAlign w:val="center"/>
          </w:tcPr>
          <w:p>
            <w:pPr>
              <w:widowControl w:val="0"/>
              <w:adjustRightInd w:val="0"/>
              <w:jc w:val="center"/>
              <w:rPr>
                <w:rFonts w:ascii="宋体" w:hAnsi="宋体" w:cs="宋体"/>
                <w:color w:val="auto"/>
                <w:kern w:val="2"/>
                <w:szCs w:val="21"/>
                <w:highlight w:val="none"/>
              </w:rPr>
            </w:pPr>
            <w:r>
              <w:rPr>
                <w:rFonts w:hint="eastAsia" w:ascii="宋体" w:hAnsi="宋体"/>
                <w:color w:val="auto"/>
                <w:kern w:val="2"/>
                <w:szCs w:val="21"/>
                <w:highlight w:val="none"/>
              </w:rPr>
              <w:t>项</w:t>
            </w:r>
          </w:p>
        </w:tc>
        <w:tc>
          <w:tcPr>
            <w:tcW w:w="709" w:type="dxa"/>
            <w:tcBorders>
              <w:top w:val="single" w:color="auto" w:sz="4" w:space="0"/>
              <w:left w:val="nil"/>
              <w:bottom w:val="single" w:color="auto" w:sz="4" w:space="0"/>
              <w:right w:val="single" w:color="auto" w:sz="4" w:space="0"/>
            </w:tcBorders>
            <w:vAlign w:val="center"/>
          </w:tcPr>
          <w:p>
            <w:pPr>
              <w:widowControl w:val="0"/>
              <w:adjustRightInd w:val="0"/>
              <w:jc w:val="center"/>
              <w:rPr>
                <w:rFonts w:ascii="宋体" w:hAnsi="宋体" w:cs="宋体"/>
                <w:color w:val="auto"/>
                <w:kern w:val="2"/>
                <w:szCs w:val="21"/>
                <w:highlight w:val="none"/>
              </w:rPr>
            </w:pPr>
            <w:r>
              <w:rPr>
                <w:rFonts w:hint="eastAsia" w:ascii="宋体" w:hAnsi="宋体"/>
                <w:color w:val="auto"/>
                <w:kern w:val="2"/>
                <w:szCs w:val="21"/>
                <w:highlight w:val="none"/>
              </w:rPr>
              <w:t>1</w:t>
            </w:r>
          </w:p>
        </w:tc>
      </w:tr>
      <w:tr>
        <w:tblPrEx>
          <w:tblCellMar>
            <w:top w:w="0" w:type="dxa"/>
            <w:left w:w="108" w:type="dxa"/>
            <w:bottom w:w="0" w:type="dxa"/>
            <w:right w:w="108" w:type="dxa"/>
          </w:tblCellMar>
        </w:tblPrEx>
        <w:trPr>
          <w:cantSplit/>
          <w:trHeight w:val="90" w:hRule="atLeast"/>
        </w:trPr>
        <w:tc>
          <w:tcPr>
            <w:tcW w:w="648"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18</w:t>
            </w:r>
          </w:p>
        </w:tc>
        <w:tc>
          <w:tcPr>
            <w:tcW w:w="1350" w:type="dxa"/>
            <w:tcBorders>
              <w:top w:val="single" w:color="auto" w:sz="4" w:space="0"/>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平台对接</w:t>
            </w:r>
          </w:p>
        </w:tc>
        <w:tc>
          <w:tcPr>
            <w:tcW w:w="4540" w:type="dxa"/>
            <w:tcBorders>
              <w:top w:val="single" w:color="auto" w:sz="4" w:space="0"/>
              <w:left w:val="nil"/>
              <w:bottom w:val="single" w:color="auto" w:sz="4" w:space="0"/>
              <w:right w:val="single" w:color="auto" w:sz="4" w:space="0"/>
            </w:tcBorders>
            <w:vAlign w:val="center"/>
          </w:tcPr>
          <w:p>
            <w:pPr>
              <w:widowControl w:val="0"/>
              <w:adjustRightInd w:val="0"/>
              <w:jc w:val="both"/>
              <w:rPr>
                <w:rFonts w:ascii="宋体" w:hAnsi="宋体"/>
                <w:color w:val="auto"/>
                <w:kern w:val="2"/>
                <w:szCs w:val="21"/>
                <w:highlight w:val="none"/>
              </w:rPr>
            </w:pPr>
            <w:r>
              <w:rPr>
                <w:rFonts w:hint="eastAsia" w:ascii="宋体" w:hAnsi="宋体" w:cs="宋体"/>
                <w:color w:val="auto"/>
                <w:szCs w:val="21"/>
                <w:highlight w:val="none"/>
              </w:rPr>
              <w:t>设备包括人脸门禁机、超高频感知门、综合管理柜、单警装备柜、高清探头、硬盘录像机、智能充电台等产品能无缝集成到宁海县公安局警用装备智能管理系统；感知数据接入软件平台工作。</w:t>
            </w:r>
          </w:p>
        </w:tc>
        <w:tc>
          <w:tcPr>
            <w:tcW w:w="850" w:type="dxa"/>
            <w:tcBorders>
              <w:top w:val="single" w:color="auto" w:sz="4" w:space="0"/>
              <w:left w:val="nil"/>
              <w:bottom w:val="single" w:color="auto" w:sz="4" w:space="0"/>
              <w:right w:val="single" w:color="auto" w:sz="4" w:space="0"/>
            </w:tcBorders>
            <w:vAlign w:val="center"/>
          </w:tcPr>
          <w:p>
            <w:pPr>
              <w:widowControl w:val="0"/>
              <w:adjustRightInd w:val="0"/>
              <w:jc w:val="center"/>
              <w:rPr>
                <w:rFonts w:ascii="宋体" w:hAnsi="宋体"/>
                <w:color w:val="auto"/>
                <w:kern w:val="2"/>
                <w:szCs w:val="21"/>
                <w:highlight w:val="none"/>
              </w:rPr>
            </w:pPr>
            <w:r>
              <w:rPr>
                <w:rFonts w:hint="eastAsia" w:ascii="宋体" w:hAnsi="宋体"/>
                <w:color w:val="auto"/>
                <w:kern w:val="2"/>
                <w:szCs w:val="21"/>
                <w:highlight w:val="none"/>
              </w:rPr>
              <w:t>项</w:t>
            </w:r>
          </w:p>
        </w:tc>
        <w:tc>
          <w:tcPr>
            <w:tcW w:w="709" w:type="dxa"/>
            <w:tcBorders>
              <w:top w:val="single" w:color="auto" w:sz="4" w:space="0"/>
              <w:left w:val="nil"/>
              <w:bottom w:val="single" w:color="auto" w:sz="4" w:space="0"/>
              <w:right w:val="single" w:color="auto" w:sz="4" w:space="0"/>
            </w:tcBorders>
            <w:vAlign w:val="center"/>
          </w:tcPr>
          <w:p>
            <w:pPr>
              <w:widowControl w:val="0"/>
              <w:adjustRightInd w:val="0"/>
              <w:jc w:val="center"/>
              <w:rPr>
                <w:rFonts w:ascii="宋体" w:hAnsi="宋体"/>
                <w:color w:val="auto"/>
                <w:kern w:val="2"/>
                <w:szCs w:val="21"/>
                <w:highlight w:val="none"/>
              </w:rPr>
            </w:pPr>
            <w:r>
              <w:rPr>
                <w:rFonts w:hint="eastAsia" w:ascii="宋体" w:hAnsi="宋体"/>
                <w:color w:val="auto"/>
                <w:kern w:val="2"/>
                <w:szCs w:val="21"/>
                <w:highlight w:val="none"/>
              </w:rPr>
              <w:t>1</w:t>
            </w:r>
          </w:p>
        </w:tc>
      </w:tr>
    </w:tbl>
    <w:p>
      <w:pPr>
        <w:rPr>
          <w:rFonts w:ascii="宋体" w:hAnsi="宋体" w:cs="宋体"/>
          <w:color w:val="auto"/>
          <w:szCs w:val="21"/>
          <w:highlight w:val="none"/>
        </w:rPr>
      </w:pPr>
    </w:p>
    <w:tbl>
      <w:tblPr>
        <w:tblStyle w:val="49"/>
        <w:tblW w:w="8097" w:type="dxa"/>
        <w:tblInd w:w="91" w:type="dxa"/>
        <w:tblLayout w:type="fixed"/>
        <w:tblCellMar>
          <w:top w:w="0" w:type="dxa"/>
          <w:left w:w="108" w:type="dxa"/>
          <w:bottom w:w="0" w:type="dxa"/>
          <w:right w:w="108" w:type="dxa"/>
        </w:tblCellMar>
      </w:tblPr>
      <w:tblGrid>
        <w:gridCol w:w="659"/>
        <w:gridCol w:w="1345"/>
        <w:gridCol w:w="4534"/>
        <w:gridCol w:w="850"/>
        <w:gridCol w:w="709"/>
      </w:tblGrid>
      <w:tr>
        <w:tblPrEx>
          <w:tblCellMar>
            <w:top w:w="0" w:type="dxa"/>
            <w:left w:w="108" w:type="dxa"/>
            <w:bottom w:w="0" w:type="dxa"/>
            <w:right w:w="108" w:type="dxa"/>
          </w:tblCellMar>
        </w:tblPrEx>
        <w:trPr>
          <w:trHeight w:val="90" w:hRule="atLeast"/>
        </w:trPr>
        <w:tc>
          <w:tcPr>
            <w:tcW w:w="8097" w:type="dxa"/>
            <w:gridSpan w:val="5"/>
            <w:tcBorders>
              <w:top w:val="single" w:color="auto" w:sz="8" w:space="0"/>
              <w:left w:val="single" w:color="auto" w:sz="8" w:space="0"/>
              <w:bottom w:val="single" w:color="auto" w:sz="8" w:space="0"/>
              <w:right w:val="single" w:color="auto" w:sz="8" w:space="0"/>
            </w:tcBorders>
            <w:noWrap/>
            <w:vAlign w:val="center"/>
          </w:tcPr>
          <w:p>
            <w:pPr>
              <w:adjustRightInd w:val="0"/>
              <w:jc w:val="center"/>
              <w:rPr>
                <w:rFonts w:ascii="宋体" w:hAnsi="宋体" w:cs="宋体"/>
                <w:b/>
                <w:bCs/>
                <w:color w:val="auto"/>
                <w:szCs w:val="21"/>
                <w:highlight w:val="none"/>
              </w:rPr>
            </w:pPr>
            <w:r>
              <w:rPr>
                <w:rFonts w:hint="eastAsia" w:ascii="宋体" w:hAnsi="宋体" w:cs="宋体"/>
                <w:b/>
                <w:bCs/>
                <w:color w:val="auto"/>
                <w:szCs w:val="21"/>
                <w:highlight w:val="none"/>
              </w:rPr>
              <w:t>4、宁海县公安局越溪***警用装备智能管理室</w:t>
            </w:r>
          </w:p>
        </w:tc>
      </w:tr>
      <w:tr>
        <w:tblPrEx>
          <w:tblCellMar>
            <w:top w:w="0" w:type="dxa"/>
            <w:left w:w="108" w:type="dxa"/>
            <w:bottom w:w="0" w:type="dxa"/>
            <w:right w:w="108" w:type="dxa"/>
          </w:tblCellMar>
        </w:tblPrEx>
        <w:trPr>
          <w:trHeight w:val="90" w:hRule="atLeast"/>
        </w:trPr>
        <w:tc>
          <w:tcPr>
            <w:tcW w:w="659" w:type="dxa"/>
            <w:tcBorders>
              <w:top w:val="nil"/>
              <w:left w:val="single" w:color="auto" w:sz="8" w:space="0"/>
              <w:bottom w:val="single" w:color="auto" w:sz="4" w:space="0"/>
              <w:right w:val="single" w:color="auto" w:sz="4" w:space="0"/>
            </w:tcBorders>
            <w:noWrap/>
            <w:vAlign w:val="center"/>
          </w:tcPr>
          <w:p>
            <w:pPr>
              <w:adjustRightInd w:val="0"/>
              <w:jc w:val="center"/>
              <w:rPr>
                <w:rFonts w:ascii="宋体" w:hAnsi="宋体" w:cs="宋体"/>
                <w:b/>
                <w:bCs/>
                <w:color w:val="auto"/>
                <w:szCs w:val="21"/>
                <w:highlight w:val="none"/>
              </w:rPr>
            </w:pPr>
            <w:r>
              <w:rPr>
                <w:rFonts w:hint="eastAsia" w:ascii="宋体" w:hAnsi="宋体" w:cs="宋体"/>
                <w:b/>
                <w:bCs/>
                <w:color w:val="auto"/>
                <w:szCs w:val="21"/>
                <w:highlight w:val="none"/>
              </w:rPr>
              <w:t>编号</w:t>
            </w:r>
          </w:p>
        </w:tc>
        <w:tc>
          <w:tcPr>
            <w:tcW w:w="1345" w:type="dxa"/>
            <w:tcBorders>
              <w:top w:val="nil"/>
              <w:left w:val="nil"/>
              <w:bottom w:val="single" w:color="auto" w:sz="4" w:space="0"/>
              <w:right w:val="single" w:color="auto" w:sz="4" w:space="0"/>
            </w:tcBorders>
            <w:noWrap/>
            <w:vAlign w:val="center"/>
          </w:tcPr>
          <w:p>
            <w:pPr>
              <w:adjustRightInd w:val="0"/>
              <w:jc w:val="center"/>
              <w:rPr>
                <w:rFonts w:ascii="宋体" w:hAnsi="宋体" w:cs="宋体"/>
                <w:b/>
                <w:bCs/>
                <w:color w:val="auto"/>
                <w:szCs w:val="21"/>
                <w:highlight w:val="none"/>
              </w:rPr>
            </w:pPr>
            <w:r>
              <w:rPr>
                <w:rFonts w:hint="eastAsia" w:ascii="宋体" w:hAnsi="宋体" w:cs="宋体"/>
                <w:b/>
                <w:bCs/>
                <w:color w:val="auto"/>
                <w:szCs w:val="21"/>
                <w:highlight w:val="none"/>
              </w:rPr>
              <w:t>类别</w:t>
            </w:r>
          </w:p>
        </w:tc>
        <w:tc>
          <w:tcPr>
            <w:tcW w:w="4534" w:type="dxa"/>
            <w:tcBorders>
              <w:top w:val="nil"/>
              <w:left w:val="nil"/>
              <w:bottom w:val="single" w:color="auto" w:sz="4" w:space="0"/>
              <w:right w:val="single" w:color="auto" w:sz="4" w:space="0"/>
            </w:tcBorders>
            <w:noWrap/>
            <w:vAlign w:val="center"/>
          </w:tcPr>
          <w:p>
            <w:pPr>
              <w:adjustRightInd w:val="0"/>
              <w:jc w:val="center"/>
              <w:rPr>
                <w:rFonts w:ascii="宋体" w:hAnsi="宋体" w:cs="宋体"/>
                <w:b/>
                <w:bCs/>
                <w:color w:val="auto"/>
                <w:szCs w:val="21"/>
                <w:highlight w:val="none"/>
              </w:rPr>
            </w:pPr>
            <w:r>
              <w:rPr>
                <w:rFonts w:hint="eastAsia" w:ascii="宋体" w:hAnsi="宋体" w:cs="宋体"/>
                <w:b/>
                <w:bCs/>
                <w:color w:val="auto"/>
                <w:szCs w:val="21"/>
                <w:highlight w:val="none"/>
              </w:rPr>
              <w:t>名称</w:t>
            </w:r>
          </w:p>
        </w:tc>
        <w:tc>
          <w:tcPr>
            <w:tcW w:w="850" w:type="dxa"/>
            <w:tcBorders>
              <w:top w:val="nil"/>
              <w:left w:val="nil"/>
              <w:bottom w:val="single" w:color="auto" w:sz="4" w:space="0"/>
              <w:right w:val="single" w:color="auto" w:sz="4" w:space="0"/>
            </w:tcBorders>
            <w:noWrap/>
            <w:vAlign w:val="center"/>
          </w:tcPr>
          <w:p>
            <w:pPr>
              <w:adjustRightInd w:val="0"/>
              <w:jc w:val="center"/>
              <w:rPr>
                <w:rFonts w:ascii="宋体" w:hAnsi="宋体" w:cs="宋体"/>
                <w:b/>
                <w:bCs/>
                <w:color w:val="auto"/>
                <w:szCs w:val="21"/>
                <w:highlight w:val="none"/>
              </w:rPr>
            </w:pPr>
            <w:r>
              <w:rPr>
                <w:rFonts w:hint="eastAsia" w:ascii="宋体" w:hAnsi="宋体" w:cs="宋体"/>
                <w:b/>
                <w:bCs/>
                <w:color w:val="auto"/>
                <w:szCs w:val="21"/>
                <w:highlight w:val="none"/>
              </w:rPr>
              <w:t>单位</w:t>
            </w:r>
          </w:p>
        </w:tc>
        <w:tc>
          <w:tcPr>
            <w:tcW w:w="709" w:type="dxa"/>
            <w:tcBorders>
              <w:top w:val="nil"/>
              <w:left w:val="nil"/>
              <w:bottom w:val="single" w:color="auto" w:sz="4" w:space="0"/>
              <w:right w:val="single" w:color="auto" w:sz="4" w:space="0"/>
            </w:tcBorders>
            <w:noWrap/>
            <w:vAlign w:val="center"/>
          </w:tcPr>
          <w:p>
            <w:pPr>
              <w:adjustRightInd w:val="0"/>
              <w:jc w:val="center"/>
              <w:rPr>
                <w:rFonts w:ascii="宋体" w:hAnsi="宋体" w:cs="宋体"/>
                <w:b/>
                <w:bCs/>
                <w:color w:val="auto"/>
                <w:szCs w:val="21"/>
                <w:highlight w:val="none"/>
              </w:rPr>
            </w:pPr>
            <w:r>
              <w:rPr>
                <w:rFonts w:hint="eastAsia" w:ascii="宋体" w:hAnsi="宋体" w:cs="宋体"/>
                <w:b/>
                <w:bCs/>
                <w:color w:val="auto"/>
                <w:szCs w:val="21"/>
                <w:highlight w:val="none"/>
              </w:rPr>
              <w:t>数量</w:t>
            </w:r>
          </w:p>
        </w:tc>
      </w:tr>
      <w:tr>
        <w:tblPrEx>
          <w:tblCellMar>
            <w:top w:w="0" w:type="dxa"/>
            <w:left w:w="108" w:type="dxa"/>
            <w:bottom w:w="0" w:type="dxa"/>
            <w:right w:w="108" w:type="dxa"/>
          </w:tblCellMar>
        </w:tblPrEx>
        <w:trPr>
          <w:trHeight w:val="90" w:hRule="atLeast"/>
        </w:trPr>
        <w:tc>
          <w:tcPr>
            <w:tcW w:w="659"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c>
          <w:tcPr>
            <w:tcW w:w="1345" w:type="dxa"/>
            <w:vMerge w:val="restart"/>
            <w:tcBorders>
              <w:top w:val="nil"/>
              <w:left w:val="single" w:color="auto" w:sz="4" w:space="0"/>
              <w:bottom w:val="nil"/>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公用装备+基础设备</w:t>
            </w:r>
          </w:p>
        </w:tc>
        <w:tc>
          <w:tcPr>
            <w:tcW w:w="4534"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超高频感知门</w:t>
            </w:r>
          </w:p>
        </w:tc>
        <w:tc>
          <w:tcPr>
            <w:tcW w:w="85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7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659"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2</w:t>
            </w:r>
          </w:p>
        </w:tc>
        <w:tc>
          <w:tcPr>
            <w:tcW w:w="1345" w:type="dxa"/>
            <w:vMerge w:val="continue"/>
            <w:tcBorders>
              <w:top w:val="nil"/>
              <w:left w:val="single" w:color="auto" w:sz="4" w:space="0"/>
              <w:bottom w:val="nil"/>
              <w:right w:val="single" w:color="auto" w:sz="4" w:space="0"/>
            </w:tcBorders>
            <w:vAlign w:val="center"/>
          </w:tcPr>
          <w:p>
            <w:pPr>
              <w:adjustRightInd w:val="0"/>
              <w:rPr>
                <w:rFonts w:ascii="宋体" w:hAnsi="宋体" w:cs="宋体"/>
                <w:color w:val="auto"/>
                <w:szCs w:val="21"/>
                <w:highlight w:val="none"/>
              </w:rPr>
            </w:pPr>
          </w:p>
        </w:tc>
        <w:tc>
          <w:tcPr>
            <w:tcW w:w="4534"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天线</w:t>
            </w:r>
          </w:p>
        </w:tc>
        <w:tc>
          <w:tcPr>
            <w:tcW w:w="85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个</w:t>
            </w:r>
          </w:p>
        </w:tc>
        <w:tc>
          <w:tcPr>
            <w:tcW w:w="7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4</w:t>
            </w:r>
          </w:p>
        </w:tc>
      </w:tr>
      <w:tr>
        <w:tblPrEx>
          <w:tblCellMar>
            <w:top w:w="0" w:type="dxa"/>
            <w:left w:w="108" w:type="dxa"/>
            <w:bottom w:w="0" w:type="dxa"/>
            <w:right w:w="108" w:type="dxa"/>
          </w:tblCellMar>
        </w:tblPrEx>
        <w:trPr>
          <w:trHeight w:val="90" w:hRule="atLeast"/>
        </w:trPr>
        <w:tc>
          <w:tcPr>
            <w:tcW w:w="659"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3</w:t>
            </w:r>
          </w:p>
        </w:tc>
        <w:tc>
          <w:tcPr>
            <w:tcW w:w="1345" w:type="dxa"/>
            <w:vMerge w:val="continue"/>
            <w:tcBorders>
              <w:top w:val="nil"/>
              <w:left w:val="single" w:color="auto" w:sz="4" w:space="0"/>
              <w:bottom w:val="nil"/>
              <w:right w:val="single" w:color="auto" w:sz="4" w:space="0"/>
            </w:tcBorders>
            <w:vAlign w:val="center"/>
          </w:tcPr>
          <w:p>
            <w:pPr>
              <w:adjustRightInd w:val="0"/>
              <w:rPr>
                <w:rFonts w:ascii="宋体" w:hAnsi="宋体" w:cs="宋体"/>
                <w:color w:val="auto"/>
                <w:szCs w:val="21"/>
                <w:highlight w:val="none"/>
              </w:rPr>
            </w:pPr>
          </w:p>
        </w:tc>
        <w:tc>
          <w:tcPr>
            <w:tcW w:w="4534"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RFID标签</w:t>
            </w:r>
          </w:p>
        </w:tc>
        <w:tc>
          <w:tcPr>
            <w:tcW w:w="85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张</w:t>
            </w:r>
          </w:p>
        </w:tc>
        <w:tc>
          <w:tcPr>
            <w:tcW w:w="7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800</w:t>
            </w:r>
          </w:p>
        </w:tc>
      </w:tr>
      <w:tr>
        <w:tblPrEx>
          <w:tblCellMar>
            <w:top w:w="0" w:type="dxa"/>
            <w:left w:w="108" w:type="dxa"/>
            <w:bottom w:w="0" w:type="dxa"/>
            <w:right w:w="108" w:type="dxa"/>
          </w:tblCellMar>
        </w:tblPrEx>
        <w:trPr>
          <w:trHeight w:val="90" w:hRule="atLeast"/>
        </w:trPr>
        <w:tc>
          <w:tcPr>
            <w:tcW w:w="659"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4</w:t>
            </w:r>
          </w:p>
        </w:tc>
        <w:tc>
          <w:tcPr>
            <w:tcW w:w="1345" w:type="dxa"/>
            <w:tcBorders>
              <w:top w:val="nil"/>
              <w:left w:val="nil"/>
              <w:bottom w:val="nil"/>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　</w:t>
            </w:r>
          </w:p>
        </w:tc>
        <w:tc>
          <w:tcPr>
            <w:tcW w:w="4534"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货架</w:t>
            </w:r>
          </w:p>
        </w:tc>
        <w:tc>
          <w:tcPr>
            <w:tcW w:w="85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个</w:t>
            </w:r>
          </w:p>
        </w:tc>
        <w:tc>
          <w:tcPr>
            <w:tcW w:w="7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2</w:t>
            </w:r>
          </w:p>
        </w:tc>
      </w:tr>
      <w:tr>
        <w:tblPrEx>
          <w:tblCellMar>
            <w:top w:w="0" w:type="dxa"/>
            <w:left w:w="108" w:type="dxa"/>
            <w:bottom w:w="0" w:type="dxa"/>
            <w:right w:w="108" w:type="dxa"/>
          </w:tblCellMar>
        </w:tblPrEx>
        <w:trPr>
          <w:trHeight w:val="90" w:hRule="atLeast"/>
        </w:trPr>
        <w:tc>
          <w:tcPr>
            <w:tcW w:w="659"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5</w:t>
            </w:r>
          </w:p>
        </w:tc>
        <w:tc>
          <w:tcPr>
            <w:tcW w:w="1345" w:type="dxa"/>
            <w:tcBorders>
              <w:top w:val="nil"/>
              <w:left w:val="nil"/>
              <w:bottom w:val="nil"/>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　</w:t>
            </w:r>
          </w:p>
        </w:tc>
        <w:tc>
          <w:tcPr>
            <w:tcW w:w="4534"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工控一体机</w:t>
            </w:r>
          </w:p>
        </w:tc>
        <w:tc>
          <w:tcPr>
            <w:tcW w:w="85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台</w:t>
            </w:r>
          </w:p>
        </w:tc>
        <w:tc>
          <w:tcPr>
            <w:tcW w:w="7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659"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6</w:t>
            </w:r>
          </w:p>
        </w:tc>
        <w:tc>
          <w:tcPr>
            <w:tcW w:w="1345" w:type="dxa"/>
            <w:vMerge w:val="restart"/>
            <w:tcBorders>
              <w:top w:val="single" w:color="auto" w:sz="4" w:space="0"/>
              <w:left w:val="single" w:color="auto" w:sz="4" w:space="0"/>
              <w:bottom w:val="single" w:color="000000"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环境管理</w:t>
            </w:r>
          </w:p>
        </w:tc>
        <w:tc>
          <w:tcPr>
            <w:tcW w:w="4534"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温湿度采样模块</w:t>
            </w:r>
          </w:p>
        </w:tc>
        <w:tc>
          <w:tcPr>
            <w:tcW w:w="85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7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659"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7</w:t>
            </w:r>
          </w:p>
        </w:tc>
        <w:tc>
          <w:tcPr>
            <w:tcW w:w="1345" w:type="dxa"/>
            <w:vMerge w:val="continue"/>
            <w:tcBorders>
              <w:top w:val="single" w:color="auto" w:sz="4" w:space="0"/>
              <w:left w:val="single" w:color="auto" w:sz="4" w:space="0"/>
              <w:bottom w:val="single" w:color="000000" w:sz="4" w:space="0"/>
              <w:right w:val="single" w:color="auto" w:sz="4" w:space="0"/>
            </w:tcBorders>
            <w:vAlign w:val="center"/>
          </w:tcPr>
          <w:p>
            <w:pPr>
              <w:adjustRightInd w:val="0"/>
              <w:rPr>
                <w:rFonts w:ascii="宋体" w:hAnsi="宋体" w:cs="宋体"/>
                <w:color w:val="auto"/>
                <w:szCs w:val="21"/>
                <w:highlight w:val="none"/>
              </w:rPr>
            </w:pPr>
          </w:p>
        </w:tc>
        <w:tc>
          <w:tcPr>
            <w:tcW w:w="4534"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照明控制器</w:t>
            </w:r>
          </w:p>
        </w:tc>
        <w:tc>
          <w:tcPr>
            <w:tcW w:w="85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7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659"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8</w:t>
            </w:r>
          </w:p>
        </w:tc>
        <w:tc>
          <w:tcPr>
            <w:tcW w:w="1345" w:type="dxa"/>
            <w:vMerge w:val="continue"/>
            <w:tcBorders>
              <w:top w:val="single" w:color="auto" w:sz="4" w:space="0"/>
              <w:left w:val="single" w:color="auto" w:sz="4" w:space="0"/>
              <w:bottom w:val="single" w:color="000000" w:sz="4" w:space="0"/>
              <w:right w:val="single" w:color="auto" w:sz="4" w:space="0"/>
            </w:tcBorders>
            <w:vAlign w:val="center"/>
          </w:tcPr>
          <w:p>
            <w:pPr>
              <w:adjustRightInd w:val="0"/>
              <w:rPr>
                <w:rFonts w:ascii="宋体" w:hAnsi="宋体" w:cs="宋体"/>
                <w:color w:val="auto"/>
                <w:szCs w:val="21"/>
                <w:highlight w:val="none"/>
              </w:rPr>
            </w:pPr>
          </w:p>
        </w:tc>
        <w:tc>
          <w:tcPr>
            <w:tcW w:w="4534"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库房环境控制器</w:t>
            </w:r>
          </w:p>
        </w:tc>
        <w:tc>
          <w:tcPr>
            <w:tcW w:w="85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7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659"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9</w:t>
            </w:r>
          </w:p>
        </w:tc>
        <w:tc>
          <w:tcPr>
            <w:tcW w:w="1345" w:type="dxa"/>
            <w:vMerge w:val="continue"/>
            <w:tcBorders>
              <w:top w:val="single" w:color="auto" w:sz="4" w:space="0"/>
              <w:left w:val="single" w:color="auto" w:sz="4" w:space="0"/>
              <w:bottom w:val="single" w:color="000000" w:sz="4" w:space="0"/>
              <w:right w:val="single" w:color="auto" w:sz="4" w:space="0"/>
            </w:tcBorders>
            <w:vAlign w:val="center"/>
          </w:tcPr>
          <w:p>
            <w:pPr>
              <w:adjustRightInd w:val="0"/>
              <w:rPr>
                <w:rFonts w:ascii="宋体" w:hAnsi="宋体" w:cs="宋体"/>
                <w:color w:val="auto"/>
                <w:szCs w:val="21"/>
                <w:highlight w:val="none"/>
              </w:rPr>
            </w:pPr>
          </w:p>
        </w:tc>
        <w:tc>
          <w:tcPr>
            <w:tcW w:w="4534"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除湿机及控制器</w:t>
            </w:r>
          </w:p>
        </w:tc>
        <w:tc>
          <w:tcPr>
            <w:tcW w:w="85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7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659"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10</w:t>
            </w:r>
          </w:p>
        </w:tc>
        <w:tc>
          <w:tcPr>
            <w:tcW w:w="1345" w:type="dxa"/>
            <w:vMerge w:val="continue"/>
            <w:tcBorders>
              <w:top w:val="single" w:color="auto" w:sz="4" w:space="0"/>
              <w:left w:val="single" w:color="auto" w:sz="4" w:space="0"/>
              <w:bottom w:val="single" w:color="000000" w:sz="4" w:space="0"/>
              <w:right w:val="single" w:color="auto" w:sz="4" w:space="0"/>
            </w:tcBorders>
            <w:vAlign w:val="center"/>
          </w:tcPr>
          <w:p>
            <w:pPr>
              <w:adjustRightInd w:val="0"/>
              <w:rPr>
                <w:rFonts w:ascii="宋体" w:hAnsi="宋体" w:cs="宋体"/>
                <w:color w:val="auto"/>
                <w:szCs w:val="21"/>
                <w:highlight w:val="none"/>
              </w:rPr>
            </w:pPr>
          </w:p>
        </w:tc>
        <w:tc>
          <w:tcPr>
            <w:tcW w:w="4534"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智能充电台</w:t>
            </w:r>
          </w:p>
        </w:tc>
        <w:tc>
          <w:tcPr>
            <w:tcW w:w="85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7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659"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11</w:t>
            </w:r>
          </w:p>
        </w:tc>
        <w:tc>
          <w:tcPr>
            <w:tcW w:w="1345" w:type="dxa"/>
            <w:vMerge w:val="continue"/>
            <w:tcBorders>
              <w:top w:val="single" w:color="auto" w:sz="4" w:space="0"/>
              <w:left w:val="single" w:color="auto" w:sz="4" w:space="0"/>
              <w:bottom w:val="single" w:color="000000" w:sz="4" w:space="0"/>
              <w:right w:val="single" w:color="auto" w:sz="4" w:space="0"/>
            </w:tcBorders>
            <w:vAlign w:val="center"/>
          </w:tcPr>
          <w:p>
            <w:pPr>
              <w:adjustRightInd w:val="0"/>
              <w:rPr>
                <w:rFonts w:ascii="宋体" w:hAnsi="宋体" w:cs="宋体"/>
                <w:color w:val="auto"/>
                <w:szCs w:val="21"/>
                <w:highlight w:val="none"/>
              </w:rPr>
            </w:pPr>
          </w:p>
        </w:tc>
        <w:tc>
          <w:tcPr>
            <w:tcW w:w="4534"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视频监控系统</w:t>
            </w:r>
          </w:p>
        </w:tc>
        <w:tc>
          <w:tcPr>
            <w:tcW w:w="85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7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659"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12</w:t>
            </w:r>
          </w:p>
        </w:tc>
        <w:tc>
          <w:tcPr>
            <w:tcW w:w="1345" w:type="dxa"/>
            <w:vMerge w:val="restart"/>
            <w:tcBorders>
              <w:top w:val="nil"/>
              <w:left w:val="single" w:color="auto" w:sz="4" w:space="0"/>
              <w:bottom w:val="single" w:color="000000"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智能单警装备</w:t>
            </w:r>
          </w:p>
        </w:tc>
        <w:tc>
          <w:tcPr>
            <w:tcW w:w="4534"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综合管理柜</w:t>
            </w:r>
          </w:p>
        </w:tc>
        <w:tc>
          <w:tcPr>
            <w:tcW w:w="85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7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659"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13</w:t>
            </w:r>
          </w:p>
        </w:tc>
        <w:tc>
          <w:tcPr>
            <w:tcW w:w="1345" w:type="dxa"/>
            <w:vMerge w:val="continue"/>
            <w:tcBorders>
              <w:top w:val="nil"/>
              <w:left w:val="single" w:color="auto" w:sz="4" w:space="0"/>
              <w:bottom w:val="single" w:color="000000" w:sz="4" w:space="0"/>
              <w:right w:val="single" w:color="auto" w:sz="4" w:space="0"/>
            </w:tcBorders>
            <w:vAlign w:val="center"/>
          </w:tcPr>
          <w:p>
            <w:pPr>
              <w:adjustRightInd w:val="0"/>
              <w:rPr>
                <w:rFonts w:ascii="宋体" w:hAnsi="宋体" w:cs="宋体"/>
                <w:color w:val="auto"/>
                <w:szCs w:val="21"/>
                <w:highlight w:val="none"/>
              </w:rPr>
            </w:pPr>
          </w:p>
        </w:tc>
        <w:tc>
          <w:tcPr>
            <w:tcW w:w="4534"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单警装备存放柜</w:t>
            </w:r>
          </w:p>
        </w:tc>
        <w:tc>
          <w:tcPr>
            <w:tcW w:w="85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7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4</w:t>
            </w:r>
          </w:p>
        </w:tc>
      </w:tr>
      <w:tr>
        <w:tblPrEx>
          <w:tblCellMar>
            <w:top w:w="0" w:type="dxa"/>
            <w:left w:w="108" w:type="dxa"/>
            <w:bottom w:w="0" w:type="dxa"/>
            <w:right w:w="108" w:type="dxa"/>
          </w:tblCellMar>
        </w:tblPrEx>
        <w:trPr>
          <w:trHeight w:val="90" w:hRule="atLeast"/>
        </w:trPr>
        <w:tc>
          <w:tcPr>
            <w:tcW w:w="659"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14</w:t>
            </w:r>
          </w:p>
        </w:tc>
        <w:tc>
          <w:tcPr>
            <w:tcW w:w="1345"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智能控制器</w:t>
            </w:r>
          </w:p>
        </w:tc>
        <w:tc>
          <w:tcPr>
            <w:tcW w:w="4534"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基层单位物联网采集管理平台智能控制系统</w:t>
            </w:r>
          </w:p>
        </w:tc>
        <w:tc>
          <w:tcPr>
            <w:tcW w:w="85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7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659"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15</w:t>
            </w:r>
          </w:p>
        </w:tc>
        <w:tc>
          <w:tcPr>
            <w:tcW w:w="1345"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人脸门禁</w:t>
            </w:r>
          </w:p>
        </w:tc>
        <w:tc>
          <w:tcPr>
            <w:tcW w:w="4534"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人脸识别主机</w:t>
            </w:r>
          </w:p>
        </w:tc>
        <w:tc>
          <w:tcPr>
            <w:tcW w:w="85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7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659"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16</w:t>
            </w:r>
          </w:p>
        </w:tc>
        <w:tc>
          <w:tcPr>
            <w:tcW w:w="1345"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安装实施</w:t>
            </w:r>
          </w:p>
        </w:tc>
        <w:tc>
          <w:tcPr>
            <w:tcW w:w="4534"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olor w:val="auto"/>
                <w:kern w:val="2"/>
                <w:szCs w:val="21"/>
                <w:highlight w:val="none"/>
              </w:rPr>
              <w:t>仓库内设备搬运，调试以及装备信息录入</w:t>
            </w:r>
          </w:p>
        </w:tc>
        <w:tc>
          <w:tcPr>
            <w:tcW w:w="850" w:type="dxa"/>
            <w:tcBorders>
              <w:top w:val="nil"/>
              <w:left w:val="nil"/>
              <w:bottom w:val="single" w:color="auto" w:sz="4" w:space="0"/>
              <w:right w:val="single" w:color="auto" w:sz="4" w:space="0"/>
            </w:tcBorders>
            <w:vAlign w:val="center"/>
          </w:tcPr>
          <w:p>
            <w:pPr>
              <w:widowControl w:val="0"/>
              <w:adjustRightInd w:val="0"/>
              <w:jc w:val="center"/>
              <w:rPr>
                <w:rFonts w:ascii="宋体" w:hAnsi="宋体" w:cs="宋体"/>
                <w:color w:val="auto"/>
                <w:kern w:val="2"/>
                <w:szCs w:val="21"/>
                <w:highlight w:val="none"/>
              </w:rPr>
            </w:pPr>
            <w:r>
              <w:rPr>
                <w:rFonts w:hint="eastAsia" w:ascii="宋体" w:hAnsi="宋体"/>
                <w:color w:val="auto"/>
                <w:kern w:val="2"/>
                <w:szCs w:val="21"/>
                <w:highlight w:val="none"/>
              </w:rPr>
              <w:t>项</w:t>
            </w:r>
          </w:p>
        </w:tc>
        <w:tc>
          <w:tcPr>
            <w:tcW w:w="709" w:type="dxa"/>
            <w:tcBorders>
              <w:top w:val="nil"/>
              <w:left w:val="nil"/>
              <w:bottom w:val="single" w:color="auto" w:sz="4" w:space="0"/>
              <w:right w:val="single" w:color="auto" w:sz="4" w:space="0"/>
            </w:tcBorders>
            <w:vAlign w:val="center"/>
          </w:tcPr>
          <w:p>
            <w:pPr>
              <w:widowControl w:val="0"/>
              <w:adjustRightInd w:val="0"/>
              <w:jc w:val="center"/>
              <w:rPr>
                <w:rFonts w:ascii="宋体" w:hAnsi="宋体" w:cs="宋体"/>
                <w:color w:val="auto"/>
                <w:kern w:val="2"/>
                <w:szCs w:val="21"/>
                <w:highlight w:val="none"/>
              </w:rPr>
            </w:pPr>
            <w:r>
              <w:rPr>
                <w:rFonts w:hint="eastAsia" w:ascii="宋体" w:hAnsi="宋体"/>
                <w:color w:val="auto"/>
                <w:kern w:val="2"/>
                <w:szCs w:val="21"/>
                <w:highlight w:val="none"/>
              </w:rPr>
              <w:t>1</w:t>
            </w:r>
          </w:p>
        </w:tc>
      </w:tr>
      <w:tr>
        <w:tblPrEx>
          <w:tblCellMar>
            <w:top w:w="0" w:type="dxa"/>
            <w:left w:w="108" w:type="dxa"/>
            <w:bottom w:w="0" w:type="dxa"/>
            <w:right w:w="108" w:type="dxa"/>
          </w:tblCellMar>
        </w:tblPrEx>
        <w:trPr>
          <w:trHeight w:val="615" w:hRule="atLeast"/>
        </w:trPr>
        <w:tc>
          <w:tcPr>
            <w:tcW w:w="659"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17</w:t>
            </w:r>
          </w:p>
        </w:tc>
        <w:tc>
          <w:tcPr>
            <w:tcW w:w="1345"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平台对接</w:t>
            </w:r>
          </w:p>
        </w:tc>
        <w:tc>
          <w:tcPr>
            <w:tcW w:w="4534" w:type="dxa"/>
            <w:tcBorders>
              <w:top w:val="nil"/>
              <w:left w:val="nil"/>
              <w:bottom w:val="single" w:color="auto" w:sz="4" w:space="0"/>
              <w:right w:val="single" w:color="auto" w:sz="4" w:space="0"/>
            </w:tcBorders>
            <w:vAlign w:val="center"/>
          </w:tcPr>
          <w:p>
            <w:pPr>
              <w:widowControl w:val="0"/>
              <w:adjustRightInd w:val="0"/>
              <w:jc w:val="both"/>
              <w:rPr>
                <w:rFonts w:ascii="宋体" w:hAnsi="宋体"/>
                <w:color w:val="auto"/>
                <w:kern w:val="2"/>
                <w:szCs w:val="21"/>
                <w:highlight w:val="none"/>
              </w:rPr>
            </w:pPr>
            <w:r>
              <w:rPr>
                <w:rFonts w:hint="eastAsia" w:ascii="宋体" w:hAnsi="宋体" w:cs="宋体"/>
                <w:color w:val="auto"/>
                <w:szCs w:val="21"/>
                <w:highlight w:val="none"/>
              </w:rPr>
              <w:t>设备包括人脸门禁机、超高频感知门、综合管理柜、单警装备柜、高清探头、硬盘录像机、智能充电台等产品能无缝集成到宁海县公安局警用装备智能管理系统；感知数据接入软件平台工作。</w:t>
            </w:r>
          </w:p>
        </w:tc>
        <w:tc>
          <w:tcPr>
            <w:tcW w:w="850" w:type="dxa"/>
            <w:tcBorders>
              <w:top w:val="nil"/>
              <w:left w:val="nil"/>
              <w:bottom w:val="single" w:color="auto" w:sz="4" w:space="0"/>
              <w:right w:val="single" w:color="auto" w:sz="4" w:space="0"/>
            </w:tcBorders>
            <w:vAlign w:val="center"/>
          </w:tcPr>
          <w:p>
            <w:pPr>
              <w:widowControl w:val="0"/>
              <w:adjustRightInd w:val="0"/>
              <w:jc w:val="center"/>
              <w:rPr>
                <w:rFonts w:ascii="宋体" w:hAnsi="宋体"/>
                <w:color w:val="auto"/>
                <w:kern w:val="2"/>
                <w:szCs w:val="21"/>
                <w:highlight w:val="none"/>
              </w:rPr>
            </w:pPr>
            <w:r>
              <w:rPr>
                <w:rFonts w:hint="eastAsia" w:ascii="宋体" w:hAnsi="宋体"/>
                <w:color w:val="auto"/>
                <w:kern w:val="2"/>
                <w:szCs w:val="21"/>
                <w:highlight w:val="none"/>
              </w:rPr>
              <w:t>项</w:t>
            </w:r>
          </w:p>
        </w:tc>
        <w:tc>
          <w:tcPr>
            <w:tcW w:w="709" w:type="dxa"/>
            <w:tcBorders>
              <w:top w:val="nil"/>
              <w:left w:val="nil"/>
              <w:bottom w:val="single" w:color="auto" w:sz="4" w:space="0"/>
              <w:right w:val="single" w:color="auto" w:sz="4" w:space="0"/>
            </w:tcBorders>
            <w:vAlign w:val="center"/>
          </w:tcPr>
          <w:p>
            <w:pPr>
              <w:widowControl w:val="0"/>
              <w:adjustRightInd w:val="0"/>
              <w:jc w:val="center"/>
              <w:rPr>
                <w:rFonts w:ascii="宋体" w:hAnsi="宋体"/>
                <w:color w:val="auto"/>
                <w:kern w:val="2"/>
                <w:szCs w:val="21"/>
                <w:highlight w:val="none"/>
              </w:rPr>
            </w:pPr>
            <w:r>
              <w:rPr>
                <w:rFonts w:hint="eastAsia" w:ascii="宋体" w:hAnsi="宋体"/>
                <w:color w:val="auto"/>
                <w:kern w:val="2"/>
                <w:szCs w:val="21"/>
                <w:highlight w:val="none"/>
              </w:rPr>
              <w:t>1</w:t>
            </w:r>
          </w:p>
        </w:tc>
      </w:tr>
    </w:tbl>
    <w:p>
      <w:pPr>
        <w:rPr>
          <w:color w:val="auto"/>
          <w:highlight w:val="none"/>
        </w:rPr>
      </w:pPr>
    </w:p>
    <w:tbl>
      <w:tblPr>
        <w:tblStyle w:val="49"/>
        <w:tblW w:w="8097" w:type="dxa"/>
        <w:tblInd w:w="91" w:type="dxa"/>
        <w:tblLayout w:type="fixed"/>
        <w:tblCellMar>
          <w:top w:w="0" w:type="dxa"/>
          <w:left w:w="108" w:type="dxa"/>
          <w:bottom w:w="0" w:type="dxa"/>
          <w:right w:w="108" w:type="dxa"/>
        </w:tblCellMar>
      </w:tblPr>
      <w:tblGrid>
        <w:gridCol w:w="659"/>
        <w:gridCol w:w="1361"/>
        <w:gridCol w:w="4518"/>
        <w:gridCol w:w="709"/>
        <w:gridCol w:w="850"/>
      </w:tblGrid>
      <w:tr>
        <w:tblPrEx>
          <w:tblCellMar>
            <w:top w:w="0" w:type="dxa"/>
            <w:left w:w="108" w:type="dxa"/>
            <w:bottom w:w="0" w:type="dxa"/>
            <w:right w:w="108" w:type="dxa"/>
          </w:tblCellMar>
        </w:tblPrEx>
        <w:trPr>
          <w:trHeight w:val="97" w:hRule="atLeast"/>
        </w:trPr>
        <w:tc>
          <w:tcPr>
            <w:tcW w:w="8097" w:type="dxa"/>
            <w:gridSpan w:val="5"/>
            <w:tcBorders>
              <w:top w:val="single" w:color="auto" w:sz="8" w:space="0"/>
              <w:left w:val="single" w:color="auto" w:sz="8" w:space="0"/>
              <w:bottom w:val="single" w:color="auto" w:sz="8" w:space="0"/>
              <w:right w:val="single" w:color="auto" w:sz="8" w:space="0"/>
            </w:tcBorders>
            <w:noWrap/>
            <w:vAlign w:val="center"/>
          </w:tcPr>
          <w:p>
            <w:pPr>
              <w:adjustRightInd w:val="0"/>
              <w:jc w:val="both"/>
              <w:rPr>
                <w:rFonts w:ascii="宋体" w:hAnsi="宋体" w:cs="宋体"/>
                <w:b/>
                <w:bCs/>
                <w:color w:val="auto"/>
                <w:szCs w:val="21"/>
                <w:highlight w:val="none"/>
              </w:rPr>
            </w:pPr>
            <w:r>
              <w:rPr>
                <w:rFonts w:hint="eastAsia" w:ascii="宋体" w:hAnsi="宋体" w:cs="宋体"/>
                <w:b/>
                <w:bCs/>
                <w:color w:val="auto"/>
                <w:szCs w:val="21"/>
                <w:highlight w:val="none"/>
              </w:rPr>
              <w:t xml:space="preserve">           5、宁海县公安局茶院***警用装备智能管理室</w:t>
            </w:r>
          </w:p>
        </w:tc>
      </w:tr>
      <w:tr>
        <w:tblPrEx>
          <w:tblCellMar>
            <w:top w:w="0" w:type="dxa"/>
            <w:left w:w="108" w:type="dxa"/>
            <w:bottom w:w="0" w:type="dxa"/>
            <w:right w:w="108" w:type="dxa"/>
          </w:tblCellMar>
        </w:tblPrEx>
        <w:trPr>
          <w:trHeight w:val="90" w:hRule="atLeast"/>
        </w:trPr>
        <w:tc>
          <w:tcPr>
            <w:tcW w:w="659" w:type="dxa"/>
            <w:tcBorders>
              <w:top w:val="nil"/>
              <w:left w:val="single" w:color="auto" w:sz="8" w:space="0"/>
              <w:bottom w:val="single" w:color="auto" w:sz="4" w:space="0"/>
              <w:right w:val="single" w:color="auto" w:sz="4" w:space="0"/>
            </w:tcBorders>
            <w:noWrap/>
            <w:vAlign w:val="center"/>
          </w:tcPr>
          <w:p>
            <w:pPr>
              <w:adjustRightInd w:val="0"/>
              <w:jc w:val="center"/>
              <w:rPr>
                <w:rFonts w:ascii="宋体" w:hAnsi="宋体" w:cs="宋体"/>
                <w:b/>
                <w:bCs/>
                <w:color w:val="auto"/>
                <w:szCs w:val="21"/>
                <w:highlight w:val="none"/>
              </w:rPr>
            </w:pPr>
            <w:r>
              <w:rPr>
                <w:rFonts w:hint="eastAsia" w:ascii="宋体" w:hAnsi="宋体" w:cs="宋体"/>
                <w:b/>
                <w:bCs/>
                <w:color w:val="auto"/>
                <w:szCs w:val="21"/>
                <w:highlight w:val="none"/>
              </w:rPr>
              <w:t>编号</w:t>
            </w:r>
          </w:p>
        </w:tc>
        <w:tc>
          <w:tcPr>
            <w:tcW w:w="1361" w:type="dxa"/>
            <w:tcBorders>
              <w:top w:val="nil"/>
              <w:left w:val="nil"/>
              <w:bottom w:val="single" w:color="auto" w:sz="4" w:space="0"/>
              <w:right w:val="single" w:color="auto" w:sz="4" w:space="0"/>
            </w:tcBorders>
            <w:noWrap/>
            <w:vAlign w:val="center"/>
          </w:tcPr>
          <w:p>
            <w:pPr>
              <w:adjustRightInd w:val="0"/>
              <w:jc w:val="center"/>
              <w:rPr>
                <w:rFonts w:ascii="宋体" w:hAnsi="宋体" w:cs="宋体"/>
                <w:b/>
                <w:bCs/>
                <w:color w:val="auto"/>
                <w:szCs w:val="21"/>
                <w:highlight w:val="none"/>
              </w:rPr>
            </w:pPr>
            <w:r>
              <w:rPr>
                <w:rFonts w:hint="eastAsia" w:ascii="宋体" w:hAnsi="宋体" w:cs="宋体"/>
                <w:b/>
                <w:bCs/>
                <w:color w:val="auto"/>
                <w:szCs w:val="21"/>
                <w:highlight w:val="none"/>
              </w:rPr>
              <w:t>类别</w:t>
            </w:r>
          </w:p>
        </w:tc>
        <w:tc>
          <w:tcPr>
            <w:tcW w:w="4518" w:type="dxa"/>
            <w:tcBorders>
              <w:top w:val="nil"/>
              <w:left w:val="nil"/>
              <w:bottom w:val="single" w:color="auto" w:sz="4" w:space="0"/>
              <w:right w:val="single" w:color="auto" w:sz="4" w:space="0"/>
            </w:tcBorders>
            <w:noWrap/>
            <w:vAlign w:val="center"/>
          </w:tcPr>
          <w:p>
            <w:pPr>
              <w:adjustRightInd w:val="0"/>
              <w:jc w:val="center"/>
              <w:rPr>
                <w:rFonts w:ascii="宋体" w:hAnsi="宋体" w:cs="宋体"/>
                <w:b/>
                <w:bCs/>
                <w:color w:val="auto"/>
                <w:szCs w:val="21"/>
                <w:highlight w:val="none"/>
              </w:rPr>
            </w:pPr>
            <w:r>
              <w:rPr>
                <w:rFonts w:hint="eastAsia" w:ascii="宋体" w:hAnsi="宋体" w:cs="宋体"/>
                <w:b/>
                <w:bCs/>
                <w:color w:val="auto"/>
                <w:szCs w:val="21"/>
                <w:highlight w:val="none"/>
              </w:rPr>
              <w:t>名称</w:t>
            </w:r>
          </w:p>
        </w:tc>
        <w:tc>
          <w:tcPr>
            <w:tcW w:w="709" w:type="dxa"/>
            <w:tcBorders>
              <w:top w:val="nil"/>
              <w:left w:val="nil"/>
              <w:bottom w:val="single" w:color="auto" w:sz="4" w:space="0"/>
              <w:right w:val="single" w:color="auto" w:sz="4" w:space="0"/>
            </w:tcBorders>
            <w:noWrap/>
            <w:vAlign w:val="center"/>
          </w:tcPr>
          <w:p>
            <w:pPr>
              <w:adjustRightInd w:val="0"/>
              <w:jc w:val="center"/>
              <w:rPr>
                <w:rFonts w:ascii="宋体" w:hAnsi="宋体" w:cs="宋体"/>
                <w:b/>
                <w:bCs/>
                <w:color w:val="auto"/>
                <w:szCs w:val="21"/>
                <w:highlight w:val="none"/>
              </w:rPr>
            </w:pPr>
            <w:r>
              <w:rPr>
                <w:rFonts w:hint="eastAsia" w:ascii="宋体" w:hAnsi="宋体" w:cs="宋体"/>
                <w:b/>
                <w:bCs/>
                <w:color w:val="auto"/>
                <w:szCs w:val="21"/>
                <w:highlight w:val="none"/>
              </w:rPr>
              <w:t>单位</w:t>
            </w:r>
          </w:p>
        </w:tc>
        <w:tc>
          <w:tcPr>
            <w:tcW w:w="850" w:type="dxa"/>
            <w:tcBorders>
              <w:top w:val="nil"/>
              <w:left w:val="nil"/>
              <w:bottom w:val="single" w:color="auto" w:sz="4" w:space="0"/>
              <w:right w:val="single" w:color="auto" w:sz="4" w:space="0"/>
            </w:tcBorders>
            <w:noWrap/>
            <w:vAlign w:val="center"/>
          </w:tcPr>
          <w:p>
            <w:pPr>
              <w:adjustRightInd w:val="0"/>
              <w:jc w:val="center"/>
              <w:rPr>
                <w:rFonts w:ascii="宋体" w:hAnsi="宋体" w:cs="宋体"/>
                <w:b/>
                <w:bCs/>
                <w:color w:val="auto"/>
                <w:szCs w:val="21"/>
                <w:highlight w:val="none"/>
              </w:rPr>
            </w:pPr>
            <w:r>
              <w:rPr>
                <w:rFonts w:hint="eastAsia" w:ascii="宋体" w:hAnsi="宋体" w:cs="宋体"/>
                <w:b/>
                <w:bCs/>
                <w:color w:val="auto"/>
                <w:szCs w:val="21"/>
                <w:highlight w:val="none"/>
              </w:rPr>
              <w:t>数量</w:t>
            </w:r>
          </w:p>
        </w:tc>
      </w:tr>
      <w:tr>
        <w:tblPrEx>
          <w:tblCellMar>
            <w:top w:w="0" w:type="dxa"/>
            <w:left w:w="108" w:type="dxa"/>
            <w:bottom w:w="0" w:type="dxa"/>
            <w:right w:w="108" w:type="dxa"/>
          </w:tblCellMar>
        </w:tblPrEx>
        <w:trPr>
          <w:trHeight w:val="90" w:hRule="atLeast"/>
        </w:trPr>
        <w:tc>
          <w:tcPr>
            <w:tcW w:w="659"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c>
          <w:tcPr>
            <w:tcW w:w="1361" w:type="dxa"/>
            <w:vMerge w:val="restart"/>
            <w:tcBorders>
              <w:top w:val="nil"/>
              <w:left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公用装备+基础设备</w:t>
            </w:r>
          </w:p>
        </w:tc>
        <w:tc>
          <w:tcPr>
            <w:tcW w:w="4518"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超高频感知门</w:t>
            </w:r>
          </w:p>
        </w:tc>
        <w:tc>
          <w:tcPr>
            <w:tcW w:w="7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85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659"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2</w:t>
            </w:r>
          </w:p>
        </w:tc>
        <w:tc>
          <w:tcPr>
            <w:tcW w:w="1361" w:type="dxa"/>
            <w:vMerge w:val="continue"/>
            <w:tcBorders>
              <w:left w:val="single" w:color="auto" w:sz="4" w:space="0"/>
              <w:right w:val="single" w:color="auto" w:sz="4" w:space="0"/>
            </w:tcBorders>
            <w:vAlign w:val="center"/>
          </w:tcPr>
          <w:p>
            <w:pPr>
              <w:adjustRightInd w:val="0"/>
              <w:rPr>
                <w:rFonts w:ascii="宋体" w:hAnsi="宋体" w:cs="宋体"/>
                <w:color w:val="auto"/>
                <w:szCs w:val="21"/>
                <w:highlight w:val="none"/>
              </w:rPr>
            </w:pPr>
          </w:p>
        </w:tc>
        <w:tc>
          <w:tcPr>
            <w:tcW w:w="4518"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天线</w:t>
            </w:r>
          </w:p>
        </w:tc>
        <w:tc>
          <w:tcPr>
            <w:tcW w:w="7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个</w:t>
            </w:r>
          </w:p>
        </w:tc>
        <w:tc>
          <w:tcPr>
            <w:tcW w:w="85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4</w:t>
            </w:r>
          </w:p>
        </w:tc>
      </w:tr>
      <w:tr>
        <w:tblPrEx>
          <w:tblCellMar>
            <w:top w:w="0" w:type="dxa"/>
            <w:left w:w="108" w:type="dxa"/>
            <w:bottom w:w="0" w:type="dxa"/>
            <w:right w:w="108" w:type="dxa"/>
          </w:tblCellMar>
        </w:tblPrEx>
        <w:trPr>
          <w:trHeight w:val="90" w:hRule="atLeast"/>
        </w:trPr>
        <w:tc>
          <w:tcPr>
            <w:tcW w:w="659"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3</w:t>
            </w:r>
          </w:p>
        </w:tc>
        <w:tc>
          <w:tcPr>
            <w:tcW w:w="1361" w:type="dxa"/>
            <w:vMerge w:val="continue"/>
            <w:tcBorders>
              <w:left w:val="single" w:color="auto" w:sz="4" w:space="0"/>
              <w:right w:val="single" w:color="auto" w:sz="4" w:space="0"/>
            </w:tcBorders>
            <w:vAlign w:val="center"/>
          </w:tcPr>
          <w:p>
            <w:pPr>
              <w:adjustRightInd w:val="0"/>
              <w:rPr>
                <w:rFonts w:ascii="宋体" w:hAnsi="宋体" w:cs="宋体"/>
                <w:color w:val="auto"/>
                <w:szCs w:val="21"/>
                <w:highlight w:val="none"/>
              </w:rPr>
            </w:pPr>
          </w:p>
        </w:tc>
        <w:tc>
          <w:tcPr>
            <w:tcW w:w="4518"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RFID标签</w:t>
            </w:r>
          </w:p>
        </w:tc>
        <w:tc>
          <w:tcPr>
            <w:tcW w:w="7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张</w:t>
            </w:r>
          </w:p>
        </w:tc>
        <w:tc>
          <w:tcPr>
            <w:tcW w:w="85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800</w:t>
            </w:r>
          </w:p>
        </w:tc>
      </w:tr>
      <w:tr>
        <w:tblPrEx>
          <w:tblCellMar>
            <w:top w:w="0" w:type="dxa"/>
            <w:left w:w="108" w:type="dxa"/>
            <w:bottom w:w="0" w:type="dxa"/>
            <w:right w:w="108" w:type="dxa"/>
          </w:tblCellMar>
        </w:tblPrEx>
        <w:trPr>
          <w:trHeight w:val="90" w:hRule="atLeast"/>
        </w:trPr>
        <w:tc>
          <w:tcPr>
            <w:tcW w:w="659"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4</w:t>
            </w:r>
          </w:p>
        </w:tc>
        <w:tc>
          <w:tcPr>
            <w:tcW w:w="1361" w:type="dxa"/>
            <w:vMerge w:val="continue"/>
            <w:tcBorders>
              <w:left w:val="single" w:color="auto" w:sz="4" w:space="0"/>
              <w:right w:val="single" w:color="auto" w:sz="4" w:space="0"/>
            </w:tcBorders>
            <w:vAlign w:val="center"/>
          </w:tcPr>
          <w:p>
            <w:pPr>
              <w:adjustRightInd w:val="0"/>
              <w:jc w:val="center"/>
              <w:rPr>
                <w:rFonts w:ascii="宋体" w:hAnsi="宋体" w:cs="宋体"/>
                <w:color w:val="auto"/>
                <w:szCs w:val="21"/>
                <w:highlight w:val="none"/>
              </w:rPr>
            </w:pPr>
          </w:p>
        </w:tc>
        <w:tc>
          <w:tcPr>
            <w:tcW w:w="4518"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货架</w:t>
            </w:r>
          </w:p>
        </w:tc>
        <w:tc>
          <w:tcPr>
            <w:tcW w:w="7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个</w:t>
            </w:r>
          </w:p>
        </w:tc>
        <w:tc>
          <w:tcPr>
            <w:tcW w:w="85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3</w:t>
            </w:r>
          </w:p>
        </w:tc>
      </w:tr>
      <w:tr>
        <w:tblPrEx>
          <w:tblCellMar>
            <w:top w:w="0" w:type="dxa"/>
            <w:left w:w="108" w:type="dxa"/>
            <w:bottom w:w="0" w:type="dxa"/>
            <w:right w:w="108" w:type="dxa"/>
          </w:tblCellMar>
        </w:tblPrEx>
        <w:trPr>
          <w:trHeight w:val="90" w:hRule="atLeast"/>
        </w:trPr>
        <w:tc>
          <w:tcPr>
            <w:tcW w:w="659"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5</w:t>
            </w:r>
          </w:p>
        </w:tc>
        <w:tc>
          <w:tcPr>
            <w:tcW w:w="1361" w:type="dxa"/>
            <w:vMerge w:val="continue"/>
            <w:tcBorders>
              <w:left w:val="single" w:color="auto" w:sz="4" w:space="0"/>
              <w:bottom w:val="nil"/>
              <w:right w:val="single" w:color="auto" w:sz="4" w:space="0"/>
            </w:tcBorders>
            <w:vAlign w:val="center"/>
          </w:tcPr>
          <w:p>
            <w:pPr>
              <w:adjustRightInd w:val="0"/>
              <w:jc w:val="center"/>
              <w:rPr>
                <w:rFonts w:ascii="宋体" w:hAnsi="宋体" w:cs="宋体"/>
                <w:color w:val="auto"/>
                <w:szCs w:val="21"/>
                <w:highlight w:val="none"/>
              </w:rPr>
            </w:pPr>
          </w:p>
        </w:tc>
        <w:tc>
          <w:tcPr>
            <w:tcW w:w="4518"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工控一体机</w:t>
            </w:r>
          </w:p>
        </w:tc>
        <w:tc>
          <w:tcPr>
            <w:tcW w:w="7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台</w:t>
            </w:r>
          </w:p>
        </w:tc>
        <w:tc>
          <w:tcPr>
            <w:tcW w:w="85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659"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6</w:t>
            </w:r>
          </w:p>
        </w:tc>
        <w:tc>
          <w:tcPr>
            <w:tcW w:w="1361" w:type="dxa"/>
            <w:vMerge w:val="restart"/>
            <w:tcBorders>
              <w:top w:val="single" w:color="auto" w:sz="4" w:space="0"/>
              <w:left w:val="single" w:color="auto" w:sz="4" w:space="0"/>
              <w:bottom w:val="single" w:color="000000"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环境管理</w:t>
            </w:r>
          </w:p>
        </w:tc>
        <w:tc>
          <w:tcPr>
            <w:tcW w:w="4518"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温湿度采样模块</w:t>
            </w:r>
          </w:p>
        </w:tc>
        <w:tc>
          <w:tcPr>
            <w:tcW w:w="7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85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659"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7</w:t>
            </w:r>
          </w:p>
        </w:tc>
        <w:tc>
          <w:tcPr>
            <w:tcW w:w="1361" w:type="dxa"/>
            <w:vMerge w:val="continue"/>
            <w:tcBorders>
              <w:top w:val="single" w:color="auto" w:sz="4" w:space="0"/>
              <w:left w:val="single" w:color="auto" w:sz="4" w:space="0"/>
              <w:bottom w:val="single" w:color="000000" w:sz="4" w:space="0"/>
              <w:right w:val="single" w:color="auto" w:sz="4" w:space="0"/>
            </w:tcBorders>
            <w:vAlign w:val="center"/>
          </w:tcPr>
          <w:p>
            <w:pPr>
              <w:adjustRightInd w:val="0"/>
              <w:rPr>
                <w:rFonts w:ascii="宋体" w:hAnsi="宋体" w:cs="宋体"/>
                <w:color w:val="auto"/>
                <w:szCs w:val="21"/>
                <w:highlight w:val="none"/>
              </w:rPr>
            </w:pPr>
          </w:p>
        </w:tc>
        <w:tc>
          <w:tcPr>
            <w:tcW w:w="4518"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照明控制器</w:t>
            </w:r>
          </w:p>
        </w:tc>
        <w:tc>
          <w:tcPr>
            <w:tcW w:w="7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85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659"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8</w:t>
            </w:r>
          </w:p>
        </w:tc>
        <w:tc>
          <w:tcPr>
            <w:tcW w:w="1361" w:type="dxa"/>
            <w:vMerge w:val="continue"/>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s="宋体"/>
                <w:color w:val="auto"/>
                <w:szCs w:val="21"/>
                <w:highlight w:val="none"/>
              </w:rPr>
            </w:pPr>
          </w:p>
        </w:tc>
        <w:tc>
          <w:tcPr>
            <w:tcW w:w="4518"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库房环境控制器</w:t>
            </w:r>
          </w:p>
        </w:tc>
        <w:tc>
          <w:tcPr>
            <w:tcW w:w="7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85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659"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9</w:t>
            </w:r>
          </w:p>
        </w:tc>
        <w:tc>
          <w:tcPr>
            <w:tcW w:w="1361" w:type="dxa"/>
            <w:vMerge w:val="continue"/>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s="宋体"/>
                <w:color w:val="auto"/>
                <w:szCs w:val="21"/>
                <w:highlight w:val="none"/>
              </w:rPr>
            </w:pPr>
          </w:p>
        </w:tc>
        <w:tc>
          <w:tcPr>
            <w:tcW w:w="4518"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除湿机及控制器</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659"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10</w:t>
            </w:r>
          </w:p>
        </w:tc>
        <w:tc>
          <w:tcPr>
            <w:tcW w:w="1361" w:type="dxa"/>
            <w:vMerge w:val="continue"/>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s="宋体"/>
                <w:color w:val="auto"/>
                <w:szCs w:val="21"/>
                <w:highlight w:val="none"/>
              </w:rPr>
            </w:pPr>
          </w:p>
        </w:tc>
        <w:tc>
          <w:tcPr>
            <w:tcW w:w="4518"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智能充电台</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659"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11</w:t>
            </w:r>
          </w:p>
        </w:tc>
        <w:tc>
          <w:tcPr>
            <w:tcW w:w="1361" w:type="dxa"/>
            <w:vMerge w:val="continue"/>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s="宋体"/>
                <w:color w:val="auto"/>
                <w:szCs w:val="21"/>
                <w:highlight w:val="none"/>
              </w:rPr>
            </w:pPr>
          </w:p>
        </w:tc>
        <w:tc>
          <w:tcPr>
            <w:tcW w:w="4518"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视频监控系统</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659" w:type="dxa"/>
            <w:tcBorders>
              <w:top w:val="single" w:color="auto" w:sz="4" w:space="0"/>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12</w:t>
            </w:r>
          </w:p>
        </w:tc>
        <w:tc>
          <w:tcPr>
            <w:tcW w:w="1361" w:type="dxa"/>
            <w:vMerge w:val="restart"/>
            <w:tcBorders>
              <w:top w:val="single" w:color="auto" w:sz="4" w:space="0"/>
              <w:left w:val="single" w:color="auto" w:sz="4" w:space="0"/>
              <w:bottom w:val="single" w:color="000000"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智能单警装备</w:t>
            </w:r>
          </w:p>
        </w:tc>
        <w:tc>
          <w:tcPr>
            <w:tcW w:w="4518" w:type="dxa"/>
            <w:tcBorders>
              <w:top w:val="single" w:color="auto" w:sz="4" w:space="0"/>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综合管理柜</w:t>
            </w:r>
          </w:p>
        </w:tc>
        <w:tc>
          <w:tcPr>
            <w:tcW w:w="709" w:type="dxa"/>
            <w:tcBorders>
              <w:top w:val="single" w:color="auto" w:sz="4" w:space="0"/>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850" w:type="dxa"/>
            <w:tcBorders>
              <w:top w:val="single" w:color="auto" w:sz="4" w:space="0"/>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659"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13</w:t>
            </w:r>
          </w:p>
        </w:tc>
        <w:tc>
          <w:tcPr>
            <w:tcW w:w="1361" w:type="dxa"/>
            <w:vMerge w:val="continue"/>
            <w:tcBorders>
              <w:top w:val="nil"/>
              <w:left w:val="single" w:color="auto" w:sz="4" w:space="0"/>
              <w:bottom w:val="single" w:color="000000" w:sz="4" w:space="0"/>
              <w:right w:val="single" w:color="auto" w:sz="4" w:space="0"/>
            </w:tcBorders>
            <w:vAlign w:val="center"/>
          </w:tcPr>
          <w:p>
            <w:pPr>
              <w:adjustRightInd w:val="0"/>
              <w:rPr>
                <w:rFonts w:ascii="宋体" w:hAnsi="宋体" w:cs="宋体"/>
                <w:color w:val="auto"/>
                <w:szCs w:val="21"/>
                <w:highlight w:val="none"/>
              </w:rPr>
            </w:pPr>
          </w:p>
        </w:tc>
        <w:tc>
          <w:tcPr>
            <w:tcW w:w="4518"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单警装备存放柜</w:t>
            </w:r>
          </w:p>
        </w:tc>
        <w:tc>
          <w:tcPr>
            <w:tcW w:w="7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85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3</w:t>
            </w:r>
          </w:p>
        </w:tc>
      </w:tr>
      <w:tr>
        <w:tblPrEx>
          <w:tblCellMar>
            <w:top w:w="0" w:type="dxa"/>
            <w:left w:w="108" w:type="dxa"/>
            <w:bottom w:w="0" w:type="dxa"/>
            <w:right w:w="108" w:type="dxa"/>
          </w:tblCellMar>
        </w:tblPrEx>
        <w:trPr>
          <w:trHeight w:val="90" w:hRule="atLeast"/>
        </w:trPr>
        <w:tc>
          <w:tcPr>
            <w:tcW w:w="659"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14</w:t>
            </w:r>
          </w:p>
        </w:tc>
        <w:tc>
          <w:tcPr>
            <w:tcW w:w="1361"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智能控制器</w:t>
            </w:r>
          </w:p>
        </w:tc>
        <w:tc>
          <w:tcPr>
            <w:tcW w:w="4518"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基层单位物联网采集管理平台智能控制系统</w:t>
            </w:r>
          </w:p>
        </w:tc>
        <w:tc>
          <w:tcPr>
            <w:tcW w:w="7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85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659"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15</w:t>
            </w:r>
          </w:p>
        </w:tc>
        <w:tc>
          <w:tcPr>
            <w:tcW w:w="1361"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人脸门禁</w:t>
            </w:r>
          </w:p>
        </w:tc>
        <w:tc>
          <w:tcPr>
            <w:tcW w:w="4518"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人脸识别主机</w:t>
            </w:r>
          </w:p>
        </w:tc>
        <w:tc>
          <w:tcPr>
            <w:tcW w:w="7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85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659"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16</w:t>
            </w:r>
          </w:p>
        </w:tc>
        <w:tc>
          <w:tcPr>
            <w:tcW w:w="1361"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安装实施</w:t>
            </w:r>
          </w:p>
        </w:tc>
        <w:tc>
          <w:tcPr>
            <w:tcW w:w="4518"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olor w:val="auto"/>
                <w:kern w:val="2"/>
                <w:szCs w:val="21"/>
                <w:highlight w:val="none"/>
              </w:rPr>
              <w:t>仓库内设备搬运，调试以及装备信息录入</w:t>
            </w:r>
          </w:p>
        </w:tc>
        <w:tc>
          <w:tcPr>
            <w:tcW w:w="709" w:type="dxa"/>
            <w:tcBorders>
              <w:top w:val="nil"/>
              <w:left w:val="nil"/>
              <w:bottom w:val="single" w:color="auto" w:sz="4" w:space="0"/>
              <w:right w:val="single" w:color="auto" w:sz="4" w:space="0"/>
            </w:tcBorders>
            <w:vAlign w:val="center"/>
          </w:tcPr>
          <w:p>
            <w:pPr>
              <w:widowControl w:val="0"/>
              <w:adjustRightInd w:val="0"/>
              <w:jc w:val="center"/>
              <w:rPr>
                <w:rFonts w:ascii="宋体" w:hAnsi="宋体" w:cs="宋体"/>
                <w:color w:val="auto"/>
                <w:kern w:val="2"/>
                <w:szCs w:val="21"/>
                <w:highlight w:val="none"/>
              </w:rPr>
            </w:pPr>
            <w:r>
              <w:rPr>
                <w:rFonts w:hint="eastAsia" w:ascii="宋体" w:hAnsi="宋体"/>
                <w:color w:val="auto"/>
                <w:kern w:val="2"/>
                <w:szCs w:val="21"/>
                <w:highlight w:val="none"/>
              </w:rPr>
              <w:t>项</w:t>
            </w:r>
          </w:p>
        </w:tc>
        <w:tc>
          <w:tcPr>
            <w:tcW w:w="850" w:type="dxa"/>
            <w:tcBorders>
              <w:top w:val="nil"/>
              <w:left w:val="nil"/>
              <w:bottom w:val="single" w:color="auto" w:sz="4" w:space="0"/>
              <w:right w:val="single" w:color="auto" w:sz="4" w:space="0"/>
            </w:tcBorders>
            <w:vAlign w:val="center"/>
          </w:tcPr>
          <w:p>
            <w:pPr>
              <w:widowControl w:val="0"/>
              <w:adjustRightInd w:val="0"/>
              <w:jc w:val="center"/>
              <w:rPr>
                <w:rFonts w:ascii="宋体" w:hAnsi="宋体" w:cs="宋体"/>
                <w:color w:val="auto"/>
                <w:kern w:val="2"/>
                <w:szCs w:val="21"/>
                <w:highlight w:val="none"/>
              </w:rPr>
            </w:pPr>
            <w:r>
              <w:rPr>
                <w:rFonts w:hint="eastAsia" w:ascii="宋体" w:hAnsi="宋体"/>
                <w:color w:val="auto"/>
                <w:kern w:val="2"/>
                <w:szCs w:val="21"/>
                <w:highlight w:val="none"/>
              </w:rPr>
              <w:t>1</w:t>
            </w:r>
          </w:p>
        </w:tc>
      </w:tr>
      <w:tr>
        <w:tblPrEx>
          <w:tblCellMar>
            <w:top w:w="0" w:type="dxa"/>
            <w:left w:w="108" w:type="dxa"/>
            <w:bottom w:w="0" w:type="dxa"/>
            <w:right w:w="108" w:type="dxa"/>
          </w:tblCellMar>
        </w:tblPrEx>
        <w:trPr>
          <w:trHeight w:val="615" w:hRule="atLeast"/>
        </w:trPr>
        <w:tc>
          <w:tcPr>
            <w:tcW w:w="659"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17</w:t>
            </w:r>
          </w:p>
        </w:tc>
        <w:tc>
          <w:tcPr>
            <w:tcW w:w="1361" w:type="dxa"/>
            <w:tcBorders>
              <w:top w:val="single" w:color="auto" w:sz="4" w:space="0"/>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平台对接</w:t>
            </w:r>
          </w:p>
        </w:tc>
        <w:tc>
          <w:tcPr>
            <w:tcW w:w="4518" w:type="dxa"/>
            <w:tcBorders>
              <w:top w:val="single" w:color="auto" w:sz="4" w:space="0"/>
              <w:left w:val="nil"/>
              <w:bottom w:val="single" w:color="auto" w:sz="4" w:space="0"/>
              <w:right w:val="single" w:color="auto" w:sz="4" w:space="0"/>
            </w:tcBorders>
            <w:vAlign w:val="center"/>
          </w:tcPr>
          <w:p>
            <w:pPr>
              <w:widowControl w:val="0"/>
              <w:adjustRightInd w:val="0"/>
              <w:jc w:val="both"/>
              <w:rPr>
                <w:rFonts w:ascii="宋体" w:hAnsi="宋体"/>
                <w:color w:val="auto"/>
                <w:kern w:val="2"/>
                <w:szCs w:val="21"/>
                <w:highlight w:val="none"/>
              </w:rPr>
            </w:pPr>
            <w:r>
              <w:rPr>
                <w:rFonts w:hint="eastAsia" w:ascii="宋体" w:hAnsi="宋体" w:cs="宋体"/>
                <w:color w:val="auto"/>
                <w:szCs w:val="21"/>
                <w:highlight w:val="none"/>
              </w:rPr>
              <w:t>设备包括人脸门禁机、超高频感知门、综合管理柜、单警装备柜、高清探头、硬盘录像机、智能充电台等产品能无缝集成到宁海县公安局警用装备智能管理系统；感知数据接入软件平台工作。</w:t>
            </w:r>
          </w:p>
        </w:tc>
        <w:tc>
          <w:tcPr>
            <w:tcW w:w="709" w:type="dxa"/>
            <w:tcBorders>
              <w:top w:val="single" w:color="auto" w:sz="4" w:space="0"/>
              <w:left w:val="nil"/>
              <w:bottom w:val="single" w:color="auto" w:sz="4" w:space="0"/>
              <w:right w:val="single" w:color="auto" w:sz="4" w:space="0"/>
            </w:tcBorders>
            <w:vAlign w:val="center"/>
          </w:tcPr>
          <w:p>
            <w:pPr>
              <w:widowControl w:val="0"/>
              <w:adjustRightInd w:val="0"/>
              <w:jc w:val="center"/>
              <w:rPr>
                <w:rFonts w:ascii="宋体" w:hAnsi="宋体"/>
                <w:color w:val="auto"/>
                <w:kern w:val="2"/>
                <w:szCs w:val="21"/>
                <w:highlight w:val="none"/>
              </w:rPr>
            </w:pPr>
            <w:r>
              <w:rPr>
                <w:rFonts w:hint="eastAsia" w:ascii="宋体" w:hAnsi="宋体"/>
                <w:color w:val="auto"/>
                <w:kern w:val="2"/>
                <w:szCs w:val="21"/>
                <w:highlight w:val="none"/>
              </w:rPr>
              <w:t>项</w:t>
            </w:r>
          </w:p>
        </w:tc>
        <w:tc>
          <w:tcPr>
            <w:tcW w:w="850" w:type="dxa"/>
            <w:tcBorders>
              <w:top w:val="single" w:color="auto" w:sz="4" w:space="0"/>
              <w:left w:val="nil"/>
              <w:bottom w:val="single" w:color="auto" w:sz="4" w:space="0"/>
              <w:right w:val="single" w:color="auto" w:sz="4" w:space="0"/>
            </w:tcBorders>
            <w:vAlign w:val="center"/>
          </w:tcPr>
          <w:p>
            <w:pPr>
              <w:widowControl w:val="0"/>
              <w:adjustRightInd w:val="0"/>
              <w:jc w:val="center"/>
              <w:rPr>
                <w:rFonts w:ascii="宋体" w:hAnsi="宋体"/>
                <w:color w:val="auto"/>
                <w:kern w:val="2"/>
                <w:szCs w:val="21"/>
                <w:highlight w:val="none"/>
              </w:rPr>
            </w:pPr>
            <w:r>
              <w:rPr>
                <w:rFonts w:hint="eastAsia" w:ascii="宋体" w:hAnsi="宋体"/>
                <w:color w:val="auto"/>
                <w:kern w:val="2"/>
                <w:szCs w:val="21"/>
                <w:highlight w:val="none"/>
              </w:rPr>
              <w:t>1</w:t>
            </w:r>
          </w:p>
        </w:tc>
      </w:tr>
    </w:tbl>
    <w:p>
      <w:pPr>
        <w:rPr>
          <w:rFonts w:ascii="宋体" w:hAnsi="宋体" w:cs="宋体"/>
          <w:color w:val="auto"/>
          <w:szCs w:val="21"/>
          <w:highlight w:val="none"/>
        </w:rPr>
      </w:pPr>
    </w:p>
    <w:p>
      <w:pPr>
        <w:rPr>
          <w:rFonts w:ascii="宋体" w:hAnsi="宋体" w:cs="宋体"/>
          <w:color w:val="auto"/>
          <w:szCs w:val="21"/>
          <w:highlight w:val="none"/>
        </w:rPr>
      </w:pPr>
    </w:p>
    <w:tbl>
      <w:tblPr>
        <w:tblStyle w:val="49"/>
        <w:tblW w:w="8097" w:type="dxa"/>
        <w:tblInd w:w="91" w:type="dxa"/>
        <w:tblLayout w:type="fixed"/>
        <w:tblCellMar>
          <w:top w:w="0" w:type="dxa"/>
          <w:left w:w="108" w:type="dxa"/>
          <w:bottom w:w="0" w:type="dxa"/>
          <w:right w:w="108" w:type="dxa"/>
        </w:tblCellMar>
      </w:tblPr>
      <w:tblGrid>
        <w:gridCol w:w="671"/>
        <w:gridCol w:w="1349"/>
        <w:gridCol w:w="4518"/>
        <w:gridCol w:w="709"/>
        <w:gridCol w:w="850"/>
      </w:tblGrid>
      <w:tr>
        <w:tblPrEx>
          <w:tblCellMar>
            <w:top w:w="0" w:type="dxa"/>
            <w:left w:w="108" w:type="dxa"/>
            <w:bottom w:w="0" w:type="dxa"/>
            <w:right w:w="108" w:type="dxa"/>
          </w:tblCellMar>
        </w:tblPrEx>
        <w:trPr>
          <w:trHeight w:val="90" w:hRule="atLeast"/>
        </w:trPr>
        <w:tc>
          <w:tcPr>
            <w:tcW w:w="8097" w:type="dxa"/>
            <w:gridSpan w:val="5"/>
            <w:tcBorders>
              <w:top w:val="single" w:color="auto" w:sz="8" w:space="0"/>
              <w:left w:val="single" w:color="auto" w:sz="8" w:space="0"/>
              <w:bottom w:val="single" w:color="auto" w:sz="8" w:space="0"/>
              <w:right w:val="single" w:color="auto" w:sz="8" w:space="0"/>
            </w:tcBorders>
            <w:noWrap/>
            <w:vAlign w:val="center"/>
          </w:tcPr>
          <w:p>
            <w:pPr>
              <w:adjustRightInd w:val="0"/>
              <w:jc w:val="center"/>
              <w:rPr>
                <w:rFonts w:ascii="宋体" w:hAnsi="宋体" w:cs="宋体"/>
                <w:b/>
                <w:bCs/>
                <w:color w:val="auto"/>
                <w:szCs w:val="21"/>
                <w:highlight w:val="none"/>
              </w:rPr>
            </w:pPr>
            <w:r>
              <w:rPr>
                <w:rFonts w:hint="eastAsia" w:ascii="宋体" w:hAnsi="宋体" w:cs="宋体"/>
                <w:b/>
                <w:bCs/>
                <w:color w:val="auto"/>
                <w:szCs w:val="21"/>
                <w:highlight w:val="none"/>
              </w:rPr>
              <w:t>6、宁海县公安局力洋***警用装备智能管理室</w:t>
            </w:r>
          </w:p>
        </w:tc>
      </w:tr>
      <w:tr>
        <w:tblPrEx>
          <w:tblCellMar>
            <w:top w:w="0" w:type="dxa"/>
            <w:left w:w="108" w:type="dxa"/>
            <w:bottom w:w="0" w:type="dxa"/>
            <w:right w:w="108" w:type="dxa"/>
          </w:tblCellMar>
        </w:tblPrEx>
        <w:trPr>
          <w:trHeight w:val="90" w:hRule="atLeast"/>
        </w:trPr>
        <w:tc>
          <w:tcPr>
            <w:tcW w:w="671" w:type="dxa"/>
            <w:tcBorders>
              <w:top w:val="nil"/>
              <w:left w:val="single" w:color="auto" w:sz="8" w:space="0"/>
              <w:bottom w:val="single" w:color="auto" w:sz="4" w:space="0"/>
              <w:right w:val="single" w:color="auto" w:sz="4" w:space="0"/>
            </w:tcBorders>
            <w:noWrap/>
            <w:vAlign w:val="center"/>
          </w:tcPr>
          <w:p>
            <w:pPr>
              <w:adjustRightInd w:val="0"/>
              <w:jc w:val="center"/>
              <w:rPr>
                <w:rFonts w:ascii="宋体" w:hAnsi="宋体" w:cs="宋体"/>
                <w:b/>
                <w:bCs/>
                <w:color w:val="auto"/>
                <w:szCs w:val="21"/>
                <w:highlight w:val="none"/>
              </w:rPr>
            </w:pPr>
            <w:r>
              <w:rPr>
                <w:rFonts w:hint="eastAsia" w:ascii="宋体" w:hAnsi="宋体" w:cs="宋体"/>
                <w:b/>
                <w:bCs/>
                <w:color w:val="auto"/>
                <w:szCs w:val="21"/>
                <w:highlight w:val="none"/>
              </w:rPr>
              <w:t>编号</w:t>
            </w:r>
          </w:p>
        </w:tc>
        <w:tc>
          <w:tcPr>
            <w:tcW w:w="1349" w:type="dxa"/>
            <w:tcBorders>
              <w:top w:val="nil"/>
              <w:left w:val="nil"/>
              <w:bottom w:val="single" w:color="auto" w:sz="4" w:space="0"/>
              <w:right w:val="single" w:color="auto" w:sz="4" w:space="0"/>
            </w:tcBorders>
            <w:noWrap/>
            <w:vAlign w:val="center"/>
          </w:tcPr>
          <w:p>
            <w:pPr>
              <w:adjustRightInd w:val="0"/>
              <w:jc w:val="center"/>
              <w:rPr>
                <w:rFonts w:ascii="宋体" w:hAnsi="宋体" w:cs="宋体"/>
                <w:b/>
                <w:bCs/>
                <w:color w:val="auto"/>
                <w:szCs w:val="21"/>
                <w:highlight w:val="none"/>
              </w:rPr>
            </w:pPr>
            <w:r>
              <w:rPr>
                <w:rFonts w:hint="eastAsia" w:ascii="宋体" w:hAnsi="宋体" w:cs="宋体"/>
                <w:b/>
                <w:bCs/>
                <w:color w:val="auto"/>
                <w:szCs w:val="21"/>
                <w:highlight w:val="none"/>
              </w:rPr>
              <w:t>类别</w:t>
            </w:r>
          </w:p>
        </w:tc>
        <w:tc>
          <w:tcPr>
            <w:tcW w:w="4518" w:type="dxa"/>
            <w:tcBorders>
              <w:top w:val="nil"/>
              <w:left w:val="nil"/>
              <w:bottom w:val="single" w:color="auto" w:sz="4" w:space="0"/>
              <w:right w:val="single" w:color="auto" w:sz="4" w:space="0"/>
            </w:tcBorders>
            <w:noWrap/>
            <w:vAlign w:val="center"/>
          </w:tcPr>
          <w:p>
            <w:pPr>
              <w:adjustRightInd w:val="0"/>
              <w:jc w:val="center"/>
              <w:rPr>
                <w:rFonts w:ascii="宋体" w:hAnsi="宋体" w:cs="宋体"/>
                <w:b/>
                <w:bCs/>
                <w:color w:val="auto"/>
                <w:szCs w:val="21"/>
                <w:highlight w:val="none"/>
              </w:rPr>
            </w:pPr>
            <w:r>
              <w:rPr>
                <w:rFonts w:hint="eastAsia" w:ascii="宋体" w:hAnsi="宋体" w:cs="宋体"/>
                <w:b/>
                <w:bCs/>
                <w:color w:val="auto"/>
                <w:szCs w:val="21"/>
                <w:highlight w:val="none"/>
              </w:rPr>
              <w:t>名称</w:t>
            </w:r>
          </w:p>
        </w:tc>
        <w:tc>
          <w:tcPr>
            <w:tcW w:w="709" w:type="dxa"/>
            <w:tcBorders>
              <w:top w:val="nil"/>
              <w:left w:val="nil"/>
              <w:bottom w:val="single" w:color="auto" w:sz="4" w:space="0"/>
              <w:right w:val="single" w:color="auto" w:sz="4" w:space="0"/>
            </w:tcBorders>
            <w:noWrap/>
            <w:vAlign w:val="center"/>
          </w:tcPr>
          <w:p>
            <w:pPr>
              <w:adjustRightInd w:val="0"/>
              <w:jc w:val="center"/>
              <w:rPr>
                <w:rFonts w:ascii="宋体" w:hAnsi="宋体" w:cs="宋体"/>
                <w:b/>
                <w:bCs/>
                <w:color w:val="auto"/>
                <w:szCs w:val="21"/>
                <w:highlight w:val="none"/>
              </w:rPr>
            </w:pPr>
            <w:r>
              <w:rPr>
                <w:rFonts w:hint="eastAsia" w:ascii="宋体" w:hAnsi="宋体" w:cs="宋体"/>
                <w:b/>
                <w:bCs/>
                <w:color w:val="auto"/>
                <w:szCs w:val="21"/>
                <w:highlight w:val="none"/>
              </w:rPr>
              <w:t>单位</w:t>
            </w:r>
          </w:p>
        </w:tc>
        <w:tc>
          <w:tcPr>
            <w:tcW w:w="850" w:type="dxa"/>
            <w:tcBorders>
              <w:top w:val="nil"/>
              <w:left w:val="nil"/>
              <w:bottom w:val="single" w:color="auto" w:sz="4" w:space="0"/>
              <w:right w:val="single" w:color="auto" w:sz="4" w:space="0"/>
            </w:tcBorders>
            <w:noWrap/>
            <w:vAlign w:val="center"/>
          </w:tcPr>
          <w:p>
            <w:pPr>
              <w:adjustRightInd w:val="0"/>
              <w:jc w:val="center"/>
              <w:rPr>
                <w:rFonts w:ascii="宋体" w:hAnsi="宋体" w:cs="宋体"/>
                <w:b/>
                <w:bCs/>
                <w:color w:val="auto"/>
                <w:szCs w:val="21"/>
                <w:highlight w:val="none"/>
              </w:rPr>
            </w:pPr>
            <w:r>
              <w:rPr>
                <w:rFonts w:hint="eastAsia" w:ascii="宋体" w:hAnsi="宋体" w:cs="宋体"/>
                <w:b/>
                <w:bCs/>
                <w:color w:val="auto"/>
                <w:szCs w:val="21"/>
                <w:highlight w:val="none"/>
              </w:rPr>
              <w:t>数量</w:t>
            </w:r>
          </w:p>
        </w:tc>
      </w:tr>
      <w:tr>
        <w:tblPrEx>
          <w:tblCellMar>
            <w:top w:w="0" w:type="dxa"/>
            <w:left w:w="108" w:type="dxa"/>
            <w:bottom w:w="0" w:type="dxa"/>
            <w:right w:w="108" w:type="dxa"/>
          </w:tblCellMar>
        </w:tblPrEx>
        <w:trPr>
          <w:trHeight w:val="90" w:hRule="atLeast"/>
        </w:trPr>
        <w:tc>
          <w:tcPr>
            <w:tcW w:w="671"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c>
          <w:tcPr>
            <w:tcW w:w="1349" w:type="dxa"/>
            <w:vMerge w:val="restart"/>
            <w:tcBorders>
              <w:top w:val="nil"/>
              <w:left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公用装备+基础设备</w:t>
            </w:r>
          </w:p>
        </w:tc>
        <w:tc>
          <w:tcPr>
            <w:tcW w:w="4518"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超高频感知门</w:t>
            </w:r>
          </w:p>
        </w:tc>
        <w:tc>
          <w:tcPr>
            <w:tcW w:w="7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85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671"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2</w:t>
            </w:r>
          </w:p>
        </w:tc>
        <w:tc>
          <w:tcPr>
            <w:tcW w:w="1349" w:type="dxa"/>
            <w:vMerge w:val="continue"/>
            <w:tcBorders>
              <w:left w:val="single" w:color="auto" w:sz="4" w:space="0"/>
              <w:right w:val="single" w:color="auto" w:sz="4" w:space="0"/>
            </w:tcBorders>
            <w:vAlign w:val="center"/>
          </w:tcPr>
          <w:p>
            <w:pPr>
              <w:adjustRightInd w:val="0"/>
              <w:rPr>
                <w:rFonts w:ascii="宋体" w:hAnsi="宋体" w:cs="宋体"/>
                <w:color w:val="auto"/>
                <w:szCs w:val="21"/>
                <w:highlight w:val="none"/>
              </w:rPr>
            </w:pPr>
          </w:p>
        </w:tc>
        <w:tc>
          <w:tcPr>
            <w:tcW w:w="4518"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天线</w:t>
            </w:r>
          </w:p>
        </w:tc>
        <w:tc>
          <w:tcPr>
            <w:tcW w:w="7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个</w:t>
            </w:r>
          </w:p>
        </w:tc>
        <w:tc>
          <w:tcPr>
            <w:tcW w:w="85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4</w:t>
            </w:r>
          </w:p>
        </w:tc>
      </w:tr>
      <w:tr>
        <w:tblPrEx>
          <w:tblCellMar>
            <w:top w:w="0" w:type="dxa"/>
            <w:left w:w="108" w:type="dxa"/>
            <w:bottom w:w="0" w:type="dxa"/>
            <w:right w:w="108" w:type="dxa"/>
          </w:tblCellMar>
        </w:tblPrEx>
        <w:trPr>
          <w:trHeight w:val="90" w:hRule="atLeast"/>
        </w:trPr>
        <w:tc>
          <w:tcPr>
            <w:tcW w:w="671"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3</w:t>
            </w:r>
          </w:p>
        </w:tc>
        <w:tc>
          <w:tcPr>
            <w:tcW w:w="1349" w:type="dxa"/>
            <w:vMerge w:val="continue"/>
            <w:tcBorders>
              <w:left w:val="single" w:color="auto" w:sz="4" w:space="0"/>
              <w:right w:val="single" w:color="auto" w:sz="4" w:space="0"/>
            </w:tcBorders>
            <w:vAlign w:val="center"/>
          </w:tcPr>
          <w:p>
            <w:pPr>
              <w:adjustRightInd w:val="0"/>
              <w:rPr>
                <w:rFonts w:ascii="宋体" w:hAnsi="宋体" w:cs="宋体"/>
                <w:color w:val="auto"/>
                <w:szCs w:val="21"/>
                <w:highlight w:val="none"/>
              </w:rPr>
            </w:pPr>
          </w:p>
        </w:tc>
        <w:tc>
          <w:tcPr>
            <w:tcW w:w="4518"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RFID标签</w:t>
            </w:r>
          </w:p>
        </w:tc>
        <w:tc>
          <w:tcPr>
            <w:tcW w:w="7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张</w:t>
            </w:r>
          </w:p>
        </w:tc>
        <w:tc>
          <w:tcPr>
            <w:tcW w:w="85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800</w:t>
            </w:r>
          </w:p>
        </w:tc>
      </w:tr>
      <w:tr>
        <w:tblPrEx>
          <w:tblCellMar>
            <w:top w:w="0" w:type="dxa"/>
            <w:left w:w="108" w:type="dxa"/>
            <w:bottom w:w="0" w:type="dxa"/>
            <w:right w:w="108" w:type="dxa"/>
          </w:tblCellMar>
        </w:tblPrEx>
        <w:trPr>
          <w:trHeight w:val="90" w:hRule="atLeast"/>
        </w:trPr>
        <w:tc>
          <w:tcPr>
            <w:tcW w:w="671"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4</w:t>
            </w:r>
          </w:p>
        </w:tc>
        <w:tc>
          <w:tcPr>
            <w:tcW w:w="1349" w:type="dxa"/>
            <w:vMerge w:val="continue"/>
            <w:tcBorders>
              <w:left w:val="single" w:color="auto" w:sz="4" w:space="0"/>
              <w:right w:val="single" w:color="auto" w:sz="4" w:space="0"/>
            </w:tcBorders>
            <w:vAlign w:val="center"/>
          </w:tcPr>
          <w:p>
            <w:pPr>
              <w:adjustRightInd w:val="0"/>
              <w:jc w:val="center"/>
              <w:rPr>
                <w:rFonts w:ascii="宋体" w:hAnsi="宋体" w:cs="宋体"/>
                <w:color w:val="auto"/>
                <w:szCs w:val="21"/>
                <w:highlight w:val="none"/>
              </w:rPr>
            </w:pPr>
          </w:p>
        </w:tc>
        <w:tc>
          <w:tcPr>
            <w:tcW w:w="4518"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货架</w:t>
            </w:r>
          </w:p>
        </w:tc>
        <w:tc>
          <w:tcPr>
            <w:tcW w:w="7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个</w:t>
            </w:r>
          </w:p>
        </w:tc>
        <w:tc>
          <w:tcPr>
            <w:tcW w:w="85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3</w:t>
            </w:r>
          </w:p>
        </w:tc>
      </w:tr>
      <w:tr>
        <w:tblPrEx>
          <w:tblCellMar>
            <w:top w:w="0" w:type="dxa"/>
            <w:left w:w="108" w:type="dxa"/>
            <w:bottom w:w="0" w:type="dxa"/>
            <w:right w:w="108" w:type="dxa"/>
          </w:tblCellMar>
        </w:tblPrEx>
        <w:trPr>
          <w:trHeight w:val="90" w:hRule="atLeast"/>
        </w:trPr>
        <w:tc>
          <w:tcPr>
            <w:tcW w:w="671"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5</w:t>
            </w:r>
          </w:p>
        </w:tc>
        <w:tc>
          <w:tcPr>
            <w:tcW w:w="1349" w:type="dxa"/>
            <w:vMerge w:val="continue"/>
            <w:tcBorders>
              <w:left w:val="single" w:color="auto" w:sz="4" w:space="0"/>
              <w:bottom w:val="nil"/>
              <w:right w:val="single" w:color="auto" w:sz="4" w:space="0"/>
            </w:tcBorders>
            <w:vAlign w:val="center"/>
          </w:tcPr>
          <w:p>
            <w:pPr>
              <w:adjustRightInd w:val="0"/>
              <w:jc w:val="center"/>
              <w:rPr>
                <w:rFonts w:ascii="宋体" w:hAnsi="宋体" w:cs="宋体"/>
                <w:color w:val="auto"/>
                <w:szCs w:val="21"/>
                <w:highlight w:val="none"/>
              </w:rPr>
            </w:pPr>
          </w:p>
        </w:tc>
        <w:tc>
          <w:tcPr>
            <w:tcW w:w="4518"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工控一体机</w:t>
            </w:r>
          </w:p>
        </w:tc>
        <w:tc>
          <w:tcPr>
            <w:tcW w:w="7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台</w:t>
            </w:r>
          </w:p>
        </w:tc>
        <w:tc>
          <w:tcPr>
            <w:tcW w:w="85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671"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6</w:t>
            </w:r>
          </w:p>
        </w:tc>
        <w:tc>
          <w:tcPr>
            <w:tcW w:w="1349" w:type="dxa"/>
            <w:vMerge w:val="restart"/>
            <w:tcBorders>
              <w:top w:val="single" w:color="auto" w:sz="4" w:space="0"/>
              <w:left w:val="single" w:color="auto" w:sz="4" w:space="0"/>
              <w:bottom w:val="single" w:color="000000"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环境管理</w:t>
            </w:r>
          </w:p>
        </w:tc>
        <w:tc>
          <w:tcPr>
            <w:tcW w:w="4518"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温湿度采样模块</w:t>
            </w:r>
          </w:p>
        </w:tc>
        <w:tc>
          <w:tcPr>
            <w:tcW w:w="7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85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671"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7</w:t>
            </w:r>
          </w:p>
        </w:tc>
        <w:tc>
          <w:tcPr>
            <w:tcW w:w="1349" w:type="dxa"/>
            <w:vMerge w:val="continue"/>
            <w:tcBorders>
              <w:top w:val="single" w:color="auto" w:sz="4" w:space="0"/>
              <w:left w:val="single" w:color="auto" w:sz="4" w:space="0"/>
              <w:bottom w:val="single" w:color="000000" w:sz="4" w:space="0"/>
              <w:right w:val="single" w:color="auto" w:sz="4" w:space="0"/>
            </w:tcBorders>
            <w:vAlign w:val="center"/>
          </w:tcPr>
          <w:p>
            <w:pPr>
              <w:adjustRightInd w:val="0"/>
              <w:rPr>
                <w:rFonts w:ascii="宋体" w:hAnsi="宋体" w:cs="宋体"/>
                <w:color w:val="auto"/>
                <w:szCs w:val="21"/>
                <w:highlight w:val="none"/>
              </w:rPr>
            </w:pPr>
          </w:p>
        </w:tc>
        <w:tc>
          <w:tcPr>
            <w:tcW w:w="4518"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照明控制器</w:t>
            </w:r>
          </w:p>
        </w:tc>
        <w:tc>
          <w:tcPr>
            <w:tcW w:w="7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85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671"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8</w:t>
            </w:r>
          </w:p>
        </w:tc>
        <w:tc>
          <w:tcPr>
            <w:tcW w:w="1349" w:type="dxa"/>
            <w:vMerge w:val="continue"/>
            <w:tcBorders>
              <w:top w:val="single" w:color="auto" w:sz="4" w:space="0"/>
              <w:left w:val="single" w:color="auto" w:sz="4" w:space="0"/>
              <w:bottom w:val="single" w:color="000000" w:sz="4" w:space="0"/>
              <w:right w:val="single" w:color="auto" w:sz="4" w:space="0"/>
            </w:tcBorders>
            <w:vAlign w:val="center"/>
          </w:tcPr>
          <w:p>
            <w:pPr>
              <w:adjustRightInd w:val="0"/>
              <w:rPr>
                <w:rFonts w:ascii="宋体" w:hAnsi="宋体" w:cs="宋体"/>
                <w:color w:val="auto"/>
                <w:szCs w:val="21"/>
                <w:highlight w:val="none"/>
              </w:rPr>
            </w:pPr>
          </w:p>
        </w:tc>
        <w:tc>
          <w:tcPr>
            <w:tcW w:w="4518"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库房环境控制器</w:t>
            </w:r>
          </w:p>
        </w:tc>
        <w:tc>
          <w:tcPr>
            <w:tcW w:w="7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85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671"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9</w:t>
            </w:r>
          </w:p>
        </w:tc>
        <w:tc>
          <w:tcPr>
            <w:tcW w:w="1349" w:type="dxa"/>
            <w:vMerge w:val="continue"/>
            <w:tcBorders>
              <w:top w:val="single" w:color="auto" w:sz="4" w:space="0"/>
              <w:left w:val="single" w:color="auto" w:sz="4" w:space="0"/>
              <w:bottom w:val="single" w:color="000000" w:sz="4" w:space="0"/>
              <w:right w:val="single" w:color="auto" w:sz="4" w:space="0"/>
            </w:tcBorders>
            <w:vAlign w:val="center"/>
          </w:tcPr>
          <w:p>
            <w:pPr>
              <w:adjustRightInd w:val="0"/>
              <w:rPr>
                <w:rFonts w:ascii="宋体" w:hAnsi="宋体" w:cs="宋体"/>
                <w:color w:val="auto"/>
                <w:szCs w:val="21"/>
                <w:highlight w:val="none"/>
              </w:rPr>
            </w:pPr>
          </w:p>
        </w:tc>
        <w:tc>
          <w:tcPr>
            <w:tcW w:w="4518"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除湿机及控制器</w:t>
            </w:r>
          </w:p>
        </w:tc>
        <w:tc>
          <w:tcPr>
            <w:tcW w:w="7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85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671"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10</w:t>
            </w:r>
          </w:p>
        </w:tc>
        <w:tc>
          <w:tcPr>
            <w:tcW w:w="1349" w:type="dxa"/>
            <w:vMerge w:val="continue"/>
            <w:tcBorders>
              <w:top w:val="single" w:color="auto" w:sz="4" w:space="0"/>
              <w:left w:val="single" w:color="auto" w:sz="4" w:space="0"/>
              <w:bottom w:val="single" w:color="000000" w:sz="4" w:space="0"/>
              <w:right w:val="single" w:color="auto" w:sz="4" w:space="0"/>
            </w:tcBorders>
            <w:vAlign w:val="center"/>
          </w:tcPr>
          <w:p>
            <w:pPr>
              <w:adjustRightInd w:val="0"/>
              <w:rPr>
                <w:rFonts w:ascii="宋体" w:hAnsi="宋体" w:cs="宋体"/>
                <w:color w:val="auto"/>
                <w:szCs w:val="21"/>
                <w:highlight w:val="none"/>
              </w:rPr>
            </w:pPr>
          </w:p>
        </w:tc>
        <w:tc>
          <w:tcPr>
            <w:tcW w:w="4518"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智能充电台</w:t>
            </w:r>
          </w:p>
        </w:tc>
        <w:tc>
          <w:tcPr>
            <w:tcW w:w="7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85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671"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11</w:t>
            </w:r>
          </w:p>
        </w:tc>
        <w:tc>
          <w:tcPr>
            <w:tcW w:w="1349" w:type="dxa"/>
            <w:vMerge w:val="continue"/>
            <w:tcBorders>
              <w:top w:val="single" w:color="auto" w:sz="4" w:space="0"/>
              <w:left w:val="single" w:color="auto" w:sz="4" w:space="0"/>
              <w:bottom w:val="single" w:color="000000" w:sz="4" w:space="0"/>
              <w:right w:val="single" w:color="auto" w:sz="4" w:space="0"/>
            </w:tcBorders>
            <w:vAlign w:val="center"/>
          </w:tcPr>
          <w:p>
            <w:pPr>
              <w:adjustRightInd w:val="0"/>
              <w:rPr>
                <w:rFonts w:ascii="宋体" w:hAnsi="宋体" w:cs="宋体"/>
                <w:color w:val="auto"/>
                <w:szCs w:val="21"/>
                <w:highlight w:val="none"/>
              </w:rPr>
            </w:pPr>
          </w:p>
        </w:tc>
        <w:tc>
          <w:tcPr>
            <w:tcW w:w="4518"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视频监控系统</w:t>
            </w:r>
          </w:p>
        </w:tc>
        <w:tc>
          <w:tcPr>
            <w:tcW w:w="7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85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671"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12</w:t>
            </w:r>
          </w:p>
        </w:tc>
        <w:tc>
          <w:tcPr>
            <w:tcW w:w="1349" w:type="dxa"/>
            <w:vMerge w:val="restart"/>
            <w:tcBorders>
              <w:top w:val="nil"/>
              <w:left w:val="single" w:color="auto" w:sz="4" w:space="0"/>
              <w:bottom w:val="single" w:color="000000"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智能单警装备</w:t>
            </w:r>
          </w:p>
        </w:tc>
        <w:tc>
          <w:tcPr>
            <w:tcW w:w="4518"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综合管理柜</w:t>
            </w:r>
          </w:p>
        </w:tc>
        <w:tc>
          <w:tcPr>
            <w:tcW w:w="7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85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671"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13</w:t>
            </w:r>
          </w:p>
        </w:tc>
        <w:tc>
          <w:tcPr>
            <w:tcW w:w="1349" w:type="dxa"/>
            <w:vMerge w:val="continue"/>
            <w:tcBorders>
              <w:top w:val="nil"/>
              <w:left w:val="single" w:color="auto" w:sz="4" w:space="0"/>
              <w:bottom w:val="single" w:color="000000" w:sz="4" w:space="0"/>
              <w:right w:val="single" w:color="auto" w:sz="4" w:space="0"/>
            </w:tcBorders>
            <w:vAlign w:val="center"/>
          </w:tcPr>
          <w:p>
            <w:pPr>
              <w:adjustRightInd w:val="0"/>
              <w:rPr>
                <w:rFonts w:ascii="宋体" w:hAnsi="宋体" w:cs="宋体"/>
                <w:color w:val="auto"/>
                <w:szCs w:val="21"/>
                <w:highlight w:val="none"/>
              </w:rPr>
            </w:pPr>
          </w:p>
        </w:tc>
        <w:tc>
          <w:tcPr>
            <w:tcW w:w="4518"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单警装备存放柜</w:t>
            </w:r>
          </w:p>
        </w:tc>
        <w:tc>
          <w:tcPr>
            <w:tcW w:w="7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85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3</w:t>
            </w:r>
          </w:p>
        </w:tc>
      </w:tr>
      <w:tr>
        <w:tblPrEx>
          <w:tblCellMar>
            <w:top w:w="0" w:type="dxa"/>
            <w:left w:w="108" w:type="dxa"/>
            <w:bottom w:w="0" w:type="dxa"/>
            <w:right w:w="108" w:type="dxa"/>
          </w:tblCellMar>
        </w:tblPrEx>
        <w:trPr>
          <w:trHeight w:val="90" w:hRule="atLeast"/>
        </w:trPr>
        <w:tc>
          <w:tcPr>
            <w:tcW w:w="671"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14</w:t>
            </w:r>
          </w:p>
        </w:tc>
        <w:tc>
          <w:tcPr>
            <w:tcW w:w="134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智能控制器</w:t>
            </w:r>
          </w:p>
        </w:tc>
        <w:tc>
          <w:tcPr>
            <w:tcW w:w="4518"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基层单位物联网采集管理平台智能控制系统</w:t>
            </w:r>
          </w:p>
        </w:tc>
        <w:tc>
          <w:tcPr>
            <w:tcW w:w="7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85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671"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15</w:t>
            </w:r>
          </w:p>
        </w:tc>
        <w:tc>
          <w:tcPr>
            <w:tcW w:w="1349" w:type="dxa"/>
            <w:tcBorders>
              <w:top w:val="single" w:color="auto" w:sz="4" w:space="0"/>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人脸门禁</w:t>
            </w:r>
          </w:p>
        </w:tc>
        <w:tc>
          <w:tcPr>
            <w:tcW w:w="4518" w:type="dxa"/>
            <w:tcBorders>
              <w:top w:val="single" w:color="auto" w:sz="4" w:space="0"/>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人脸识别主机</w:t>
            </w:r>
          </w:p>
        </w:tc>
        <w:tc>
          <w:tcPr>
            <w:tcW w:w="709" w:type="dxa"/>
            <w:tcBorders>
              <w:top w:val="single" w:color="auto" w:sz="4" w:space="0"/>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850" w:type="dxa"/>
            <w:tcBorders>
              <w:top w:val="single" w:color="auto" w:sz="4" w:space="0"/>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671"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16</w:t>
            </w:r>
          </w:p>
        </w:tc>
        <w:tc>
          <w:tcPr>
            <w:tcW w:w="1349" w:type="dxa"/>
            <w:tcBorders>
              <w:top w:val="single" w:color="auto" w:sz="4" w:space="0"/>
              <w:left w:val="nil"/>
              <w:bottom w:val="single" w:color="auto" w:sz="4" w:space="0"/>
              <w:right w:val="single" w:color="auto" w:sz="4" w:space="0"/>
            </w:tcBorders>
            <w:vAlign w:val="center"/>
          </w:tcPr>
          <w:p>
            <w:pPr>
              <w:widowControl w:val="0"/>
              <w:adjustRightInd w:val="0"/>
              <w:jc w:val="center"/>
              <w:rPr>
                <w:rFonts w:ascii="宋体" w:hAnsi="宋体" w:cs="宋体"/>
                <w:color w:val="auto"/>
                <w:kern w:val="2"/>
                <w:szCs w:val="21"/>
                <w:highlight w:val="none"/>
              </w:rPr>
            </w:pPr>
            <w:r>
              <w:rPr>
                <w:rFonts w:hint="eastAsia" w:ascii="宋体" w:hAnsi="宋体"/>
                <w:bCs/>
                <w:color w:val="auto"/>
                <w:kern w:val="2"/>
                <w:szCs w:val="21"/>
                <w:highlight w:val="none"/>
              </w:rPr>
              <w:t>防盗门或玻璃门</w:t>
            </w:r>
          </w:p>
        </w:tc>
        <w:tc>
          <w:tcPr>
            <w:tcW w:w="4518" w:type="dxa"/>
            <w:tcBorders>
              <w:top w:val="single" w:color="auto" w:sz="4" w:space="0"/>
              <w:left w:val="nil"/>
              <w:bottom w:val="single" w:color="auto" w:sz="4" w:space="0"/>
              <w:right w:val="single" w:color="auto" w:sz="4" w:space="0"/>
            </w:tcBorders>
            <w:vAlign w:val="center"/>
          </w:tcPr>
          <w:p>
            <w:pPr>
              <w:widowControl w:val="0"/>
              <w:adjustRightInd w:val="0"/>
              <w:jc w:val="center"/>
              <w:rPr>
                <w:rFonts w:ascii="宋体" w:hAnsi="宋体" w:cs="宋体"/>
                <w:color w:val="auto"/>
                <w:kern w:val="2"/>
                <w:szCs w:val="21"/>
                <w:highlight w:val="none"/>
              </w:rPr>
            </w:pPr>
            <w:r>
              <w:rPr>
                <w:rFonts w:hint="eastAsia" w:ascii="宋体" w:hAnsi="宋体"/>
                <w:color w:val="auto"/>
                <w:kern w:val="2"/>
                <w:szCs w:val="21"/>
                <w:highlight w:val="none"/>
              </w:rPr>
              <w:t>双开或单开，根据现场情况安装</w:t>
            </w:r>
          </w:p>
        </w:tc>
        <w:tc>
          <w:tcPr>
            <w:tcW w:w="709" w:type="dxa"/>
            <w:tcBorders>
              <w:top w:val="single" w:color="auto" w:sz="4" w:space="0"/>
              <w:left w:val="nil"/>
              <w:bottom w:val="single" w:color="auto" w:sz="4" w:space="0"/>
              <w:right w:val="single" w:color="auto" w:sz="4" w:space="0"/>
            </w:tcBorders>
            <w:vAlign w:val="center"/>
          </w:tcPr>
          <w:p>
            <w:pPr>
              <w:widowControl w:val="0"/>
              <w:adjustRightInd w:val="0"/>
              <w:jc w:val="center"/>
              <w:rPr>
                <w:rFonts w:ascii="宋体" w:hAnsi="宋体" w:cs="宋体"/>
                <w:color w:val="auto"/>
                <w:kern w:val="2"/>
                <w:szCs w:val="21"/>
                <w:highlight w:val="none"/>
              </w:rPr>
            </w:pPr>
            <w:r>
              <w:rPr>
                <w:rFonts w:hint="eastAsia" w:ascii="宋体" w:hAnsi="宋体"/>
                <w:color w:val="auto"/>
                <w:kern w:val="2"/>
                <w:szCs w:val="21"/>
                <w:highlight w:val="none"/>
              </w:rPr>
              <w:t>扇</w:t>
            </w:r>
          </w:p>
        </w:tc>
        <w:tc>
          <w:tcPr>
            <w:tcW w:w="850" w:type="dxa"/>
            <w:tcBorders>
              <w:top w:val="single" w:color="auto" w:sz="4" w:space="0"/>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671"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17</w:t>
            </w:r>
          </w:p>
        </w:tc>
        <w:tc>
          <w:tcPr>
            <w:tcW w:w="1349" w:type="dxa"/>
            <w:tcBorders>
              <w:top w:val="single" w:color="auto" w:sz="4" w:space="0"/>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安装实施</w:t>
            </w:r>
          </w:p>
        </w:tc>
        <w:tc>
          <w:tcPr>
            <w:tcW w:w="4518" w:type="dxa"/>
            <w:tcBorders>
              <w:top w:val="single" w:color="auto" w:sz="4" w:space="0"/>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olor w:val="auto"/>
                <w:kern w:val="2"/>
                <w:szCs w:val="21"/>
                <w:highlight w:val="none"/>
              </w:rPr>
              <w:t>仓库内设备搬运，调试以及装备信息录入</w:t>
            </w:r>
          </w:p>
        </w:tc>
        <w:tc>
          <w:tcPr>
            <w:tcW w:w="709" w:type="dxa"/>
            <w:tcBorders>
              <w:top w:val="single" w:color="auto" w:sz="4" w:space="0"/>
              <w:left w:val="nil"/>
              <w:bottom w:val="single" w:color="auto" w:sz="4" w:space="0"/>
              <w:right w:val="single" w:color="auto" w:sz="4" w:space="0"/>
            </w:tcBorders>
            <w:vAlign w:val="center"/>
          </w:tcPr>
          <w:p>
            <w:pPr>
              <w:widowControl w:val="0"/>
              <w:adjustRightInd w:val="0"/>
              <w:jc w:val="center"/>
              <w:rPr>
                <w:rFonts w:ascii="宋体" w:hAnsi="宋体" w:cs="宋体"/>
                <w:color w:val="auto"/>
                <w:kern w:val="2"/>
                <w:szCs w:val="21"/>
                <w:highlight w:val="none"/>
              </w:rPr>
            </w:pPr>
            <w:r>
              <w:rPr>
                <w:rFonts w:hint="eastAsia" w:ascii="宋体" w:hAnsi="宋体"/>
                <w:color w:val="auto"/>
                <w:kern w:val="2"/>
                <w:szCs w:val="21"/>
                <w:highlight w:val="none"/>
              </w:rPr>
              <w:t>项</w:t>
            </w:r>
          </w:p>
        </w:tc>
        <w:tc>
          <w:tcPr>
            <w:tcW w:w="850" w:type="dxa"/>
            <w:tcBorders>
              <w:top w:val="single" w:color="auto" w:sz="4" w:space="0"/>
              <w:left w:val="nil"/>
              <w:bottom w:val="single" w:color="auto" w:sz="4" w:space="0"/>
              <w:right w:val="single" w:color="auto" w:sz="4" w:space="0"/>
            </w:tcBorders>
            <w:vAlign w:val="center"/>
          </w:tcPr>
          <w:p>
            <w:pPr>
              <w:widowControl w:val="0"/>
              <w:adjustRightInd w:val="0"/>
              <w:jc w:val="center"/>
              <w:rPr>
                <w:rFonts w:ascii="宋体" w:hAnsi="宋体" w:cs="宋体"/>
                <w:color w:val="auto"/>
                <w:kern w:val="2"/>
                <w:szCs w:val="21"/>
                <w:highlight w:val="none"/>
              </w:rPr>
            </w:pPr>
            <w:r>
              <w:rPr>
                <w:rFonts w:hint="eastAsia" w:ascii="宋体" w:hAnsi="宋体"/>
                <w:color w:val="auto"/>
                <w:kern w:val="2"/>
                <w:szCs w:val="21"/>
                <w:highlight w:val="none"/>
              </w:rPr>
              <w:t>1</w:t>
            </w:r>
          </w:p>
        </w:tc>
      </w:tr>
      <w:tr>
        <w:tblPrEx>
          <w:tblCellMar>
            <w:top w:w="0" w:type="dxa"/>
            <w:left w:w="108" w:type="dxa"/>
            <w:bottom w:w="0" w:type="dxa"/>
            <w:right w:w="108" w:type="dxa"/>
          </w:tblCellMar>
        </w:tblPrEx>
        <w:trPr>
          <w:trHeight w:val="615" w:hRule="atLeast"/>
        </w:trPr>
        <w:tc>
          <w:tcPr>
            <w:tcW w:w="671"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18</w:t>
            </w:r>
          </w:p>
        </w:tc>
        <w:tc>
          <w:tcPr>
            <w:tcW w:w="1349" w:type="dxa"/>
            <w:tcBorders>
              <w:top w:val="single" w:color="auto" w:sz="4" w:space="0"/>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平台对接</w:t>
            </w:r>
          </w:p>
        </w:tc>
        <w:tc>
          <w:tcPr>
            <w:tcW w:w="4518" w:type="dxa"/>
            <w:tcBorders>
              <w:top w:val="single" w:color="auto" w:sz="4" w:space="0"/>
              <w:left w:val="nil"/>
              <w:bottom w:val="single" w:color="auto" w:sz="4" w:space="0"/>
              <w:right w:val="single" w:color="auto" w:sz="4" w:space="0"/>
            </w:tcBorders>
            <w:vAlign w:val="center"/>
          </w:tcPr>
          <w:p>
            <w:pPr>
              <w:widowControl w:val="0"/>
              <w:adjustRightInd w:val="0"/>
              <w:jc w:val="both"/>
              <w:rPr>
                <w:rFonts w:ascii="宋体" w:hAnsi="宋体"/>
                <w:color w:val="auto"/>
                <w:kern w:val="2"/>
                <w:szCs w:val="21"/>
                <w:highlight w:val="none"/>
              </w:rPr>
            </w:pPr>
            <w:r>
              <w:rPr>
                <w:rFonts w:hint="eastAsia" w:ascii="宋体" w:hAnsi="宋体" w:cs="宋体"/>
                <w:color w:val="auto"/>
                <w:szCs w:val="21"/>
                <w:highlight w:val="none"/>
              </w:rPr>
              <w:t>设备包括人脸门禁机、超高频感知门、综合管理柜、单警装备柜、高清探头、硬盘录像机、智能充电台等产品能无缝集成到宁海县公安局警用装备智能管理系统；感知数据接入软件平台工作。</w:t>
            </w:r>
          </w:p>
        </w:tc>
        <w:tc>
          <w:tcPr>
            <w:tcW w:w="709" w:type="dxa"/>
            <w:tcBorders>
              <w:top w:val="single" w:color="auto" w:sz="4" w:space="0"/>
              <w:left w:val="nil"/>
              <w:bottom w:val="single" w:color="auto" w:sz="4" w:space="0"/>
              <w:right w:val="single" w:color="auto" w:sz="4" w:space="0"/>
            </w:tcBorders>
            <w:vAlign w:val="center"/>
          </w:tcPr>
          <w:p>
            <w:pPr>
              <w:widowControl w:val="0"/>
              <w:adjustRightInd w:val="0"/>
              <w:jc w:val="center"/>
              <w:rPr>
                <w:rFonts w:ascii="宋体" w:hAnsi="宋体"/>
                <w:color w:val="auto"/>
                <w:kern w:val="2"/>
                <w:szCs w:val="21"/>
                <w:highlight w:val="none"/>
              </w:rPr>
            </w:pPr>
            <w:r>
              <w:rPr>
                <w:rFonts w:hint="eastAsia" w:ascii="宋体" w:hAnsi="宋体"/>
                <w:color w:val="auto"/>
                <w:kern w:val="2"/>
                <w:szCs w:val="21"/>
                <w:highlight w:val="none"/>
              </w:rPr>
              <w:t>项</w:t>
            </w:r>
          </w:p>
        </w:tc>
        <w:tc>
          <w:tcPr>
            <w:tcW w:w="850" w:type="dxa"/>
            <w:tcBorders>
              <w:top w:val="single" w:color="auto" w:sz="4" w:space="0"/>
              <w:left w:val="nil"/>
              <w:bottom w:val="single" w:color="auto" w:sz="4" w:space="0"/>
              <w:right w:val="single" w:color="auto" w:sz="4" w:space="0"/>
            </w:tcBorders>
            <w:vAlign w:val="center"/>
          </w:tcPr>
          <w:p>
            <w:pPr>
              <w:widowControl w:val="0"/>
              <w:adjustRightInd w:val="0"/>
              <w:jc w:val="center"/>
              <w:rPr>
                <w:rFonts w:ascii="宋体" w:hAnsi="宋体"/>
                <w:color w:val="auto"/>
                <w:kern w:val="2"/>
                <w:szCs w:val="21"/>
                <w:highlight w:val="none"/>
              </w:rPr>
            </w:pPr>
            <w:r>
              <w:rPr>
                <w:rFonts w:hint="eastAsia" w:ascii="宋体" w:hAnsi="宋体"/>
                <w:color w:val="auto"/>
                <w:kern w:val="2"/>
                <w:szCs w:val="21"/>
                <w:highlight w:val="none"/>
              </w:rPr>
              <w:t>1</w:t>
            </w:r>
          </w:p>
        </w:tc>
      </w:tr>
    </w:tbl>
    <w:p>
      <w:pPr>
        <w:rPr>
          <w:rFonts w:ascii="宋体" w:hAnsi="宋体" w:cs="宋体"/>
          <w:color w:val="auto"/>
          <w:szCs w:val="21"/>
          <w:highlight w:val="none"/>
        </w:rPr>
      </w:pPr>
    </w:p>
    <w:tbl>
      <w:tblPr>
        <w:tblStyle w:val="49"/>
        <w:tblW w:w="8097" w:type="dxa"/>
        <w:tblInd w:w="91" w:type="dxa"/>
        <w:tblLayout w:type="fixed"/>
        <w:tblCellMar>
          <w:top w:w="0" w:type="dxa"/>
          <w:left w:w="108" w:type="dxa"/>
          <w:bottom w:w="0" w:type="dxa"/>
          <w:right w:w="108" w:type="dxa"/>
        </w:tblCellMar>
      </w:tblPr>
      <w:tblGrid>
        <w:gridCol w:w="648"/>
        <w:gridCol w:w="1312"/>
        <w:gridCol w:w="4578"/>
        <w:gridCol w:w="709"/>
        <w:gridCol w:w="850"/>
      </w:tblGrid>
      <w:tr>
        <w:tblPrEx>
          <w:tblCellMar>
            <w:top w:w="0" w:type="dxa"/>
            <w:left w:w="108" w:type="dxa"/>
            <w:bottom w:w="0" w:type="dxa"/>
            <w:right w:w="108" w:type="dxa"/>
          </w:tblCellMar>
        </w:tblPrEx>
        <w:trPr>
          <w:trHeight w:val="90" w:hRule="atLeast"/>
        </w:trPr>
        <w:tc>
          <w:tcPr>
            <w:tcW w:w="8097" w:type="dxa"/>
            <w:gridSpan w:val="5"/>
            <w:tcBorders>
              <w:top w:val="single" w:color="auto" w:sz="4" w:space="0"/>
              <w:left w:val="single" w:color="auto" w:sz="4" w:space="0"/>
              <w:bottom w:val="single" w:color="auto" w:sz="4" w:space="0"/>
              <w:right w:val="single" w:color="auto" w:sz="4" w:space="0"/>
            </w:tcBorders>
            <w:noWrap/>
            <w:vAlign w:val="center"/>
          </w:tcPr>
          <w:p>
            <w:pPr>
              <w:adjustRightInd w:val="0"/>
              <w:jc w:val="center"/>
              <w:rPr>
                <w:rFonts w:ascii="宋体" w:hAnsi="宋体" w:cs="宋体"/>
                <w:b/>
                <w:bCs/>
                <w:color w:val="auto"/>
                <w:szCs w:val="21"/>
                <w:highlight w:val="none"/>
              </w:rPr>
            </w:pPr>
            <w:r>
              <w:rPr>
                <w:rFonts w:hint="eastAsia" w:ascii="宋体" w:hAnsi="宋体" w:cs="宋体"/>
                <w:b/>
                <w:bCs/>
                <w:color w:val="auto"/>
                <w:szCs w:val="21"/>
                <w:highlight w:val="none"/>
              </w:rPr>
              <w:t>7、宁海县公安局青珠***警用装备智能管理室</w:t>
            </w:r>
          </w:p>
        </w:tc>
      </w:tr>
      <w:tr>
        <w:tblPrEx>
          <w:tblCellMar>
            <w:top w:w="0" w:type="dxa"/>
            <w:left w:w="108" w:type="dxa"/>
            <w:bottom w:w="0" w:type="dxa"/>
            <w:right w:w="108" w:type="dxa"/>
          </w:tblCellMar>
        </w:tblPrEx>
        <w:trPr>
          <w:trHeight w:val="90" w:hRule="atLeast"/>
        </w:trPr>
        <w:tc>
          <w:tcPr>
            <w:tcW w:w="648" w:type="dxa"/>
            <w:tcBorders>
              <w:top w:val="nil"/>
              <w:left w:val="single" w:color="auto" w:sz="8" w:space="0"/>
              <w:bottom w:val="single" w:color="auto" w:sz="4" w:space="0"/>
              <w:right w:val="single" w:color="auto" w:sz="4" w:space="0"/>
            </w:tcBorders>
            <w:noWrap/>
            <w:vAlign w:val="center"/>
          </w:tcPr>
          <w:p>
            <w:pPr>
              <w:adjustRightInd w:val="0"/>
              <w:jc w:val="center"/>
              <w:rPr>
                <w:rFonts w:ascii="宋体" w:hAnsi="宋体" w:cs="宋体"/>
                <w:b/>
                <w:bCs/>
                <w:color w:val="auto"/>
                <w:szCs w:val="21"/>
                <w:highlight w:val="none"/>
              </w:rPr>
            </w:pPr>
            <w:r>
              <w:rPr>
                <w:rFonts w:hint="eastAsia" w:ascii="宋体" w:hAnsi="宋体" w:cs="宋体"/>
                <w:b/>
                <w:bCs/>
                <w:color w:val="auto"/>
                <w:szCs w:val="21"/>
                <w:highlight w:val="none"/>
              </w:rPr>
              <w:t>编号</w:t>
            </w:r>
          </w:p>
        </w:tc>
        <w:tc>
          <w:tcPr>
            <w:tcW w:w="1312" w:type="dxa"/>
            <w:tcBorders>
              <w:top w:val="nil"/>
              <w:left w:val="nil"/>
              <w:bottom w:val="single" w:color="auto" w:sz="4" w:space="0"/>
              <w:right w:val="single" w:color="auto" w:sz="4" w:space="0"/>
            </w:tcBorders>
            <w:noWrap/>
            <w:vAlign w:val="center"/>
          </w:tcPr>
          <w:p>
            <w:pPr>
              <w:adjustRightInd w:val="0"/>
              <w:jc w:val="center"/>
              <w:rPr>
                <w:rFonts w:ascii="宋体" w:hAnsi="宋体" w:cs="宋体"/>
                <w:b/>
                <w:bCs/>
                <w:color w:val="auto"/>
                <w:szCs w:val="21"/>
                <w:highlight w:val="none"/>
              </w:rPr>
            </w:pPr>
            <w:r>
              <w:rPr>
                <w:rFonts w:hint="eastAsia" w:ascii="宋体" w:hAnsi="宋体" w:cs="宋体"/>
                <w:b/>
                <w:bCs/>
                <w:color w:val="auto"/>
                <w:szCs w:val="21"/>
                <w:highlight w:val="none"/>
              </w:rPr>
              <w:t>类别</w:t>
            </w:r>
          </w:p>
        </w:tc>
        <w:tc>
          <w:tcPr>
            <w:tcW w:w="4578" w:type="dxa"/>
            <w:tcBorders>
              <w:top w:val="nil"/>
              <w:left w:val="nil"/>
              <w:bottom w:val="single" w:color="auto" w:sz="4" w:space="0"/>
              <w:right w:val="single" w:color="auto" w:sz="4" w:space="0"/>
            </w:tcBorders>
            <w:noWrap/>
            <w:vAlign w:val="center"/>
          </w:tcPr>
          <w:p>
            <w:pPr>
              <w:adjustRightInd w:val="0"/>
              <w:jc w:val="center"/>
              <w:rPr>
                <w:rFonts w:ascii="宋体" w:hAnsi="宋体" w:cs="宋体"/>
                <w:b/>
                <w:bCs/>
                <w:color w:val="auto"/>
                <w:szCs w:val="21"/>
                <w:highlight w:val="none"/>
              </w:rPr>
            </w:pPr>
            <w:r>
              <w:rPr>
                <w:rFonts w:hint="eastAsia" w:ascii="宋体" w:hAnsi="宋体" w:cs="宋体"/>
                <w:b/>
                <w:bCs/>
                <w:color w:val="auto"/>
                <w:szCs w:val="21"/>
                <w:highlight w:val="none"/>
              </w:rPr>
              <w:t>名称</w:t>
            </w:r>
          </w:p>
        </w:tc>
        <w:tc>
          <w:tcPr>
            <w:tcW w:w="709" w:type="dxa"/>
            <w:tcBorders>
              <w:top w:val="nil"/>
              <w:left w:val="nil"/>
              <w:bottom w:val="single" w:color="auto" w:sz="4" w:space="0"/>
              <w:right w:val="single" w:color="auto" w:sz="4" w:space="0"/>
            </w:tcBorders>
            <w:noWrap/>
            <w:vAlign w:val="center"/>
          </w:tcPr>
          <w:p>
            <w:pPr>
              <w:adjustRightInd w:val="0"/>
              <w:jc w:val="center"/>
              <w:rPr>
                <w:rFonts w:ascii="宋体" w:hAnsi="宋体" w:cs="宋体"/>
                <w:b/>
                <w:bCs/>
                <w:color w:val="auto"/>
                <w:szCs w:val="21"/>
                <w:highlight w:val="none"/>
              </w:rPr>
            </w:pPr>
            <w:r>
              <w:rPr>
                <w:rFonts w:hint="eastAsia" w:ascii="宋体" w:hAnsi="宋体" w:cs="宋体"/>
                <w:b/>
                <w:bCs/>
                <w:color w:val="auto"/>
                <w:szCs w:val="21"/>
                <w:highlight w:val="none"/>
              </w:rPr>
              <w:t>单位</w:t>
            </w:r>
          </w:p>
        </w:tc>
        <w:tc>
          <w:tcPr>
            <w:tcW w:w="850" w:type="dxa"/>
            <w:tcBorders>
              <w:top w:val="nil"/>
              <w:left w:val="nil"/>
              <w:bottom w:val="single" w:color="auto" w:sz="4" w:space="0"/>
              <w:right w:val="single" w:color="auto" w:sz="4" w:space="0"/>
            </w:tcBorders>
            <w:noWrap/>
            <w:vAlign w:val="center"/>
          </w:tcPr>
          <w:p>
            <w:pPr>
              <w:adjustRightInd w:val="0"/>
              <w:jc w:val="center"/>
              <w:rPr>
                <w:rFonts w:ascii="宋体" w:hAnsi="宋体" w:cs="宋体"/>
                <w:b/>
                <w:bCs/>
                <w:color w:val="auto"/>
                <w:szCs w:val="21"/>
                <w:highlight w:val="none"/>
              </w:rPr>
            </w:pPr>
            <w:r>
              <w:rPr>
                <w:rFonts w:hint="eastAsia" w:ascii="宋体" w:hAnsi="宋体" w:cs="宋体"/>
                <w:b/>
                <w:bCs/>
                <w:color w:val="auto"/>
                <w:szCs w:val="21"/>
                <w:highlight w:val="none"/>
              </w:rPr>
              <w:t>数量</w:t>
            </w:r>
          </w:p>
        </w:tc>
      </w:tr>
      <w:tr>
        <w:tblPrEx>
          <w:tblCellMar>
            <w:top w:w="0" w:type="dxa"/>
            <w:left w:w="108" w:type="dxa"/>
            <w:bottom w:w="0" w:type="dxa"/>
            <w:right w:w="108" w:type="dxa"/>
          </w:tblCellMar>
        </w:tblPrEx>
        <w:trPr>
          <w:trHeight w:val="90" w:hRule="atLeast"/>
        </w:trPr>
        <w:tc>
          <w:tcPr>
            <w:tcW w:w="648"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c>
          <w:tcPr>
            <w:tcW w:w="1312" w:type="dxa"/>
            <w:vMerge w:val="restart"/>
            <w:tcBorders>
              <w:top w:val="nil"/>
              <w:left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公用装备+基础设备</w:t>
            </w:r>
          </w:p>
        </w:tc>
        <w:tc>
          <w:tcPr>
            <w:tcW w:w="4578"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超高频感知门</w:t>
            </w:r>
          </w:p>
        </w:tc>
        <w:tc>
          <w:tcPr>
            <w:tcW w:w="7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85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648"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2</w:t>
            </w:r>
          </w:p>
        </w:tc>
        <w:tc>
          <w:tcPr>
            <w:tcW w:w="1312" w:type="dxa"/>
            <w:vMerge w:val="continue"/>
            <w:tcBorders>
              <w:left w:val="single" w:color="auto" w:sz="4" w:space="0"/>
              <w:right w:val="single" w:color="auto" w:sz="4" w:space="0"/>
            </w:tcBorders>
            <w:vAlign w:val="center"/>
          </w:tcPr>
          <w:p>
            <w:pPr>
              <w:adjustRightInd w:val="0"/>
              <w:rPr>
                <w:rFonts w:ascii="宋体" w:hAnsi="宋体" w:cs="宋体"/>
                <w:color w:val="auto"/>
                <w:szCs w:val="21"/>
                <w:highlight w:val="none"/>
              </w:rPr>
            </w:pPr>
          </w:p>
        </w:tc>
        <w:tc>
          <w:tcPr>
            <w:tcW w:w="4578"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天线</w:t>
            </w:r>
          </w:p>
        </w:tc>
        <w:tc>
          <w:tcPr>
            <w:tcW w:w="7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个</w:t>
            </w:r>
          </w:p>
        </w:tc>
        <w:tc>
          <w:tcPr>
            <w:tcW w:w="85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4</w:t>
            </w:r>
          </w:p>
        </w:tc>
      </w:tr>
      <w:tr>
        <w:tblPrEx>
          <w:tblCellMar>
            <w:top w:w="0" w:type="dxa"/>
            <w:left w:w="108" w:type="dxa"/>
            <w:bottom w:w="0" w:type="dxa"/>
            <w:right w:w="108" w:type="dxa"/>
          </w:tblCellMar>
        </w:tblPrEx>
        <w:trPr>
          <w:trHeight w:val="90" w:hRule="atLeast"/>
        </w:trPr>
        <w:tc>
          <w:tcPr>
            <w:tcW w:w="648"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3</w:t>
            </w:r>
          </w:p>
        </w:tc>
        <w:tc>
          <w:tcPr>
            <w:tcW w:w="1312" w:type="dxa"/>
            <w:vMerge w:val="continue"/>
            <w:tcBorders>
              <w:left w:val="single" w:color="auto" w:sz="4" w:space="0"/>
              <w:right w:val="single" w:color="auto" w:sz="4" w:space="0"/>
            </w:tcBorders>
            <w:vAlign w:val="center"/>
          </w:tcPr>
          <w:p>
            <w:pPr>
              <w:adjustRightInd w:val="0"/>
              <w:rPr>
                <w:rFonts w:ascii="宋体" w:hAnsi="宋体" w:cs="宋体"/>
                <w:color w:val="auto"/>
                <w:szCs w:val="21"/>
                <w:highlight w:val="none"/>
              </w:rPr>
            </w:pPr>
          </w:p>
        </w:tc>
        <w:tc>
          <w:tcPr>
            <w:tcW w:w="4578"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RFID标签</w:t>
            </w:r>
          </w:p>
        </w:tc>
        <w:tc>
          <w:tcPr>
            <w:tcW w:w="7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张</w:t>
            </w:r>
          </w:p>
        </w:tc>
        <w:tc>
          <w:tcPr>
            <w:tcW w:w="85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800</w:t>
            </w:r>
          </w:p>
        </w:tc>
      </w:tr>
      <w:tr>
        <w:tblPrEx>
          <w:tblCellMar>
            <w:top w:w="0" w:type="dxa"/>
            <w:left w:w="108" w:type="dxa"/>
            <w:bottom w:w="0" w:type="dxa"/>
            <w:right w:w="108" w:type="dxa"/>
          </w:tblCellMar>
        </w:tblPrEx>
        <w:trPr>
          <w:trHeight w:val="90" w:hRule="atLeast"/>
        </w:trPr>
        <w:tc>
          <w:tcPr>
            <w:tcW w:w="648"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4</w:t>
            </w:r>
          </w:p>
        </w:tc>
        <w:tc>
          <w:tcPr>
            <w:tcW w:w="1312" w:type="dxa"/>
            <w:vMerge w:val="continue"/>
            <w:tcBorders>
              <w:left w:val="single" w:color="auto" w:sz="4" w:space="0"/>
              <w:right w:val="single" w:color="auto" w:sz="4" w:space="0"/>
            </w:tcBorders>
            <w:vAlign w:val="center"/>
          </w:tcPr>
          <w:p>
            <w:pPr>
              <w:adjustRightInd w:val="0"/>
              <w:jc w:val="center"/>
              <w:rPr>
                <w:rFonts w:ascii="宋体" w:hAnsi="宋体" w:cs="宋体"/>
                <w:color w:val="auto"/>
                <w:szCs w:val="21"/>
                <w:highlight w:val="none"/>
              </w:rPr>
            </w:pPr>
          </w:p>
        </w:tc>
        <w:tc>
          <w:tcPr>
            <w:tcW w:w="4578"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货架</w:t>
            </w:r>
          </w:p>
        </w:tc>
        <w:tc>
          <w:tcPr>
            <w:tcW w:w="7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个</w:t>
            </w:r>
          </w:p>
        </w:tc>
        <w:tc>
          <w:tcPr>
            <w:tcW w:w="85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648"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5</w:t>
            </w:r>
          </w:p>
        </w:tc>
        <w:tc>
          <w:tcPr>
            <w:tcW w:w="1312" w:type="dxa"/>
            <w:vMerge w:val="continue"/>
            <w:tcBorders>
              <w:left w:val="single" w:color="auto" w:sz="4" w:space="0"/>
              <w:bottom w:val="nil"/>
              <w:right w:val="single" w:color="auto" w:sz="4" w:space="0"/>
            </w:tcBorders>
            <w:vAlign w:val="center"/>
          </w:tcPr>
          <w:p>
            <w:pPr>
              <w:adjustRightInd w:val="0"/>
              <w:jc w:val="center"/>
              <w:rPr>
                <w:rFonts w:ascii="宋体" w:hAnsi="宋体" w:cs="宋体"/>
                <w:color w:val="auto"/>
                <w:szCs w:val="21"/>
                <w:highlight w:val="none"/>
              </w:rPr>
            </w:pPr>
          </w:p>
        </w:tc>
        <w:tc>
          <w:tcPr>
            <w:tcW w:w="4578"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工控一体机</w:t>
            </w:r>
          </w:p>
        </w:tc>
        <w:tc>
          <w:tcPr>
            <w:tcW w:w="7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台</w:t>
            </w:r>
          </w:p>
        </w:tc>
        <w:tc>
          <w:tcPr>
            <w:tcW w:w="85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648"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6</w:t>
            </w:r>
          </w:p>
        </w:tc>
        <w:tc>
          <w:tcPr>
            <w:tcW w:w="1312" w:type="dxa"/>
            <w:vMerge w:val="restart"/>
            <w:tcBorders>
              <w:top w:val="single" w:color="auto" w:sz="4" w:space="0"/>
              <w:left w:val="single" w:color="auto" w:sz="4" w:space="0"/>
              <w:bottom w:val="single" w:color="000000"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环境管理</w:t>
            </w:r>
          </w:p>
        </w:tc>
        <w:tc>
          <w:tcPr>
            <w:tcW w:w="4578"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温湿度采样模块</w:t>
            </w:r>
          </w:p>
        </w:tc>
        <w:tc>
          <w:tcPr>
            <w:tcW w:w="7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85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648"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7</w:t>
            </w:r>
          </w:p>
        </w:tc>
        <w:tc>
          <w:tcPr>
            <w:tcW w:w="1312" w:type="dxa"/>
            <w:vMerge w:val="continue"/>
            <w:tcBorders>
              <w:top w:val="single" w:color="auto" w:sz="4" w:space="0"/>
              <w:left w:val="single" w:color="auto" w:sz="4" w:space="0"/>
              <w:bottom w:val="single" w:color="000000" w:sz="4" w:space="0"/>
              <w:right w:val="single" w:color="auto" w:sz="4" w:space="0"/>
            </w:tcBorders>
            <w:vAlign w:val="center"/>
          </w:tcPr>
          <w:p>
            <w:pPr>
              <w:adjustRightInd w:val="0"/>
              <w:rPr>
                <w:rFonts w:ascii="宋体" w:hAnsi="宋体" w:cs="宋体"/>
                <w:color w:val="auto"/>
                <w:szCs w:val="21"/>
                <w:highlight w:val="none"/>
              </w:rPr>
            </w:pPr>
          </w:p>
        </w:tc>
        <w:tc>
          <w:tcPr>
            <w:tcW w:w="4578"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照明控制器</w:t>
            </w:r>
          </w:p>
        </w:tc>
        <w:tc>
          <w:tcPr>
            <w:tcW w:w="7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85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648"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8</w:t>
            </w:r>
          </w:p>
        </w:tc>
        <w:tc>
          <w:tcPr>
            <w:tcW w:w="1312" w:type="dxa"/>
            <w:vMerge w:val="continue"/>
            <w:tcBorders>
              <w:top w:val="single" w:color="auto" w:sz="4" w:space="0"/>
              <w:left w:val="single" w:color="auto" w:sz="4" w:space="0"/>
              <w:bottom w:val="single" w:color="000000" w:sz="4" w:space="0"/>
              <w:right w:val="single" w:color="auto" w:sz="4" w:space="0"/>
            </w:tcBorders>
            <w:vAlign w:val="center"/>
          </w:tcPr>
          <w:p>
            <w:pPr>
              <w:adjustRightInd w:val="0"/>
              <w:rPr>
                <w:rFonts w:ascii="宋体" w:hAnsi="宋体" w:cs="宋体"/>
                <w:color w:val="auto"/>
                <w:szCs w:val="21"/>
                <w:highlight w:val="none"/>
              </w:rPr>
            </w:pPr>
          </w:p>
        </w:tc>
        <w:tc>
          <w:tcPr>
            <w:tcW w:w="4578"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库房环境控制器</w:t>
            </w:r>
          </w:p>
        </w:tc>
        <w:tc>
          <w:tcPr>
            <w:tcW w:w="7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85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648"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9</w:t>
            </w:r>
          </w:p>
        </w:tc>
        <w:tc>
          <w:tcPr>
            <w:tcW w:w="1312" w:type="dxa"/>
            <w:vMerge w:val="continue"/>
            <w:tcBorders>
              <w:top w:val="single" w:color="auto" w:sz="4" w:space="0"/>
              <w:left w:val="single" w:color="auto" w:sz="4" w:space="0"/>
              <w:bottom w:val="single" w:color="000000" w:sz="4" w:space="0"/>
              <w:right w:val="single" w:color="auto" w:sz="4" w:space="0"/>
            </w:tcBorders>
            <w:vAlign w:val="center"/>
          </w:tcPr>
          <w:p>
            <w:pPr>
              <w:adjustRightInd w:val="0"/>
              <w:rPr>
                <w:rFonts w:ascii="宋体" w:hAnsi="宋体" w:cs="宋体"/>
                <w:color w:val="auto"/>
                <w:szCs w:val="21"/>
                <w:highlight w:val="none"/>
              </w:rPr>
            </w:pPr>
          </w:p>
        </w:tc>
        <w:tc>
          <w:tcPr>
            <w:tcW w:w="4578"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除湿机及控制器</w:t>
            </w:r>
          </w:p>
        </w:tc>
        <w:tc>
          <w:tcPr>
            <w:tcW w:w="7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85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648"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10</w:t>
            </w:r>
          </w:p>
        </w:tc>
        <w:tc>
          <w:tcPr>
            <w:tcW w:w="1312" w:type="dxa"/>
            <w:vMerge w:val="continue"/>
            <w:tcBorders>
              <w:top w:val="single" w:color="auto" w:sz="4" w:space="0"/>
              <w:left w:val="single" w:color="auto" w:sz="4" w:space="0"/>
              <w:bottom w:val="single" w:color="000000" w:sz="4" w:space="0"/>
              <w:right w:val="single" w:color="auto" w:sz="4" w:space="0"/>
            </w:tcBorders>
            <w:vAlign w:val="center"/>
          </w:tcPr>
          <w:p>
            <w:pPr>
              <w:adjustRightInd w:val="0"/>
              <w:rPr>
                <w:rFonts w:ascii="宋体" w:hAnsi="宋体" w:cs="宋体"/>
                <w:color w:val="auto"/>
                <w:szCs w:val="21"/>
                <w:highlight w:val="none"/>
              </w:rPr>
            </w:pPr>
          </w:p>
        </w:tc>
        <w:tc>
          <w:tcPr>
            <w:tcW w:w="4578"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智能充电台</w:t>
            </w:r>
          </w:p>
        </w:tc>
        <w:tc>
          <w:tcPr>
            <w:tcW w:w="7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85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648"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11</w:t>
            </w:r>
          </w:p>
        </w:tc>
        <w:tc>
          <w:tcPr>
            <w:tcW w:w="1312" w:type="dxa"/>
            <w:vMerge w:val="continue"/>
            <w:tcBorders>
              <w:top w:val="single" w:color="auto" w:sz="4" w:space="0"/>
              <w:left w:val="single" w:color="auto" w:sz="4" w:space="0"/>
              <w:bottom w:val="single" w:color="000000" w:sz="4" w:space="0"/>
              <w:right w:val="single" w:color="auto" w:sz="4" w:space="0"/>
            </w:tcBorders>
            <w:vAlign w:val="center"/>
          </w:tcPr>
          <w:p>
            <w:pPr>
              <w:adjustRightInd w:val="0"/>
              <w:rPr>
                <w:rFonts w:ascii="宋体" w:hAnsi="宋体" w:cs="宋体"/>
                <w:color w:val="auto"/>
                <w:szCs w:val="21"/>
                <w:highlight w:val="none"/>
              </w:rPr>
            </w:pPr>
          </w:p>
        </w:tc>
        <w:tc>
          <w:tcPr>
            <w:tcW w:w="4578"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视频监控系统</w:t>
            </w:r>
          </w:p>
        </w:tc>
        <w:tc>
          <w:tcPr>
            <w:tcW w:w="7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85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648"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12</w:t>
            </w:r>
          </w:p>
        </w:tc>
        <w:tc>
          <w:tcPr>
            <w:tcW w:w="1312" w:type="dxa"/>
            <w:vMerge w:val="restart"/>
            <w:tcBorders>
              <w:top w:val="nil"/>
              <w:left w:val="single" w:color="auto" w:sz="4" w:space="0"/>
              <w:bottom w:val="single" w:color="000000"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智能单警装备</w:t>
            </w:r>
          </w:p>
        </w:tc>
        <w:tc>
          <w:tcPr>
            <w:tcW w:w="4578"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综合管理柜</w:t>
            </w:r>
          </w:p>
        </w:tc>
        <w:tc>
          <w:tcPr>
            <w:tcW w:w="7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85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rPr>
          <w:trHeight w:val="90" w:hRule="atLeast"/>
        </w:trPr>
        <w:tc>
          <w:tcPr>
            <w:tcW w:w="648"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13</w:t>
            </w:r>
          </w:p>
        </w:tc>
        <w:tc>
          <w:tcPr>
            <w:tcW w:w="1312" w:type="dxa"/>
            <w:vMerge w:val="continue"/>
            <w:tcBorders>
              <w:top w:val="nil"/>
              <w:left w:val="single" w:color="auto" w:sz="4" w:space="0"/>
              <w:bottom w:val="single" w:color="000000" w:sz="4" w:space="0"/>
              <w:right w:val="single" w:color="auto" w:sz="4" w:space="0"/>
            </w:tcBorders>
            <w:vAlign w:val="center"/>
          </w:tcPr>
          <w:p>
            <w:pPr>
              <w:adjustRightInd w:val="0"/>
              <w:rPr>
                <w:rFonts w:ascii="宋体" w:hAnsi="宋体" w:cs="宋体"/>
                <w:color w:val="auto"/>
                <w:szCs w:val="21"/>
                <w:highlight w:val="none"/>
              </w:rPr>
            </w:pPr>
          </w:p>
        </w:tc>
        <w:tc>
          <w:tcPr>
            <w:tcW w:w="4578"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单警装备存放柜</w:t>
            </w:r>
          </w:p>
        </w:tc>
        <w:tc>
          <w:tcPr>
            <w:tcW w:w="7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85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3</w:t>
            </w:r>
          </w:p>
        </w:tc>
      </w:tr>
      <w:tr>
        <w:tblPrEx>
          <w:tblCellMar>
            <w:top w:w="0" w:type="dxa"/>
            <w:left w:w="108" w:type="dxa"/>
            <w:bottom w:w="0" w:type="dxa"/>
            <w:right w:w="108" w:type="dxa"/>
          </w:tblCellMar>
        </w:tblPrEx>
        <w:trPr>
          <w:trHeight w:val="90" w:hRule="atLeast"/>
        </w:trPr>
        <w:tc>
          <w:tcPr>
            <w:tcW w:w="648"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14</w:t>
            </w:r>
          </w:p>
        </w:tc>
        <w:tc>
          <w:tcPr>
            <w:tcW w:w="1312"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智能控制器</w:t>
            </w:r>
          </w:p>
        </w:tc>
        <w:tc>
          <w:tcPr>
            <w:tcW w:w="4578"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基层单位物联网采集管理平台智能控制系统</w:t>
            </w:r>
          </w:p>
        </w:tc>
        <w:tc>
          <w:tcPr>
            <w:tcW w:w="7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85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648"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15</w:t>
            </w:r>
          </w:p>
        </w:tc>
        <w:tc>
          <w:tcPr>
            <w:tcW w:w="1312" w:type="dxa"/>
            <w:tcBorders>
              <w:top w:val="single" w:color="auto" w:sz="4" w:space="0"/>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人脸门禁</w:t>
            </w:r>
          </w:p>
        </w:tc>
        <w:tc>
          <w:tcPr>
            <w:tcW w:w="4578" w:type="dxa"/>
            <w:tcBorders>
              <w:top w:val="single" w:color="auto" w:sz="4" w:space="0"/>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人脸识别主机</w:t>
            </w:r>
          </w:p>
        </w:tc>
        <w:tc>
          <w:tcPr>
            <w:tcW w:w="709" w:type="dxa"/>
            <w:tcBorders>
              <w:top w:val="single" w:color="auto" w:sz="4" w:space="0"/>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850" w:type="dxa"/>
            <w:tcBorders>
              <w:top w:val="single" w:color="auto" w:sz="4" w:space="0"/>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648"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16</w:t>
            </w:r>
          </w:p>
        </w:tc>
        <w:tc>
          <w:tcPr>
            <w:tcW w:w="1312" w:type="dxa"/>
            <w:tcBorders>
              <w:top w:val="single" w:color="auto" w:sz="4" w:space="0"/>
              <w:left w:val="nil"/>
              <w:bottom w:val="single" w:color="auto" w:sz="4" w:space="0"/>
              <w:right w:val="single" w:color="auto" w:sz="4" w:space="0"/>
            </w:tcBorders>
            <w:vAlign w:val="center"/>
          </w:tcPr>
          <w:p>
            <w:pPr>
              <w:widowControl w:val="0"/>
              <w:adjustRightInd w:val="0"/>
              <w:jc w:val="center"/>
              <w:rPr>
                <w:rFonts w:ascii="宋体" w:hAnsi="宋体" w:cs="宋体"/>
                <w:color w:val="auto"/>
                <w:kern w:val="2"/>
                <w:szCs w:val="21"/>
                <w:highlight w:val="none"/>
              </w:rPr>
            </w:pPr>
            <w:r>
              <w:rPr>
                <w:rFonts w:hint="eastAsia" w:ascii="宋体" w:hAnsi="宋体"/>
                <w:bCs/>
                <w:color w:val="auto"/>
                <w:kern w:val="2"/>
                <w:szCs w:val="21"/>
                <w:highlight w:val="none"/>
              </w:rPr>
              <w:t>防盗门或玻璃门</w:t>
            </w:r>
          </w:p>
        </w:tc>
        <w:tc>
          <w:tcPr>
            <w:tcW w:w="4578" w:type="dxa"/>
            <w:tcBorders>
              <w:top w:val="single" w:color="auto" w:sz="4" w:space="0"/>
              <w:left w:val="nil"/>
              <w:bottom w:val="single" w:color="auto" w:sz="4" w:space="0"/>
              <w:right w:val="single" w:color="auto" w:sz="4" w:space="0"/>
            </w:tcBorders>
            <w:vAlign w:val="center"/>
          </w:tcPr>
          <w:p>
            <w:pPr>
              <w:widowControl w:val="0"/>
              <w:adjustRightInd w:val="0"/>
              <w:jc w:val="center"/>
              <w:rPr>
                <w:rFonts w:ascii="宋体" w:hAnsi="宋体" w:cs="宋体"/>
                <w:color w:val="auto"/>
                <w:kern w:val="2"/>
                <w:szCs w:val="21"/>
                <w:highlight w:val="none"/>
              </w:rPr>
            </w:pPr>
            <w:r>
              <w:rPr>
                <w:rFonts w:hint="eastAsia" w:ascii="宋体" w:hAnsi="宋体"/>
                <w:color w:val="auto"/>
                <w:kern w:val="2"/>
                <w:szCs w:val="21"/>
                <w:highlight w:val="none"/>
              </w:rPr>
              <w:t>双开或单开，根据现场情况安装</w:t>
            </w:r>
          </w:p>
        </w:tc>
        <w:tc>
          <w:tcPr>
            <w:tcW w:w="709" w:type="dxa"/>
            <w:tcBorders>
              <w:top w:val="single" w:color="auto" w:sz="4" w:space="0"/>
              <w:left w:val="nil"/>
              <w:bottom w:val="single" w:color="auto" w:sz="4" w:space="0"/>
              <w:right w:val="single" w:color="auto" w:sz="4" w:space="0"/>
            </w:tcBorders>
            <w:vAlign w:val="center"/>
          </w:tcPr>
          <w:p>
            <w:pPr>
              <w:widowControl w:val="0"/>
              <w:adjustRightInd w:val="0"/>
              <w:jc w:val="center"/>
              <w:rPr>
                <w:rFonts w:ascii="宋体" w:hAnsi="宋体" w:cs="宋体"/>
                <w:color w:val="auto"/>
                <w:kern w:val="2"/>
                <w:szCs w:val="21"/>
                <w:highlight w:val="none"/>
              </w:rPr>
            </w:pPr>
            <w:r>
              <w:rPr>
                <w:rFonts w:hint="eastAsia" w:ascii="宋体" w:hAnsi="宋体"/>
                <w:color w:val="auto"/>
                <w:kern w:val="2"/>
                <w:szCs w:val="21"/>
                <w:highlight w:val="none"/>
              </w:rPr>
              <w:t>扇</w:t>
            </w:r>
          </w:p>
        </w:tc>
        <w:tc>
          <w:tcPr>
            <w:tcW w:w="850" w:type="dxa"/>
            <w:tcBorders>
              <w:top w:val="single" w:color="auto" w:sz="4" w:space="0"/>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648"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17</w:t>
            </w:r>
          </w:p>
        </w:tc>
        <w:tc>
          <w:tcPr>
            <w:tcW w:w="1312" w:type="dxa"/>
            <w:tcBorders>
              <w:top w:val="single" w:color="auto" w:sz="4" w:space="0"/>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安装实施</w:t>
            </w:r>
          </w:p>
        </w:tc>
        <w:tc>
          <w:tcPr>
            <w:tcW w:w="4578" w:type="dxa"/>
            <w:tcBorders>
              <w:top w:val="single" w:color="auto" w:sz="4" w:space="0"/>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olor w:val="auto"/>
                <w:kern w:val="2"/>
                <w:szCs w:val="21"/>
                <w:highlight w:val="none"/>
              </w:rPr>
              <w:t>仓库内设备搬运，调试以及装备信息录入</w:t>
            </w:r>
          </w:p>
        </w:tc>
        <w:tc>
          <w:tcPr>
            <w:tcW w:w="709" w:type="dxa"/>
            <w:tcBorders>
              <w:top w:val="single" w:color="auto" w:sz="4" w:space="0"/>
              <w:left w:val="nil"/>
              <w:bottom w:val="single" w:color="auto" w:sz="4" w:space="0"/>
              <w:right w:val="single" w:color="auto" w:sz="4" w:space="0"/>
            </w:tcBorders>
            <w:vAlign w:val="center"/>
          </w:tcPr>
          <w:p>
            <w:pPr>
              <w:widowControl w:val="0"/>
              <w:adjustRightInd w:val="0"/>
              <w:jc w:val="center"/>
              <w:rPr>
                <w:rFonts w:ascii="宋体" w:hAnsi="宋体" w:cs="宋体"/>
                <w:color w:val="auto"/>
                <w:kern w:val="2"/>
                <w:szCs w:val="21"/>
                <w:highlight w:val="none"/>
              </w:rPr>
            </w:pPr>
            <w:r>
              <w:rPr>
                <w:rFonts w:hint="eastAsia" w:ascii="宋体" w:hAnsi="宋体"/>
                <w:color w:val="auto"/>
                <w:kern w:val="2"/>
                <w:szCs w:val="21"/>
                <w:highlight w:val="none"/>
              </w:rPr>
              <w:t>项</w:t>
            </w:r>
          </w:p>
        </w:tc>
        <w:tc>
          <w:tcPr>
            <w:tcW w:w="850" w:type="dxa"/>
            <w:tcBorders>
              <w:top w:val="single" w:color="auto" w:sz="4" w:space="0"/>
              <w:left w:val="nil"/>
              <w:bottom w:val="single" w:color="auto" w:sz="4" w:space="0"/>
              <w:right w:val="single" w:color="auto" w:sz="4" w:space="0"/>
            </w:tcBorders>
            <w:vAlign w:val="center"/>
          </w:tcPr>
          <w:p>
            <w:pPr>
              <w:widowControl w:val="0"/>
              <w:adjustRightInd w:val="0"/>
              <w:jc w:val="center"/>
              <w:rPr>
                <w:rFonts w:ascii="宋体" w:hAnsi="宋体" w:cs="宋体"/>
                <w:color w:val="auto"/>
                <w:kern w:val="2"/>
                <w:szCs w:val="21"/>
                <w:highlight w:val="none"/>
              </w:rPr>
            </w:pPr>
            <w:r>
              <w:rPr>
                <w:rFonts w:hint="eastAsia" w:ascii="宋体" w:hAnsi="宋体"/>
                <w:color w:val="auto"/>
                <w:kern w:val="2"/>
                <w:szCs w:val="21"/>
                <w:highlight w:val="none"/>
              </w:rPr>
              <w:t>1</w:t>
            </w:r>
          </w:p>
        </w:tc>
      </w:tr>
      <w:tr>
        <w:tblPrEx>
          <w:tblCellMar>
            <w:top w:w="0" w:type="dxa"/>
            <w:left w:w="108" w:type="dxa"/>
            <w:bottom w:w="0" w:type="dxa"/>
            <w:right w:w="108" w:type="dxa"/>
          </w:tblCellMar>
        </w:tblPrEx>
        <w:trPr>
          <w:trHeight w:val="615" w:hRule="atLeast"/>
        </w:trPr>
        <w:tc>
          <w:tcPr>
            <w:tcW w:w="648"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18</w:t>
            </w:r>
          </w:p>
        </w:tc>
        <w:tc>
          <w:tcPr>
            <w:tcW w:w="1312" w:type="dxa"/>
            <w:tcBorders>
              <w:top w:val="single" w:color="auto" w:sz="4" w:space="0"/>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平台对接</w:t>
            </w:r>
          </w:p>
        </w:tc>
        <w:tc>
          <w:tcPr>
            <w:tcW w:w="4578" w:type="dxa"/>
            <w:tcBorders>
              <w:top w:val="single" w:color="auto" w:sz="4" w:space="0"/>
              <w:left w:val="nil"/>
              <w:bottom w:val="single" w:color="auto" w:sz="4" w:space="0"/>
              <w:right w:val="single" w:color="auto" w:sz="4" w:space="0"/>
            </w:tcBorders>
            <w:vAlign w:val="center"/>
          </w:tcPr>
          <w:p>
            <w:pPr>
              <w:widowControl w:val="0"/>
              <w:adjustRightInd w:val="0"/>
              <w:jc w:val="both"/>
              <w:rPr>
                <w:rFonts w:ascii="宋体" w:hAnsi="宋体"/>
                <w:color w:val="auto"/>
                <w:kern w:val="2"/>
                <w:szCs w:val="21"/>
                <w:highlight w:val="none"/>
              </w:rPr>
            </w:pPr>
            <w:r>
              <w:rPr>
                <w:rFonts w:hint="eastAsia" w:ascii="宋体" w:hAnsi="宋体" w:cs="宋体"/>
                <w:color w:val="auto"/>
                <w:szCs w:val="21"/>
                <w:highlight w:val="none"/>
              </w:rPr>
              <w:t>设备包括人脸门禁机、超高频感知门、综合管理柜、单警装备柜、高清探头、硬盘录像机、智能充电台等产品能无缝集成到宁海县公安局警用装备智能管理系统；感知数据接入软件平台工作。</w:t>
            </w:r>
          </w:p>
        </w:tc>
        <w:tc>
          <w:tcPr>
            <w:tcW w:w="709" w:type="dxa"/>
            <w:tcBorders>
              <w:top w:val="single" w:color="auto" w:sz="4" w:space="0"/>
              <w:left w:val="nil"/>
              <w:bottom w:val="single" w:color="auto" w:sz="4" w:space="0"/>
              <w:right w:val="single" w:color="auto" w:sz="4" w:space="0"/>
            </w:tcBorders>
            <w:vAlign w:val="center"/>
          </w:tcPr>
          <w:p>
            <w:pPr>
              <w:widowControl w:val="0"/>
              <w:adjustRightInd w:val="0"/>
              <w:jc w:val="center"/>
              <w:rPr>
                <w:rFonts w:ascii="宋体" w:hAnsi="宋体"/>
                <w:color w:val="auto"/>
                <w:kern w:val="2"/>
                <w:szCs w:val="21"/>
                <w:highlight w:val="none"/>
              </w:rPr>
            </w:pPr>
            <w:r>
              <w:rPr>
                <w:rFonts w:hint="eastAsia" w:ascii="宋体" w:hAnsi="宋体"/>
                <w:color w:val="auto"/>
                <w:kern w:val="2"/>
                <w:szCs w:val="21"/>
                <w:highlight w:val="none"/>
              </w:rPr>
              <w:t>项</w:t>
            </w:r>
          </w:p>
        </w:tc>
        <w:tc>
          <w:tcPr>
            <w:tcW w:w="850" w:type="dxa"/>
            <w:tcBorders>
              <w:top w:val="single" w:color="auto" w:sz="4" w:space="0"/>
              <w:left w:val="nil"/>
              <w:bottom w:val="single" w:color="auto" w:sz="4" w:space="0"/>
              <w:right w:val="single" w:color="auto" w:sz="4" w:space="0"/>
            </w:tcBorders>
            <w:vAlign w:val="center"/>
          </w:tcPr>
          <w:p>
            <w:pPr>
              <w:widowControl w:val="0"/>
              <w:adjustRightInd w:val="0"/>
              <w:jc w:val="center"/>
              <w:rPr>
                <w:rFonts w:ascii="宋体" w:hAnsi="宋体"/>
                <w:color w:val="auto"/>
                <w:kern w:val="2"/>
                <w:szCs w:val="21"/>
                <w:highlight w:val="none"/>
              </w:rPr>
            </w:pPr>
            <w:r>
              <w:rPr>
                <w:rFonts w:hint="eastAsia" w:ascii="宋体" w:hAnsi="宋体"/>
                <w:color w:val="auto"/>
                <w:kern w:val="2"/>
                <w:szCs w:val="21"/>
                <w:highlight w:val="none"/>
              </w:rPr>
              <w:t>1</w:t>
            </w:r>
          </w:p>
        </w:tc>
      </w:tr>
    </w:tbl>
    <w:p>
      <w:pPr>
        <w:rPr>
          <w:rFonts w:ascii="宋体" w:hAnsi="宋体" w:cs="宋体"/>
          <w:color w:val="auto"/>
          <w:szCs w:val="21"/>
          <w:highlight w:val="none"/>
        </w:rPr>
      </w:pPr>
    </w:p>
    <w:tbl>
      <w:tblPr>
        <w:tblStyle w:val="49"/>
        <w:tblW w:w="8249" w:type="dxa"/>
        <w:tblInd w:w="91" w:type="dxa"/>
        <w:tblLayout w:type="fixed"/>
        <w:tblCellMar>
          <w:top w:w="0" w:type="dxa"/>
          <w:left w:w="108" w:type="dxa"/>
          <w:bottom w:w="0" w:type="dxa"/>
          <w:right w:w="108" w:type="dxa"/>
        </w:tblCellMar>
      </w:tblPr>
      <w:tblGrid>
        <w:gridCol w:w="659"/>
        <w:gridCol w:w="23"/>
        <w:gridCol w:w="1358"/>
        <w:gridCol w:w="27"/>
        <w:gridCol w:w="4471"/>
        <w:gridCol w:w="709"/>
        <w:gridCol w:w="992"/>
        <w:gridCol w:w="10"/>
      </w:tblGrid>
      <w:tr>
        <w:tblPrEx>
          <w:tblCellMar>
            <w:top w:w="0" w:type="dxa"/>
            <w:left w:w="108" w:type="dxa"/>
            <w:bottom w:w="0" w:type="dxa"/>
            <w:right w:w="108" w:type="dxa"/>
          </w:tblCellMar>
        </w:tblPrEx>
        <w:trPr>
          <w:gridAfter w:val="1"/>
          <w:wAfter w:w="10" w:type="dxa"/>
          <w:trHeight w:val="90" w:hRule="atLeast"/>
        </w:trPr>
        <w:tc>
          <w:tcPr>
            <w:tcW w:w="8239" w:type="dxa"/>
            <w:gridSpan w:val="7"/>
            <w:tcBorders>
              <w:top w:val="single" w:color="auto" w:sz="8" w:space="0"/>
              <w:left w:val="single" w:color="auto" w:sz="8" w:space="0"/>
              <w:bottom w:val="single" w:color="auto" w:sz="8" w:space="0"/>
              <w:right w:val="single" w:color="auto" w:sz="8" w:space="0"/>
            </w:tcBorders>
            <w:noWrap/>
            <w:vAlign w:val="center"/>
          </w:tcPr>
          <w:p>
            <w:pPr>
              <w:adjustRightInd w:val="0"/>
              <w:jc w:val="center"/>
              <w:rPr>
                <w:rFonts w:ascii="宋体" w:hAnsi="宋体" w:cs="宋体"/>
                <w:b/>
                <w:bCs/>
                <w:color w:val="auto"/>
                <w:szCs w:val="21"/>
                <w:highlight w:val="none"/>
              </w:rPr>
            </w:pPr>
            <w:r>
              <w:rPr>
                <w:rFonts w:hint="eastAsia" w:ascii="宋体" w:hAnsi="宋体" w:cs="宋体"/>
                <w:b/>
                <w:bCs/>
                <w:color w:val="auto"/>
                <w:szCs w:val="21"/>
                <w:highlight w:val="none"/>
              </w:rPr>
              <w:t>8、宁海县公安局长街***警用装备智能管理室</w:t>
            </w:r>
          </w:p>
        </w:tc>
      </w:tr>
      <w:tr>
        <w:tblPrEx>
          <w:tblCellMar>
            <w:top w:w="0" w:type="dxa"/>
            <w:left w:w="108" w:type="dxa"/>
            <w:bottom w:w="0" w:type="dxa"/>
            <w:right w:w="108" w:type="dxa"/>
          </w:tblCellMar>
        </w:tblPrEx>
        <w:trPr>
          <w:gridAfter w:val="1"/>
          <w:wAfter w:w="10" w:type="dxa"/>
          <w:trHeight w:val="90" w:hRule="atLeast"/>
        </w:trPr>
        <w:tc>
          <w:tcPr>
            <w:tcW w:w="659" w:type="dxa"/>
            <w:tcBorders>
              <w:top w:val="nil"/>
              <w:left w:val="single" w:color="auto" w:sz="8" w:space="0"/>
              <w:bottom w:val="single" w:color="auto" w:sz="4" w:space="0"/>
              <w:right w:val="single" w:color="auto" w:sz="4" w:space="0"/>
            </w:tcBorders>
            <w:noWrap/>
            <w:vAlign w:val="center"/>
          </w:tcPr>
          <w:p>
            <w:pPr>
              <w:adjustRightInd w:val="0"/>
              <w:jc w:val="center"/>
              <w:rPr>
                <w:rFonts w:ascii="宋体" w:hAnsi="宋体" w:cs="宋体"/>
                <w:b/>
                <w:bCs/>
                <w:color w:val="auto"/>
                <w:szCs w:val="21"/>
                <w:highlight w:val="none"/>
              </w:rPr>
            </w:pPr>
            <w:r>
              <w:rPr>
                <w:rFonts w:hint="eastAsia" w:ascii="宋体" w:hAnsi="宋体" w:cs="宋体"/>
                <w:b/>
                <w:bCs/>
                <w:color w:val="auto"/>
                <w:szCs w:val="21"/>
                <w:highlight w:val="none"/>
              </w:rPr>
              <w:t>编号</w:t>
            </w:r>
          </w:p>
        </w:tc>
        <w:tc>
          <w:tcPr>
            <w:tcW w:w="1381" w:type="dxa"/>
            <w:gridSpan w:val="2"/>
            <w:tcBorders>
              <w:top w:val="nil"/>
              <w:left w:val="nil"/>
              <w:bottom w:val="single" w:color="auto" w:sz="4" w:space="0"/>
              <w:right w:val="single" w:color="auto" w:sz="4" w:space="0"/>
            </w:tcBorders>
            <w:noWrap/>
            <w:vAlign w:val="center"/>
          </w:tcPr>
          <w:p>
            <w:pPr>
              <w:adjustRightInd w:val="0"/>
              <w:jc w:val="center"/>
              <w:rPr>
                <w:rFonts w:ascii="宋体" w:hAnsi="宋体" w:cs="宋体"/>
                <w:b/>
                <w:bCs/>
                <w:color w:val="auto"/>
                <w:szCs w:val="21"/>
                <w:highlight w:val="none"/>
              </w:rPr>
            </w:pPr>
            <w:r>
              <w:rPr>
                <w:rFonts w:hint="eastAsia" w:ascii="宋体" w:hAnsi="宋体" w:cs="宋体"/>
                <w:b/>
                <w:bCs/>
                <w:color w:val="auto"/>
                <w:szCs w:val="21"/>
                <w:highlight w:val="none"/>
              </w:rPr>
              <w:t>类别</w:t>
            </w:r>
          </w:p>
        </w:tc>
        <w:tc>
          <w:tcPr>
            <w:tcW w:w="4498" w:type="dxa"/>
            <w:gridSpan w:val="2"/>
            <w:tcBorders>
              <w:top w:val="nil"/>
              <w:left w:val="nil"/>
              <w:bottom w:val="single" w:color="auto" w:sz="4" w:space="0"/>
              <w:right w:val="single" w:color="auto" w:sz="4" w:space="0"/>
            </w:tcBorders>
            <w:noWrap/>
            <w:vAlign w:val="center"/>
          </w:tcPr>
          <w:p>
            <w:pPr>
              <w:adjustRightInd w:val="0"/>
              <w:jc w:val="center"/>
              <w:rPr>
                <w:rFonts w:ascii="宋体" w:hAnsi="宋体" w:cs="宋体"/>
                <w:b/>
                <w:bCs/>
                <w:color w:val="auto"/>
                <w:szCs w:val="21"/>
                <w:highlight w:val="none"/>
              </w:rPr>
            </w:pPr>
            <w:r>
              <w:rPr>
                <w:rFonts w:hint="eastAsia" w:ascii="宋体" w:hAnsi="宋体" w:cs="宋体"/>
                <w:b/>
                <w:bCs/>
                <w:color w:val="auto"/>
                <w:szCs w:val="21"/>
                <w:highlight w:val="none"/>
              </w:rPr>
              <w:t>名称</w:t>
            </w:r>
          </w:p>
        </w:tc>
        <w:tc>
          <w:tcPr>
            <w:tcW w:w="709" w:type="dxa"/>
            <w:tcBorders>
              <w:top w:val="nil"/>
              <w:left w:val="nil"/>
              <w:bottom w:val="single" w:color="auto" w:sz="4" w:space="0"/>
              <w:right w:val="single" w:color="auto" w:sz="4" w:space="0"/>
            </w:tcBorders>
            <w:noWrap/>
            <w:vAlign w:val="center"/>
          </w:tcPr>
          <w:p>
            <w:pPr>
              <w:adjustRightInd w:val="0"/>
              <w:jc w:val="center"/>
              <w:rPr>
                <w:rFonts w:ascii="宋体" w:hAnsi="宋体" w:cs="宋体"/>
                <w:b/>
                <w:bCs/>
                <w:color w:val="auto"/>
                <w:szCs w:val="21"/>
                <w:highlight w:val="none"/>
              </w:rPr>
            </w:pPr>
            <w:r>
              <w:rPr>
                <w:rFonts w:hint="eastAsia" w:ascii="宋体" w:hAnsi="宋体" w:cs="宋体"/>
                <w:b/>
                <w:bCs/>
                <w:color w:val="auto"/>
                <w:szCs w:val="21"/>
                <w:highlight w:val="none"/>
              </w:rPr>
              <w:t>单位</w:t>
            </w:r>
          </w:p>
        </w:tc>
        <w:tc>
          <w:tcPr>
            <w:tcW w:w="992" w:type="dxa"/>
            <w:tcBorders>
              <w:top w:val="nil"/>
              <w:left w:val="nil"/>
              <w:bottom w:val="single" w:color="auto" w:sz="4" w:space="0"/>
              <w:right w:val="single" w:color="auto" w:sz="4" w:space="0"/>
            </w:tcBorders>
            <w:noWrap/>
            <w:vAlign w:val="center"/>
          </w:tcPr>
          <w:p>
            <w:pPr>
              <w:adjustRightInd w:val="0"/>
              <w:jc w:val="center"/>
              <w:rPr>
                <w:rFonts w:ascii="宋体" w:hAnsi="宋体" w:cs="宋体"/>
                <w:b/>
                <w:bCs/>
                <w:color w:val="auto"/>
                <w:szCs w:val="21"/>
                <w:highlight w:val="none"/>
              </w:rPr>
            </w:pPr>
            <w:r>
              <w:rPr>
                <w:rFonts w:hint="eastAsia" w:ascii="宋体" w:hAnsi="宋体" w:cs="宋体"/>
                <w:b/>
                <w:bCs/>
                <w:color w:val="auto"/>
                <w:szCs w:val="21"/>
                <w:highlight w:val="none"/>
              </w:rPr>
              <w:t>数量</w:t>
            </w:r>
          </w:p>
        </w:tc>
      </w:tr>
      <w:tr>
        <w:tblPrEx>
          <w:tblCellMar>
            <w:top w:w="0" w:type="dxa"/>
            <w:left w:w="108" w:type="dxa"/>
            <w:bottom w:w="0" w:type="dxa"/>
            <w:right w:w="108" w:type="dxa"/>
          </w:tblCellMar>
        </w:tblPrEx>
        <w:trPr>
          <w:gridAfter w:val="1"/>
          <w:wAfter w:w="10" w:type="dxa"/>
          <w:trHeight w:val="90" w:hRule="atLeast"/>
        </w:trPr>
        <w:tc>
          <w:tcPr>
            <w:tcW w:w="659"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c>
          <w:tcPr>
            <w:tcW w:w="1381" w:type="dxa"/>
            <w:gridSpan w:val="2"/>
            <w:vMerge w:val="restart"/>
            <w:tcBorders>
              <w:top w:val="nil"/>
              <w:left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公用装备+基础设备</w:t>
            </w:r>
          </w:p>
        </w:tc>
        <w:tc>
          <w:tcPr>
            <w:tcW w:w="4498" w:type="dxa"/>
            <w:gridSpan w:val="2"/>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超高频感知门</w:t>
            </w:r>
          </w:p>
        </w:tc>
        <w:tc>
          <w:tcPr>
            <w:tcW w:w="7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992"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gridAfter w:val="1"/>
          <w:wAfter w:w="10" w:type="dxa"/>
          <w:trHeight w:val="99" w:hRule="atLeast"/>
        </w:trPr>
        <w:tc>
          <w:tcPr>
            <w:tcW w:w="659"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2</w:t>
            </w:r>
          </w:p>
        </w:tc>
        <w:tc>
          <w:tcPr>
            <w:tcW w:w="1381" w:type="dxa"/>
            <w:gridSpan w:val="2"/>
            <w:vMerge w:val="continue"/>
            <w:tcBorders>
              <w:left w:val="single" w:color="auto" w:sz="4" w:space="0"/>
              <w:right w:val="single" w:color="auto" w:sz="4" w:space="0"/>
            </w:tcBorders>
            <w:vAlign w:val="center"/>
          </w:tcPr>
          <w:p>
            <w:pPr>
              <w:adjustRightInd w:val="0"/>
              <w:rPr>
                <w:rFonts w:ascii="宋体" w:hAnsi="宋体" w:cs="宋体"/>
                <w:color w:val="auto"/>
                <w:szCs w:val="21"/>
                <w:highlight w:val="none"/>
              </w:rPr>
            </w:pPr>
          </w:p>
        </w:tc>
        <w:tc>
          <w:tcPr>
            <w:tcW w:w="4498" w:type="dxa"/>
            <w:gridSpan w:val="2"/>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天线</w:t>
            </w:r>
          </w:p>
        </w:tc>
        <w:tc>
          <w:tcPr>
            <w:tcW w:w="7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个</w:t>
            </w:r>
          </w:p>
        </w:tc>
        <w:tc>
          <w:tcPr>
            <w:tcW w:w="992"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4</w:t>
            </w:r>
          </w:p>
        </w:tc>
      </w:tr>
      <w:tr>
        <w:tblPrEx>
          <w:tblCellMar>
            <w:top w:w="0" w:type="dxa"/>
            <w:left w:w="108" w:type="dxa"/>
            <w:bottom w:w="0" w:type="dxa"/>
            <w:right w:w="108" w:type="dxa"/>
          </w:tblCellMar>
        </w:tblPrEx>
        <w:trPr>
          <w:gridAfter w:val="1"/>
          <w:wAfter w:w="10" w:type="dxa"/>
          <w:trHeight w:val="90" w:hRule="atLeast"/>
        </w:trPr>
        <w:tc>
          <w:tcPr>
            <w:tcW w:w="659"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3</w:t>
            </w:r>
          </w:p>
        </w:tc>
        <w:tc>
          <w:tcPr>
            <w:tcW w:w="1381" w:type="dxa"/>
            <w:gridSpan w:val="2"/>
            <w:vMerge w:val="continue"/>
            <w:tcBorders>
              <w:left w:val="single" w:color="auto" w:sz="4" w:space="0"/>
              <w:right w:val="single" w:color="auto" w:sz="4" w:space="0"/>
            </w:tcBorders>
            <w:vAlign w:val="center"/>
          </w:tcPr>
          <w:p>
            <w:pPr>
              <w:adjustRightInd w:val="0"/>
              <w:rPr>
                <w:rFonts w:ascii="宋体" w:hAnsi="宋体" w:cs="宋体"/>
                <w:color w:val="auto"/>
                <w:szCs w:val="21"/>
                <w:highlight w:val="none"/>
              </w:rPr>
            </w:pPr>
          </w:p>
        </w:tc>
        <w:tc>
          <w:tcPr>
            <w:tcW w:w="4498" w:type="dxa"/>
            <w:gridSpan w:val="2"/>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RFID标签</w:t>
            </w:r>
          </w:p>
        </w:tc>
        <w:tc>
          <w:tcPr>
            <w:tcW w:w="7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张</w:t>
            </w:r>
          </w:p>
        </w:tc>
        <w:tc>
          <w:tcPr>
            <w:tcW w:w="992"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800</w:t>
            </w:r>
          </w:p>
        </w:tc>
      </w:tr>
      <w:tr>
        <w:tblPrEx>
          <w:tblCellMar>
            <w:top w:w="0" w:type="dxa"/>
            <w:left w:w="108" w:type="dxa"/>
            <w:bottom w:w="0" w:type="dxa"/>
            <w:right w:w="108" w:type="dxa"/>
          </w:tblCellMar>
        </w:tblPrEx>
        <w:trPr>
          <w:gridAfter w:val="1"/>
          <w:wAfter w:w="10" w:type="dxa"/>
          <w:trHeight w:val="90" w:hRule="atLeast"/>
        </w:trPr>
        <w:tc>
          <w:tcPr>
            <w:tcW w:w="659"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4</w:t>
            </w:r>
          </w:p>
        </w:tc>
        <w:tc>
          <w:tcPr>
            <w:tcW w:w="1381" w:type="dxa"/>
            <w:gridSpan w:val="2"/>
            <w:vMerge w:val="continue"/>
            <w:tcBorders>
              <w:left w:val="single" w:color="auto" w:sz="4" w:space="0"/>
              <w:right w:val="single" w:color="auto" w:sz="4" w:space="0"/>
            </w:tcBorders>
            <w:vAlign w:val="center"/>
          </w:tcPr>
          <w:p>
            <w:pPr>
              <w:adjustRightInd w:val="0"/>
              <w:jc w:val="center"/>
              <w:rPr>
                <w:rFonts w:ascii="宋体" w:hAnsi="宋体" w:cs="宋体"/>
                <w:color w:val="auto"/>
                <w:szCs w:val="21"/>
                <w:highlight w:val="none"/>
              </w:rPr>
            </w:pPr>
          </w:p>
        </w:tc>
        <w:tc>
          <w:tcPr>
            <w:tcW w:w="4498" w:type="dxa"/>
            <w:gridSpan w:val="2"/>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货架</w:t>
            </w:r>
          </w:p>
        </w:tc>
        <w:tc>
          <w:tcPr>
            <w:tcW w:w="7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个</w:t>
            </w:r>
          </w:p>
        </w:tc>
        <w:tc>
          <w:tcPr>
            <w:tcW w:w="992"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2</w:t>
            </w:r>
          </w:p>
        </w:tc>
      </w:tr>
      <w:tr>
        <w:tblPrEx>
          <w:tblCellMar>
            <w:top w:w="0" w:type="dxa"/>
            <w:left w:w="108" w:type="dxa"/>
            <w:bottom w:w="0" w:type="dxa"/>
            <w:right w:w="108" w:type="dxa"/>
          </w:tblCellMar>
        </w:tblPrEx>
        <w:trPr>
          <w:gridAfter w:val="1"/>
          <w:wAfter w:w="10" w:type="dxa"/>
          <w:trHeight w:val="90" w:hRule="atLeast"/>
        </w:trPr>
        <w:tc>
          <w:tcPr>
            <w:tcW w:w="659"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5</w:t>
            </w:r>
          </w:p>
        </w:tc>
        <w:tc>
          <w:tcPr>
            <w:tcW w:w="1381" w:type="dxa"/>
            <w:gridSpan w:val="2"/>
            <w:vMerge w:val="continue"/>
            <w:tcBorders>
              <w:left w:val="single" w:color="auto" w:sz="4" w:space="0"/>
              <w:bottom w:val="nil"/>
              <w:right w:val="single" w:color="auto" w:sz="4" w:space="0"/>
            </w:tcBorders>
            <w:vAlign w:val="center"/>
          </w:tcPr>
          <w:p>
            <w:pPr>
              <w:adjustRightInd w:val="0"/>
              <w:jc w:val="center"/>
              <w:rPr>
                <w:rFonts w:ascii="宋体" w:hAnsi="宋体" w:cs="宋体"/>
                <w:color w:val="auto"/>
                <w:szCs w:val="21"/>
                <w:highlight w:val="none"/>
              </w:rPr>
            </w:pPr>
          </w:p>
        </w:tc>
        <w:tc>
          <w:tcPr>
            <w:tcW w:w="4498" w:type="dxa"/>
            <w:gridSpan w:val="2"/>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工控一体机</w:t>
            </w:r>
          </w:p>
        </w:tc>
        <w:tc>
          <w:tcPr>
            <w:tcW w:w="7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台</w:t>
            </w:r>
          </w:p>
        </w:tc>
        <w:tc>
          <w:tcPr>
            <w:tcW w:w="992"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gridAfter w:val="1"/>
          <w:wAfter w:w="10" w:type="dxa"/>
          <w:trHeight w:val="90" w:hRule="atLeast"/>
        </w:trPr>
        <w:tc>
          <w:tcPr>
            <w:tcW w:w="659"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6</w:t>
            </w:r>
          </w:p>
        </w:tc>
        <w:tc>
          <w:tcPr>
            <w:tcW w:w="1381" w:type="dxa"/>
            <w:gridSpan w:val="2"/>
            <w:vMerge w:val="restart"/>
            <w:tcBorders>
              <w:top w:val="single" w:color="auto" w:sz="4" w:space="0"/>
              <w:left w:val="single" w:color="auto" w:sz="4" w:space="0"/>
              <w:bottom w:val="single" w:color="000000"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环境管理</w:t>
            </w:r>
          </w:p>
        </w:tc>
        <w:tc>
          <w:tcPr>
            <w:tcW w:w="4498" w:type="dxa"/>
            <w:gridSpan w:val="2"/>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温湿度采样模块</w:t>
            </w:r>
          </w:p>
        </w:tc>
        <w:tc>
          <w:tcPr>
            <w:tcW w:w="7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992"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gridAfter w:val="1"/>
          <w:wAfter w:w="10" w:type="dxa"/>
          <w:trHeight w:val="90" w:hRule="atLeast"/>
        </w:trPr>
        <w:tc>
          <w:tcPr>
            <w:tcW w:w="659"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7</w:t>
            </w:r>
          </w:p>
        </w:tc>
        <w:tc>
          <w:tcPr>
            <w:tcW w:w="1381" w:type="dxa"/>
            <w:gridSpan w:val="2"/>
            <w:vMerge w:val="continue"/>
            <w:tcBorders>
              <w:top w:val="single" w:color="auto" w:sz="4" w:space="0"/>
              <w:left w:val="single" w:color="auto" w:sz="4" w:space="0"/>
              <w:bottom w:val="single" w:color="000000" w:sz="4" w:space="0"/>
              <w:right w:val="single" w:color="auto" w:sz="4" w:space="0"/>
            </w:tcBorders>
            <w:vAlign w:val="center"/>
          </w:tcPr>
          <w:p>
            <w:pPr>
              <w:adjustRightInd w:val="0"/>
              <w:rPr>
                <w:rFonts w:ascii="宋体" w:hAnsi="宋体" w:cs="宋体"/>
                <w:color w:val="auto"/>
                <w:szCs w:val="21"/>
                <w:highlight w:val="none"/>
              </w:rPr>
            </w:pPr>
          </w:p>
        </w:tc>
        <w:tc>
          <w:tcPr>
            <w:tcW w:w="4498" w:type="dxa"/>
            <w:gridSpan w:val="2"/>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照明控制器</w:t>
            </w:r>
          </w:p>
        </w:tc>
        <w:tc>
          <w:tcPr>
            <w:tcW w:w="7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992"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gridAfter w:val="1"/>
          <w:wAfter w:w="10" w:type="dxa"/>
          <w:trHeight w:val="90" w:hRule="atLeast"/>
        </w:trPr>
        <w:tc>
          <w:tcPr>
            <w:tcW w:w="659"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8</w:t>
            </w:r>
          </w:p>
        </w:tc>
        <w:tc>
          <w:tcPr>
            <w:tcW w:w="1381" w:type="dxa"/>
            <w:gridSpan w:val="2"/>
            <w:vMerge w:val="continue"/>
            <w:tcBorders>
              <w:top w:val="single" w:color="auto" w:sz="4" w:space="0"/>
              <w:left w:val="single" w:color="auto" w:sz="4" w:space="0"/>
              <w:bottom w:val="single" w:color="000000" w:sz="4" w:space="0"/>
              <w:right w:val="single" w:color="auto" w:sz="4" w:space="0"/>
            </w:tcBorders>
            <w:vAlign w:val="center"/>
          </w:tcPr>
          <w:p>
            <w:pPr>
              <w:adjustRightInd w:val="0"/>
              <w:rPr>
                <w:rFonts w:ascii="宋体" w:hAnsi="宋体" w:cs="宋体"/>
                <w:color w:val="auto"/>
                <w:szCs w:val="21"/>
                <w:highlight w:val="none"/>
              </w:rPr>
            </w:pPr>
          </w:p>
        </w:tc>
        <w:tc>
          <w:tcPr>
            <w:tcW w:w="4498" w:type="dxa"/>
            <w:gridSpan w:val="2"/>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库房环境控制器</w:t>
            </w:r>
          </w:p>
        </w:tc>
        <w:tc>
          <w:tcPr>
            <w:tcW w:w="7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992"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gridAfter w:val="1"/>
          <w:wAfter w:w="10" w:type="dxa"/>
          <w:trHeight w:val="90" w:hRule="atLeast"/>
        </w:trPr>
        <w:tc>
          <w:tcPr>
            <w:tcW w:w="659"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9</w:t>
            </w:r>
          </w:p>
        </w:tc>
        <w:tc>
          <w:tcPr>
            <w:tcW w:w="1381" w:type="dxa"/>
            <w:gridSpan w:val="2"/>
            <w:vMerge w:val="continue"/>
            <w:tcBorders>
              <w:top w:val="single" w:color="auto" w:sz="4" w:space="0"/>
              <w:left w:val="single" w:color="auto" w:sz="4" w:space="0"/>
              <w:bottom w:val="single" w:color="000000" w:sz="4" w:space="0"/>
              <w:right w:val="single" w:color="auto" w:sz="4" w:space="0"/>
            </w:tcBorders>
            <w:vAlign w:val="center"/>
          </w:tcPr>
          <w:p>
            <w:pPr>
              <w:adjustRightInd w:val="0"/>
              <w:rPr>
                <w:rFonts w:ascii="宋体" w:hAnsi="宋体" w:cs="宋体"/>
                <w:color w:val="auto"/>
                <w:szCs w:val="21"/>
                <w:highlight w:val="none"/>
              </w:rPr>
            </w:pPr>
          </w:p>
        </w:tc>
        <w:tc>
          <w:tcPr>
            <w:tcW w:w="4498" w:type="dxa"/>
            <w:gridSpan w:val="2"/>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除湿机及控制器</w:t>
            </w:r>
          </w:p>
        </w:tc>
        <w:tc>
          <w:tcPr>
            <w:tcW w:w="7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992"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gridAfter w:val="1"/>
          <w:wAfter w:w="10" w:type="dxa"/>
          <w:trHeight w:val="90" w:hRule="atLeast"/>
        </w:trPr>
        <w:tc>
          <w:tcPr>
            <w:tcW w:w="659"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10</w:t>
            </w:r>
          </w:p>
        </w:tc>
        <w:tc>
          <w:tcPr>
            <w:tcW w:w="1381" w:type="dxa"/>
            <w:gridSpan w:val="2"/>
            <w:vMerge w:val="continue"/>
            <w:tcBorders>
              <w:top w:val="single" w:color="auto" w:sz="4" w:space="0"/>
              <w:left w:val="single" w:color="auto" w:sz="4" w:space="0"/>
              <w:bottom w:val="single" w:color="000000" w:sz="4" w:space="0"/>
              <w:right w:val="single" w:color="auto" w:sz="4" w:space="0"/>
            </w:tcBorders>
            <w:vAlign w:val="center"/>
          </w:tcPr>
          <w:p>
            <w:pPr>
              <w:adjustRightInd w:val="0"/>
              <w:rPr>
                <w:rFonts w:ascii="宋体" w:hAnsi="宋体" w:cs="宋体"/>
                <w:color w:val="auto"/>
                <w:szCs w:val="21"/>
                <w:highlight w:val="none"/>
              </w:rPr>
            </w:pPr>
          </w:p>
        </w:tc>
        <w:tc>
          <w:tcPr>
            <w:tcW w:w="4498" w:type="dxa"/>
            <w:gridSpan w:val="2"/>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智能充电台</w:t>
            </w:r>
          </w:p>
        </w:tc>
        <w:tc>
          <w:tcPr>
            <w:tcW w:w="7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992"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gridAfter w:val="1"/>
          <w:wAfter w:w="10" w:type="dxa"/>
          <w:trHeight w:val="90" w:hRule="atLeast"/>
        </w:trPr>
        <w:tc>
          <w:tcPr>
            <w:tcW w:w="659"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11</w:t>
            </w:r>
          </w:p>
        </w:tc>
        <w:tc>
          <w:tcPr>
            <w:tcW w:w="1381" w:type="dxa"/>
            <w:gridSpan w:val="2"/>
            <w:vMerge w:val="continue"/>
            <w:tcBorders>
              <w:top w:val="single" w:color="auto" w:sz="4" w:space="0"/>
              <w:left w:val="single" w:color="auto" w:sz="4" w:space="0"/>
              <w:bottom w:val="single" w:color="000000" w:sz="4" w:space="0"/>
              <w:right w:val="single" w:color="auto" w:sz="4" w:space="0"/>
            </w:tcBorders>
            <w:vAlign w:val="center"/>
          </w:tcPr>
          <w:p>
            <w:pPr>
              <w:adjustRightInd w:val="0"/>
              <w:rPr>
                <w:rFonts w:ascii="宋体" w:hAnsi="宋体" w:cs="宋体"/>
                <w:color w:val="auto"/>
                <w:szCs w:val="21"/>
                <w:highlight w:val="none"/>
              </w:rPr>
            </w:pPr>
          </w:p>
        </w:tc>
        <w:tc>
          <w:tcPr>
            <w:tcW w:w="4498" w:type="dxa"/>
            <w:gridSpan w:val="2"/>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视频监控系统</w:t>
            </w:r>
          </w:p>
        </w:tc>
        <w:tc>
          <w:tcPr>
            <w:tcW w:w="7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992"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gridAfter w:val="1"/>
          <w:wAfter w:w="10" w:type="dxa"/>
          <w:trHeight w:val="90" w:hRule="atLeast"/>
        </w:trPr>
        <w:tc>
          <w:tcPr>
            <w:tcW w:w="659"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12</w:t>
            </w:r>
          </w:p>
        </w:tc>
        <w:tc>
          <w:tcPr>
            <w:tcW w:w="1381" w:type="dxa"/>
            <w:gridSpan w:val="2"/>
            <w:vMerge w:val="restart"/>
            <w:tcBorders>
              <w:top w:val="nil"/>
              <w:left w:val="single" w:color="auto" w:sz="4" w:space="0"/>
              <w:bottom w:val="single" w:color="000000"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智能单警装备</w:t>
            </w:r>
          </w:p>
        </w:tc>
        <w:tc>
          <w:tcPr>
            <w:tcW w:w="4498" w:type="dxa"/>
            <w:gridSpan w:val="2"/>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综合管理柜</w:t>
            </w:r>
          </w:p>
        </w:tc>
        <w:tc>
          <w:tcPr>
            <w:tcW w:w="7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992"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gridAfter w:val="1"/>
          <w:wAfter w:w="10" w:type="dxa"/>
          <w:trHeight w:val="90" w:hRule="atLeast"/>
        </w:trPr>
        <w:tc>
          <w:tcPr>
            <w:tcW w:w="659"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13</w:t>
            </w:r>
          </w:p>
        </w:tc>
        <w:tc>
          <w:tcPr>
            <w:tcW w:w="1381" w:type="dxa"/>
            <w:gridSpan w:val="2"/>
            <w:vMerge w:val="continue"/>
            <w:tcBorders>
              <w:top w:val="nil"/>
              <w:left w:val="single" w:color="auto" w:sz="4" w:space="0"/>
              <w:bottom w:val="single" w:color="000000" w:sz="4" w:space="0"/>
              <w:right w:val="single" w:color="auto" w:sz="4" w:space="0"/>
            </w:tcBorders>
            <w:vAlign w:val="center"/>
          </w:tcPr>
          <w:p>
            <w:pPr>
              <w:adjustRightInd w:val="0"/>
              <w:rPr>
                <w:rFonts w:ascii="宋体" w:hAnsi="宋体" w:cs="宋体"/>
                <w:color w:val="auto"/>
                <w:szCs w:val="21"/>
                <w:highlight w:val="none"/>
              </w:rPr>
            </w:pPr>
          </w:p>
        </w:tc>
        <w:tc>
          <w:tcPr>
            <w:tcW w:w="4498" w:type="dxa"/>
            <w:gridSpan w:val="2"/>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单警装备存放柜</w:t>
            </w:r>
          </w:p>
        </w:tc>
        <w:tc>
          <w:tcPr>
            <w:tcW w:w="7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992"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3</w:t>
            </w:r>
          </w:p>
        </w:tc>
      </w:tr>
      <w:tr>
        <w:tblPrEx>
          <w:tblCellMar>
            <w:top w:w="0" w:type="dxa"/>
            <w:left w:w="108" w:type="dxa"/>
            <w:bottom w:w="0" w:type="dxa"/>
            <w:right w:w="108" w:type="dxa"/>
          </w:tblCellMar>
        </w:tblPrEx>
        <w:trPr>
          <w:gridAfter w:val="1"/>
          <w:wAfter w:w="10" w:type="dxa"/>
          <w:trHeight w:val="90" w:hRule="atLeast"/>
        </w:trPr>
        <w:tc>
          <w:tcPr>
            <w:tcW w:w="659"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14</w:t>
            </w:r>
          </w:p>
        </w:tc>
        <w:tc>
          <w:tcPr>
            <w:tcW w:w="1381" w:type="dxa"/>
            <w:gridSpan w:val="2"/>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智能控制器</w:t>
            </w:r>
          </w:p>
        </w:tc>
        <w:tc>
          <w:tcPr>
            <w:tcW w:w="4498" w:type="dxa"/>
            <w:gridSpan w:val="2"/>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基层单位物联网采集管理平台智能控制系统</w:t>
            </w:r>
          </w:p>
        </w:tc>
        <w:tc>
          <w:tcPr>
            <w:tcW w:w="7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992"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gridAfter w:val="1"/>
          <w:wAfter w:w="10" w:type="dxa"/>
          <w:trHeight w:val="90" w:hRule="atLeast"/>
        </w:trPr>
        <w:tc>
          <w:tcPr>
            <w:tcW w:w="659"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15</w:t>
            </w:r>
          </w:p>
        </w:tc>
        <w:tc>
          <w:tcPr>
            <w:tcW w:w="1381" w:type="dxa"/>
            <w:gridSpan w:val="2"/>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人脸门禁</w:t>
            </w:r>
          </w:p>
        </w:tc>
        <w:tc>
          <w:tcPr>
            <w:tcW w:w="4498" w:type="dxa"/>
            <w:gridSpan w:val="2"/>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人脸识别主机</w:t>
            </w:r>
          </w:p>
        </w:tc>
        <w:tc>
          <w:tcPr>
            <w:tcW w:w="7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992"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gridAfter w:val="1"/>
          <w:wAfter w:w="10" w:type="dxa"/>
          <w:trHeight w:val="90" w:hRule="atLeast"/>
        </w:trPr>
        <w:tc>
          <w:tcPr>
            <w:tcW w:w="659"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16</w:t>
            </w:r>
          </w:p>
        </w:tc>
        <w:tc>
          <w:tcPr>
            <w:tcW w:w="1381" w:type="dxa"/>
            <w:gridSpan w:val="2"/>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安装实施</w:t>
            </w:r>
          </w:p>
        </w:tc>
        <w:tc>
          <w:tcPr>
            <w:tcW w:w="4498" w:type="dxa"/>
            <w:gridSpan w:val="2"/>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olor w:val="auto"/>
                <w:kern w:val="2"/>
                <w:szCs w:val="21"/>
                <w:highlight w:val="none"/>
              </w:rPr>
              <w:t>仓库内设备搬运，调试以及装备信息录入</w:t>
            </w:r>
          </w:p>
        </w:tc>
        <w:tc>
          <w:tcPr>
            <w:tcW w:w="709" w:type="dxa"/>
            <w:tcBorders>
              <w:top w:val="nil"/>
              <w:left w:val="nil"/>
              <w:bottom w:val="single" w:color="auto" w:sz="4" w:space="0"/>
              <w:right w:val="single" w:color="auto" w:sz="4" w:space="0"/>
            </w:tcBorders>
            <w:vAlign w:val="center"/>
          </w:tcPr>
          <w:p>
            <w:pPr>
              <w:widowControl w:val="0"/>
              <w:adjustRightInd w:val="0"/>
              <w:jc w:val="center"/>
              <w:rPr>
                <w:rFonts w:ascii="宋体" w:hAnsi="宋体" w:cs="宋体"/>
                <w:color w:val="auto"/>
                <w:kern w:val="2"/>
                <w:szCs w:val="21"/>
                <w:highlight w:val="none"/>
              </w:rPr>
            </w:pPr>
            <w:r>
              <w:rPr>
                <w:rFonts w:hint="eastAsia" w:ascii="宋体" w:hAnsi="宋体"/>
                <w:color w:val="auto"/>
                <w:kern w:val="2"/>
                <w:szCs w:val="21"/>
                <w:highlight w:val="none"/>
              </w:rPr>
              <w:t>项</w:t>
            </w:r>
          </w:p>
        </w:tc>
        <w:tc>
          <w:tcPr>
            <w:tcW w:w="992" w:type="dxa"/>
            <w:tcBorders>
              <w:top w:val="nil"/>
              <w:left w:val="nil"/>
              <w:bottom w:val="single" w:color="auto" w:sz="4" w:space="0"/>
              <w:right w:val="single" w:color="auto" w:sz="4" w:space="0"/>
            </w:tcBorders>
            <w:vAlign w:val="center"/>
          </w:tcPr>
          <w:p>
            <w:pPr>
              <w:widowControl w:val="0"/>
              <w:adjustRightInd w:val="0"/>
              <w:jc w:val="center"/>
              <w:rPr>
                <w:rFonts w:ascii="宋体" w:hAnsi="宋体" w:cs="宋体"/>
                <w:color w:val="auto"/>
                <w:kern w:val="2"/>
                <w:szCs w:val="21"/>
                <w:highlight w:val="none"/>
              </w:rPr>
            </w:pPr>
            <w:r>
              <w:rPr>
                <w:rFonts w:hint="eastAsia" w:ascii="宋体" w:hAnsi="宋体"/>
                <w:color w:val="auto"/>
                <w:kern w:val="2"/>
                <w:szCs w:val="21"/>
                <w:highlight w:val="none"/>
              </w:rPr>
              <w:t>1</w:t>
            </w:r>
          </w:p>
        </w:tc>
      </w:tr>
      <w:tr>
        <w:tblPrEx>
          <w:tblCellMar>
            <w:top w:w="0" w:type="dxa"/>
            <w:left w:w="108" w:type="dxa"/>
            <w:bottom w:w="0" w:type="dxa"/>
            <w:right w:w="108" w:type="dxa"/>
          </w:tblCellMar>
        </w:tblPrEx>
        <w:trPr>
          <w:gridAfter w:val="1"/>
          <w:wAfter w:w="10" w:type="dxa"/>
          <w:trHeight w:val="615" w:hRule="atLeast"/>
        </w:trPr>
        <w:tc>
          <w:tcPr>
            <w:tcW w:w="659"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17</w:t>
            </w:r>
          </w:p>
        </w:tc>
        <w:tc>
          <w:tcPr>
            <w:tcW w:w="1381" w:type="dxa"/>
            <w:gridSpan w:val="2"/>
            <w:tcBorders>
              <w:top w:val="single" w:color="auto" w:sz="4" w:space="0"/>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平台对接</w:t>
            </w:r>
          </w:p>
        </w:tc>
        <w:tc>
          <w:tcPr>
            <w:tcW w:w="4498" w:type="dxa"/>
            <w:gridSpan w:val="2"/>
            <w:tcBorders>
              <w:top w:val="single" w:color="auto" w:sz="4" w:space="0"/>
              <w:left w:val="nil"/>
              <w:bottom w:val="single" w:color="auto" w:sz="4" w:space="0"/>
              <w:right w:val="single" w:color="auto" w:sz="4" w:space="0"/>
            </w:tcBorders>
            <w:vAlign w:val="center"/>
          </w:tcPr>
          <w:p>
            <w:pPr>
              <w:widowControl w:val="0"/>
              <w:adjustRightInd w:val="0"/>
              <w:jc w:val="both"/>
              <w:rPr>
                <w:rFonts w:ascii="宋体" w:hAnsi="宋体"/>
                <w:color w:val="auto"/>
                <w:kern w:val="2"/>
                <w:szCs w:val="21"/>
                <w:highlight w:val="none"/>
              </w:rPr>
            </w:pPr>
            <w:r>
              <w:rPr>
                <w:rFonts w:hint="eastAsia" w:ascii="宋体" w:hAnsi="宋体" w:cs="宋体"/>
                <w:color w:val="auto"/>
                <w:szCs w:val="21"/>
                <w:highlight w:val="none"/>
              </w:rPr>
              <w:t>设备包括人脸门禁机、超高频感知门、综合管理柜、单警装备柜、高清探头、硬盘录像机、智能充电台等产品能无缝集成到宁海县公安局警用装备智能管理系统；感知数据接入软件平台工作。</w:t>
            </w:r>
          </w:p>
        </w:tc>
        <w:tc>
          <w:tcPr>
            <w:tcW w:w="709" w:type="dxa"/>
            <w:tcBorders>
              <w:top w:val="single" w:color="auto" w:sz="4" w:space="0"/>
              <w:left w:val="nil"/>
              <w:bottom w:val="single" w:color="auto" w:sz="4" w:space="0"/>
              <w:right w:val="single" w:color="auto" w:sz="4" w:space="0"/>
            </w:tcBorders>
            <w:vAlign w:val="center"/>
          </w:tcPr>
          <w:p>
            <w:pPr>
              <w:widowControl w:val="0"/>
              <w:adjustRightInd w:val="0"/>
              <w:jc w:val="center"/>
              <w:rPr>
                <w:rFonts w:ascii="宋体" w:hAnsi="宋体"/>
                <w:color w:val="auto"/>
                <w:kern w:val="2"/>
                <w:szCs w:val="21"/>
                <w:highlight w:val="none"/>
              </w:rPr>
            </w:pPr>
            <w:r>
              <w:rPr>
                <w:rFonts w:hint="eastAsia" w:ascii="宋体" w:hAnsi="宋体"/>
                <w:color w:val="auto"/>
                <w:kern w:val="2"/>
                <w:szCs w:val="21"/>
                <w:highlight w:val="none"/>
              </w:rPr>
              <w:t>项</w:t>
            </w:r>
          </w:p>
        </w:tc>
        <w:tc>
          <w:tcPr>
            <w:tcW w:w="992" w:type="dxa"/>
            <w:tcBorders>
              <w:top w:val="single" w:color="auto" w:sz="4" w:space="0"/>
              <w:left w:val="nil"/>
              <w:bottom w:val="single" w:color="auto" w:sz="4" w:space="0"/>
              <w:right w:val="single" w:color="auto" w:sz="4" w:space="0"/>
            </w:tcBorders>
            <w:vAlign w:val="center"/>
          </w:tcPr>
          <w:p>
            <w:pPr>
              <w:widowControl w:val="0"/>
              <w:adjustRightInd w:val="0"/>
              <w:jc w:val="center"/>
              <w:rPr>
                <w:rFonts w:ascii="宋体" w:hAnsi="宋体"/>
                <w:color w:val="auto"/>
                <w:kern w:val="2"/>
                <w:szCs w:val="21"/>
                <w:highlight w:val="none"/>
              </w:rPr>
            </w:pPr>
            <w:r>
              <w:rPr>
                <w:rFonts w:hint="eastAsia" w:ascii="宋体" w:hAnsi="宋体"/>
                <w:color w:val="auto"/>
                <w:kern w:val="2"/>
                <w:szCs w:val="21"/>
                <w:highlight w:val="none"/>
              </w:rPr>
              <w:t>1</w:t>
            </w:r>
          </w:p>
        </w:tc>
      </w:tr>
      <w:tr>
        <w:tblPrEx>
          <w:tblCellMar>
            <w:top w:w="0" w:type="dxa"/>
            <w:left w:w="108" w:type="dxa"/>
            <w:bottom w:w="0" w:type="dxa"/>
            <w:right w:w="108" w:type="dxa"/>
          </w:tblCellMar>
        </w:tblPrEx>
        <w:trPr>
          <w:trHeight w:val="90" w:hRule="atLeast"/>
        </w:trPr>
        <w:tc>
          <w:tcPr>
            <w:tcW w:w="8249" w:type="dxa"/>
            <w:gridSpan w:val="8"/>
            <w:tcBorders>
              <w:top w:val="single" w:color="auto" w:sz="8" w:space="0"/>
              <w:left w:val="single" w:color="auto" w:sz="8" w:space="0"/>
              <w:bottom w:val="single" w:color="auto" w:sz="8" w:space="0"/>
              <w:right w:val="single" w:color="auto" w:sz="8" w:space="0"/>
            </w:tcBorders>
            <w:noWrap/>
            <w:vAlign w:val="center"/>
          </w:tcPr>
          <w:p>
            <w:pPr>
              <w:adjustRightInd w:val="0"/>
              <w:jc w:val="center"/>
              <w:rPr>
                <w:rFonts w:ascii="宋体" w:hAnsi="宋体" w:cs="宋体"/>
                <w:b/>
                <w:bCs/>
                <w:color w:val="auto"/>
                <w:szCs w:val="21"/>
                <w:highlight w:val="none"/>
              </w:rPr>
            </w:pPr>
            <w:r>
              <w:rPr>
                <w:rFonts w:hint="eastAsia" w:ascii="宋体" w:hAnsi="宋体" w:cs="宋体"/>
                <w:b/>
                <w:bCs/>
                <w:color w:val="auto"/>
                <w:szCs w:val="21"/>
                <w:highlight w:val="none"/>
              </w:rPr>
              <w:t>9、宁海县公安局一市***警用装备智能管理室</w:t>
            </w:r>
          </w:p>
        </w:tc>
      </w:tr>
      <w:tr>
        <w:tblPrEx>
          <w:tblCellMar>
            <w:top w:w="0" w:type="dxa"/>
            <w:left w:w="108" w:type="dxa"/>
            <w:bottom w:w="0" w:type="dxa"/>
            <w:right w:w="108" w:type="dxa"/>
          </w:tblCellMar>
        </w:tblPrEx>
        <w:trPr>
          <w:trHeight w:val="90" w:hRule="atLeast"/>
        </w:trPr>
        <w:tc>
          <w:tcPr>
            <w:tcW w:w="682" w:type="dxa"/>
            <w:gridSpan w:val="2"/>
            <w:tcBorders>
              <w:top w:val="nil"/>
              <w:left w:val="single" w:color="auto" w:sz="8" w:space="0"/>
              <w:bottom w:val="single" w:color="auto" w:sz="4" w:space="0"/>
              <w:right w:val="single" w:color="auto" w:sz="4" w:space="0"/>
            </w:tcBorders>
            <w:noWrap/>
            <w:vAlign w:val="center"/>
          </w:tcPr>
          <w:p>
            <w:pPr>
              <w:adjustRightInd w:val="0"/>
              <w:jc w:val="center"/>
              <w:rPr>
                <w:rFonts w:ascii="宋体" w:hAnsi="宋体" w:cs="宋体"/>
                <w:b/>
                <w:bCs/>
                <w:color w:val="auto"/>
                <w:szCs w:val="21"/>
                <w:highlight w:val="none"/>
              </w:rPr>
            </w:pPr>
            <w:r>
              <w:rPr>
                <w:rFonts w:hint="eastAsia" w:ascii="宋体" w:hAnsi="宋体" w:cs="宋体"/>
                <w:b/>
                <w:bCs/>
                <w:color w:val="auto"/>
                <w:szCs w:val="21"/>
                <w:highlight w:val="none"/>
              </w:rPr>
              <w:t>编号</w:t>
            </w:r>
          </w:p>
        </w:tc>
        <w:tc>
          <w:tcPr>
            <w:tcW w:w="1385" w:type="dxa"/>
            <w:gridSpan w:val="2"/>
            <w:tcBorders>
              <w:top w:val="nil"/>
              <w:left w:val="nil"/>
              <w:bottom w:val="single" w:color="auto" w:sz="4" w:space="0"/>
              <w:right w:val="single" w:color="auto" w:sz="4" w:space="0"/>
            </w:tcBorders>
            <w:noWrap/>
            <w:vAlign w:val="center"/>
          </w:tcPr>
          <w:p>
            <w:pPr>
              <w:adjustRightInd w:val="0"/>
              <w:jc w:val="center"/>
              <w:rPr>
                <w:rFonts w:ascii="宋体" w:hAnsi="宋体" w:cs="宋体"/>
                <w:b/>
                <w:bCs/>
                <w:color w:val="auto"/>
                <w:szCs w:val="21"/>
                <w:highlight w:val="none"/>
              </w:rPr>
            </w:pPr>
            <w:r>
              <w:rPr>
                <w:rFonts w:hint="eastAsia" w:ascii="宋体" w:hAnsi="宋体" w:cs="宋体"/>
                <w:b/>
                <w:bCs/>
                <w:color w:val="auto"/>
                <w:szCs w:val="21"/>
                <w:highlight w:val="none"/>
              </w:rPr>
              <w:t>类别</w:t>
            </w:r>
          </w:p>
        </w:tc>
        <w:tc>
          <w:tcPr>
            <w:tcW w:w="4471" w:type="dxa"/>
            <w:tcBorders>
              <w:top w:val="nil"/>
              <w:left w:val="nil"/>
              <w:bottom w:val="single" w:color="auto" w:sz="4" w:space="0"/>
              <w:right w:val="single" w:color="auto" w:sz="4" w:space="0"/>
            </w:tcBorders>
            <w:noWrap/>
            <w:vAlign w:val="center"/>
          </w:tcPr>
          <w:p>
            <w:pPr>
              <w:adjustRightInd w:val="0"/>
              <w:jc w:val="center"/>
              <w:rPr>
                <w:rFonts w:ascii="宋体" w:hAnsi="宋体" w:cs="宋体"/>
                <w:b/>
                <w:bCs/>
                <w:color w:val="auto"/>
                <w:szCs w:val="21"/>
                <w:highlight w:val="none"/>
              </w:rPr>
            </w:pPr>
            <w:r>
              <w:rPr>
                <w:rFonts w:hint="eastAsia" w:ascii="宋体" w:hAnsi="宋体" w:cs="宋体"/>
                <w:b/>
                <w:bCs/>
                <w:color w:val="auto"/>
                <w:szCs w:val="21"/>
                <w:highlight w:val="none"/>
              </w:rPr>
              <w:t>名称</w:t>
            </w:r>
          </w:p>
        </w:tc>
        <w:tc>
          <w:tcPr>
            <w:tcW w:w="709" w:type="dxa"/>
            <w:tcBorders>
              <w:top w:val="nil"/>
              <w:left w:val="nil"/>
              <w:bottom w:val="single" w:color="auto" w:sz="4" w:space="0"/>
              <w:right w:val="single" w:color="auto" w:sz="4" w:space="0"/>
            </w:tcBorders>
            <w:noWrap/>
            <w:vAlign w:val="center"/>
          </w:tcPr>
          <w:p>
            <w:pPr>
              <w:adjustRightInd w:val="0"/>
              <w:jc w:val="center"/>
              <w:rPr>
                <w:rFonts w:ascii="宋体" w:hAnsi="宋体" w:cs="宋体"/>
                <w:b/>
                <w:bCs/>
                <w:color w:val="auto"/>
                <w:szCs w:val="21"/>
                <w:highlight w:val="none"/>
              </w:rPr>
            </w:pPr>
            <w:r>
              <w:rPr>
                <w:rFonts w:hint="eastAsia" w:ascii="宋体" w:hAnsi="宋体" w:cs="宋体"/>
                <w:b/>
                <w:bCs/>
                <w:color w:val="auto"/>
                <w:szCs w:val="21"/>
                <w:highlight w:val="none"/>
              </w:rPr>
              <w:t>单位</w:t>
            </w:r>
          </w:p>
        </w:tc>
        <w:tc>
          <w:tcPr>
            <w:tcW w:w="1002" w:type="dxa"/>
            <w:gridSpan w:val="2"/>
            <w:tcBorders>
              <w:top w:val="nil"/>
              <w:left w:val="nil"/>
              <w:bottom w:val="single" w:color="auto" w:sz="4" w:space="0"/>
              <w:right w:val="single" w:color="auto" w:sz="4" w:space="0"/>
            </w:tcBorders>
            <w:noWrap/>
            <w:vAlign w:val="center"/>
          </w:tcPr>
          <w:p>
            <w:pPr>
              <w:adjustRightInd w:val="0"/>
              <w:jc w:val="center"/>
              <w:rPr>
                <w:rFonts w:ascii="宋体" w:hAnsi="宋体" w:cs="宋体"/>
                <w:b/>
                <w:bCs/>
                <w:color w:val="auto"/>
                <w:szCs w:val="21"/>
                <w:highlight w:val="none"/>
              </w:rPr>
            </w:pPr>
            <w:r>
              <w:rPr>
                <w:rFonts w:hint="eastAsia" w:ascii="宋体" w:hAnsi="宋体" w:cs="宋体"/>
                <w:b/>
                <w:bCs/>
                <w:color w:val="auto"/>
                <w:szCs w:val="21"/>
                <w:highlight w:val="none"/>
              </w:rPr>
              <w:t>数量</w:t>
            </w:r>
          </w:p>
        </w:tc>
      </w:tr>
      <w:tr>
        <w:tblPrEx>
          <w:tblCellMar>
            <w:top w:w="0" w:type="dxa"/>
            <w:left w:w="108" w:type="dxa"/>
            <w:bottom w:w="0" w:type="dxa"/>
            <w:right w:w="108" w:type="dxa"/>
          </w:tblCellMar>
        </w:tblPrEx>
        <w:trPr>
          <w:trHeight w:val="90" w:hRule="atLeast"/>
        </w:trPr>
        <w:tc>
          <w:tcPr>
            <w:tcW w:w="682" w:type="dxa"/>
            <w:gridSpan w:val="2"/>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c>
          <w:tcPr>
            <w:tcW w:w="1385" w:type="dxa"/>
            <w:gridSpan w:val="2"/>
            <w:vMerge w:val="restart"/>
            <w:tcBorders>
              <w:top w:val="nil"/>
              <w:left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公用装备+基础设备</w:t>
            </w:r>
          </w:p>
        </w:tc>
        <w:tc>
          <w:tcPr>
            <w:tcW w:w="4471"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超高频感知门</w:t>
            </w:r>
          </w:p>
        </w:tc>
        <w:tc>
          <w:tcPr>
            <w:tcW w:w="7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1002" w:type="dxa"/>
            <w:gridSpan w:val="2"/>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682" w:type="dxa"/>
            <w:gridSpan w:val="2"/>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2</w:t>
            </w:r>
          </w:p>
        </w:tc>
        <w:tc>
          <w:tcPr>
            <w:tcW w:w="1385" w:type="dxa"/>
            <w:gridSpan w:val="2"/>
            <w:vMerge w:val="continue"/>
            <w:tcBorders>
              <w:left w:val="single" w:color="auto" w:sz="4" w:space="0"/>
              <w:right w:val="single" w:color="auto" w:sz="4" w:space="0"/>
            </w:tcBorders>
            <w:vAlign w:val="center"/>
          </w:tcPr>
          <w:p>
            <w:pPr>
              <w:adjustRightInd w:val="0"/>
              <w:rPr>
                <w:rFonts w:ascii="宋体" w:hAnsi="宋体" w:cs="宋体"/>
                <w:color w:val="auto"/>
                <w:szCs w:val="21"/>
                <w:highlight w:val="none"/>
              </w:rPr>
            </w:pPr>
          </w:p>
        </w:tc>
        <w:tc>
          <w:tcPr>
            <w:tcW w:w="4471"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天线</w:t>
            </w:r>
          </w:p>
        </w:tc>
        <w:tc>
          <w:tcPr>
            <w:tcW w:w="7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个</w:t>
            </w:r>
          </w:p>
        </w:tc>
        <w:tc>
          <w:tcPr>
            <w:tcW w:w="1002" w:type="dxa"/>
            <w:gridSpan w:val="2"/>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4</w:t>
            </w:r>
          </w:p>
        </w:tc>
      </w:tr>
      <w:tr>
        <w:tblPrEx>
          <w:tblCellMar>
            <w:top w:w="0" w:type="dxa"/>
            <w:left w:w="108" w:type="dxa"/>
            <w:bottom w:w="0" w:type="dxa"/>
            <w:right w:w="108" w:type="dxa"/>
          </w:tblCellMar>
        </w:tblPrEx>
        <w:trPr>
          <w:trHeight w:val="90" w:hRule="atLeast"/>
        </w:trPr>
        <w:tc>
          <w:tcPr>
            <w:tcW w:w="682" w:type="dxa"/>
            <w:gridSpan w:val="2"/>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3</w:t>
            </w:r>
          </w:p>
        </w:tc>
        <w:tc>
          <w:tcPr>
            <w:tcW w:w="1385" w:type="dxa"/>
            <w:gridSpan w:val="2"/>
            <w:vMerge w:val="continue"/>
            <w:tcBorders>
              <w:left w:val="single" w:color="auto" w:sz="4" w:space="0"/>
              <w:right w:val="single" w:color="auto" w:sz="4" w:space="0"/>
            </w:tcBorders>
            <w:vAlign w:val="center"/>
          </w:tcPr>
          <w:p>
            <w:pPr>
              <w:adjustRightInd w:val="0"/>
              <w:rPr>
                <w:rFonts w:ascii="宋体" w:hAnsi="宋体" w:cs="宋体"/>
                <w:color w:val="auto"/>
                <w:szCs w:val="21"/>
                <w:highlight w:val="none"/>
              </w:rPr>
            </w:pPr>
          </w:p>
        </w:tc>
        <w:tc>
          <w:tcPr>
            <w:tcW w:w="4471"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RFID标签</w:t>
            </w:r>
          </w:p>
        </w:tc>
        <w:tc>
          <w:tcPr>
            <w:tcW w:w="7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张</w:t>
            </w:r>
          </w:p>
        </w:tc>
        <w:tc>
          <w:tcPr>
            <w:tcW w:w="1002" w:type="dxa"/>
            <w:gridSpan w:val="2"/>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800</w:t>
            </w:r>
          </w:p>
        </w:tc>
      </w:tr>
      <w:tr>
        <w:tblPrEx>
          <w:tblCellMar>
            <w:top w:w="0" w:type="dxa"/>
            <w:left w:w="108" w:type="dxa"/>
            <w:bottom w:w="0" w:type="dxa"/>
            <w:right w:w="108" w:type="dxa"/>
          </w:tblCellMar>
        </w:tblPrEx>
        <w:trPr>
          <w:trHeight w:val="90" w:hRule="atLeast"/>
        </w:trPr>
        <w:tc>
          <w:tcPr>
            <w:tcW w:w="682" w:type="dxa"/>
            <w:gridSpan w:val="2"/>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4</w:t>
            </w:r>
          </w:p>
        </w:tc>
        <w:tc>
          <w:tcPr>
            <w:tcW w:w="1385" w:type="dxa"/>
            <w:gridSpan w:val="2"/>
            <w:vMerge w:val="continue"/>
            <w:tcBorders>
              <w:left w:val="single" w:color="auto" w:sz="4" w:space="0"/>
              <w:right w:val="single" w:color="auto" w:sz="4" w:space="0"/>
            </w:tcBorders>
            <w:vAlign w:val="center"/>
          </w:tcPr>
          <w:p>
            <w:pPr>
              <w:adjustRightInd w:val="0"/>
              <w:jc w:val="center"/>
              <w:rPr>
                <w:rFonts w:ascii="宋体" w:hAnsi="宋体" w:cs="宋体"/>
                <w:color w:val="auto"/>
                <w:szCs w:val="21"/>
                <w:highlight w:val="none"/>
              </w:rPr>
            </w:pPr>
          </w:p>
        </w:tc>
        <w:tc>
          <w:tcPr>
            <w:tcW w:w="4471"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货架</w:t>
            </w:r>
          </w:p>
        </w:tc>
        <w:tc>
          <w:tcPr>
            <w:tcW w:w="7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个</w:t>
            </w:r>
          </w:p>
        </w:tc>
        <w:tc>
          <w:tcPr>
            <w:tcW w:w="1002" w:type="dxa"/>
            <w:gridSpan w:val="2"/>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4</w:t>
            </w:r>
          </w:p>
        </w:tc>
      </w:tr>
      <w:tr>
        <w:tblPrEx>
          <w:tblCellMar>
            <w:top w:w="0" w:type="dxa"/>
            <w:left w:w="108" w:type="dxa"/>
            <w:bottom w:w="0" w:type="dxa"/>
            <w:right w:w="108" w:type="dxa"/>
          </w:tblCellMar>
        </w:tblPrEx>
        <w:trPr>
          <w:trHeight w:val="90" w:hRule="atLeast"/>
        </w:trPr>
        <w:tc>
          <w:tcPr>
            <w:tcW w:w="682" w:type="dxa"/>
            <w:gridSpan w:val="2"/>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5</w:t>
            </w:r>
          </w:p>
        </w:tc>
        <w:tc>
          <w:tcPr>
            <w:tcW w:w="1385" w:type="dxa"/>
            <w:gridSpan w:val="2"/>
            <w:vMerge w:val="continue"/>
            <w:tcBorders>
              <w:left w:val="single" w:color="auto" w:sz="4" w:space="0"/>
              <w:bottom w:val="nil"/>
              <w:right w:val="single" w:color="auto" w:sz="4" w:space="0"/>
            </w:tcBorders>
            <w:vAlign w:val="center"/>
          </w:tcPr>
          <w:p>
            <w:pPr>
              <w:adjustRightInd w:val="0"/>
              <w:jc w:val="center"/>
              <w:rPr>
                <w:rFonts w:ascii="宋体" w:hAnsi="宋体" w:cs="宋体"/>
                <w:color w:val="auto"/>
                <w:szCs w:val="21"/>
                <w:highlight w:val="none"/>
              </w:rPr>
            </w:pPr>
          </w:p>
        </w:tc>
        <w:tc>
          <w:tcPr>
            <w:tcW w:w="4471"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工控一体机</w:t>
            </w:r>
          </w:p>
        </w:tc>
        <w:tc>
          <w:tcPr>
            <w:tcW w:w="7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台</w:t>
            </w:r>
          </w:p>
        </w:tc>
        <w:tc>
          <w:tcPr>
            <w:tcW w:w="1002" w:type="dxa"/>
            <w:gridSpan w:val="2"/>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682" w:type="dxa"/>
            <w:gridSpan w:val="2"/>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6</w:t>
            </w:r>
          </w:p>
        </w:tc>
        <w:tc>
          <w:tcPr>
            <w:tcW w:w="1385" w:type="dxa"/>
            <w:gridSpan w:val="2"/>
            <w:vMerge w:val="restart"/>
            <w:tcBorders>
              <w:top w:val="single" w:color="auto" w:sz="4" w:space="0"/>
              <w:left w:val="single" w:color="auto" w:sz="4" w:space="0"/>
              <w:bottom w:val="single" w:color="000000"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环境管理</w:t>
            </w:r>
          </w:p>
        </w:tc>
        <w:tc>
          <w:tcPr>
            <w:tcW w:w="4471"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温湿度采样模块</w:t>
            </w:r>
          </w:p>
        </w:tc>
        <w:tc>
          <w:tcPr>
            <w:tcW w:w="7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1002" w:type="dxa"/>
            <w:gridSpan w:val="2"/>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682" w:type="dxa"/>
            <w:gridSpan w:val="2"/>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7</w:t>
            </w:r>
          </w:p>
        </w:tc>
        <w:tc>
          <w:tcPr>
            <w:tcW w:w="1385" w:type="dxa"/>
            <w:gridSpan w:val="2"/>
            <w:vMerge w:val="continue"/>
            <w:tcBorders>
              <w:top w:val="single" w:color="auto" w:sz="4" w:space="0"/>
              <w:left w:val="single" w:color="auto" w:sz="4" w:space="0"/>
              <w:bottom w:val="single" w:color="000000" w:sz="4" w:space="0"/>
              <w:right w:val="single" w:color="auto" w:sz="4" w:space="0"/>
            </w:tcBorders>
            <w:vAlign w:val="center"/>
          </w:tcPr>
          <w:p>
            <w:pPr>
              <w:adjustRightInd w:val="0"/>
              <w:rPr>
                <w:rFonts w:ascii="宋体" w:hAnsi="宋体" w:cs="宋体"/>
                <w:color w:val="auto"/>
                <w:szCs w:val="21"/>
                <w:highlight w:val="none"/>
              </w:rPr>
            </w:pPr>
          </w:p>
        </w:tc>
        <w:tc>
          <w:tcPr>
            <w:tcW w:w="4471"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照明控制器</w:t>
            </w:r>
          </w:p>
        </w:tc>
        <w:tc>
          <w:tcPr>
            <w:tcW w:w="7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1002" w:type="dxa"/>
            <w:gridSpan w:val="2"/>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682" w:type="dxa"/>
            <w:gridSpan w:val="2"/>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8</w:t>
            </w:r>
          </w:p>
        </w:tc>
        <w:tc>
          <w:tcPr>
            <w:tcW w:w="1385" w:type="dxa"/>
            <w:gridSpan w:val="2"/>
            <w:vMerge w:val="continue"/>
            <w:tcBorders>
              <w:top w:val="single" w:color="auto" w:sz="4" w:space="0"/>
              <w:left w:val="single" w:color="auto" w:sz="4" w:space="0"/>
              <w:bottom w:val="single" w:color="000000" w:sz="4" w:space="0"/>
              <w:right w:val="single" w:color="auto" w:sz="4" w:space="0"/>
            </w:tcBorders>
            <w:vAlign w:val="center"/>
          </w:tcPr>
          <w:p>
            <w:pPr>
              <w:adjustRightInd w:val="0"/>
              <w:rPr>
                <w:rFonts w:ascii="宋体" w:hAnsi="宋体" w:cs="宋体"/>
                <w:color w:val="auto"/>
                <w:szCs w:val="21"/>
                <w:highlight w:val="none"/>
              </w:rPr>
            </w:pPr>
          </w:p>
        </w:tc>
        <w:tc>
          <w:tcPr>
            <w:tcW w:w="4471"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库房环境控制器</w:t>
            </w:r>
          </w:p>
        </w:tc>
        <w:tc>
          <w:tcPr>
            <w:tcW w:w="7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1002" w:type="dxa"/>
            <w:gridSpan w:val="2"/>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682" w:type="dxa"/>
            <w:gridSpan w:val="2"/>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9</w:t>
            </w:r>
          </w:p>
        </w:tc>
        <w:tc>
          <w:tcPr>
            <w:tcW w:w="1385" w:type="dxa"/>
            <w:gridSpan w:val="2"/>
            <w:vMerge w:val="continue"/>
            <w:tcBorders>
              <w:top w:val="single" w:color="auto" w:sz="4" w:space="0"/>
              <w:left w:val="single" w:color="auto" w:sz="4" w:space="0"/>
              <w:bottom w:val="single" w:color="000000" w:sz="4" w:space="0"/>
              <w:right w:val="single" w:color="auto" w:sz="4" w:space="0"/>
            </w:tcBorders>
            <w:vAlign w:val="center"/>
          </w:tcPr>
          <w:p>
            <w:pPr>
              <w:adjustRightInd w:val="0"/>
              <w:rPr>
                <w:rFonts w:ascii="宋体" w:hAnsi="宋体" w:cs="宋体"/>
                <w:color w:val="auto"/>
                <w:szCs w:val="21"/>
                <w:highlight w:val="none"/>
              </w:rPr>
            </w:pPr>
          </w:p>
        </w:tc>
        <w:tc>
          <w:tcPr>
            <w:tcW w:w="4471"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除湿机及控制器</w:t>
            </w:r>
          </w:p>
        </w:tc>
        <w:tc>
          <w:tcPr>
            <w:tcW w:w="7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1002" w:type="dxa"/>
            <w:gridSpan w:val="2"/>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682" w:type="dxa"/>
            <w:gridSpan w:val="2"/>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10</w:t>
            </w:r>
          </w:p>
        </w:tc>
        <w:tc>
          <w:tcPr>
            <w:tcW w:w="1385" w:type="dxa"/>
            <w:gridSpan w:val="2"/>
            <w:vMerge w:val="continue"/>
            <w:tcBorders>
              <w:top w:val="single" w:color="auto" w:sz="4" w:space="0"/>
              <w:left w:val="single" w:color="auto" w:sz="4" w:space="0"/>
              <w:bottom w:val="single" w:color="000000" w:sz="4" w:space="0"/>
              <w:right w:val="single" w:color="auto" w:sz="4" w:space="0"/>
            </w:tcBorders>
            <w:vAlign w:val="center"/>
          </w:tcPr>
          <w:p>
            <w:pPr>
              <w:adjustRightInd w:val="0"/>
              <w:rPr>
                <w:rFonts w:ascii="宋体" w:hAnsi="宋体" w:cs="宋体"/>
                <w:color w:val="auto"/>
                <w:szCs w:val="21"/>
                <w:highlight w:val="none"/>
              </w:rPr>
            </w:pPr>
          </w:p>
        </w:tc>
        <w:tc>
          <w:tcPr>
            <w:tcW w:w="4471"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智能充电台</w:t>
            </w:r>
          </w:p>
        </w:tc>
        <w:tc>
          <w:tcPr>
            <w:tcW w:w="7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1002" w:type="dxa"/>
            <w:gridSpan w:val="2"/>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682" w:type="dxa"/>
            <w:gridSpan w:val="2"/>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11</w:t>
            </w:r>
          </w:p>
        </w:tc>
        <w:tc>
          <w:tcPr>
            <w:tcW w:w="1385" w:type="dxa"/>
            <w:gridSpan w:val="2"/>
            <w:vMerge w:val="continue"/>
            <w:tcBorders>
              <w:top w:val="single" w:color="auto" w:sz="4" w:space="0"/>
              <w:left w:val="single" w:color="auto" w:sz="4" w:space="0"/>
              <w:bottom w:val="single" w:color="000000" w:sz="4" w:space="0"/>
              <w:right w:val="single" w:color="auto" w:sz="4" w:space="0"/>
            </w:tcBorders>
            <w:vAlign w:val="center"/>
          </w:tcPr>
          <w:p>
            <w:pPr>
              <w:adjustRightInd w:val="0"/>
              <w:rPr>
                <w:rFonts w:ascii="宋体" w:hAnsi="宋体" w:cs="宋体"/>
                <w:color w:val="auto"/>
                <w:szCs w:val="21"/>
                <w:highlight w:val="none"/>
              </w:rPr>
            </w:pPr>
          </w:p>
        </w:tc>
        <w:tc>
          <w:tcPr>
            <w:tcW w:w="4471"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视频监控系统</w:t>
            </w:r>
          </w:p>
        </w:tc>
        <w:tc>
          <w:tcPr>
            <w:tcW w:w="7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1002" w:type="dxa"/>
            <w:gridSpan w:val="2"/>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682" w:type="dxa"/>
            <w:gridSpan w:val="2"/>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12</w:t>
            </w:r>
          </w:p>
        </w:tc>
        <w:tc>
          <w:tcPr>
            <w:tcW w:w="1385" w:type="dxa"/>
            <w:gridSpan w:val="2"/>
            <w:vMerge w:val="restart"/>
            <w:tcBorders>
              <w:top w:val="nil"/>
              <w:left w:val="single" w:color="auto" w:sz="4" w:space="0"/>
              <w:bottom w:val="single" w:color="000000"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智能单警装备</w:t>
            </w:r>
          </w:p>
        </w:tc>
        <w:tc>
          <w:tcPr>
            <w:tcW w:w="4471"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综合管理柜</w:t>
            </w:r>
          </w:p>
        </w:tc>
        <w:tc>
          <w:tcPr>
            <w:tcW w:w="7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1002" w:type="dxa"/>
            <w:gridSpan w:val="2"/>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682" w:type="dxa"/>
            <w:gridSpan w:val="2"/>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13</w:t>
            </w:r>
          </w:p>
        </w:tc>
        <w:tc>
          <w:tcPr>
            <w:tcW w:w="1385" w:type="dxa"/>
            <w:gridSpan w:val="2"/>
            <w:vMerge w:val="continue"/>
            <w:tcBorders>
              <w:top w:val="nil"/>
              <w:left w:val="single" w:color="auto" w:sz="4" w:space="0"/>
              <w:bottom w:val="single" w:color="000000" w:sz="4" w:space="0"/>
              <w:right w:val="single" w:color="auto" w:sz="4" w:space="0"/>
            </w:tcBorders>
            <w:vAlign w:val="center"/>
          </w:tcPr>
          <w:p>
            <w:pPr>
              <w:adjustRightInd w:val="0"/>
              <w:rPr>
                <w:rFonts w:ascii="宋体" w:hAnsi="宋体" w:cs="宋体"/>
                <w:color w:val="auto"/>
                <w:szCs w:val="21"/>
                <w:highlight w:val="none"/>
              </w:rPr>
            </w:pPr>
          </w:p>
        </w:tc>
        <w:tc>
          <w:tcPr>
            <w:tcW w:w="4471"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单警装备存放柜</w:t>
            </w:r>
          </w:p>
        </w:tc>
        <w:tc>
          <w:tcPr>
            <w:tcW w:w="7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1002" w:type="dxa"/>
            <w:gridSpan w:val="2"/>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6</w:t>
            </w:r>
          </w:p>
        </w:tc>
      </w:tr>
      <w:tr>
        <w:tblPrEx>
          <w:tblCellMar>
            <w:top w:w="0" w:type="dxa"/>
            <w:left w:w="108" w:type="dxa"/>
            <w:bottom w:w="0" w:type="dxa"/>
            <w:right w:w="108" w:type="dxa"/>
          </w:tblCellMar>
        </w:tblPrEx>
        <w:trPr>
          <w:trHeight w:val="90" w:hRule="atLeast"/>
        </w:trPr>
        <w:tc>
          <w:tcPr>
            <w:tcW w:w="682" w:type="dxa"/>
            <w:gridSpan w:val="2"/>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14</w:t>
            </w:r>
          </w:p>
        </w:tc>
        <w:tc>
          <w:tcPr>
            <w:tcW w:w="1385" w:type="dxa"/>
            <w:gridSpan w:val="2"/>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智能控制器</w:t>
            </w:r>
          </w:p>
        </w:tc>
        <w:tc>
          <w:tcPr>
            <w:tcW w:w="4471"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基层单位物联网采集管理平台智能控制系统</w:t>
            </w:r>
          </w:p>
        </w:tc>
        <w:tc>
          <w:tcPr>
            <w:tcW w:w="7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1002" w:type="dxa"/>
            <w:gridSpan w:val="2"/>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682"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15</w:t>
            </w:r>
          </w:p>
        </w:tc>
        <w:tc>
          <w:tcPr>
            <w:tcW w:w="1385" w:type="dxa"/>
            <w:gridSpan w:val="2"/>
            <w:tcBorders>
              <w:top w:val="single" w:color="auto" w:sz="4" w:space="0"/>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人脸门禁</w:t>
            </w:r>
          </w:p>
        </w:tc>
        <w:tc>
          <w:tcPr>
            <w:tcW w:w="4471" w:type="dxa"/>
            <w:tcBorders>
              <w:top w:val="single" w:color="auto" w:sz="4" w:space="0"/>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人脸识别主机</w:t>
            </w:r>
          </w:p>
        </w:tc>
        <w:tc>
          <w:tcPr>
            <w:tcW w:w="709" w:type="dxa"/>
            <w:tcBorders>
              <w:top w:val="single" w:color="auto" w:sz="4" w:space="0"/>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1002" w:type="dxa"/>
            <w:gridSpan w:val="2"/>
            <w:tcBorders>
              <w:top w:val="single" w:color="auto" w:sz="4" w:space="0"/>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682"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16</w:t>
            </w:r>
          </w:p>
        </w:tc>
        <w:tc>
          <w:tcPr>
            <w:tcW w:w="1385" w:type="dxa"/>
            <w:gridSpan w:val="2"/>
            <w:tcBorders>
              <w:top w:val="single" w:color="auto" w:sz="4" w:space="0"/>
              <w:left w:val="nil"/>
              <w:bottom w:val="single" w:color="auto" w:sz="4" w:space="0"/>
              <w:right w:val="single" w:color="auto" w:sz="4" w:space="0"/>
            </w:tcBorders>
            <w:vAlign w:val="center"/>
          </w:tcPr>
          <w:p>
            <w:pPr>
              <w:widowControl w:val="0"/>
              <w:adjustRightInd w:val="0"/>
              <w:jc w:val="center"/>
              <w:rPr>
                <w:rFonts w:ascii="宋体" w:hAnsi="宋体" w:cs="宋体"/>
                <w:color w:val="auto"/>
                <w:kern w:val="2"/>
                <w:szCs w:val="21"/>
                <w:highlight w:val="none"/>
              </w:rPr>
            </w:pPr>
            <w:r>
              <w:rPr>
                <w:rFonts w:hint="eastAsia" w:ascii="宋体" w:hAnsi="宋体"/>
                <w:bCs/>
                <w:color w:val="auto"/>
                <w:kern w:val="2"/>
                <w:szCs w:val="21"/>
                <w:highlight w:val="none"/>
              </w:rPr>
              <w:t>防盗门或玻璃门</w:t>
            </w:r>
          </w:p>
        </w:tc>
        <w:tc>
          <w:tcPr>
            <w:tcW w:w="4471" w:type="dxa"/>
            <w:tcBorders>
              <w:top w:val="single" w:color="auto" w:sz="4" w:space="0"/>
              <w:left w:val="nil"/>
              <w:bottom w:val="single" w:color="auto" w:sz="4" w:space="0"/>
              <w:right w:val="single" w:color="auto" w:sz="4" w:space="0"/>
            </w:tcBorders>
            <w:vAlign w:val="center"/>
          </w:tcPr>
          <w:p>
            <w:pPr>
              <w:widowControl w:val="0"/>
              <w:adjustRightInd w:val="0"/>
              <w:jc w:val="center"/>
              <w:rPr>
                <w:rFonts w:ascii="宋体" w:hAnsi="宋体" w:cs="宋体"/>
                <w:color w:val="auto"/>
                <w:kern w:val="2"/>
                <w:szCs w:val="21"/>
                <w:highlight w:val="none"/>
              </w:rPr>
            </w:pPr>
            <w:r>
              <w:rPr>
                <w:rFonts w:hint="eastAsia" w:ascii="宋体" w:hAnsi="宋体"/>
                <w:color w:val="auto"/>
                <w:kern w:val="2"/>
                <w:szCs w:val="21"/>
                <w:highlight w:val="none"/>
              </w:rPr>
              <w:t>双开或单开，根据现场情况安装</w:t>
            </w:r>
          </w:p>
        </w:tc>
        <w:tc>
          <w:tcPr>
            <w:tcW w:w="709" w:type="dxa"/>
            <w:tcBorders>
              <w:top w:val="single" w:color="auto" w:sz="4" w:space="0"/>
              <w:left w:val="nil"/>
              <w:bottom w:val="single" w:color="auto" w:sz="4" w:space="0"/>
              <w:right w:val="single" w:color="auto" w:sz="4" w:space="0"/>
            </w:tcBorders>
            <w:vAlign w:val="center"/>
          </w:tcPr>
          <w:p>
            <w:pPr>
              <w:widowControl w:val="0"/>
              <w:adjustRightInd w:val="0"/>
              <w:jc w:val="center"/>
              <w:rPr>
                <w:rFonts w:ascii="宋体" w:hAnsi="宋体" w:cs="宋体"/>
                <w:color w:val="auto"/>
                <w:kern w:val="2"/>
                <w:szCs w:val="21"/>
                <w:highlight w:val="none"/>
              </w:rPr>
            </w:pPr>
            <w:r>
              <w:rPr>
                <w:rFonts w:hint="eastAsia" w:ascii="宋体" w:hAnsi="宋体"/>
                <w:color w:val="auto"/>
                <w:kern w:val="2"/>
                <w:szCs w:val="21"/>
                <w:highlight w:val="none"/>
              </w:rPr>
              <w:t>扇</w:t>
            </w:r>
          </w:p>
        </w:tc>
        <w:tc>
          <w:tcPr>
            <w:tcW w:w="1002" w:type="dxa"/>
            <w:gridSpan w:val="2"/>
            <w:tcBorders>
              <w:top w:val="single" w:color="auto" w:sz="4" w:space="0"/>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682"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17</w:t>
            </w:r>
          </w:p>
        </w:tc>
        <w:tc>
          <w:tcPr>
            <w:tcW w:w="1385" w:type="dxa"/>
            <w:gridSpan w:val="2"/>
            <w:tcBorders>
              <w:top w:val="single" w:color="auto" w:sz="4" w:space="0"/>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安装实施</w:t>
            </w:r>
          </w:p>
        </w:tc>
        <w:tc>
          <w:tcPr>
            <w:tcW w:w="4471" w:type="dxa"/>
            <w:tcBorders>
              <w:top w:val="single" w:color="auto" w:sz="4" w:space="0"/>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olor w:val="auto"/>
                <w:kern w:val="2"/>
                <w:szCs w:val="21"/>
                <w:highlight w:val="none"/>
              </w:rPr>
              <w:t>仓库内设备搬运，调试以及装备信息录入</w:t>
            </w:r>
          </w:p>
        </w:tc>
        <w:tc>
          <w:tcPr>
            <w:tcW w:w="709" w:type="dxa"/>
            <w:tcBorders>
              <w:top w:val="single" w:color="auto" w:sz="4" w:space="0"/>
              <w:left w:val="nil"/>
              <w:bottom w:val="single" w:color="auto" w:sz="4" w:space="0"/>
              <w:right w:val="single" w:color="auto" w:sz="4" w:space="0"/>
            </w:tcBorders>
            <w:vAlign w:val="center"/>
          </w:tcPr>
          <w:p>
            <w:pPr>
              <w:widowControl w:val="0"/>
              <w:adjustRightInd w:val="0"/>
              <w:jc w:val="center"/>
              <w:rPr>
                <w:rFonts w:ascii="宋体" w:hAnsi="宋体" w:cs="宋体"/>
                <w:color w:val="auto"/>
                <w:kern w:val="2"/>
                <w:szCs w:val="21"/>
                <w:highlight w:val="none"/>
              </w:rPr>
            </w:pPr>
            <w:r>
              <w:rPr>
                <w:rFonts w:hint="eastAsia" w:ascii="宋体" w:hAnsi="宋体"/>
                <w:color w:val="auto"/>
                <w:kern w:val="2"/>
                <w:szCs w:val="21"/>
                <w:highlight w:val="none"/>
              </w:rPr>
              <w:t>项</w:t>
            </w:r>
          </w:p>
        </w:tc>
        <w:tc>
          <w:tcPr>
            <w:tcW w:w="1002" w:type="dxa"/>
            <w:gridSpan w:val="2"/>
            <w:tcBorders>
              <w:top w:val="single" w:color="auto" w:sz="4" w:space="0"/>
              <w:left w:val="nil"/>
              <w:bottom w:val="single" w:color="auto" w:sz="4" w:space="0"/>
              <w:right w:val="single" w:color="auto" w:sz="4" w:space="0"/>
            </w:tcBorders>
            <w:vAlign w:val="center"/>
          </w:tcPr>
          <w:p>
            <w:pPr>
              <w:widowControl w:val="0"/>
              <w:adjustRightInd w:val="0"/>
              <w:jc w:val="center"/>
              <w:rPr>
                <w:rFonts w:ascii="宋体" w:hAnsi="宋体" w:cs="宋体"/>
                <w:color w:val="auto"/>
                <w:kern w:val="2"/>
                <w:szCs w:val="21"/>
                <w:highlight w:val="none"/>
              </w:rPr>
            </w:pPr>
            <w:r>
              <w:rPr>
                <w:rFonts w:hint="eastAsia" w:ascii="宋体" w:hAnsi="宋体"/>
                <w:color w:val="auto"/>
                <w:kern w:val="2"/>
                <w:szCs w:val="21"/>
                <w:highlight w:val="none"/>
              </w:rPr>
              <w:t>1</w:t>
            </w:r>
          </w:p>
        </w:tc>
      </w:tr>
      <w:tr>
        <w:tblPrEx>
          <w:tblCellMar>
            <w:top w:w="0" w:type="dxa"/>
            <w:left w:w="108" w:type="dxa"/>
            <w:bottom w:w="0" w:type="dxa"/>
            <w:right w:w="108" w:type="dxa"/>
          </w:tblCellMar>
        </w:tblPrEx>
        <w:trPr>
          <w:trHeight w:val="615" w:hRule="atLeast"/>
        </w:trPr>
        <w:tc>
          <w:tcPr>
            <w:tcW w:w="682" w:type="dxa"/>
            <w:gridSpan w:val="2"/>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18</w:t>
            </w:r>
          </w:p>
        </w:tc>
        <w:tc>
          <w:tcPr>
            <w:tcW w:w="1385" w:type="dxa"/>
            <w:gridSpan w:val="2"/>
            <w:tcBorders>
              <w:top w:val="single" w:color="auto" w:sz="4" w:space="0"/>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平台对接</w:t>
            </w:r>
          </w:p>
        </w:tc>
        <w:tc>
          <w:tcPr>
            <w:tcW w:w="4471" w:type="dxa"/>
            <w:tcBorders>
              <w:top w:val="single" w:color="auto" w:sz="4" w:space="0"/>
              <w:left w:val="nil"/>
              <w:bottom w:val="single" w:color="auto" w:sz="4" w:space="0"/>
              <w:right w:val="single" w:color="auto" w:sz="4" w:space="0"/>
            </w:tcBorders>
            <w:vAlign w:val="center"/>
          </w:tcPr>
          <w:p>
            <w:pPr>
              <w:widowControl w:val="0"/>
              <w:adjustRightInd w:val="0"/>
              <w:jc w:val="both"/>
              <w:rPr>
                <w:rFonts w:ascii="宋体" w:hAnsi="宋体"/>
                <w:color w:val="auto"/>
                <w:kern w:val="2"/>
                <w:szCs w:val="21"/>
                <w:highlight w:val="none"/>
              </w:rPr>
            </w:pPr>
            <w:r>
              <w:rPr>
                <w:rFonts w:hint="eastAsia" w:ascii="宋体" w:hAnsi="宋体" w:cs="宋体"/>
                <w:color w:val="auto"/>
                <w:szCs w:val="21"/>
                <w:highlight w:val="none"/>
              </w:rPr>
              <w:t>设备包括人脸门禁机、超高频感知门、综合管理柜、单警装备柜、高清探头、硬盘录像机、智能充电台等产品能无缝集成到宁海县公安局警用装备智能管理系统；感知数据接入软件平台工作。</w:t>
            </w:r>
          </w:p>
        </w:tc>
        <w:tc>
          <w:tcPr>
            <w:tcW w:w="709" w:type="dxa"/>
            <w:tcBorders>
              <w:top w:val="single" w:color="auto" w:sz="4" w:space="0"/>
              <w:left w:val="nil"/>
              <w:bottom w:val="single" w:color="auto" w:sz="4" w:space="0"/>
              <w:right w:val="single" w:color="auto" w:sz="4" w:space="0"/>
            </w:tcBorders>
            <w:vAlign w:val="center"/>
          </w:tcPr>
          <w:p>
            <w:pPr>
              <w:widowControl w:val="0"/>
              <w:adjustRightInd w:val="0"/>
              <w:jc w:val="center"/>
              <w:rPr>
                <w:rFonts w:ascii="宋体" w:hAnsi="宋体"/>
                <w:color w:val="auto"/>
                <w:kern w:val="2"/>
                <w:szCs w:val="21"/>
                <w:highlight w:val="none"/>
              </w:rPr>
            </w:pPr>
            <w:r>
              <w:rPr>
                <w:rFonts w:hint="eastAsia" w:ascii="宋体" w:hAnsi="宋体"/>
                <w:color w:val="auto"/>
                <w:kern w:val="2"/>
                <w:szCs w:val="21"/>
                <w:highlight w:val="none"/>
              </w:rPr>
              <w:t>项</w:t>
            </w:r>
          </w:p>
        </w:tc>
        <w:tc>
          <w:tcPr>
            <w:tcW w:w="1002" w:type="dxa"/>
            <w:gridSpan w:val="2"/>
            <w:tcBorders>
              <w:top w:val="single" w:color="auto" w:sz="4" w:space="0"/>
              <w:left w:val="nil"/>
              <w:bottom w:val="single" w:color="auto" w:sz="4" w:space="0"/>
              <w:right w:val="single" w:color="auto" w:sz="4" w:space="0"/>
            </w:tcBorders>
            <w:vAlign w:val="center"/>
          </w:tcPr>
          <w:p>
            <w:pPr>
              <w:widowControl w:val="0"/>
              <w:adjustRightInd w:val="0"/>
              <w:jc w:val="center"/>
              <w:rPr>
                <w:rFonts w:ascii="宋体" w:hAnsi="宋体"/>
                <w:color w:val="auto"/>
                <w:kern w:val="2"/>
                <w:szCs w:val="21"/>
                <w:highlight w:val="none"/>
              </w:rPr>
            </w:pPr>
            <w:r>
              <w:rPr>
                <w:rFonts w:hint="eastAsia" w:ascii="宋体" w:hAnsi="宋体"/>
                <w:color w:val="auto"/>
                <w:kern w:val="2"/>
                <w:szCs w:val="21"/>
                <w:highlight w:val="none"/>
              </w:rPr>
              <w:t>1</w:t>
            </w:r>
          </w:p>
        </w:tc>
      </w:tr>
    </w:tbl>
    <w:p>
      <w:pPr>
        <w:ind w:firstLine="420" w:firstLineChars="200"/>
        <w:rPr>
          <w:rFonts w:ascii="宋体" w:hAnsi="宋体" w:cs="宋体"/>
          <w:color w:val="auto"/>
          <w:szCs w:val="21"/>
          <w:highlight w:val="none"/>
        </w:rPr>
      </w:pPr>
    </w:p>
    <w:tbl>
      <w:tblPr>
        <w:tblStyle w:val="49"/>
        <w:tblW w:w="8239" w:type="dxa"/>
        <w:tblInd w:w="91" w:type="dxa"/>
        <w:tblLayout w:type="fixed"/>
        <w:tblCellMar>
          <w:top w:w="0" w:type="dxa"/>
          <w:left w:w="108" w:type="dxa"/>
          <w:bottom w:w="0" w:type="dxa"/>
          <w:right w:w="108" w:type="dxa"/>
        </w:tblCellMar>
      </w:tblPr>
      <w:tblGrid>
        <w:gridCol w:w="679"/>
        <w:gridCol w:w="1363"/>
        <w:gridCol w:w="4496"/>
        <w:gridCol w:w="709"/>
        <w:gridCol w:w="992"/>
      </w:tblGrid>
      <w:tr>
        <w:tblPrEx>
          <w:tblCellMar>
            <w:top w:w="0" w:type="dxa"/>
            <w:left w:w="108" w:type="dxa"/>
            <w:bottom w:w="0" w:type="dxa"/>
            <w:right w:w="108" w:type="dxa"/>
          </w:tblCellMar>
        </w:tblPrEx>
        <w:trPr>
          <w:trHeight w:val="90" w:hRule="atLeast"/>
        </w:trPr>
        <w:tc>
          <w:tcPr>
            <w:tcW w:w="8239" w:type="dxa"/>
            <w:gridSpan w:val="5"/>
            <w:tcBorders>
              <w:top w:val="single" w:color="auto" w:sz="8" w:space="0"/>
              <w:left w:val="single" w:color="auto" w:sz="8" w:space="0"/>
              <w:bottom w:val="single" w:color="auto" w:sz="4" w:space="0"/>
              <w:right w:val="single" w:color="auto" w:sz="8" w:space="0"/>
            </w:tcBorders>
            <w:noWrap/>
            <w:vAlign w:val="center"/>
          </w:tcPr>
          <w:p>
            <w:pPr>
              <w:adjustRightInd w:val="0"/>
              <w:jc w:val="center"/>
              <w:rPr>
                <w:rFonts w:ascii="宋体" w:hAnsi="宋体" w:cs="宋体"/>
                <w:b/>
                <w:bCs/>
                <w:color w:val="auto"/>
                <w:szCs w:val="21"/>
                <w:highlight w:val="none"/>
              </w:rPr>
            </w:pPr>
            <w:r>
              <w:rPr>
                <w:rFonts w:hint="eastAsia" w:ascii="宋体" w:hAnsi="宋体" w:cs="宋体"/>
                <w:b/>
                <w:bCs/>
                <w:color w:val="auto"/>
                <w:szCs w:val="21"/>
                <w:highlight w:val="none"/>
              </w:rPr>
              <w:t>10、宁海县公安局桑洲***警用装备智能管理室</w:t>
            </w:r>
          </w:p>
        </w:tc>
      </w:tr>
      <w:tr>
        <w:tblPrEx>
          <w:tblCellMar>
            <w:top w:w="0" w:type="dxa"/>
            <w:left w:w="108" w:type="dxa"/>
            <w:bottom w:w="0" w:type="dxa"/>
            <w:right w:w="108" w:type="dxa"/>
          </w:tblCellMar>
        </w:tblPrEx>
        <w:trPr>
          <w:trHeight w:val="90" w:hRule="atLeast"/>
        </w:trPr>
        <w:tc>
          <w:tcPr>
            <w:tcW w:w="679" w:type="dxa"/>
            <w:tcBorders>
              <w:top w:val="single" w:color="auto" w:sz="4" w:space="0"/>
              <w:left w:val="single" w:color="auto" w:sz="4" w:space="0"/>
              <w:bottom w:val="single" w:color="auto" w:sz="4" w:space="0"/>
              <w:right w:val="single" w:color="auto" w:sz="4" w:space="0"/>
            </w:tcBorders>
            <w:noWrap/>
            <w:vAlign w:val="center"/>
          </w:tcPr>
          <w:p>
            <w:pPr>
              <w:adjustRightInd w:val="0"/>
              <w:jc w:val="center"/>
              <w:rPr>
                <w:rFonts w:ascii="宋体" w:hAnsi="宋体" w:cs="宋体"/>
                <w:b/>
                <w:bCs/>
                <w:color w:val="auto"/>
                <w:szCs w:val="21"/>
                <w:highlight w:val="none"/>
              </w:rPr>
            </w:pPr>
            <w:r>
              <w:rPr>
                <w:rFonts w:hint="eastAsia" w:ascii="宋体" w:hAnsi="宋体" w:cs="宋体"/>
                <w:b/>
                <w:bCs/>
                <w:color w:val="auto"/>
                <w:szCs w:val="21"/>
                <w:highlight w:val="none"/>
              </w:rPr>
              <w:t>编号</w:t>
            </w:r>
          </w:p>
        </w:tc>
        <w:tc>
          <w:tcPr>
            <w:tcW w:w="1363" w:type="dxa"/>
            <w:tcBorders>
              <w:top w:val="single" w:color="auto" w:sz="4" w:space="0"/>
              <w:left w:val="single" w:color="auto" w:sz="4" w:space="0"/>
              <w:bottom w:val="single" w:color="auto" w:sz="4" w:space="0"/>
              <w:right w:val="single" w:color="auto" w:sz="4" w:space="0"/>
            </w:tcBorders>
            <w:noWrap/>
            <w:vAlign w:val="center"/>
          </w:tcPr>
          <w:p>
            <w:pPr>
              <w:adjustRightInd w:val="0"/>
              <w:jc w:val="center"/>
              <w:rPr>
                <w:rFonts w:ascii="宋体" w:hAnsi="宋体" w:cs="宋体"/>
                <w:b/>
                <w:bCs/>
                <w:color w:val="auto"/>
                <w:szCs w:val="21"/>
                <w:highlight w:val="none"/>
              </w:rPr>
            </w:pPr>
            <w:r>
              <w:rPr>
                <w:rFonts w:hint="eastAsia" w:ascii="宋体" w:hAnsi="宋体" w:cs="宋体"/>
                <w:b/>
                <w:bCs/>
                <w:color w:val="auto"/>
                <w:szCs w:val="21"/>
                <w:highlight w:val="none"/>
              </w:rPr>
              <w:t>类别</w:t>
            </w:r>
          </w:p>
        </w:tc>
        <w:tc>
          <w:tcPr>
            <w:tcW w:w="4496" w:type="dxa"/>
            <w:tcBorders>
              <w:top w:val="single" w:color="auto" w:sz="4" w:space="0"/>
              <w:left w:val="single" w:color="auto" w:sz="4" w:space="0"/>
              <w:bottom w:val="single" w:color="auto" w:sz="4" w:space="0"/>
              <w:right w:val="single" w:color="auto" w:sz="4" w:space="0"/>
            </w:tcBorders>
            <w:noWrap/>
            <w:vAlign w:val="center"/>
          </w:tcPr>
          <w:p>
            <w:pPr>
              <w:adjustRightInd w:val="0"/>
              <w:jc w:val="center"/>
              <w:rPr>
                <w:rFonts w:ascii="宋体" w:hAnsi="宋体" w:cs="宋体"/>
                <w:b/>
                <w:bCs/>
                <w:color w:val="auto"/>
                <w:szCs w:val="21"/>
                <w:highlight w:val="none"/>
              </w:rPr>
            </w:pPr>
            <w:r>
              <w:rPr>
                <w:rFonts w:hint="eastAsia" w:ascii="宋体" w:hAnsi="宋体" w:cs="宋体"/>
                <w:b/>
                <w:bCs/>
                <w:color w:val="auto"/>
                <w:szCs w:val="21"/>
                <w:highlight w:val="none"/>
              </w:rPr>
              <w:t>名称</w:t>
            </w:r>
          </w:p>
        </w:tc>
        <w:tc>
          <w:tcPr>
            <w:tcW w:w="709" w:type="dxa"/>
            <w:tcBorders>
              <w:top w:val="single" w:color="auto" w:sz="4" w:space="0"/>
              <w:left w:val="single" w:color="auto" w:sz="4" w:space="0"/>
              <w:bottom w:val="single" w:color="auto" w:sz="4" w:space="0"/>
              <w:right w:val="single" w:color="auto" w:sz="4" w:space="0"/>
            </w:tcBorders>
            <w:noWrap/>
            <w:vAlign w:val="center"/>
          </w:tcPr>
          <w:p>
            <w:pPr>
              <w:adjustRightInd w:val="0"/>
              <w:jc w:val="center"/>
              <w:rPr>
                <w:rFonts w:ascii="宋体" w:hAnsi="宋体" w:cs="宋体"/>
                <w:b/>
                <w:bCs/>
                <w:color w:val="auto"/>
                <w:szCs w:val="21"/>
                <w:highlight w:val="none"/>
              </w:rPr>
            </w:pPr>
            <w:r>
              <w:rPr>
                <w:rFonts w:hint="eastAsia" w:ascii="宋体" w:hAnsi="宋体" w:cs="宋体"/>
                <w:b/>
                <w:bCs/>
                <w:color w:val="auto"/>
                <w:szCs w:val="21"/>
                <w:highlight w:val="none"/>
              </w:rPr>
              <w:t>单位</w:t>
            </w:r>
          </w:p>
        </w:tc>
        <w:tc>
          <w:tcPr>
            <w:tcW w:w="992" w:type="dxa"/>
            <w:tcBorders>
              <w:top w:val="single" w:color="auto" w:sz="4" w:space="0"/>
              <w:left w:val="single" w:color="auto" w:sz="4" w:space="0"/>
              <w:bottom w:val="single" w:color="auto" w:sz="4" w:space="0"/>
              <w:right w:val="single" w:color="auto" w:sz="4" w:space="0"/>
            </w:tcBorders>
            <w:noWrap/>
            <w:vAlign w:val="center"/>
          </w:tcPr>
          <w:p>
            <w:pPr>
              <w:adjustRightInd w:val="0"/>
              <w:jc w:val="center"/>
              <w:rPr>
                <w:rFonts w:ascii="宋体" w:hAnsi="宋体" w:cs="宋体"/>
                <w:b/>
                <w:bCs/>
                <w:color w:val="auto"/>
                <w:szCs w:val="21"/>
                <w:highlight w:val="none"/>
              </w:rPr>
            </w:pPr>
            <w:r>
              <w:rPr>
                <w:rFonts w:hint="eastAsia" w:ascii="宋体" w:hAnsi="宋体" w:cs="宋体"/>
                <w:b/>
                <w:bCs/>
                <w:color w:val="auto"/>
                <w:szCs w:val="21"/>
                <w:highlight w:val="none"/>
              </w:rPr>
              <w:t>数量</w:t>
            </w:r>
          </w:p>
        </w:tc>
      </w:tr>
      <w:tr>
        <w:tblPrEx>
          <w:tblCellMar>
            <w:top w:w="0" w:type="dxa"/>
            <w:left w:w="108" w:type="dxa"/>
            <w:bottom w:w="0" w:type="dxa"/>
            <w:right w:w="108" w:type="dxa"/>
          </w:tblCellMar>
        </w:tblPrEx>
        <w:trPr>
          <w:trHeight w:val="90" w:hRule="atLeast"/>
        </w:trPr>
        <w:tc>
          <w:tcPr>
            <w:tcW w:w="679"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c>
          <w:tcPr>
            <w:tcW w:w="1363" w:type="dxa"/>
            <w:vMerge w:val="restart"/>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公用装备+基础设备</w:t>
            </w:r>
          </w:p>
        </w:tc>
        <w:tc>
          <w:tcPr>
            <w:tcW w:w="4496"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超高频感知门</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2" w:hRule="atLeast"/>
        </w:trPr>
        <w:tc>
          <w:tcPr>
            <w:tcW w:w="679"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2</w:t>
            </w:r>
          </w:p>
        </w:tc>
        <w:tc>
          <w:tcPr>
            <w:tcW w:w="1363" w:type="dxa"/>
            <w:vMerge w:val="continue"/>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s="宋体"/>
                <w:color w:val="auto"/>
                <w:szCs w:val="21"/>
                <w:highlight w:val="none"/>
              </w:rPr>
            </w:pPr>
          </w:p>
        </w:tc>
        <w:tc>
          <w:tcPr>
            <w:tcW w:w="4496"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天线</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个</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4</w:t>
            </w:r>
          </w:p>
        </w:tc>
      </w:tr>
      <w:tr>
        <w:tblPrEx>
          <w:tblCellMar>
            <w:top w:w="0" w:type="dxa"/>
            <w:left w:w="108" w:type="dxa"/>
            <w:bottom w:w="0" w:type="dxa"/>
            <w:right w:w="108" w:type="dxa"/>
          </w:tblCellMar>
        </w:tblPrEx>
        <w:trPr>
          <w:trHeight w:val="90" w:hRule="atLeast"/>
        </w:trPr>
        <w:tc>
          <w:tcPr>
            <w:tcW w:w="679"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3</w:t>
            </w:r>
          </w:p>
        </w:tc>
        <w:tc>
          <w:tcPr>
            <w:tcW w:w="1363" w:type="dxa"/>
            <w:vMerge w:val="continue"/>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s="宋体"/>
                <w:color w:val="auto"/>
                <w:szCs w:val="21"/>
                <w:highlight w:val="none"/>
              </w:rPr>
            </w:pPr>
          </w:p>
        </w:tc>
        <w:tc>
          <w:tcPr>
            <w:tcW w:w="4496"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RFID标签</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张</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800</w:t>
            </w:r>
          </w:p>
        </w:tc>
      </w:tr>
      <w:tr>
        <w:tblPrEx>
          <w:tblCellMar>
            <w:top w:w="0" w:type="dxa"/>
            <w:left w:w="108" w:type="dxa"/>
            <w:bottom w:w="0" w:type="dxa"/>
            <w:right w:w="108" w:type="dxa"/>
          </w:tblCellMar>
        </w:tblPrEx>
        <w:trPr>
          <w:trHeight w:val="90" w:hRule="atLeast"/>
        </w:trPr>
        <w:tc>
          <w:tcPr>
            <w:tcW w:w="679"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4</w:t>
            </w:r>
          </w:p>
        </w:tc>
        <w:tc>
          <w:tcPr>
            <w:tcW w:w="1363" w:type="dxa"/>
            <w:vMerge w:val="continue"/>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p>
        </w:tc>
        <w:tc>
          <w:tcPr>
            <w:tcW w:w="4496"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货架</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个</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3</w:t>
            </w:r>
          </w:p>
        </w:tc>
      </w:tr>
      <w:tr>
        <w:tblPrEx>
          <w:tblCellMar>
            <w:top w:w="0" w:type="dxa"/>
            <w:left w:w="108" w:type="dxa"/>
            <w:bottom w:w="0" w:type="dxa"/>
            <w:right w:w="108" w:type="dxa"/>
          </w:tblCellMar>
        </w:tblPrEx>
        <w:trPr>
          <w:trHeight w:val="90" w:hRule="atLeast"/>
        </w:trPr>
        <w:tc>
          <w:tcPr>
            <w:tcW w:w="679" w:type="dxa"/>
            <w:tcBorders>
              <w:top w:val="single" w:color="auto" w:sz="4" w:space="0"/>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5</w:t>
            </w:r>
          </w:p>
        </w:tc>
        <w:tc>
          <w:tcPr>
            <w:tcW w:w="1363" w:type="dxa"/>
            <w:vMerge w:val="continue"/>
            <w:tcBorders>
              <w:top w:val="single" w:color="auto" w:sz="4" w:space="0"/>
              <w:left w:val="single" w:color="auto" w:sz="4" w:space="0"/>
              <w:bottom w:val="nil"/>
              <w:right w:val="single" w:color="auto" w:sz="4" w:space="0"/>
            </w:tcBorders>
            <w:vAlign w:val="center"/>
          </w:tcPr>
          <w:p>
            <w:pPr>
              <w:adjustRightInd w:val="0"/>
              <w:jc w:val="center"/>
              <w:rPr>
                <w:rFonts w:ascii="宋体" w:hAnsi="宋体" w:cs="宋体"/>
                <w:color w:val="auto"/>
                <w:szCs w:val="21"/>
                <w:highlight w:val="none"/>
              </w:rPr>
            </w:pPr>
          </w:p>
        </w:tc>
        <w:tc>
          <w:tcPr>
            <w:tcW w:w="4496" w:type="dxa"/>
            <w:tcBorders>
              <w:top w:val="single" w:color="auto" w:sz="4" w:space="0"/>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工控一体机</w:t>
            </w:r>
          </w:p>
        </w:tc>
        <w:tc>
          <w:tcPr>
            <w:tcW w:w="709" w:type="dxa"/>
            <w:tcBorders>
              <w:top w:val="single" w:color="auto" w:sz="4" w:space="0"/>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台</w:t>
            </w:r>
          </w:p>
        </w:tc>
        <w:tc>
          <w:tcPr>
            <w:tcW w:w="992" w:type="dxa"/>
            <w:tcBorders>
              <w:top w:val="single" w:color="auto" w:sz="4" w:space="0"/>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679"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6</w:t>
            </w:r>
          </w:p>
        </w:tc>
        <w:tc>
          <w:tcPr>
            <w:tcW w:w="1363" w:type="dxa"/>
            <w:vMerge w:val="restart"/>
            <w:tcBorders>
              <w:top w:val="single" w:color="auto" w:sz="4" w:space="0"/>
              <w:left w:val="single" w:color="auto" w:sz="4" w:space="0"/>
              <w:bottom w:val="single" w:color="000000"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环境管理</w:t>
            </w:r>
          </w:p>
        </w:tc>
        <w:tc>
          <w:tcPr>
            <w:tcW w:w="4496"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温湿度采样模块</w:t>
            </w:r>
          </w:p>
        </w:tc>
        <w:tc>
          <w:tcPr>
            <w:tcW w:w="7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992"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679"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7</w:t>
            </w:r>
          </w:p>
        </w:tc>
        <w:tc>
          <w:tcPr>
            <w:tcW w:w="1363" w:type="dxa"/>
            <w:vMerge w:val="continue"/>
            <w:tcBorders>
              <w:top w:val="single" w:color="auto" w:sz="4" w:space="0"/>
              <w:left w:val="single" w:color="auto" w:sz="4" w:space="0"/>
              <w:bottom w:val="single" w:color="000000" w:sz="4" w:space="0"/>
              <w:right w:val="single" w:color="auto" w:sz="4" w:space="0"/>
            </w:tcBorders>
            <w:vAlign w:val="center"/>
          </w:tcPr>
          <w:p>
            <w:pPr>
              <w:adjustRightInd w:val="0"/>
              <w:rPr>
                <w:rFonts w:ascii="宋体" w:hAnsi="宋体" w:cs="宋体"/>
                <w:color w:val="auto"/>
                <w:szCs w:val="21"/>
                <w:highlight w:val="none"/>
              </w:rPr>
            </w:pPr>
          </w:p>
        </w:tc>
        <w:tc>
          <w:tcPr>
            <w:tcW w:w="4496"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照明控制器</w:t>
            </w:r>
          </w:p>
        </w:tc>
        <w:tc>
          <w:tcPr>
            <w:tcW w:w="7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992"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679"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8</w:t>
            </w:r>
          </w:p>
        </w:tc>
        <w:tc>
          <w:tcPr>
            <w:tcW w:w="1363" w:type="dxa"/>
            <w:vMerge w:val="continue"/>
            <w:tcBorders>
              <w:top w:val="single" w:color="auto" w:sz="4" w:space="0"/>
              <w:left w:val="single" w:color="auto" w:sz="4" w:space="0"/>
              <w:bottom w:val="single" w:color="000000" w:sz="4" w:space="0"/>
              <w:right w:val="single" w:color="auto" w:sz="4" w:space="0"/>
            </w:tcBorders>
            <w:vAlign w:val="center"/>
          </w:tcPr>
          <w:p>
            <w:pPr>
              <w:adjustRightInd w:val="0"/>
              <w:rPr>
                <w:rFonts w:ascii="宋体" w:hAnsi="宋体" w:cs="宋体"/>
                <w:color w:val="auto"/>
                <w:szCs w:val="21"/>
                <w:highlight w:val="none"/>
              </w:rPr>
            </w:pPr>
          </w:p>
        </w:tc>
        <w:tc>
          <w:tcPr>
            <w:tcW w:w="4496"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库房环境控制器</w:t>
            </w:r>
          </w:p>
        </w:tc>
        <w:tc>
          <w:tcPr>
            <w:tcW w:w="7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992"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679"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9</w:t>
            </w:r>
          </w:p>
        </w:tc>
        <w:tc>
          <w:tcPr>
            <w:tcW w:w="1363" w:type="dxa"/>
            <w:vMerge w:val="continue"/>
            <w:tcBorders>
              <w:top w:val="single" w:color="auto" w:sz="4" w:space="0"/>
              <w:left w:val="single" w:color="auto" w:sz="4" w:space="0"/>
              <w:bottom w:val="single" w:color="000000" w:sz="4" w:space="0"/>
              <w:right w:val="single" w:color="auto" w:sz="4" w:space="0"/>
            </w:tcBorders>
            <w:vAlign w:val="center"/>
          </w:tcPr>
          <w:p>
            <w:pPr>
              <w:adjustRightInd w:val="0"/>
              <w:rPr>
                <w:rFonts w:ascii="宋体" w:hAnsi="宋体" w:cs="宋体"/>
                <w:color w:val="auto"/>
                <w:szCs w:val="21"/>
                <w:highlight w:val="none"/>
              </w:rPr>
            </w:pPr>
          </w:p>
        </w:tc>
        <w:tc>
          <w:tcPr>
            <w:tcW w:w="4496"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除湿机及控制器</w:t>
            </w:r>
          </w:p>
        </w:tc>
        <w:tc>
          <w:tcPr>
            <w:tcW w:w="7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992"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679"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10</w:t>
            </w:r>
          </w:p>
        </w:tc>
        <w:tc>
          <w:tcPr>
            <w:tcW w:w="1363" w:type="dxa"/>
            <w:vMerge w:val="continue"/>
            <w:tcBorders>
              <w:top w:val="single" w:color="auto" w:sz="4" w:space="0"/>
              <w:left w:val="single" w:color="auto" w:sz="4" w:space="0"/>
              <w:bottom w:val="single" w:color="000000" w:sz="4" w:space="0"/>
              <w:right w:val="single" w:color="auto" w:sz="4" w:space="0"/>
            </w:tcBorders>
            <w:vAlign w:val="center"/>
          </w:tcPr>
          <w:p>
            <w:pPr>
              <w:adjustRightInd w:val="0"/>
              <w:rPr>
                <w:rFonts w:ascii="宋体" w:hAnsi="宋体" w:cs="宋体"/>
                <w:color w:val="auto"/>
                <w:szCs w:val="21"/>
                <w:highlight w:val="none"/>
              </w:rPr>
            </w:pPr>
          </w:p>
        </w:tc>
        <w:tc>
          <w:tcPr>
            <w:tcW w:w="4496"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智能充电台</w:t>
            </w:r>
          </w:p>
        </w:tc>
        <w:tc>
          <w:tcPr>
            <w:tcW w:w="7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992"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679"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11</w:t>
            </w:r>
          </w:p>
        </w:tc>
        <w:tc>
          <w:tcPr>
            <w:tcW w:w="1363" w:type="dxa"/>
            <w:vMerge w:val="continue"/>
            <w:tcBorders>
              <w:top w:val="single" w:color="auto" w:sz="4" w:space="0"/>
              <w:left w:val="single" w:color="auto" w:sz="4" w:space="0"/>
              <w:bottom w:val="single" w:color="000000" w:sz="4" w:space="0"/>
              <w:right w:val="single" w:color="auto" w:sz="4" w:space="0"/>
            </w:tcBorders>
            <w:vAlign w:val="center"/>
          </w:tcPr>
          <w:p>
            <w:pPr>
              <w:adjustRightInd w:val="0"/>
              <w:rPr>
                <w:rFonts w:ascii="宋体" w:hAnsi="宋体" w:cs="宋体"/>
                <w:color w:val="auto"/>
                <w:szCs w:val="21"/>
                <w:highlight w:val="none"/>
              </w:rPr>
            </w:pPr>
          </w:p>
        </w:tc>
        <w:tc>
          <w:tcPr>
            <w:tcW w:w="4496"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视频监控系统</w:t>
            </w:r>
          </w:p>
        </w:tc>
        <w:tc>
          <w:tcPr>
            <w:tcW w:w="7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992"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679"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12</w:t>
            </w:r>
          </w:p>
        </w:tc>
        <w:tc>
          <w:tcPr>
            <w:tcW w:w="1363" w:type="dxa"/>
            <w:vMerge w:val="restart"/>
            <w:tcBorders>
              <w:top w:val="nil"/>
              <w:left w:val="single" w:color="auto" w:sz="4" w:space="0"/>
              <w:bottom w:val="single" w:color="000000"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智能单警装备</w:t>
            </w:r>
          </w:p>
        </w:tc>
        <w:tc>
          <w:tcPr>
            <w:tcW w:w="4496"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综合管理柜</w:t>
            </w:r>
          </w:p>
        </w:tc>
        <w:tc>
          <w:tcPr>
            <w:tcW w:w="7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992"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679"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13</w:t>
            </w:r>
          </w:p>
        </w:tc>
        <w:tc>
          <w:tcPr>
            <w:tcW w:w="1363" w:type="dxa"/>
            <w:vMerge w:val="continue"/>
            <w:tcBorders>
              <w:top w:val="nil"/>
              <w:left w:val="single" w:color="auto" w:sz="4" w:space="0"/>
              <w:bottom w:val="single" w:color="000000" w:sz="4" w:space="0"/>
              <w:right w:val="single" w:color="auto" w:sz="4" w:space="0"/>
            </w:tcBorders>
            <w:vAlign w:val="center"/>
          </w:tcPr>
          <w:p>
            <w:pPr>
              <w:adjustRightInd w:val="0"/>
              <w:rPr>
                <w:rFonts w:ascii="宋体" w:hAnsi="宋体" w:cs="宋体"/>
                <w:color w:val="auto"/>
                <w:szCs w:val="21"/>
                <w:highlight w:val="none"/>
              </w:rPr>
            </w:pPr>
          </w:p>
        </w:tc>
        <w:tc>
          <w:tcPr>
            <w:tcW w:w="4496"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单警装备存放柜</w:t>
            </w:r>
          </w:p>
        </w:tc>
        <w:tc>
          <w:tcPr>
            <w:tcW w:w="7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992"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3</w:t>
            </w:r>
          </w:p>
        </w:tc>
      </w:tr>
      <w:tr>
        <w:tblPrEx>
          <w:tblCellMar>
            <w:top w:w="0" w:type="dxa"/>
            <w:left w:w="108" w:type="dxa"/>
            <w:bottom w:w="0" w:type="dxa"/>
            <w:right w:w="108" w:type="dxa"/>
          </w:tblCellMar>
        </w:tblPrEx>
        <w:trPr>
          <w:trHeight w:val="90" w:hRule="atLeast"/>
        </w:trPr>
        <w:tc>
          <w:tcPr>
            <w:tcW w:w="679"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14</w:t>
            </w:r>
          </w:p>
        </w:tc>
        <w:tc>
          <w:tcPr>
            <w:tcW w:w="1363"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智能控制器</w:t>
            </w:r>
          </w:p>
        </w:tc>
        <w:tc>
          <w:tcPr>
            <w:tcW w:w="4496"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基层单位物联网采集管理平台智能控制系统</w:t>
            </w:r>
          </w:p>
        </w:tc>
        <w:tc>
          <w:tcPr>
            <w:tcW w:w="7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992"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679"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15</w:t>
            </w:r>
          </w:p>
        </w:tc>
        <w:tc>
          <w:tcPr>
            <w:tcW w:w="1363" w:type="dxa"/>
            <w:tcBorders>
              <w:top w:val="single" w:color="auto" w:sz="4" w:space="0"/>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人脸门禁</w:t>
            </w:r>
          </w:p>
        </w:tc>
        <w:tc>
          <w:tcPr>
            <w:tcW w:w="4496" w:type="dxa"/>
            <w:tcBorders>
              <w:top w:val="single" w:color="auto" w:sz="4" w:space="0"/>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人脸识别主机</w:t>
            </w:r>
          </w:p>
        </w:tc>
        <w:tc>
          <w:tcPr>
            <w:tcW w:w="709" w:type="dxa"/>
            <w:tcBorders>
              <w:top w:val="single" w:color="auto" w:sz="4" w:space="0"/>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992" w:type="dxa"/>
            <w:tcBorders>
              <w:top w:val="single" w:color="auto" w:sz="4" w:space="0"/>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679"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16</w:t>
            </w:r>
          </w:p>
        </w:tc>
        <w:tc>
          <w:tcPr>
            <w:tcW w:w="1363" w:type="dxa"/>
            <w:tcBorders>
              <w:top w:val="single" w:color="auto" w:sz="4" w:space="0"/>
              <w:left w:val="nil"/>
              <w:bottom w:val="single" w:color="auto" w:sz="4" w:space="0"/>
              <w:right w:val="single" w:color="auto" w:sz="4" w:space="0"/>
            </w:tcBorders>
            <w:vAlign w:val="center"/>
          </w:tcPr>
          <w:p>
            <w:pPr>
              <w:widowControl w:val="0"/>
              <w:adjustRightInd w:val="0"/>
              <w:jc w:val="center"/>
              <w:rPr>
                <w:rFonts w:ascii="宋体" w:hAnsi="宋体" w:cs="宋体"/>
                <w:color w:val="auto"/>
                <w:kern w:val="2"/>
                <w:szCs w:val="21"/>
                <w:highlight w:val="none"/>
              </w:rPr>
            </w:pPr>
            <w:r>
              <w:rPr>
                <w:rFonts w:hint="eastAsia" w:ascii="宋体" w:hAnsi="宋体"/>
                <w:bCs/>
                <w:color w:val="auto"/>
                <w:kern w:val="2"/>
                <w:szCs w:val="21"/>
                <w:highlight w:val="none"/>
              </w:rPr>
              <w:t>防盗门或玻璃门</w:t>
            </w:r>
          </w:p>
        </w:tc>
        <w:tc>
          <w:tcPr>
            <w:tcW w:w="4496" w:type="dxa"/>
            <w:tcBorders>
              <w:top w:val="single" w:color="auto" w:sz="4" w:space="0"/>
              <w:left w:val="nil"/>
              <w:bottom w:val="single" w:color="auto" w:sz="4" w:space="0"/>
              <w:right w:val="single" w:color="auto" w:sz="4" w:space="0"/>
            </w:tcBorders>
            <w:vAlign w:val="center"/>
          </w:tcPr>
          <w:p>
            <w:pPr>
              <w:widowControl w:val="0"/>
              <w:adjustRightInd w:val="0"/>
              <w:jc w:val="center"/>
              <w:rPr>
                <w:rFonts w:ascii="宋体" w:hAnsi="宋体" w:cs="宋体"/>
                <w:color w:val="auto"/>
                <w:kern w:val="2"/>
                <w:szCs w:val="21"/>
                <w:highlight w:val="none"/>
              </w:rPr>
            </w:pPr>
            <w:r>
              <w:rPr>
                <w:rFonts w:hint="eastAsia" w:ascii="宋体" w:hAnsi="宋体"/>
                <w:color w:val="auto"/>
                <w:kern w:val="2"/>
                <w:szCs w:val="21"/>
                <w:highlight w:val="none"/>
              </w:rPr>
              <w:t>双开或单开，根据现场情况安装</w:t>
            </w:r>
          </w:p>
        </w:tc>
        <w:tc>
          <w:tcPr>
            <w:tcW w:w="709" w:type="dxa"/>
            <w:tcBorders>
              <w:top w:val="single" w:color="auto" w:sz="4" w:space="0"/>
              <w:left w:val="nil"/>
              <w:bottom w:val="single" w:color="auto" w:sz="4" w:space="0"/>
              <w:right w:val="single" w:color="auto" w:sz="4" w:space="0"/>
            </w:tcBorders>
            <w:vAlign w:val="center"/>
          </w:tcPr>
          <w:p>
            <w:pPr>
              <w:widowControl w:val="0"/>
              <w:adjustRightInd w:val="0"/>
              <w:jc w:val="center"/>
              <w:rPr>
                <w:rFonts w:ascii="宋体" w:hAnsi="宋体" w:cs="宋体"/>
                <w:color w:val="auto"/>
                <w:kern w:val="2"/>
                <w:szCs w:val="21"/>
                <w:highlight w:val="none"/>
              </w:rPr>
            </w:pPr>
            <w:r>
              <w:rPr>
                <w:rFonts w:hint="eastAsia" w:ascii="宋体" w:hAnsi="宋体"/>
                <w:color w:val="auto"/>
                <w:kern w:val="2"/>
                <w:szCs w:val="21"/>
                <w:highlight w:val="none"/>
              </w:rPr>
              <w:t>扇</w:t>
            </w:r>
          </w:p>
        </w:tc>
        <w:tc>
          <w:tcPr>
            <w:tcW w:w="992" w:type="dxa"/>
            <w:tcBorders>
              <w:top w:val="single" w:color="auto" w:sz="4" w:space="0"/>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679"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17</w:t>
            </w:r>
          </w:p>
        </w:tc>
        <w:tc>
          <w:tcPr>
            <w:tcW w:w="1363" w:type="dxa"/>
            <w:tcBorders>
              <w:top w:val="single" w:color="auto" w:sz="4" w:space="0"/>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安装实施</w:t>
            </w:r>
          </w:p>
        </w:tc>
        <w:tc>
          <w:tcPr>
            <w:tcW w:w="4496" w:type="dxa"/>
            <w:tcBorders>
              <w:top w:val="single" w:color="auto" w:sz="4" w:space="0"/>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olor w:val="auto"/>
                <w:kern w:val="2"/>
                <w:szCs w:val="21"/>
                <w:highlight w:val="none"/>
              </w:rPr>
              <w:t>仓库内设备搬运，调试以及装备信息录入</w:t>
            </w:r>
          </w:p>
        </w:tc>
        <w:tc>
          <w:tcPr>
            <w:tcW w:w="709" w:type="dxa"/>
            <w:tcBorders>
              <w:top w:val="single" w:color="auto" w:sz="4" w:space="0"/>
              <w:left w:val="nil"/>
              <w:bottom w:val="single" w:color="auto" w:sz="4" w:space="0"/>
              <w:right w:val="single" w:color="auto" w:sz="4" w:space="0"/>
            </w:tcBorders>
            <w:vAlign w:val="center"/>
          </w:tcPr>
          <w:p>
            <w:pPr>
              <w:widowControl w:val="0"/>
              <w:adjustRightInd w:val="0"/>
              <w:jc w:val="center"/>
              <w:rPr>
                <w:rFonts w:ascii="宋体" w:hAnsi="宋体" w:cs="宋体"/>
                <w:color w:val="auto"/>
                <w:kern w:val="2"/>
                <w:szCs w:val="21"/>
                <w:highlight w:val="none"/>
              </w:rPr>
            </w:pPr>
            <w:r>
              <w:rPr>
                <w:rFonts w:hint="eastAsia" w:ascii="宋体" w:hAnsi="宋体"/>
                <w:color w:val="auto"/>
                <w:kern w:val="2"/>
                <w:szCs w:val="21"/>
                <w:highlight w:val="none"/>
              </w:rPr>
              <w:t>项</w:t>
            </w:r>
          </w:p>
        </w:tc>
        <w:tc>
          <w:tcPr>
            <w:tcW w:w="992" w:type="dxa"/>
            <w:tcBorders>
              <w:top w:val="single" w:color="auto" w:sz="4" w:space="0"/>
              <w:left w:val="nil"/>
              <w:bottom w:val="single" w:color="auto" w:sz="4" w:space="0"/>
              <w:right w:val="single" w:color="auto" w:sz="4" w:space="0"/>
            </w:tcBorders>
            <w:vAlign w:val="center"/>
          </w:tcPr>
          <w:p>
            <w:pPr>
              <w:widowControl w:val="0"/>
              <w:adjustRightInd w:val="0"/>
              <w:jc w:val="center"/>
              <w:rPr>
                <w:rFonts w:ascii="宋体" w:hAnsi="宋体" w:cs="宋体"/>
                <w:color w:val="auto"/>
                <w:kern w:val="2"/>
                <w:szCs w:val="21"/>
                <w:highlight w:val="none"/>
              </w:rPr>
            </w:pPr>
            <w:r>
              <w:rPr>
                <w:rFonts w:hint="eastAsia" w:ascii="宋体" w:hAnsi="宋体"/>
                <w:color w:val="auto"/>
                <w:kern w:val="2"/>
                <w:szCs w:val="21"/>
                <w:highlight w:val="none"/>
              </w:rPr>
              <w:t>1</w:t>
            </w:r>
          </w:p>
        </w:tc>
      </w:tr>
      <w:tr>
        <w:tblPrEx>
          <w:tblCellMar>
            <w:top w:w="0" w:type="dxa"/>
            <w:left w:w="108" w:type="dxa"/>
            <w:bottom w:w="0" w:type="dxa"/>
            <w:right w:w="108" w:type="dxa"/>
          </w:tblCellMar>
        </w:tblPrEx>
        <w:trPr>
          <w:trHeight w:val="152" w:hRule="atLeast"/>
        </w:trPr>
        <w:tc>
          <w:tcPr>
            <w:tcW w:w="679"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18</w:t>
            </w:r>
          </w:p>
        </w:tc>
        <w:tc>
          <w:tcPr>
            <w:tcW w:w="1363" w:type="dxa"/>
            <w:tcBorders>
              <w:top w:val="single" w:color="auto" w:sz="4" w:space="0"/>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平台对接</w:t>
            </w:r>
          </w:p>
        </w:tc>
        <w:tc>
          <w:tcPr>
            <w:tcW w:w="4496" w:type="dxa"/>
            <w:tcBorders>
              <w:top w:val="single" w:color="auto" w:sz="4" w:space="0"/>
              <w:left w:val="nil"/>
              <w:bottom w:val="single" w:color="auto" w:sz="4" w:space="0"/>
              <w:right w:val="single" w:color="auto" w:sz="4" w:space="0"/>
            </w:tcBorders>
            <w:vAlign w:val="center"/>
          </w:tcPr>
          <w:p>
            <w:pPr>
              <w:widowControl w:val="0"/>
              <w:adjustRightInd w:val="0"/>
              <w:jc w:val="both"/>
              <w:rPr>
                <w:rFonts w:ascii="宋体" w:hAnsi="宋体"/>
                <w:color w:val="auto"/>
                <w:kern w:val="2"/>
                <w:szCs w:val="21"/>
                <w:highlight w:val="none"/>
              </w:rPr>
            </w:pPr>
            <w:r>
              <w:rPr>
                <w:rFonts w:hint="eastAsia" w:ascii="宋体" w:hAnsi="宋体" w:cs="宋体"/>
                <w:color w:val="auto"/>
                <w:szCs w:val="21"/>
                <w:highlight w:val="none"/>
              </w:rPr>
              <w:t>设备包括人脸门禁机、超高频感知门、综合管理柜、单警装备柜、高清探头、硬盘录像机、智能充电台等产品能无缝集成到宁海县公安局警用装备智能管理系统；感知数据接入软件平台工作。</w:t>
            </w:r>
          </w:p>
        </w:tc>
        <w:tc>
          <w:tcPr>
            <w:tcW w:w="709" w:type="dxa"/>
            <w:tcBorders>
              <w:top w:val="single" w:color="auto" w:sz="4" w:space="0"/>
              <w:left w:val="nil"/>
              <w:bottom w:val="single" w:color="auto" w:sz="4" w:space="0"/>
              <w:right w:val="single" w:color="auto" w:sz="4" w:space="0"/>
            </w:tcBorders>
            <w:vAlign w:val="center"/>
          </w:tcPr>
          <w:p>
            <w:pPr>
              <w:widowControl w:val="0"/>
              <w:adjustRightInd w:val="0"/>
              <w:jc w:val="center"/>
              <w:rPr>
                <w:rFonts w:ascii="宋体" w:hAnsi="宋体"/>
                <w:color w:val="auto"/>
                <w:kern w:val="2"/>
                <w:szCs w:val="21"/>
                <w:highlight w:val="none"/>
              </w:rPr>
            </w:pPr>
            <w:r>
              <w:rPr>
                <w:rFonts w:hint="eastAsia" w:ascii="宋体" w:hAnsi="宋体"/>
                <w:color w:val="auto"/>
                <w:kern w:val="2"/>
                <w:szCs w:val="21"/>
                <w:highlight w:val="none"/>
              </w:rPr>
              <w:t>项</w:t>
            </w:r>
          </w:p>
        </w:tc>
        <w:tc>
          <w:tcPr>
            <w:tcW w:w="992" w:type="dxa"/>
            <w:tcBorders>
              <w:top w:val="single" w:color="auto" w:sz="4" w:space="0"/>
              <w:left w:val="nil"/>
              <w:bottom w:val="single" w:color="auto" w:sz="4" w:space="0"/>
              <w:right w:val="single" w:color="auto" w:sz="4" w:space="0"/>
            </w:tcBorders>
            <w:vAlign w:val="center"/>
          </w:tcPr>
          <w:p>
            <w:pPr>
              <w:widowControl w:val="0"/>
              <w:adjustRightInd w:val="0"/>
              <w:jc w:val="center"/>
              <w:rPr>
                <w:rFonts w:ascii="宋体" w:hAnsi="宋体"/>
                <w:color w:val="auto"/>
                <w:kern w:val="2"/>
                <w:szCs w:val="21"/>
                <w:highlight w:val="none"/>
              </w:rPr>
            </w:pPr>
            <w:r>
              <w:rPr>
                <w:rFonts w:hint="eastAsia" w:ascii="宋体" w:hAnsi="宋体"/>
                <w:color w:val="auto"/>
                <w:kern w:val="2"/>
                <w:szCs w:val="21"/>
                <w:highlight w:val="none"/>
              </w:rPr>
              <w:t>1</w:t>
            </w:r>
          </w:p>
        </w:tc>
      </w:tr>
    </w:tbl>
    <w:p>
      <w:pPr>
        <w:ind w:firstLine="420" w:firstLineChars="200"/>
        <w:rPr>
          <w:rFonts w:ascii="宋体" w:hAnsi="宋体" w:cs="宋体"/>
          <w:color w:val="auto"/>
          <w:szCs w:val="21"/>
          <w:highlight w:val="none"/>
        </w:rPr>
      </w:pPr>
    </w:p>
    <w:tbl>
      <w:tblPr>
        <w:tblStyle w:val="49"/>
        <w:tblW w:w="8239" w:type="dxa"/>
        <w:tblInd w:w="91" w:type="dxa"/>
        <w:tblLayout w:type="fixed"/>
        <w:tblCellMar>
          <w:top w:w="0" w:type="dxa"/>
          <w:left w:w="108" w:type="dxa"/>
          <w:bottom w:w="0" w:type="dxa"/>
          <w:right w:w="108" w:type="dxa"/>
        </w:tblCellMar>
      </w:tblPr>
      <w:tblGrid>
        <w:gridCol w:w="692"/>
        <w:gridCol w:w="1337"/>
        <w:gridCol w:w="4509"/>
        <w:gridCol w:w="709"/>
        <w:gridCol w:w="992"/>
      </w:tblGrid>
      <w:tr>
        <w:tblPrEx>
          <w:tblCellMar>
            <w:top w:w="0" w:type="dxa"/>
            <w:left w:w="108" w:type="dxa"/>
            <w:bottom w:w="0" w:type="dxa"/>
            <w:right w:w="108" w:type="dxa"/>
          </w:tblCellMar>
        </w:tblPrEx>
        <w:trPr>
          <w:trHeight w:val="90" w:hRule="atLeast"/>
        </w:trPr>
        <w:tc>
          <w:tcPr>
            <w:tcW w:w="8239" w:type="dxa"/>
            <w:gridSpan w:val="5"/>
            <w:tcBorders>
              <w:top w:val="single" w:color="auto" w:sz="8" w:space="0"/>
              <w:left w:val="single" w:color="auto" w:sz="8" w:space="0"/>
              <w:bottom w:val="single" w:color="auto" w:sz="8" w:space="0"/>
              <w:right w:val="single" w:color="auto" w:sz="8" w:space="0"/>
            </w:tcBorders>
            <w:noWrap/>
            <w:vAlign w:val="center"/>
          </w:tcPr>
          <w:p>
            <w:pPr>
              <w:adjustRightInd w:val="0"/>
              <w:jc w:val="center"/>
              <w:rPr>
                <w:rFonts w:ascii="宋体" w:hAnsi="宋体" w:cs="宋体"/>
                <w:b/>
                <w:bCs/>
                <w:color w:val="auto"/>
                <w:szCs w:val="21"/>
                <w:highlight w:val="none"/>
              </w:rPr>
            </w:pPr>
            <w:r>
              <w:rPr>
                <w:rFonts w:hint="eastAsia" w:ascii="宋体" w:hAnsi="宋体" w:cs="宋体"/>
                <w:b/>
                <w:bCs/>
                <w:color w:val="auto"/>
                <w:szCs w:val="21"/>
                <w:highlight w:val="none"/>
              </w:rPr>
              <w:t>11、宁海县公安局岔路***警用装备智能管理室</w:t>
            </w:r>
          </w:p>
        </w:tc>
      </w:tr>
      <w:tr>
        <w:tblPrEx>
          <w:tblCellMar>
            <w:top w:w="0" w:type="dxa"/>
            <w:left w:w="108" w:type="dxa"/>
            <w:bottom w:w="0" w:type="dxa"/>
            <w:right w:w="108" w:type="dxa"/>
          </w:tblCellMar>
        </w:tblPrEx>
        <w:trPr>
          <w:trHeight w:val="90" w:hRule="atLeast"/>
        </w:trPr>
        <w:tc>
          <w:tcPr>
            <w:tcW w:w="692" w:type="dxa"/>
            <w:tcBorders>
              <w:top w:val="nil"/>
              <w:left w:val="single" w:color="auto" w:sz="8" w:space="0"/>
              <w:bottom w:val="single" w:color="auto" w:sz="4" w:space="0"/>
              <w:right w:val="single" w:color="auto" w:sz="4" w:space="0"/>
            </w:tcBorders>
            <w:noWrap/>
            <w:vAlign w:val="center"/>
          </w:tcPr>
          <w:p>
            <w:pPr>
              <w:adjustRightInd w:val="0"/>
              <w:jc w:val="center"/>
              <w:rPr>
                <w:rFonts w:ascii="宋体" w:hAnsi="宋体" w:cs="宋体"/>
                <w:b/>
                <w:bCs/>
                <w:color w:val="auto"/>
                <w:szCs w:val="21"/>
                <w:highlight w:val="none"/>
              </w:rPr>
            </w:pPr>
            <w:r>
              <w:rPr>
                <w:rFonts w:hint="eastAsia" w:ascii="宋体" w:hAnsi="宋体" w:cs="宋体"/>
                <w:b/>
                <w:bCs/>
                <w:color w:val="auto"/>
                <w:szCs w:val="21"/>
                <w:highlight w:val="none"/>
              </w:rPr>
              <w:t>编号</w:t>
            </w:r>
          </w:p>
        </w:tc>
        <w:tc>
          <w:tcPr>
            <w:tcW w:w="1337" w:type="dxa"/>
            <w:tcBorders>
              <w:top w:val="nil"/>
              <w:left w:val="nil"/>
              <w:bottom w:val="single" w:color="auto" w:sz="4" w:space="0"/>
              <w:right w:val="single" w:color="auto" w:sz="4" w:space="0"/>
            </w:tcBorders>
            <w:noWrap/>
            <w:vAlign w:val="center"/>
          </w:tcPr>
          <w:p>
            <w:pPr>
              <w:adjustRightInd w:val="0"/>
              <w:jc w:val="center"/>
              <w:rPr>
                <w:rFonts w:ascii="宋体" w:hAnsi="宋体" w:cs="宋体"/>
                <w:b/>
                <w:bCs/>
                <w:color w:val="auto"/>
                <w:szCs w:val="21"/>
                <w:highlight w:val="none"/>
              </w:rPr>
            </w:pPr>
            <w:r>
              <w:rPr>
                <w:rFonts w:hint="eastAsia" w:ascii="宋体" w:hAnsi="宋体" w:cs="宋体"/>
                <w:b/>
                <w:bCs/>
                <w:color w:val="auto"/>
                <w:szCs w:val="21"/>
                <w:highlight w:val="none"/>
              </w:rPr>
              <w:t>类别</w:t>
            </w:r>
          </w:p>
        </w:tc>
        <w:tc>
          <w:tcPr>
            <w:tcW w:w="4509" w:type="dxa"/>
            <w:tcBorders>
              <w:top w:val="nil"/>
              <w:left w:val="nil"/>
              <w:bottom w:val="single" w:color="auto" w:sz="4" w:space="0"/>
              <w:right w:val="single" w:color="auto" w:sz="4" w:space="0"/>
            </w:tcBorders>
            <w:noWrap/>
            <w:vAlign w:val="center"/>
          </w:tcPr>
          <w:p>
            <w:pPr>
              <w:adjustRightInd w:val="0"/>
              <w:jc w:val="center"/>
              <w:rPr>
                <w:rFonts w:ascii="宋体" w:hAnsi="宋体" w:cs="宋体"/>
                <w:b/>
                <w:bCs/>
                <w:color w:val="auto"/>
                <w:szCs w:val="21"/>
                <w:highlight w:val="none"/>
              </w:rPr>
            </w:pPr>
            <w:r>
              <w:rPr>
                <w:rFonts w:hint="eastAsia" w:ascii="宋体" w:hAnsi="宋体" w:cs="宋体"/>
                <w:b/>
                <w:bCs/>
                <w:color w:val="auto"/>
                <w:szCs w:val="21"/>
                <w:highlight w:val="none"/>
              </w:rPr>
              <w:t>名称</w:t>
            </w:r>
          </w:p>
        </w:tc>
        <w:tc>
          <w:tcPr>
            <w:tcW w:w="709" w:type="dxa"/>
            <w:tcBorders>
              <w:top w:val="nil"/>
              <w:left w:val="nil"/>
              <w:bottom w:val="single" w:color="auto" w:sz="4" w:space="0"/>
              <w:right w:val="single" w:color="auto" w:sz="4" w:space="0"/>
            </w:tcBorders>
            <w:noWrap/>
            <w:vAlign w:val="center"/>
          </w:tcPr>
          <w:p>
            <w:pPr>
              <w:adjustRightInd w:val="0"/>
              <w:jc w:val="center"/>
              <w:rPr>
                <w:rFonts w:ascii="宋体" w:hAnsi="宋体" w:cs="宋体"/>
                <w:b/>
                <w:bCs/>
                <w:color w:val="auto"/>
                <w:szCs w:val="21"/>
                <w:highlight w:val="none"/>
              </w:rPr>
            </w:pPr>
            <w:r>
              <w:rPr>
                <w:rFonts w:hint="eastAsia" w:ascii="宋体" w:hAnsi="宋体" w:cs="宋体"/>
                <w:b/>
                <w:bCs/>
                <w:color w:val="auto"/>
                <w:szCs w:val="21"/>
                <w:highlight w:val="none"/>
              </w:rPr>
              <w:t>单位</w:t>
            </w:r>
          </w:p>
        </w:tc>
        <w:tc>
          <w:tcPr>
            <w:tcW w:w="992" w:type="dxa"/>
            <w:tcBorders>
              <w:top w:val="nil"/>
              <w:left w:val="nil"/>
              <w:bottom w:val="single" w:color="auto" w:sz="4" w:space="0"/>
              <w:right w:val="single" w:color="auto" w:sz="4" w:space="0"/>
            </w:tcBorders>
            <w:noWrap/>
            <w:vAlign w:val="center"/>
          </w:tcPr>
          <w:p>
            <w:pPr>
              <w:adjustRightInd w:val="0"/>
              <w:jc w:val="center"/>
              <w:rPr>
                <w:rFonts w:ascii="宋体" w:hAnsi="宋体" w:cs="宋体"/>
                <w:b/>
                <w:bCs/>
                <w:color w:val="auto"/>
                <w:szCs w:val="21"/>
                <w:highlight w:val="none"/>
              </w:rPr>
            </w:pPr>
            <w:r>
              <w:rPr>
                <w:rFonts w:hint="eastAsia" w:ascii="宋体" w:hAnsi="宋体" w:cs="宋体"/>
                <w:b/>
                <w:bCs/>
                <w:color w:val="auto"/>
                <w:szCs w:val="21"/>
                <w:highlight w:val="none"/>
              </w:rPr>
              <w:t>数量</w:t>
            </w:r>
          </w:p>
        </w:tc>
      </w:tr>
      <w:tr>
        <w:tblPrEx>
          <w:tblCellMar>
            <w:top w:w="0" w:type="dxa"/>
            <w:left w:w="108" w:type="dxa"/>
            <w:bottom w:w="0" w:type="dxa"/>
            <w:right w:w="108" w:type="dxa"/>
          </w:tblCellMar>
        </w:tblPrEx>
        <w:trPr>
          <w:trHeight w:val="90" w:hRule="atLeast"/>
        </w:trPr>
        <w:tc>
          <w:tcPr>
            <w:tcW w:w="692"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c>
          <w:tcPr>
            <w:tcW w:w="1337" w:type="dxa"/>
            <w:vMerge w:val="restart"/>
            <w:tcBorders>
              <w:top w:val="nil"/>
              <w:left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公用装备+基础设备</w:t>
            </w:r>
          </w:p>
        </w:tc>
        <w:tc>
          <w:tcPr>
            <w:tcW w:w="45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超高频感知门</w:t>
            </w:r>
          </w:p>
        </w:tc>
        <w:tc>
          <w:tcPr>
            <w:tcW w:w="7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992"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692"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2</w:t>
            </w:r>
          </w:p>
        </w:tc>
        <w:tc>
          <w:tcPr>
            <w:tcW w:w="1337" w:type="dxa"/>
            <w:vMerge w:val="continue"/>
            <w:tcBorders>
              <w:left w:val="single" w:color="auto" w:sz="4" w:space="0"/>
              <w:right w:val="single" w:color="auto" w:sz="4" w:space="0"/>
            </w:tcBorders>
            <w:vAlign w:val="center"/>
          </w:tcPr>
          <w:p>
            <w:pPr>
              <w:adjustRightInd w:val="0"/>
              <w:rPr>
                <w:rFonts w:ascii="宋体" w:hAnsi="宋体" w:cs="宋体"/>
                <w:color w:val="auto"/>
                <w:szCs w:val="21"/>
                <w:highlight w:val="none"/>
              </w:rPr>
            </w:pPr>
          </w:p>
        </w:tc>
        <w:tc>
          <w:tcPr>
            <w:tcW w:w="45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天线</w:t>
            </w:r>
          </w:p>
        </w:tc>
        <w:tc>
          <w:tcPr>
            <w:tcW w:w="7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个</w:t>
            </w:r>
          </w:p>
        </w:tc>
        <w:tc>
          <w:tcPr>
            <w:tcW w:w="992"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4</w:t>
            </w:r>
          </w:p>
        </w:tc>
      </w:tr>
      <w:tr>
        <w:tblPrEx>
          <w:tblCellMar>
            <w:top w:w="0" w:type="dxa"/>
            <w:left w:w="108" w:type="dxa"/>
            <w:bottom w:w="0" w:type="dxa"/>
            <w:right w:w="108" w:type="dxa"/>
          </w:tblCellMar>
        </w:tblPrEx>
        <w:trPr>
          <w:trHeight w:val="90" w:hRule="atLeast"/>
        </w:trPr>
        <w:tc>
          <w:tcPr>
            <w:tcW w:w="692"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3</w:t>
            </w:r>
          </w:p>
        </w:tc>
        <w:tc>
          <w:tcPr>
            <w:tcW w:w="1337" w:type="dxa"/>
            <w:vMerge w:val="continue"/>
            <w:tcBorders>
              <w:left w:val="single" w:color="auto" w:sz="4" w:space="0"/>
              <w:right w:val="single" w:color="auto" w:sz="4" w:space="0"/>
            </w:tcBorders>
            <w:vAlign w:val="center"/>
          </w:tcPr>
          <w:p>
            <w:pPr>
              <w:adjustRightInd w:val="0"/>
              <w:rPr>
                <w:rFonts w:ascii="宋体" w:hAnsi="宋体" w:cs="宋体"/>
                <w:color w:val="auto"/>
                <w:szCs w:val="21"/>
                <w:highlight w:val="none"/>
              </w:rPr>
            </w:pPr>
          </w:p>
        </w:tc>
        <w:tc>
          <w:tcPr>
            <w:tcW w:w="45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RFID标签</w:t>
            </w:r>
          </w:p>
        </w:tc>
        <w:tc>
          <w:tcPr>
            <w:tcW w:w="7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张</w:t>
            </w:r>
          </w:p>
        </w:tc>
        <w:tc>
          <w:tcPr>
            <w:tcW w:w="992"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800</w:t>
            </w:r>
          </w:p>
        </w:tc>
      </w:tr>
      <w:tr>
        <w:tblPrEx>
          <w:tblCellMar>
            <w:top w:w="0" w:type="dxa"/>
            <w:left w:w="108" w:type="dxa"/>
            <w:bottom w:w="0" w:type="dxa"/>
            <w:right w:w="108" w:type="dxa"/>
          </w:tblCellMar>
        </w:tblPrEx>
        <w:trPr>
          <w:trHeight w:val="90" w:hRule="atLeast"/>
        </w:trPr>
        <w:tc>
          <w:tcPr>
            <w:tcW w:w="692"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4</w:t>
            </w:r>
          </w:p>
        </w:tc>
        <w:tc>
          <w:tcPr>
            <w:tcW w:w="1337" w:type="dxa"/>
            <w:vMerge w:val="continue"/>
            <w:tcBorders>
              <w:left w:val="single" w:color="auto" w:sz="4" w:space="0"/>
              <w:right w:val="single" w:color="auto" w:sz="4" w:space="0"/>
            </w:tcBorders>
            <w:vAlign w:val="center"/>
          </w:tcPr>
          <w:p>
            <w:pPr>
              <w:adjustRightInd w:val="0"/>
              <w:jc w:val="center"/>
              <w:rPr>
                <w:rFonts w:ascii="宋体" w:hAnsi="宋体" w:cs="宋体"/>
                <w:color w:val="auto"/>
                <w:szCs w:val="21"/>
                <w:highlight w:val="none"/>
              </w:rPr>
            </w:pPr>
          </w:p>
        </w:tc>
        <w:tc>
          <w:tcPr>
            <w:tcW w:w="45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货架</w:t>
            </w:r>
          </w:p>
        </w:tc>
        <w:tc>
          <w:tcPr>
            <w:tcW w:w="7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个</w:t>
            </w:r>
          </w:p>
        </w:tc>
        <w:tc>
          <w:tcPr>
            <w:tcW w:w="992"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3</w:t>
            </w:r>
          </w:p>
        </w:tc>
      </w:tr>
      <w:tr>
        <w:tblPrEx>
          <w:tblCellMar>
            <w:top w:w="0" w:type="dxa"/>
            <w:left w:w="108" w:type="dxa"/>
            <w:bottom w:w="0" w:type="dxa"/>
            <w:right w:w="108" w:type="dxa"/>
          </w:tblCellMar>
        </w:tblPrEx>
        <w:trPr>
          <w:trHeight w:val="90" w:hRule="atLeast"/>
        </w:trPr>
        <w:tc>
          <w:tcPr>
            <w:tcW w:w="692"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5</w:t>
            </w:r>
          </w:p>
        </w:tc>
        <w:tc>
          <w:tcPr>
            <w:tcW w:w="1337" w:type="dxa"/>
            <w:vMerge w:val="continue"/>
            <w:tcBorders>
              <w:left w:val="single" w:color="auto" w:sz="4" w:space="0"/>
              <w:bottom w:val="nil"/>
              <w:right w:val="single" w:color="auto" w:sz="4" w:space="0"/>
            </w:tcBorders>
            <w:vAlign w:val="center"/>
          </w:tcPr>
          <w:p>
            <w:pPr>
              <w:adjustRightInd w:val="0"/>
              <w:jc w:val="center"/>
              <w:rPr>
                <w:rFonts w:ascii="宋体" w:hAnsi="宋体" w:cs="宋体"/>
                <w:color w:val="auto"/>
                <w:szCs w:val="21"/>
                <w:highlight w:val="none"/>
              </w:rPr>
            </w:pPr>
          </w:p>
        </w:tc>
        <w:tc>
          <w:tcPr>
            <w:tcW w:w="45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工控一体机</w:t>
            </w:r>
          </w:p>
        </w:tc>
        <w:tc>
          <w:tcPr>
            <w:tcW w:w="7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台</w:t>
            </w:r>
          </w:p>
        </w:tc>
        <w:tc>
          <w:tcPr>
            <w:tcW w:w="992"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692"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6</w:t>
            </w:r>
          </w:p>
        </w:tc>
        <w:tc>
          <w:tcPr>
            <w:tcW w:w="1337" w:type="dxa"/>
            <w:vMerge w:val="restart"/>
            <w:tcBorders>
              <w:top w:val="single" w:color="auto" w:sz="4" w:space="0"/>
              <w:left w:val="single" w:color="auto" w:sz="4" w:space="0"/>
              <w:bottom w:val="single" w:color="000000"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环境管理</w:t>
            </w:r>
          </w:p>
        </w:tc>
        <w:tc>
          <w:tcPr>
            <w:tcW w:w="45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温湿度采样模块</w:t>
            </w:r>
          </w:p>
        </w:tc>
        <w:tc>
          <w:tcPr>
            <w:tcW w:w="7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992"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692"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7</w:t>
            </w:r>
          </w:p>
        </w:tc>
        <w:tc>
          <w:tcPr>
            <w:tcW w:w="1337" w:type="dxa"/>
            <w:vMerge w:val="continue"/>
            <w:tcBorders>
              <w:top w:val="single" w:color="auto" w:sz="4" w:space="0"/>
              <w:left w:val="single" w:color="auto" w:sz="4" w:space="0"/>
              <w:bottom w:val="single" w:color="000000" w:sz="4" w:space="0"/>
              <w:right w:val="single" w:color="auto" w:sz="4" w:space="0"/>
            </w:tcBorders>
            <w:vAlign w:val="center"/>
          </w:tcPr>
          <w:p>
            <w:pPr>
              <w:adjustRightInd w:val="0"/>
              <w:rPr>
                <w:rFonts w:ascii="宋体" w:hAnsi="宋体" w:cs="宋体"/>
                <w:color w:val="auto"/>
                <w:szCs w:val="21"/>
                <w:highlight w:val="none"/>
              </w:rPr>
            </w:pPr>
          </w:p>
        </w:tc>
        <w:tc>
          <w:tcPr>
            <w:tcW w:w="45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照明控制器</w:t>
            </w:r>
          </w:p>
        </w:tc>
        <w:tc>
          <w:tcPr>
            <w:tcW w:w="7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992"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692"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8</w:t>
            </w:r>
          </w:p>
        </w:tc>
        <w:tc>
          <w:tcPr>
            <w:tcW w:w="1337" w:type="dxa"/>
            <w:vMerge w:val="continue"/>
            <w:tcBorders>
              <w:top w:val="single" w:color="auto" w:sz="4" w:space="0"/>
              <w:left w:val="single" w:color="auto" w:sz="4" w:space="0"/>
              <w:bottom w:val="single" w:color="000000" w:sz="4" w:space="0"/>
              <w:right w:val="single" w:color="auto" w:sz="4" w:space="0"/>
            </w:tcBorders>
            <w:vAlign w:val="center"/>
          </w:tcPr>
          <w:p>
            <w:pPr>
              <w:adjustRightInd w:val="0"/>
              <w:rPr>
                <w:rFonts w:ascii="宋体" w:hAnsi="宋体" w:cs="宋体"/>
                <w:color w:val="auto"/>
                <w:szCs w:val="21"/>
                <w:highlight w:val="none"/>
              </w:rPr>
            </w:pPr>
          </w:p>
        </w:tc>
        <w:tc>
          <w:tcPr>
            <w:tcW w:w="45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库房环境控制器</w:t>
            </w:r>
          </w:p>
        </w:tc>
        <w:tc>
          <w:tcPr>
            <w:tcW w:w="7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992"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692"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9</w:t>
            </w:r>
          </w:p>
        </w:tc>
        <w:tc>
          <w:tcPr>
            <w:tcW w:w="1337" w:type="dxa"/>
            <w:vMerge w:val="continue"/>
            <w:tcBorders>
              <w:top w:val="single" w:color="auto" w:sz="4" w:space="0"/>
              <w:left w:val="single" w:color="auto" w:sz="4" w:space="0"/>
              <w:bottom w:val="single" w:color="000000" w:sz="4" w:space="0"/>
              <w:right w:val="single" w:color="auto" w:sz="4" w:space="0"/>
            </w:tcBorders>
            <w:vAlign w:val="center"/>
          </w:tcPr>
          <w:p>
            <w:pPr>
              <w:adjustRightInd w:val="0"/>
              <w:rPr>
                <w:rFonts w:ascii="宋体" w:hAnsi="宋体" w:cs="宋体"/>
                <w:color w:val="auto"/>
                <w:szCs w:val="21"/>
                <w:highlight w:val="none"/>
              </w:rPr>
            </w:pPr>
          </w:p>
        </w:tc>
        <w:tc>
          <w:tcPr>
            <w:tcW w:w="45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除湿机及控制器</w:t>
            </w:r>
          </w:p>
        </w:tc>
        <w:tc>
          <w:tcPr>
            <w:tcW w:w="7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992"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692"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10</w:t>
            </w:r>
          </w:p>
        </w:tc>
        <w:tc>
          <w:tcPr>
            <w:tcW w:w="1337" w:type="dxa"/>
            <w:vMerge w:val="continue"/>
            <w:tcBorders>
              <w:top w:val="single" w:color="auto" w:sz="4" w:space="0"/>
              <w:left w:val="single" w:color="auto" w:sz="4" w:space="0"/>
              <w:bottom w:val="single" w:color="000000" w:sz="4" w:space="0"/>
              <w:right w:val="single" w:color="auto" w:sz="4" w:space="0"/>
            </w:tcBorders>
            <w:vAlign w:val="center"/>
          </w:tcPr>
          <w:p>
            <w:pPr>
              <w:adjustRightInd w:val="0"/>
              <w:rPr>
                <w:rFonts w:ascii="宋体" w:hAnsi="宋体" w:cs="宋体"/>
                <w:color w:val="auto"/>
                <w:szCs w:val="21"/>
                <w:highlight w:val="none"/>
              </w:rPr>
            </w:pPr>
          </w:p>
        </w:tc>
        <w:tc>
          <w:tcPr>
            <w:tcW w:w="45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智能充电台</w:t>
            </w:r>
          </w:p>
        </w:tc>
        <w:tc>
          <w:tcPr>
            <w:tcW w:w="7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992"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692"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11</w:t>
            </w:r>
          </w:p>
        </w:tc>
        <w:tc>
          <w:tcPr>
            <w:tcW w:w="1337" w:type="dxa"/>
            <w:vMerge w:val="continue"/>
            <w:tcBorders>
              <w:top w:val="single" w:color="auto" w:sz="4" w:space="0"/>
              <w:left w:val="single" w:color="auto" w:sz="4" w:space="0"/>
              <w:bottom w:val="single" w:color="000000" w:sz="4" w:space="0"/>
              <w:right w:val="single" w:color="auto" w:sz="4" w:space="0"/>
            </w:tcBorders>
            <w:vAlign w:val="center"/>
          </w:tcPr>
          <w:p>
            <w:pPr>
              <w:adjustRightInd w:val="0"/>
              <w:rPr>
                <w:rFonts w:ascii="宋体" w:hAnsi="宋体" w:cs="宋体"/>
                <w:color w:val="auto"/>
                <w:szCs w:val="21"/>
                <w:highlight w:val="none"/>
              </w:rPr>
            </w:pPr>
          </w:p>
        </w:tc>
        <w:tc>
          <w:tcPr>
            <w:tcW w:w="45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视频监控系统</w:t>
            </w:r>
          </w:p>
        </w:tc>
        <w:tc>
          <w:tcPr>
            <w:tcW w:w="7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992"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692"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12</w:t>
            </w:r>
          </w:p>
        </w:tc>
        <w:tc>
          <w:tcPr>
            <w:tcW w:w="1337" w:type="dxa"/>
            <w:vMerge w:val="restart"/>
            <w:tcBorders>
              <w:top w:val="nil"/>
              <w:left w:val="single" w:color="auto" w:sz="4" w:space="0"/>
              <w:bottom w:val="single" w:color="000000"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智能单警装备</w:t>
            </w:r>
          </w:p>
        </w:tc>
        <w:tc>
          <w:tcPr>
            <w:tcW w:w="45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综合管理柜</w:t>
            </w:r>
          </w:p>
        </w:tc>
        <w:tc>
          <w:tcPr>
            <w:tcW w:w="7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992"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692"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13</w:t>
            </w:r>
          </w:p>
        </w:tc>
        <w:tc>
          <w:tcPr>
            <w:tcW w:w="1337" w:type="dxa"/>
            <w:vMerge w:val="continue"/>
            <w:tcBorders>
              <w:top w:val="nil"/>
              <w:left w:val="single" w:color="auto" w:sz="4" w:space="0"/>
              <w:bottom w:val="single" w:color="000000" w:sz="4" w:space="0"/>
              <w:right w:val="single" w:color="auto" w:sz="4" w:space="0"/>
            </w:tcBorders>
            <w:vAlign w:val="center"/>
          </w:tcPr>
          <w:p>
            <w:pPr>
              <w:adjustRightInd w:val="0"/>
              <w:rPr>
                <w:rFonts w:ascii="宋体" w:hAnsi="宋体" w:cs="宋体"/>
                <w:color w:val="auto"/>
                <w:szCs w:val="21"/>
                <w:highlight w:val="none"/>
              </w:rPr>
            </w:pPr>
          </w:p>
        </w:tc>
        <w:tc>
          <w:tcPr>
            <w:tcW w:w="45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单警装备存放柜</w:t>
            </w:r>
          </w:p>
        </w:tc>
        <w:tc>
          <w:tcPr>
            <w:tcW w:w="7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992"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3</w:t>
            </w:r>
          </w:p>
        </w:tc>
      </w:tr>
      <w:tr>
        <w:tblPrEx>
          <w:tblCellMar>
            <w:top w:w="0" w:type="dxa"/>
            <w:left w:w="108" w:type="dxa"/>
            <w:bottom w:w="0" w:type="dxa"/>
            <w:right w:w="108" w:type="dxa"/>
          </w:tblCellMar>
        </w:tblPrEx>
        <w:trPr>
          <w:trHeight w:val="90" w:hRule="atLeast"/>
        </w:trPr>
        <w:tc>
          <w:tcPr>
            <w:tcW w:w="692"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14</w:t>
            </w:r>
          </w:p>
        </w:tc>
        <w:tc>
          <w:tcPr>
            <w:tcW w:w="1337"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智能控制器</w:t>
            </w:r>
          </w:p>
        </w:tc>
        <w:tc>
          <w:tcPr>
            <w:tcW w:w="45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基层单位物联网采集管理平台智能控制系统</w:t>
            </w:r>
          </w:p>
        </w:tc>
        <w:tc>
          <w:tcPr>
            <w:tcW w:w="7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992"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692"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15</w:t>
            </w:r>
          </w:p>
        </w:tc>
        <w:tc>
          <w:tcPr>
            <w:tcW w:w="1337" w:type="dxa"/>
            <w:tcBorders>
              <w:top w:val="single" w:color="auto" w:sz="4" w:space="0"/>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人脸门禁</w:t>
            </w:r>
          </w:p>
        </w:tc>
        <w:tc>
          <w:tcPr>
            <w:tcW w:w="4509" w:type="dxa"/>
            <w:tcBorders>
              <w:top w:val="single" w:color="auto" w:sz="4" w:space="0"/>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人脸识别主机</w:t>
            </w:r>
          </w:p>
        </w:tc>
        <w:tc>
          <w:tcPr>
            <w:tcW w:w="709" w:type="dxa"/>
            <w:tcBorders>
              <w:top w:val="single" w:color="auto" w:sz="4" w:space="0"/>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992" w:type="dxa"/>
            <w:tcBorders>
              <w:top w:val="single" w:color="auto" w:sz="4" w:space="0"/>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692"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16</w:t>
            </w:r>
          </w:p>
        </w:tc>
        <w:tc>
          <w:tcPr>
            <w:tcW w:w="1337" w:type="dxa"/>
            <w:tcBorders>
              <w:top w:val="single" w:color="auto" w:sz="4" w:space="0"/>
              <w:left w:val="nil"/>
              <w:bottom w:val="single" w:color="auto" w:sz="4" w:space="0"/>
              <w:right w:val="single" w:color="auto" w:sz="4" w:space="0"/>
            </w:tcBorders>
            <w:vAlign w:val="center"/>
          </w:tcPr>
          <w:p>
            <w:pPr>
              <w:widowControl w:val="0"/>
              <w:adjustRightInd w:val="0"/>
              <w:jc w:val="center"/>
              <w:rPr>
                <w:rFonts w:ascii="宋体" w:hAnsi="宋体" w:cs="宋体"/>
                <w:color w:val="auto"/>
                <w:kern w:val="2"/>
                <w:szCs w:val="21"/>
                <w:highlight w:val="none"/>
              </w:rPr>
            </w:pPr>
            <w:r>
              <w:rPr>
                <w:rFonts w:hint="eastAsia" w:ascii="宋体" w:hAnsi="宋体"/>
                <w:bCs/>
                <w:color w:val="auto"/>
                <w:kern w:val="2"/>
                <w:szCs w:val="21"/>
                <w:highlight w:val="none"/>
              </w:rPr>
              <w:t>防盗门或玻璃门</w:t>
            </w:r>
          </w:p>
        </w:tc>
        <w:tc>
          <w:tcPr>
            <w:tcW w:w="4509" w:type="dxa"/>
            <w:tcBorders>
              <w:top w:val="single" w:color="auto" w:sz="4" w:space="0"/>
              <w:left w:val="nil"/>
              <w:bottom w:val="single" w:color="auto" w:sz="4" w:space="0"/>
              <w:right w:val="single" w:color="auto" w:sz="4" w:space="0"/>
            </w:tcBorders>
            <w:vAlign w:val="center"/>
          </w:tcPr>
          <w:p>
            <w:pPr>
              <w:widowControl w:val="0"/>
              <w:adjustRightInd w:val="0"/>
              <w:jc w:val="center"/>
              <w:rPr>
                <w:rFonts w:ascii="宋体" w:hAnsi="宋体" w:cs="宋体"/>
                <w:color w:val="auto"/>
                <w:kern w:val="2"/>
                <w:szCs w:val="21"/>
                <w:highlight w:val="none"/>
              </w:rPr>
            </w:pPr>
            <w:r>
              <w:rPr>
                <w:rFonts w:hint="eastAsia" w:ascii="宋体" w:hAnsi="宋体"/>
                <w:color w:val="auto"/>
                <w:kern w:val="2"/>
                <w:szCs w:val="21"/>
                <w:highlight w:val="none"/>
              </w:rPr>
              <w:t>双开或单开，根据现场情况安装</w:t>
            </w:r>
          </w:p>
        </w:tc>
        <w:tc>
          <w:tcPr>
            <w:tcW w:w="709" w:type="dxa"/>
            <w:tcBorders>
              <w:top w:val="single" w:color="auto" w:sz="4" w:space="0"/>
              <w:left w:val="nil"/>
              <w:bottom w:val="single" w:color="auto" w:sz="4" w:space="0"/>
              <w:right w:val="single" w:color="auto" w:sz="4" w:space="0"/>
            </w:tcBorders>
            <w:vAlign w:val="center"/>
          </w:tcPr>
          <w:p>
            <w:pPr>
              <w:widowControl w:val="0"/>
              <w:adjustRightInd w:val="0"/>
              <w:jc w:val="center"/>
              <w:rPr>
                <w:rFonts w:ascii="宋体" w:hAnsi="宋体" w:cs="宋体"/>
                <w:color w:val="auto"/>
                <w:kern w:val="2"/>
                <w:szCs w:val="21"/>
                <w:highlight w:val="none"/>
              </w:rPr>
            </w:pPr>
            <w:r>
              <w:rPr>
                <w:rFonts w:hint="eastAsia" w:ascii="宋体" w:hAnsi="宋体"/>
                <w:color w:val="auto"/>
                <w:kern w:val="2"/>
                <w:szCs w:val="21"/>
                <w:highlight w:val="none"/>
              </w:rPr>
              <w:t>扇</w:t>
            </w:r>
          </w:p>
        </w:tc>
        <w:tc>
          <w:tcPr>
            <w:tcW w:w="992" w:type="dxa"/>
            <w:tcBorders>
              <w:top w:val="single" w:color="auto" w:sz="4" w:space="0"/>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692"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17</w:t>
            </w:r>
          </w:p>
        </w:tc>
        <w:tc>
          <w:tcPr>
            <w:tcW w:w="1337" w:type="dxa"/>
            <w:tcBorders>
              <w:top w:val="single" w:color="auto" w:sz="4" w:space="0"/>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安装实施</w:t>
            </w:r>
          </w:p>
        </w:tc>
        <w:tc>
          <w:tcPr>
            <w:tcW w:w="4509" w:type="dxa"/>
            <w:tcBorders>
              <w:top w:val="single" w:color="auto" w:sz="4" w:space="0"/>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olor w:val="auto"/>
                <w:kern w:val="2"/>
                <w:szCs w:val="21"/>
                <w:highlight w:val="none"/>
              </w:rPr>
              <w:t>仓库内设备搬运，调试以及装备信息录入</w:t>
            </w:r>
          </w:p>
        </w:tc>
        <w:tc>
          <w:tcPr>
            <w:tcW w:w="709" w:type="dxa"/>
            <w:tcBorders>
              <w:top w:val="single" w:color="auto" w:sz="4" w:space="0"/>
              <w:left w:val="nil"/>
              <w:bottom w:val="single" w:color="auto" w:sz="4" w:space="0"/>
              <w:right w:val="single" w:color="auto" w:sz="4" w:space="0"/>
            </w:tcBorders>
            <w:vAlign w:val="center"/>
          </w:tcPr>
          <w:p>
            <w:pPr>
              <w:widowControl w:val="0"/>
              <w:adjustRightInd w:val="0"/>
              <w:jc w:val="center"/>
              <w:rPr>
                <w:rFonts w:ascii="宋体" w:hAnsi="宋体" w:cs="宋体"/>
                <w:color w:val="auto"/>
                <w:kern w:val="2"/>
                <w:szCs w:val="21"/>
                <w:highlight w:val="none"/>
              </w:rPr>
            </w:pPr>
            <w:r>
              <w:rPr>
                <w:rFonts w:hint="eastAsia" w:ascii="宋体" w:hAnsi="宋体"/>
                <w:color w:val="auto"/>
                <w:kern w:val="2"/>
                <w:szCs w:val="21"/>
                <w:highlight w:val="none"/>
              </w:rPr>
              <w:t>项</w:t>
            </w:r>
          </w:p>
        </w:tc>
        <w:tc>
          <w:tcPr>
            <w:tcW w:w="992" w:type="dxa"/>
            <w:tcBorders>
              <w:top w:val="single" w:color="auto" w:sz="4" w:space="0"/>
              <w:left w:val="nil"/>
              <w:bottom w:val="single" w:color="auto" w:sz="4" w:space="0"/>
              <w:right w:val="single" w:color="auto" w:sz="4" w:space="0"/>
            </w:tcBorders>
            <w:vAlign w:val="center"/>
          </w:tcPr>
          <w:p>
            <w:pPr>
              <w:widowControl w:val="0"/>
              <w:adjustRightInd w:val="0"/>
              <w:jc w:val="center"/>
              <w:rPr>
                <w:rFonts w:ascii="宋体" w:hAnsi="宋体" w:cs="宋体"/>
                <w:color w:val="auto"/>
                <w:kern w:val="2"/>
                <w:szCs w:val="21"/>
                <w:highlight w:val="none"/>
              </w:rPr>
            </w:pPr>
            <w:r>
              <w:rPr>
                <w:rFonts w:hint="eastAsia" w:ascii="宋体" w:hAnsi="宋体"/>
                <w:color w:val="auto"/>
                <w:kern w:val="2"/>
                <w:szCs w:val="21"/>
                <w:highlight w:val="none"/>
              </w:rPr>
              <w:t>1</w:t>
            </w:r>
          </w:p>
        </w:tc>
      </w:tr>
      <w:tr>
        <w:tblPrEx>
          <w:tblCellMar>
            <w:top w:w="0" w:type="dxa"/>
            <w:left w:w="108" w:type="dxa"/>
            <w:bottom w:w="0" w:type="dxa"/>
            <w:right w:w="108" w:type="dxa"/>
          </w:tblCellMar>
        </w:tblPrEx>
        <w:trPr>
          <w:trHeight w:val="90" w:hRule="atLeast"/>
        </w:trPr>
        <w:tc>
          <w:tcPr>
            <w:tcW w:w="692"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18</w:t>
            </w:r>
          </w:p>
        </w:tc>
        <w:tc>
          <w:tcPr>
            <w:tcW w:w="1337" w:type="dxa"/>
            <w:tcBorders>
              <w:top w:val="single" w:color="auto" w:sz="4" w:space="0"/>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平台对接</w:t>
            </w:r>
          </w:p>
        </w:tc>
        <w:tc>
          <w:tcPr>
            <w:tcW w:w="4509" w:type="dxa"/>
            <w:tcBorders>
              <w:top w:val="single" w:color="auto" w:sz="4" w:space="0"/>
              <w:left w:val="nil"/>
              <w:bottom w:val="single" w:color="auto" w:sz="4" w:space="0"/>
              <w:right w:val="single" w:color="auto" w:sz="4" w:space="0"/>
            </w:tcBorders>
            <w:vAlign w:val="center"/>
          </w:tcPr>
          <w:p>
            <w:pPr>
              <w:widowControl w:val="0"/>
              <w:adjustRightInd w:val="0"/>
              <w:jc w:val="both"/>
              <w:rPr>
                <w:rFonts w:ascii="宋体" w:hAnsi="宋体"/>
                <w:color w:val="auto"/>
                <w:kern w:val="2"/>
                <w:szCs w:val="21"/>
                <w:highlight w:val="none"/>
              </w:rPr>
            </w:pPr>
            <w:r>
              <w:rPr>
                <w:rFonts w:hint="eastAsia" w:ascii="宋体" w:hAnsi="宋体" w:cs="宋体"/>
                <w:color w:val="auto"/>
                <w:szCs w:val="21"/>
                <w:highlight w:val="none"/>
              </w:rPr>
              <w:t>设备包括人脸门禁机、超高频感知门、综合管理柜、单警装备柜、高清探头、硬盘录像机、智能充电台等产品能无缝集成到宁海县公安局警用装备智能管理系统；感知数据接入软件平台工作。</w:t>
            </w:r>
          </w:p>
        </w:tc>
        <w:tc>
          <w:tcPr>
            <w:tcW w:w="709" w:type="dxa"/>
            <w:tcBorders>
              <w:top w:val="single" w:color="auto" w:sz="4" w:space="0"/>
              <w:left w:val="nil"/>
              <w:bottom w:val="single" w:color="auto" w:sz="4" w:space="0"/>
              <w:right w:val="single" w:color="auto" w:sz="4" w:space="0"/>
            </w:tcBorders>
            <w:vAlign w:val="center"/>
          </w:tcPr>
          <w:p>
            <w:pPr>
              <w:widowControl w:val="0"/>
              <w:adjustRightInd w:val="0"/>
              <w:jc w:val="center"/>
              <w:rPr>
                <w:rFonts w:ascii="宋体" w:hAnsi="宋体"/>
                <w:color w:val="auto"/>
                <w:kern w:val="2"/>
                <w:szCs w:val="21"/>
                <w:highlight w:val="none"/>
              </w:rPr>
            </w:pPr>
            <w:r>
              <w:rPr>
                <w:rFonts w:hint="eastAsia" w:ascii="宋体" w:hAnsi="宋体"/>
                <w:color w:val="auto"/>
                <w:kern w:val="2"/>
                <w:szCs w:val="21"/>
                <w:highlight w:val="none"/>
              </w:rPr>
              <w:t>项</w:t>
            </w:r>
          </w:p>
        </w:tc>
        <w:tc>
          <w:tcPr>
            <w:tcW w:w="992" w:type="dxa"/>
            <w:tcBorders>
              <w:top w:val="single" w:color="auto" w:sz="4" w:space="0"/>
              <w:left w:val="nil"/>
              <w:bottom w:val="single" w:color="auto" w:sz="4" w:space="0"/>
              <w:right w:val="single" w:color="auto" w:sz="4" w:space="0"/>
            </w:tcBorders>
            <w:vAlign w:val="center"/>
          </w:tcPr>
          <w:p>
            <w:pPr>
              <w:widowControl w:val="0"/>
              <w:adjustRightInd w:val="0"/>
              <w:jc w:val="center"/>
              <w:rPr>
                <w:rFonts w:ascii="宋体" w:hAnsi="宋体"/>
                <w:color w:val="auto"/>
                <w:kern w:val="2"/>
                <w:szCs w:val="21"/>
                <w:highlight w:val="none"/>
              </w:rPr>
            </w:pPr>
            <w:r>
              <w:rPr>
                <w:rFonts w:hint="eastAsia" w:ascii="宋体" w:hAnsi="宋体"/>
                <w:color w:val="auto"/>
                <w:kern w:val="2"/>
                <w:szCs w:val="21"/>
                <w:highlight w:val="none"/>
              </w:rPr>
              <w:t>1</w:t>
            </w:r>
          </w:p>
        </w:tc>
      </w:tr>
    </w:tbl>
    <w:p>
      <w:pPr>
        <w:ind w:firstLine="422" w:firstLineChars="200"/>
        <w:rPr>
          <w:rFonts w:ascii="宋体" w:hAnsi="宋体" w:cs="宋体"/>
          <w:color w:val="auto"/>
          <w:szCs w:val="21"/>
          <w:highlight w:val="none"/>
        </w:rPr>
      </w:pPr>
      <w:r>
        <w:rPr>
          <w:rFonts w:hint="eastAsia" w:ascii="宋体" w:hAnsi="宋体" w:cs="宋体"/>
          <w:b/>
          <w:bCs/>
          <w:color w:val="auto"/>
          <w:szCs w:val="21"/>
          <w:highlight w:val="none"/>
        </w:rPr>
        <w:t xml:space="preserve">       </w:t>
      </w:r>
    </w:p>
    <w:tbl>
      <w:tblPr>
        <w:tblStyle w:val="49"/>
        <w:tblW w:w="8239" w:type="dxa"/>
        <w:tblInd w:w="91" w:type="dxa"/>
        <w:tblLayout w:type="fixed"/>
        <w:tblCellMar>
          <w:top w:w="0" w:type="dxa"/>
          <w:left w:w="108" w:type="dxa"/>
          <w:bottom w:w="0" w:type="dxa"/>
          <w:right w:w="108" w:type="dxa"/>
        </w:tblCellMar>
      </w:tblPr>
      <w:tblGrid>
        <w:gridCol w:w="692"/>
        <w:gridCol w:w="1312"/>
        <w:gridCol w:w="4534"/>
        <w:gridCol w:w="709"/>
        <w:gridCol w:w="992"/>
      </w:tblGrid>
      <w:tr>
        <w:tblPrEx>
          <w:tblCellMar>
            <w:top w:w="0" w:type="dxa"/>
            <w:left w:w="108" w:type="dxa"/>
            <w:bottom w:w="0" w:type="dxa"/>
            <w:right w:w="108" w:type="dxa"/>
          </w:tblCellMar>
        </w:tblPrEx>
        <w:trPr>
          <w:trHeight w:val="90" w:hRule="atLeast"/>
        </w:trPr>
        <w:tc>
          <w:tcPr>
            <w:tcW w:w="8239" w:type="dxa"/>
            <w:gridSpan w:val="5"/>
            <w:tcBorders>
              <w:top w:val="single" w:color="auto" w:sz="4" w:space="0"/>
              <w:left w:val="single" w:color="auto" w:sz="4" w:space="0"/>
              <w:bottom w:val="single" w:color="auto" w:sz="4" w:space="0"/>
              <w:right w:val="single" w:color="auto" w:sz="4" w:space="0"/>
            </w:tcBorders>
            <w:noWrap/>
            <w:vAlign w:val="center"/>
          </w:tcPr>
          <w:p>
            <w:pPr>
              <w:adjustRightInd w:val="0"/>
              <w:jc w:val="center"/>
              <w:rPr>
                <w:rFonts w:ascii="宋体" w:hAnsi="宋体" w:cs="宋体"/>
                <w:b/>
                <w:bCs/>
                <w:color w:val="auto"/>
                <w:szCs w:val="21"/>
                <w:highlight w:val="none"/>
              </w:rPr>
            </w:pPr>
            <w:r>
              <w:rPr>
                <w:rFonts w:hint="eastAsia" w:ascii="宋体" w:hAnsi="宋体" w:cs="宋体"/>
                <w:b/>
                <w:bCs/>
                <w:color w:val="auto"/>
                <w:szCs w:val="21"/>
                <w:highlight w:val="none"/>
              </w:rPr>
              <w:t>12、宁海县公安局前童***警用装备智能管理室</w:t>
            </w:r>
          </w:p>
        </w:tc>
      </w:tr>
      <w:tr>
        <w:tblPrEx>
          <w:tblCellMar>
            <w:top w:w="0" w:type="dxa"/>
            <w:left w:w="108" w:type="dxa"/>
            <w:bottom w:w="0" w:type="dxa"/>
            <w:right w:w="108" w:type="dxa"/>
          </w:tblCellMar>
        </w:tblPrEx>
        <w:trPr>
          <w:trHeight w:val="90" w:hRule="atLeast"/>
        </w:trPr>
        <w:tc>
          <w:tcPr>
            <w:tcW w:w="692" w:type="dxa"/>
            <w:tcBorders>
              <w:top w:val="single" w:color="auto" w:sz="4" w:space="0"/>
              <w:left w:val="single" w:color="auto" w:sz="4" w:space="0"/>
              <w:bottom w:val="single" w:color="auto" w:sz="4" w:space="0"/>
              <w:right w:val="single" w:color="auto" w:sz="4" w:space="0"/>
            </w:tcBorders>
            <w:noWrap/>
            <w:vAlign w:val="center"/>
          </w:tcPr>
          <w:p>
            <w:pPr>
              <w:adjustRightInd w:val="0"/>
              <w:jc w:val="center"/>
              <w:rPr>
                <w:rFonts w:ascii="宋体" w:hAnsi="宋体" w:cs="宋体"/>
                <w:b/>
                <w:bCs/>
                <w:color w:val="auto"/>
                <w:szCs w:val="21"/>
                <w:highlight w:val="none"/>
              </w:rPr>
            </w:pPr>
            <w:r>
              <w:rPr>
                <w:rFonts w:hint="eastAsia" w:ascii="宋体" w:hAnsi="宋体" w:cs="宋体"/>
                <w:b/>
                <w:bCs/>
                <w:color w:val="auto"/>
                <w:szCs w:val="21"/>
                <w:highlight w:val="none"/>
              </w:rPr>
              <w:t>编号</w:t>
            </w:r>
          </w:p>
        </w:tc>
        <w:tc>
          <w:tcPr>
            <w:tcW w:w="1312" w:type="dxa"/>
            <w:tcBorders>
              <w:top w:val="single" w:color="auto" w:sz="4" w:space="0"/>
              <w:left w:val="nil"/>
              <w:bottom w:val="single" w:color="auto" w:sz="4" w:space="0"/>
              <w:right w:val="single" w:color="auto" w:sz="4" w:space="0"/>
            </w:tcBorders>
            <w:noWrap/>
            <w:vAlign w:val="center"/>
          </w:tcPr>
          <w:p>
            <w:pPr>
              <w:adjustRightInd w:val="0"/>
              <w:jc w:val="center"/>
              <w:rPr>
                <w:rFonts w:ascii="宋体" w:hAnsi="宋体" w:cs="宋体"/>
                <w:b/>
                <w:bCs/>
                <w:color w:val="auto"/>
                <w:szCs w:val="21"/>
                <w:highlight w:val="none"/>
              </w:rPr>
            </w:pPr>
            <w:r>
              <w:rPr>
                <w:rFonts w:hint="eastAsia" w:ascii="宋体" w:hAnsi="宋体" w:cs="宋体"/>
                <w:b/>
                <w:bCs/>
                <w:color w:val="auto"/>
                <w:szCs w:val="21"/>
                <w:highlight w:val="none"/>
              </w:rPr>
              <w:t>类别</w:t>
            </w:r>
          </w:p>
        </w:tc>
        <w:tc>
          <w:tcPr>
            <w:tcW w:w="4534" w:type="dxa"/>
            <w:tcBorders>
              <w:top w:val="single" w:color="auto" w:sz="4" w:space="0"/>
              <w:left w:val="nil"/>
              <w:bottom w:val="single" w:color="auto" w:sz="4" w:space="0"/>
              <w:right w:val="single" w:color="auto" w:sz="4" w:space="0"/>
            </w:tcBorders>
            <w:noWrap/>
            <w:vAlign w:val="center"/>
          </w:tcPr>
          <w:p>
            <w:pPr>
              <w:adjustRightInd w:val="0"/>
              <w:jc w:val="center"/>
              <w:rPr>
                <w:rFonts w:ascii="宋体" w:hAnsi="宋体" w:cs="宋体"/>
                <w:b/>
                <w:bCs/>
                <w:color w:val="auto"/>
                <w:szCs w:val="21"/>
                <w:highlight w:val="none"/>
              </w:rPr>
            </w:pPr>
            <w:r>
              <w:rPr>
                <w:rFonts w:hint="eastAsia" w:ascii="宋体" w:hAnsi="宋体" w:cs="宋体"/>
                <w:b/>
                <w:bCs/>
                <w:color w:val="auto"/>
                <w:szCs w:val="21"/>
                <w:highlight w:val="none"/>
              </w:rPr>
              <w:t>名称</w:t>
            </w:r>
          </w:p>
        </w:tc>
        <w:tc>
          <w:tcPr>
            <w:tcW w:w="709" w:type="dxa"/>
            <w:tcBorders>
              <w:top w:val="single" w:color="auto" w:sz="4" w:space="0"/>
              <w:left w:val="nil"/>
              <w:bottom w:val="single" w:color="auto" w:sz="4" w:space="0"/>
              <w:right w:val="single" w:color="auto" w:sz="4" w:space="0"/>
            </w:tcBorders>
            <w:noWrap/>
            <w:vAlign w:val="center"/>
          </w:tcPr>
          <w:p>
            <w:pPr>
              <w:adjustRightInd w:val="0"/>
              <w:jc w:val="center"/>
              <w:rPr>
                <w:rFonts w:ascii="宋体" w:hAnsi="宋体" w:cs="宋体"/>
                <w:b/>
                <w:bCs/>
                <w:color w:val="auto"/>
                <w:szCs w:val="21"/>
                <w:highlight w:val="none"/>
              </w:rPr>
            </w:pPr>
            <w:r>
              <w:rPr>
                <w:rFonts w:hint="eastAsia" w:ascii="宋体" w:hAnsi="宋体" w:cs="宋体"/>
                <w:b/>
                <w:bCs/>
                <w:color w:val="auto"/>
                <w:szCs w:val="21"/>
                <w:highlight w:val="none"/>
              </w:rPr>
              <w:t>单位</w:t>
            </w:r>
          </w:p>
        </w:tc>
        <w:tc>
          <w:tcPr>
            <w:tcW w:w="992" w:type="dxa"/>
            <w:tcBorders>
              <w:top w:val="single" w:color="auto" w:sz="4" w:space="0"/>
              <w:left w:val="nil"/>
              <w:bottom w:val="single" w:color="auto" w:sz="4" w:space="0"/>
              <w:right w:val="single" w:color="auto" w:sz="4" w:space="0"/>
            </w:tcBorders>
            <w:noWrap/>
            <w:vAlign w:val="center"/>
          </w:tcPr>
          <w:p>
            <w:pPr>
              <w:adjustRightInd w:val="0"/>
              <w:jc w:val="center"/>
              <w:rPr>
                <w:rFonts w:ascii="宋体" w:hAnsi="宋体" w:cs="宋体"/>
                <w:b/>
                <w:bCs/>
                <w:color w:val="auto"/>
                <w:szCs w:val="21"/>
                <w:highlight w:val="none"/>
              </w:rPr>
            </w:pPr>
            <w:r>
              <w:rPr>
                <w:rFonts w:hint="eastAsia" w:ascii="宋体" w:hAnsi="宋体" w:cs="宋体"/>
                <w:b/>
                <w:bCs/>
                <w:color w:val="auto"/>
                <w:szCs w:val="21"/>
                <w:highlight w:val="none"/>
              </w:rPr>
              <w:t>数量</w:t>
            </w:r>
          </w:p>
        </w:tc>
      </w:tr>
      <w:tr>
        <w:tblPrEx>
          <w:tblCellMar>
            <w:top w:w="0" w:type="dxa"/>
            <w:left w:w="108" w:type="dxa"/>
            <w:bottom w:w="0" w:type="dxa"/>
            <w:right w:w="108" w:type="dxa"/>
          </w:tblCellMar>
        </w:tblPrEx>
        <w:trPr>
          <w:trHeight w:val="90" w:hRule="atLeast"/>
        </w:trPr>
        <w:tc>
          <w:tcPr>
            <w:tcW w:w="692"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c>
          <w:tcPr>
            <w:tcW w:w="1312" w:type="dxa"/>
            <w:vMerge w:val="restart"/>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公用装备+基础设备</w:t>
            </w:r>
          </w:p>
        </w:tc>
        <w:tc>
          <w:tcPr>
            <w:tcW w:w="4534"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超高频感知门</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692"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2</w:t>
            </w:r>
          </w:p>
        </w:tc>
        <w:tc>
          <w:tcPr>
            <w:tcW w:w="1312" w:type="dxa"/>
            <w:vMerge w:val="continue"/>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s="宋体"/>
                <w:color w:val="auto"/>
                <w:szCs w:val="21"/>
                <w:highlight w:val="none"/>
              </w:rPr>
            </w:pPr>
          </w:p>
        </w:tc>
        <w:tc>
          <w:tcPr>
            <w:tcW w:w="4534"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天线</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个</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4</w:t>
            </w:r>
          </w:p>
        </w:tc>
      </w:tr>
      <w:tr>
        <w:tblPrEx>
          <w:tblCellMar>
            <w:top w:w="0" w:type="dxa"/>
            <w:left w:w="108" w:type="dxa"/>
            <w:bottom w:w="0" w:type="dxa"/>
            <w:right w:w="108" w:type="dxa"/>
          </w:tblCellMar>
        </w:tblPrEx>
        <w:trPr>
          <w:trHeight w:val="90" w:hRule="atLeast"/>
        </w:trPr>
        <w:tc>
          <w:tcPr>
            <w:tcW w:w="692"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3</w:t>
            </w:r>
          </w:p>
        </w:tc>
        <w:tc>
          <w:tcPr>
            <w:tcW w:w="1312" w:type="dxa"/>
            <w:vMerge w:val="continue"/>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s="宋体"/>
                <w:color w:val="auto"/>
                <w:szCs w:val="21"/>
                <w:highlight w:val="none"/>
              </w:rPr>
            </w:pPr>
          </w:p>
        </w:tc>
        <w:tc>
          <w:tcPr>
            <w:tcW w:w="4534"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RFID标签</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张</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800</w:t>
            </w:r>
          </w:p>
        </w:tc>
      </w:tr>
      <w:tr>
        <w:tblPrEx>
          <w:tblCellMar>
            <w:top w:w="0" w:type="dxa"/>
            <w:left w:w="108" w:type="dxa"/>
            <w:bottom w:w="0" w:type="dxa"/>
            <w:right w:w="108" w:type="dxa"/>
          </w:tblCellMar>
        </w:tblPrEx>
        <w:trPr>
          <w:trHeight w:val="90" w:hRule="atLeast"/>
        </w:trPr>
        <w:tc>
          <w:tcPr>
            <w:tcW w:w="692"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4</w:t>
            </w:r>
          </w:p>
        </w:tc>
        <w:tc>
          <w:tcPr>
            <w:tcW w:w="1312" w:type="dxa"/>
            <w:vMerge w:val="continue"/>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p>
        </w:tc>
        <w:tc>
          <w:tcPr>
            <w:tcW w:w="4534"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货架</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个</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3</w:t>
            </w:r>
          </w:p>
        </w:tc>
      </w:tr>
      <w:tr>
        <w:tblPrEx>
          <w:tblCellMar>
            <w:top w:w="0" w:type="dxa"/>
            <w:left w:w="108" w:type="dxa"/>
            <w:bottom w:w="0" w:type="dxa"/>
            <w:right w:w="108" w:type="dxa"/>
          </w:tblCellMar>
        </w:tblPrEx>
        <w:trPr>
          <w:trHeight w:val="90" w:hRule="atLeast"/>
        </w:trPr>
        <w:tc>
          <w:tcPr>
            <w:tcW w:w="692"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5</w:t>
            </w:r>
          </w:p>
        </w:tc>
        <w:tc>
          <w:tcPr>
            <w:tcW w:w="1312" w:type="dxa"/>
            <w:vMerge w:val="continue"/>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p>
        </w:tc>
        <w:tc>
          <w:tcPr>
            <w:tcW w:w="4534"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工控一体机</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台</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692"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6</w:t>
            </w:r>
          </w:p>
        </w:tc>
        <w:tc>
          <w:tcPr>
            <w:tcW w:w="1312" w:type="dxa"/>
            <w:vMerge w:val="restart"/>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环境管理</w:t>
            </w:r>
          </w:p>
        </w:tc>
        <w:tc>
          <w:tcPr>
            <w:tcW w:w="4534"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温湿度采样模块</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692" w:type="dxa"/>
            <w:tcBorders>
              <w:top w:val="single" w:color="auto" w:sz="4" w:space="0"/>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7</w:t>
            </w:r>
          </w:p>
        </w:tc>
        <w:tc>
          <w:tcPr>
            <w:tcW w:w="1312" w:type="dxa"/>
            <w:vMerge w:val="continue"/>
            <w:tcBorders>
              <w:top w:val="single" w:color="auto" w:sz="4" w:space="0"/>
              <w:left w:val="single" w:color="auto" w:sz="4" w:space="0"/>
              <w:bottom w:val="single" w:color="000000" w:sz="4" w:space="0"/>
              <w:right w:val="single" w:color="auto" w:sz="4" w:space="0"/>
            </w:tcBorders>
            <w:vAlign w:val="center"/>
          </w:tcPr>
          <w:p>
            <w:pPr>
              <w:adjustRightInd w:val="0"/>
              <w:rPr>
                <w:rFonts w:ascii="宋体" w:hAnsi="宋体" w:cs="宋体"/>
                <w:color w:val="auto"/>
                <w:szCs w:val="21"/>
                <w:highlight w:val="none"/>
              </w:rPr>
            </w:pPr>
          </w:p>
        </w:tc>
        <w:tc>
          <w:tcPr>
            <w:tcW w:w="4534" w:type="dxa"/>
            <w:tcBorders>
              <w:top w:val="single" w:color="auto" w:sz="4" w:space="0"/>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照明控制器</w:t>
            </w:r>
          </w:p>
        </w:tc>
        <w:tc>
          <w:tcPr>
            <w:tcW w:w="709" w:type="dxa"/>
            <w:tcBorders>
              <w:top w:val="single" w:color="auto" w:sz="4" w:space="0"/>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992" w:type="dxa"/>
            <w:tcBorders>
              <w:top w:val="single" w:color="auto" w:sz="4" w:space="0"/>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692"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8</w:t>
            </w:r>
          </w:p>
        </w:tc>
        <w:tc>
          <w:tcPr>
            <w:tcW w:w="1312" w:type="dxa"/>
            <w:vMerge w:val="continue"/>
            <w:tcBorders>
              <w:top w:val="single" w:color="auto" w:sz="4" w:space="0"/>
              <w:left w:val="single" w:color="auto" w:sz="4" w:space="0"/>
              <w:bottom w:val="single" w:color="000000" w:sz="4" w:space="0"/>
              <w:right w:val="single" w:color="auto" w:sz="4" w:space="0"/>
            </w:tcBorders>
            <w:vAlign w:val="center"/>
          </w:tcPr>
          <w:p>
            <w:pPr>
              <w:adjustRightInd w:val="0"/>
              <w:rPr>
                <w:rFonts w:ascii="宋体" w:hAnsi="宋体" w:cs="宋体"/>
                <w:color w:val="auto"/>
                <w:szCs w:val="21"/>
                <w:highlight w:val="none"/>
              </w:rPr>
            </w:pPr>
          </w:p>
        </w:tc>
        <w:tc>
          <w:tcPr>
            <w:tcW w:w="4534"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库房环境控制器</w:t>
            </w:r>
          </w:p>
        </w:tc>
        <w:tc>
          <w:tcPr>
            <w:tcW w:w="7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992"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692"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9</w:t>
            </w:r>
          </w:p>
        </w:tc>
        <w:tc>
          <w:tcPr>
            <w:tcW w:w="1312" w:type="dxa"/>
            <w:vMerge w:val="continue"/>
            <w:tcBorders>
              <w:top w:val="single" w:color="auto" w:sz="4" w:space="0"/>
              <w:left w:val="single" w:color="auto" w:sz="4" w:space="0"/>
              <w:bottom w:val="single" w:color="000000" w:sz="4" w:space="0"/>
              <w:right w:val="single" w:color="auto" w:sz="4" w:space="0"/>
            </w:tcBorders>
            <w:vAlign w:val="center"/>
          </w:tcPr>
          <w:p>
            <w:pPr>
              <w:adjustRightInd w:val="0"/>
              <w:rPr>
                <w:rFonts w:ascii="宋体" w:hAnsi="宋体" w:cs="宋体"/>
                <w:color w:val="auto"/>
                <w:szCs w:val="21"/>
                <w:highlight w:val="none"/>
              </w:rPr>
            </w:pPr>
          </w:p>
        </w:tc>
        <w:tc>
          <w:tcPr>
            <w:tcW w:w="4534"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除湿机及控制器</w:t>
            </w:r>
          </w:p>
        </w:tc>
        <w:tc>
          <w:tcPr>
            <w:tcW w:w="7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992"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692"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10</w:t>
            </w:r>
          </w:p>
        </w:tc>
        <w:tc>
          <w:tcPr>
            <w:tcW w:w="1312" w:type="dxa"/>
            <w:vMerge w:val="continue"/>
            <w:tcBorders>
              <w:top w:val="single" w:color="auto" w:sz="4" w:space="0"/>
              <w:left w:val="single" w:color="auto" w:sz="4" w:space="0"/>
              <w:bottom w:val="single" w:color="000000" w:sz="4" w:space="0"/>
              <w:right w:val="single" w:color="auto" w:sz="4" w:space="0"/>
            </w:tcBorders>
            <w:vAlign w:val="center"/>
          </w:tcPr>
          <w:p>
            <w:pPr>
              <w:adjustRightInd w:val="0"/>
              <w:rPr>
                <w:rFonts w:ascii="宋体" w:hAnsi="宋体" w:cs="宋体"/>
                <w:color w:val="auto"/>
                <w:szCs w:val="21"/>
                <w:highlight w:val="none"/>
              </w:rPr>
            </w:pPr>
          </w:p>
        </w:tc>
        <w:tc>
          <w:tcPr>
            <w:tcW w:w="4534"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智能充电台</w:t>
            </w:r>
          </w:p>
        </w:tc>
        <w:tc>
          <w:tcPr>
            <w:tcW w:w="7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992"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692"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11</w:t>
            </w:r>
          </w:p>
        </w:tc>
        <w:tc>
          <w:tcPr>
            <w:tcW w:w="1312" w:type="dxa"/>
            <w:vMerge w:val="continue"/>
            <w:tcBorders>
              <w:top w:val="single" w:color="auto" w:sz="4" w:space="0"/>
              <w:left w:val="single" w:color="auto" w:sz="4" w:space="0"/>
              <w:bottom w:val="single" w:color="000000" w:sz="4" w:space="0"/>
              <w:right w:val="single" w:color="auto" w:sz="4" w:space="0"/>
            </w:tcBorders>
            <w:vAlign w:val="center"/>
          </w:tcPr>
          <w:p>
            <w:pPr>
              <w:adjustRightInd w:val="0"/>
              <w:rPr>
                <w:rFonts w:ascii="宋体" w:hAnsi="宋体" w:cs="宋体"/>
                <w:color w:val="auto"/>
                <w:szCs w:val="21"/>
                <w:highlight w:val="none"/>
              </w:rPr>
            </w:pPr>
          </w:p>
        </w:tc>
        <w:tc>
          <w:tcPr>
            <w:tcW w:w="4534"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视频监控系统</w:t>
            </w:r>
          </w:p>
        </w:tc>
        <w:tc>
          <w:tcPr>
            <w:tcW w:w="7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992"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692"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12</w:t>
            </w:r>
          </w:p>
        </w:tc>
        <w:tc>
          <w:tcPr>
            <w:tcW w:w="1312" w:type="dxa"/>
            <w:vMerge w:val="restart"/>
            <w:tcBorders>
              <w:top w:val="nil"/>
              <w:left w:val="single" w:color="auto" w:sz="4" w:space="0"/>
              <w:bottom w:val="single" w:color="000000"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智能单警装备</w:t>
            </w:r>
          </w:p>
        </w:tc>
        <w:tc>
          <w:tcPr>
            <w:tcW w:w="4534"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综合管理柜</w:t>
            </w:r>
          </w:p>
        </w:tc>
        <w:tc>
          <w:tcPr>
            <w:tcW w:w="7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992"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692"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13</w:t>
            </w:r>
          </w:p>
        </w:tc>
        <w:tc>
          <w:tcPr>
            <w:tcW w:w="1312" w:type="dxa"/>
            <w:vMerge w:val="continue"/>
            <w:tcBorders>
              <w:top w:val="nil"/>
              <w:left w:val="single" w:color="auto" w:sz="4" w:space="0"/>
              <w:bottom w:val="single" w:color="000000" w:sz="4" w:space="0"/>
              <w:right w:val="single" w:color="auto" w:sz="4" w:space="0"/>
            </w:tcBorders>
            <w:vAlign w:val="center"/>
          </w:tcPr>
          <w:p>
            <w:pPr>
              <w:adjustRightInd w:val="0"/>
              <w:rPr>
                <w:rFonts w:ascii="宋体" w:hAnsi="宋体" w:cs="宋体"/>
                <w:color w:val="auto"/>
                <w:szCs w:val="21"/>
                <w:highlight w:val="none"/>
              </w:rPr>
            </w:pPr>
          </w:p>
        </w:tc>
        <w:tc>
          <w:tcPr>
            <w:tcW w:w="4534"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单警装备存放柜</w:t>
            </w:r>
          </w:p>
        </w:tc>
        <w:tc>
          <w:tcPr>
            <w:tcW w:w="7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992"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3</w:t>
            </w:r>
          </w:p>
        </w:tc>
      </w:tr>
      <w:tr>
        <w:tblPrEx>
          <w:tblCellMar>
            <w:top w:w="0" w:type="dxa"/>
            <w:left w:w="108" w:type="dxa"/>
            <w:bottom w:w="0" w:type="dxa"/>
            <w:right w:w="108" w:type="dxa"/>
          </w:tblCellMar>
        </w:tblPrEx>
        <w:trPr>
          <w:trHeight w:val="90" w:hRule="atLeast"/>
        </w:trPr>
        <w:tc>
          <w:tcPr>
            <w:tcW w:w="692"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14</w:t>
            </w:r>
          </w:p>
        </w:tc>
        <w:tc>
          <w:tcPr>
            <w:tcW w:w="1312"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智能控制器</w:t>
            </w:r>
          </w:p>
        </w:tc>
        <w:tc>
          <w:tcPr>
            <w:tcW w:w="4534"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基层单位物联网采集管理平台智能控制系统</w:t>
            </w:r>
          </w:p>
        </w:tc>
        <w:tc>
          <w:tcPr>
            <w:tcW w:w="7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992"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692"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15</w:t>
            </w:r>
          </w:p>
        </w:tc>
        <w:tc>
          <w:tcPr>
            <w:tcW w:w="1312" w:type="dxa"/>
            <w:tcBorders>
              <w:top w:val="single" w:color="auto" w:sz="4" w:space="0"/>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人脸门禁</w:t>
            </w:r>
          </w:p>
        </w:tc>
        <w:tc>
          <w:tcPr>
            <w:tcW w:w="4534" w:type="dxa"/>
            <w:tcBorders>
              <w:top w:val="single" w:color="auto" w:sz="4" w:space="0"/>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人脸识别主机</w:t>
            </w:r>
          </w:p>
        </w:tc>
        <w:tc>
          <w:tcPr>
            <w:tcW w:w="709" w:type="dxa"/>
            <w:tcBorders>
              <w:top w:val="single" w:color="auto" w:sz="4" w:space="0"/>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992" w:type="dxa"/>
            <w:tcBorders>
              <w:top w:val="single" w:color="auto" w:sz="4" w:space="0"/>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692"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16</w:t>
            </w:r>
          </w:p>
        </w:tc>
        <w:tc>
          <w:tcPr>
            <w:tcW w:w="1312" w:type="dxa"/>
            <w:tcBorders>
              <w:top w:val="single" w:color="auto" w:sz="4" w:space="0"/>
              <w:left w:val="nil"/>
              <w:bottom w:val="single" w:color="auto" w:sz="4" w:space="0"/>
              <w:right w:val="single" w:color="auto" w:sz="4" w:space="0"/>
            </w:tcBorders>
            <w:vAlign w:val="center"/>
          </w:tcPr>
          <w:p>
            <w:pPr>
              <w:widowControl w:val="0"/>
              <w:adjustRightInd w:val="0"/>
              <w:jc w:val="center"/>
              <w:rPr>
                <w:rFonts w:ascii="宋体" w:hAnsi="宋体" w:cs="宋体"/>
                <w:color w:val="auto"/>
                <w:kern w:val="2"/>
                <w:szCs w:val="21"/>
                <w:highlight w:val="none"/>
              </w:rPr>
            </w:pPr>
            <w:r>
              <w:rPr>
                <w:rFonts w:hint="eastAsia" w:ascii="宋体" w:hAnsi="宋体"/>
                <w:bCs/>
                <w:color w:val="auto"/>
                <w:kern w:val="2"/>
                <w:szCs w:val="21"/>
                <w:highlight w:val="none"/>
              </w:rPr>
              <w:t>防盗门或玻璃门</w:t>
            </w:r>
          </w:p>
        </w:tc>
        <w:tc>
          <w:tcPr>
            <w:tcW w:w="4534" w:type="dxa"/>
            <w:tcBorders>
              <w:top w:val="single" w:color="auto" w:sz="4" w:space="0"/>
              <w:left w:val="nil"/>
              <w:bottom w:val="single" w:color="auto" w:sz="4" w:space="0"/>
              <w:right w:val="single" w:color="auto" w:sz="4" w:space="0"/>
            </w:tcBorders>
            <w:vAlign w:val="center"/>
          </w:tcPr>
          <w:p>
            <w:pPr>
              <w:widowControl w:val="0"/>
              <w:adjustRightInd w:val="0"/>
              <w:jc w:val="center"/>
              <w:rPr>
                <w:rFonts w:ascii="宋体" w:hAnsi="宋体" w:cs="宋体"/>
                <w:color w:val="auto"/>
                <w:kern w:val="2"/>
                <w:szCs w:val="21"/>
                <w:highlight w:val="none"/>
              </w:rPr>
            </w:pPr>
            <w:r>
              <w:rPr>
                <w:rFonts w:hint="eastAsia" w:ascii="宋体" w:hAnsi="宋体"/>
                <w:color w:val="auto"/>
                <w:kern w:val="2"/>
                <w:szCs w:val="21"/>
                <w:highlight w:val="none"/>
              </w:rPr>
              <w:t>双开或单开，根据现场情况安装</w:t>
            </w:r>
          </w:p>
        </w:tc>
        <w:tc>
          <w:tcPr>
            <w:tcW w:w="709" w:type="dxa"/>
            <w:tcBorders>
              <w:top w:val="single" w:color="auto" w:sz="4" w:space="0"/>
              <w:left w:val="nil"/>
              <w:bottom w:val="single" w:color="auto" w:sz="4" w:space="0"/>
              <w:right w:val="single" w:color="auto" w:sz="4" w:space="0"/>
            </w:tcBorders>
            <w:vAlign w:val="center"/>
          </w:tcPr>
          <w:p>
            <w:pPr>
              <w:widowControl w:val="0"/>
              <w:adjustRightInd w:val="0"/>
              <w:jc w:val="center"/>
              <w:rPr>
                <w:rFonts w:ascii="宋体" w:hAnsi="宋体" w:cs="宋体"/>
                <w:color w:val="auto"/>
                <w:kern w:val="2"/>
                <w:szCs w:val="21"/>
                <w:highlight w:val="none"/>
              </w:rPr>
            </w:pPr>
            <w:r>
              <w:rPr>
                <w:rFonts w:hint="eastAsia" w:ascii="宋体" w:hAnsi="宋体"/>
                <w:color w:val="auto"/>
                <w:kern w:val="2"/>
                <w:szCs w:val="21"/>
                <w:highlight w:val="none"/>
              </w:rPr>
              <w:t>扇</w:t>
            </w:r>
          </w:p>
        </w:tc>
        <w:tc>
          <w:tcPr>
            <w:tcW w:w="992" w:type="dxa"/>
            <w:tcBorders>
              <w:top w:val="single" w:color="auto" w:sz="4" w:space="0"/>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692"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17</w:t>
            </w:r>
          </w:p>
        </w:tc>
        <w:tc>
          <w:tcPr>
            <w:tcW w:w="1312" w:type="dxa"/>
            <w:tcBorders>
              <w:top w:val="single" w:color="auto" w:sz="4" w:space="0"/>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安装实施</w:t>
            </w:r>
          </w:p>
        </w:tc>
        <w:tc>
          <w:tcPr>
            <w:tcW w:w="4534" w:type="dxa"/>
            <w:tcBorders>
              <w:top w:val="single" w:color="auto" w:sz="4" w:space="0"/>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olor w:val="auto"/>
                <w:kern w:val="2"/>
                <w:szCs w:val="21"/>
                <w:highlight w:val="none"/>
              </w:rPr>
              <w:t>仓库内设备搬运，调试以及装备信息录入</w:t>
            </w:r>
          </w:p>
        </w:tc>
        <w:tc>
          <w:tcPr>
            <w:tcW w:w="709" w:type="dxa"/>
            <w:tcBorders>
              <w:top w:val="single" w:color="auto" w:sz="4" w:space="0"/>
              <w:left w:val="nil"/>
              <w:bottom w:val="single" w:color="auto" w:sz="4" w:space="0"/>
              <w:right w:val="single" w:color="auto" w:sz="4" w:space="0"/>
            </w:tcBorders>
            <w:vAlign w:val="center"/>
          </w:tcPr>
          <w:p>
            <w:pPr>
              <w:widowControl w:val="0"/>
              <w:adjustRightInd w:val="0"/>
              <w:jc w:val="center"/>
              <w:rPr>
                <w:rFonts w:ascii="宋体" w:hAnsi="宋体" w:cs="宋体"/>
                <w:color w:val="auto"/>
                <w:kern w:val="2"/>
                <w:szCs w:val="21"/>
                <w:highlight w:val="none"/>
              </w:rPr>
            </w:pPr>
            <w:r>
              <w:rPr>
                <w:rFonts w:hint="eastAsia" w:ascii="宋体" w:hAnsi="宋体"/>
                <w:color w:val="auto"/>
                <w:kern w:val="2"/>
                <w:szCs w:val="21"/>
                <w:highlight w:val="none"/>
              </w:rPr>
              <w:t>项</w:t>
            </w:r>
          </w:p>
        </w:tc>
        <w:tc>
          <w:tcPr>
            <w:tcW w:w="992" w:type="dxa"/>
            <w:tcBorders>
              <w:top w:val="single" w:color="auto" w:sz="4" w:space="0"/>
              <w:left w:val="nil"/>
              <w:bottom w:val="single" w:color="auto" w:sz="4" w:space="0"/>
              <w:right w:val="single" w:color="auto" w:sz="4" w:space="0"/>
            </w:tcBorders>
            <w:vAlign w:val="center"/>
          </w:tcPr>
          <w:p>
            <w:pPr>
              <w:widowControl w:val="0"/>
              <w:adjustRightInd w:val="0"/>
              <w:jc w:val="center"/>
              <w:rPr>
                <w:rFonts w:ascii="宋体" w:hAnsi="宋体" w:cs="宋体"/>
                <w:color w:val="auto"/>
                <w:kern w:val="2"/>
                <w:szCs w:val="21"/>
                <w:highlight w:val="none"/>
              </w:rPr>
            </w:pPr>
            <w:r>
              <w:rPr>
                <w:rFonts w:hint="eastAsia" w:ascii="宋体" w:hAnsi="宋体"/>
                <w:color w:val="auto"/>
                <w:kern w:val="2"/>
                <w:szCs w:val="21"/>
                <w:highlight w:val="none"/>
              </w:rPr>
              <w:t>1</w:t>
            </w:r>
          </w:p>
        </w:tc>
      </w:tr>
      <w:tr>
        <w:tblPrEx>
          <w:tblCellMar>
            <w:top w:w="0" w:type="dxa"/>
            <w:left w:w="108" w:type="dxa"/>
            <w:bottom w:w="0" w:type="dxa"/>
            <w:right w:w="108" w:type="dxa"/>
          </w:tblCellMar>
        </w:tblPrEx>
        <w:trPr>
          <w:trHeight w:val="90" w:hRule="atLeast"/>
        </w:trPr>
        <w:tc>
          <w:tcPr>
            <w:tcW w:w="692"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18</w:t>
            </w:r>
          </w:p>
        </w:tc>
        <w:tc>
          <w:tcPr>
            <w:tcW w:w="1312" w:type="dxa"/>
            <w:tcBorders>
              <w:top w:val="single" w:color="auto" w:sz="4" w:space="0"/>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平台对接</w:t>
            </w:r>
          </w:p>
        </w:tc>
        <w:tc>
          <w:tcPr>
            <w:tcW w:w="4534" w:type="dxa"/>
            <w:tcBorders>
              <w:top w:val="single" w:color="auto" w:sz="4" w:space="0"/>
              <w:left w:val="nil"/>
              <w:bottom w:val="single" w:color="auto" w:sz="4" w:space="0"/>
              <w:right w:val="single" w:color="auto" w:sz="4" w:space="0"/>
            </w:tcBorders>
            <w:vAlign w:val="center"/>
          </w:tcPr>
          <w:p>
            <w:pPr>
              <w:widowControl w:val="0"/>
              <w:adjustRightInd w:val="0"/>
              <w:jc w:val="both"/>
              <w:rPr>
                <w:rFonts w:ascii="宋体" w:hAnsi="宋体"/>
                <w:color w:val="auto"/>
                <w:kern w:val="2"/>
                <w:szCs w:val="21"/>
                <w:highlight w:val="none"/>
              </w:rPr>
            </w:pPr>
            <w:r>
              <w:rPr>
                <w:rFonts w:hint="eastAsia" w:ascii="宋体" w:hAnsi="宋体" w:cs="宋体"/>
                <w:color w:val="auto"/>
                <w:szCs w:val="21"/>
                <w:highlight w:val="none"/>
              </w:rPr>
              <w:t>设备包括人脸门禁机、超高频感知门、综合管理柜、单警装备柜、高清探头、硬盘录像机、智能充电台等产品能无缝集成到宁海县公安局警用装备智能管理系统；感知数据接入软件平台工作。</w:t>
            </w:r>
          </w:p>
        </w:tc>
        <w:tc>
          <w:tcPr>
            <w:tcW w:w="709" w:type="dxa"/>
            <w:tcBorders>
              <w:top w:val="single" w:color="auto" w:sz="4" w:space="0"/>
              <w:left w:val="nil"/>
              <w:bottom w:val="single" w:color="auto" w:sz="4" w:space="0"/>
              <w:right w:val="single" w:color="auto" w:sz="4" w:space="0"/>
            </w:tcBorders>
            <w:vAlign w:val="center"/>
          </w:tcPr>
          <w:p>
            <w:pPr>
              <w:widowControl w:val="0"/>
              <w:adjustRightInd w:val="0"/>
              <w:jc w:val="center"/>
              <w:rPr>
                <w:rFonts w:ascii="宋体" w:hAnsi="宋体"/>
                <w:color w:val="auto"/>
                <w:kern w:val="2"/>
                <w:szCs w:val="21"/>
                <w:highlight w:val="none"/>
              </w:rPr>
            </w:pPr>
            <w:r>
              <w:rPr>
                <w:rFonts w:hint="eastAsia" w:ascii="宋体" w:hAnsi="宋体"/>
                <w:color w:val="auto"/>
                <w:kern w:val="2"/>
                <w:szCs w:val="21"/>
                <w:highlight w:val="none"/>
              </w:rPr>
              <w:t>项</w:t>
            </w:r>
          </w:p>
        </w:tc>
        <w:tc>
          <w:tcPr>
            <w:tcW w:w="992" w:type="dxa"/>
            <w:tcBorders>
              <w:top w:val="single" w:color="auto" w:sz="4" w:space="0"/>
              <w:left w:val="nil"/>
              <w:bottom w:val="single" w:color="auto" w:sz="4" w:space="0"/>
              <w:right w:val="single" w:color="auto" w:sz="4" w:space="0"/>
            </w:tcBorders>
            <w:vAlign w:val="center"/>
          </w:tcPr>
          <w:p>
            <w:pPr>
              <w:widowControl w:val="0"/>
              <w:adjustRightInd w:val="0"/>
              <w:jc w:val="center"/>
              <w:rPr>
                <w:rFonts w:ascii="宋体" w:hAnsi="宋体"/>
                <w:color w:val="auto"/>
                <w:kern w:val="2"/>
                <w:szCs w:val="21"/>
                <w:highlight w:val="none"/>
              </w:rPr>
            </w:pPr>
            <w:r>
              <w:rPr>
                <w:rFonts w:hint="eastAsia" w:ascii="宋体" w:hAnsi="宋体"/>
                <w:color w:val="auto"/>
                <w:kern w:val="2"/>
                <w:szCs w:val="21"/>
                <w:highlight w:val="none"/>
              </w:rPr>
              <w:t>1</w:t>
            </w:r>
          </w:p>
        </w:tc>
      </w:tr>
    </w:tbl>
    <w:p>
      <w:pPr>
        <w:rPr>
          <w:rFonts w:ascii="宋体" w:hAnsi="宋体" w:cs="宋体"/>
          <w:color w:val="auto"/>
          <w:szCs w:val="21"/>
          <w:highlight w:val="none"/>
        </w:rPr>
      </w:pPr>
    </w:p>
    <w:tbl>
      <w:tblPr>
        <w:tblStyle w:val="49"/>
        <w:tblW w:w="8317" w:type="dxa"/>
        <w:tblInd w:w="91" w:type="dxa"/>
        <w:tblLayout w:type="fixed"/>
        <w:tblCellMar>
          <w:top w:w="0" w:type="dxa"/>
          <w:left w:w="108" w:type="dxa"/>
          <w:bottom w:w="0" w:type="dxa"/>
          <w:right w:w="108" w:type="dxa"/>
        </w:tblCellMar>
      </w:tblPr>
      <w:tblGrid>
        <w:gridCol w:w="679"/>
        <w:gridCol w:w="1325"/>
        <w:gridCol w:w="4563"/>
        <w:gridCol w:w="680"/>
        <w:gridCol w:w="1070"/>
      </w:tblGrid>
      <w:tr>
        <w:tblPrEx>
          <w:tblCellMar>
            <w:top w:w="0" w:type="dxa"/>
            <w:left w:w="108" w:type="dxa"/>
            <w:bottom w:w="0" w:type="dxa"/>
            <w:right w:w="108" w:type="dxa"/>
          </w:tblCellMar>
        </w:tblPrEx>
        <w:trPr>
          <w:trHeight w:val="90" w:hRule="atLeast"/>
        </w:trPr>
        <w:tc>
          <w:tcPr>
            <w:tcW w:w="8317" w:type="dxa"/>
            <w:gridSpan w:val="5"/>
            <w:tcBorders>
              <w:top w:val="single" w:color="auto" w:sz="8" w:space="0"/>
              <w:left w:val="single" w:color="auto" w:sz="8" w:space="0"/>
              <w:bottom w:val="single" w:color="auto" w:sz="8" w:space="0"/>
              <w:right w:val="single" w:color="auto" w:sz="8" w:space="0"/>
            </w:tcBorders>
            <w:noWrap/>
            <w:vAlign w:val="center"/>
          </w:tcPr>
          <w:p>
            <w:pPr>
              <w:adjustRightInd w:val="0"/>
              <w:jc w:val="center"/>
              <w:rPr>
                <w:rFonts w:ascii="宋体" w:hAnsi="宋体" w:cs="宋体"/>
                <w:b/>
                <w:bCs/>
                <w:color w:val="auto"/>
                <w:szCs w:val="21"/>
                <w:highlight w:val="none"/>
              </w:rPr>
            </w:pPr>
            <w:r>
              <w:rPr>
                <w:rFonts w:hint="eastAsia" w:ascii="宋体" w:hAnsi="宋体" w:cs="宋体"/>
                <w:b/>
                <w:bCs/>
                <w:color w:val="auto"/>
                <w:szCs w:val="21"/>
                <w:highlight w:val="none"/>
              </w:rPr>
              <w:t>13、宁海县公安局黄坛***警用装备智能管理室</w:t>
            </w:r>
          </w:p>
        </w:tc>
      </w:tr>
      <w:tr>
        <w:tblPrEx>
          <w:tblCellMar>
            <w:top w:w="0" w:type="dxa"/>
            <w:left w:w="108" w:type="dxa"/>
            <w:bottom w:w="0" w:type="dxa"/>
            <w:right w:w="108" w:type="dxa"/>
          </w:tblCellMar>
        </w:tblPrEx>
        <w:trPr>
          <w:trHeight w:val="90" w:hRule="atLeast"/>
        </w:trPr>
        <w:tc>
          <w:tcPr>
            <w:tcW w:w="679" w:type="dxa"/>
            <w:tcBorders>
              <w:top w:val="nil"/>
              <w:left w:val="single" w:color="auto" w:sz="8" w:space="0"/>
              <w:bottom w:val="single" w:color="auto" w:sz="4" w:space="0"/>
              <w:right w:val="single" w:color="auto" w:sz="4" w:space="0"/>
            </w:tcBorders>
            <w:noWrap/>
            <w:vAlign w:val="center"/>
          </w:tcPr>
          <w:p>
            <w:pPr>
              <w:adjustRightInd w:val="0"/>
              <w:jc w:val="center"/>
              <w:rPr>
                <w:rFonts w:ascii="宋体" w:hAnsi="宋体" w:cs="宋体"/>
                <w:b/>
                <w:bCs/>
                <w:color w:val="auto"/>
                <w:szCs w:val="21"/>
                <w:highlight w:val="none"/>
              </w:rPr>
            </w:pPr>
            <w:r>
              <w:rPr>
                <w:rFonts w:hint="eastAsia" w:ascii="宋体" w:hAnsi="宋体" w:cs="宋体"/>
                <w:b/>
                <w:bCs/>
                <w:color w:val="auto"/>
                <w:szCs w:val="21"/>
                <w:highlight w:val="none"/>
              </w:rPr>
              <w:t>编号</w:t>
            </w:r>
          </w:p>
        </w:tc>
        <w:tc>
          <w:tcPr>
            <w:tcW w:w="1325" w:type="dxa"/>
            <w:tcBorders>
              <w:top w:val="nil"/>
              <w:left w:val="nil"/>
              <w:bottom w:val="single" w:color="auto" w:sz="4" w:space="0"/>
              <w:right w:val="single" w:color="auto" w:sz="4" w:space="0"/>
            </w:tcBorders>
            <w:noWrap/>
            <w:vAlign w:val="center"/>
          </w:tcPr>
          <w:p>
            <w:pPr>
              <w:adjustRightInd w:val="0"/>
              <w:jc w:val="center"/>
              <w:rPr>
                <w:rFonts w:ascii="宋体" w:hAnsi="宋体" w:cs="宋体"/>
                <w:b/>
                <w:bCs/>
                <w:color w:val="auto"/>
                <w:szCs w:val="21"/>
                <w:highlight w:val="none"/>
              </w:rPr>
            </w:pPr>
            <w:r>
              <w:rPr>
                <w:rFonts w:hint="eastAsia" w:ascii="宋体" w:hAnsi="宋体" w:cs="宋体"/>
                <w:b/>
                <w:bCs/>
                <w:color w:val="auto"/>
                <w:szCs w:val="21"/>
                <w:highlight w:val="none"/>
              </w:rPr>
              <w:t>类别</w:t>
            </w:r>
          </w:p>
        </w:tc>
        <w:tc>
          <w:tcPr>
            <w:tcW w:w="4563" w:type="dxa"/>
            <w:tcBorders>
              <w:top w:val="nil"/>
              <w:left w:val="nil"/>
              <w:bottom w:val="single" w:color="auto" w:sz="4" w:space="0"/>
              <w:right w:val="single" w:color="auto" w:sz="4" w:space="0"/>
            </w:tcBorders>
            <w:noWrap/>
            <w:vAlign w:val="center"/>
          </w:tcPr>
          <w:p>
            <w:pPr>
              <w:adjustRightInd w:val="0"/>
              <w:jc w:val="center"/>
              <w:rPr>
                <w:rFonts w:ascii="宋体" w:hAnsi="宋体" w:cs="宋体"/>
                <w:b/>
                <w:bCs/>
                <w:color w:val="auto"/>
                <w:szCs w:val="21"/>
                <w:highlight w:val="none"/>
              </w:rPr>
            </w:pPr>
            <w:r>
              <w:rPr>
                <w:rFonts w:hint="eastAsia" w:ascii="宋体" w:hAnsi="宋体" w:cs="宋体"/>
                <w:b/>
                <w:bCs/>
                <w:color w:val="auto"/>
                <w:szCs w:val="21"/>
                <w:highlight w:val="none"/>
              </w:rPr>
              <w:t>名称</w:t>
            </w:r>
          </w:p>
        </w:tc>
        <w:tc>
          <w:tcPr>
            <w:tcW w:w="680" w:type="dxa"/>
            <w:tcBorders>
              <w:top w:val="nil"/>
              <w:left w:val="nil"/>
              <w:bottom w:val="single" w:color="auto" w:sz="4" w:space="0"/>
              <w:right w:val="single" w:color="auto" w:sz="4" w:space="0"/>
            </w:tcBorders>
            <w:noWrap/>
            <w:vAlign w:val="center"/>
          </w:tcPr>
          <w:p>
            <w:pPr>
              <w:adjustRightInd w:val="0"/>
              <w:jc w:val="center"/>
              <w:rPr>
                <w:rFonts w:ascii="宋体" w:hAnsi="宋体" w:cs="宋体"/>
                <w:b/>
                <w:bCs/>
                <w:color w:val="auto"/>
                <w:szCs w:val="21"/>
                <w:highlight w:val="none"/>
              </w:rPr>
            </w:pPr>
            <w:r>
              <w:rPr>
                <w:rFonts w:hint="eastAsia" w:ascii="宋体" w:hAnsi="宋体" w:cs="宋体"/>
                <w:b/>
                <w:bCs/>
                <w:color w:val="auto"/>
                <w:szCs w:val="21"/>
                <w:highlight w:val="none"/>
              </w:rPr>
              <w:t>单位</w:t>
            </w:r>
          </w:p>
        </w:tc>
        <w:tc>
          <w:tcPr>
            <w:tcW w:w="1070" w:type="dxa"/>
            <w:tcBorders>
              <w:top w:val="nil"/>
              <w:left w:val="nil"/>
              <w:bottom w:val="single" w:color="auto" w:sz="4" w:space="0"/>
              <w:right w:val="single" w:color="auto" w:sz="4" w:space="0"/>
            </w:tcBorders>
            <w:noWrap/>
            <w:vAlign w:val="center"/>
          </w:tcPr>
          <w:p>
            <w:pPr>
              <w:adjustRightInd w:val="0"/>
              <w:jc w:val="center"/>
              <w:rPr>
                <w:rFonts w:ascii="宋体" w:hAnsi="宋体" w:cs="宋体"/>
                <w:b/>
                <w:bCs/>
                <w:color w:val="auto"/>
                <w:szCs w:val="21"/>
                <w:highlight w:val="none"/>
              </w:rPr>
            </w:pPr>
            <w:r>
              <w:rPr>
                <w:rFonts w:hint="eastAsia" w:ascii="宋体" w:hAnsi="宋体" w:cs="宋体"/>
                <w:b/>
                <w:bCs/>
                <w:color w:val="auto"/>
                <w:szCs w:val="21"/>
                <w:highlight w:val="none"/>
              </w:rPr>
              <w:t>数量</w:t>
            </w:r>
          </w:p>
        </w:tc>
      </w:tr>
      <w:tr>
        <w:tblPrEx>
          <w:tblCellMar>
            <w:top w:w="0" w:type="dxa"/>
            <w:left w:w="108" w:type="dxa"/>
            <w:bottom w:w="0" w:type="dxa"/>
            <w:right w:w="108" w:type="dxa"/>
          </w:tblCellMar>
        </w:tblPrEx>
        <w:trPr>
          <w:trHeight w:val="90" w:hRule="atLeast"/>
        </w:trPr>
        <w:tc>
          <w:tcPr>
            <w:tcW w:w="679"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c>
          <w:tcPr>
            <w:tcW w:w="1325" w:type="dxa"/>
            <w:vMerge w:val="restart"/>
            <w:tcBorders>
              <w:top w:val="nil"/>
              <w:left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公用装备+基础设备</w:t>
            </w:r>
          </w:p>
        </w:tc>
        <w:tc>
          <w:tcPr>
            <w:tcW w:w="4563"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超高频感知门</w:t>
            </w:r>
          </w:p>
        </w:tc>
        <w:tc>
          <w:tcPr>
            <w:tcW w:w="68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107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679"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2</w:t>
            </w:r>
          </w:p>
        </w:tc>
        <w:tc>
          <w:tcPr>
            <w:tcW w:w="1325" w:type="dxa"/>
            <w:vMerge w:val="continue"/>
            <w:tcBorders>
              <w:left w:val="single" w:color="auto" w:sz="4" w:space="0"/>
              <w:right w:val="single" w:color="auto" w:sz="4" w:space="0"/>
            </w:tcBorders>
            <w:vAlign w:val="center"/>
          </w:tcPr>
          <w:p>
            <w:pPr>
              <w:adjustRightInd w:val="0"/>
              <w:rPr>
                <w:rFonts w:ascii="宋体" w:hAnsi="宋体" w:cs="宋体"/>
                <w:color w:val="auto"/>
                <w:szCs w:val="21"/>
                <w:highlight w:val="none"/>
              </w:rPr>
            </w:pPr>
          </w:p>
        </w:tc>
        <w:tc>
          <w:tcPr>
            <w:tcW w:w="4563"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天线</w:t>
            </w:r>
          </w:p>
        </w:tc>
        <w:tc>
          <w:tcPr>
            <w:tcW w:w="68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个</w:t>
            </w:r>
          </w:p>
        </w:tc>
        <w:tc>
          <w:tcPr>
            <w:tcW w:w="107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4</w:t>
            </w:r>
          </w:p>
        </w:tc>
      </w:tr>
      <w:tr>
        <w:tblPrEx>
          <w:tblCellMar>
            <w:top w:w="0" w:type="dxa"/>
            <w:left w:w="108" w:type="dxa"/>
            <w:bottom w:w="0" w:type="dxa"/>
            <w:right w:w="108" w:type="dxa"/>
          </w:tblCellMar>
        </w:tblPrEx>
        <w:trPr>
          <w:trHeight w:val="90" w:hRule="atLeast"/>
        </w:trPr>
        <w:tc>
          <w:tcPr>
            <w:tcW w:w="679"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3</w:t>
            </w:r>
          </w:p>
        </w:tc>
        <w:tc>
          <w:tcPr>
            <w:tcW w:w="1325" w:type="dxa"/>
            <w:vMerge w:val="continue"/>
            <w:tcBorders>
              <w:left w:val="single" w:color="auto" w:sz="4" w:space="0"/>
              <w:right w:val="single" w:color="auto" w:sz="4" w:space="0"/>
            </w:tcBorders>
            <w:vAlign w:val="center"/>
          </w:tcPr>
          <w:p>
            <w:pPr>
              <w:adjustRightInd w:val="0"/>
              <w:rPr>
                <w:rFonts w:ascii="宋体" w:hAnsi="宋体" w:cs="宋体"/>
                <w:color w:val="auto"/>
                <w:szCs w:val="21"/>
                <w:highlight w:val="none"/>
              </w:rPr>
            </w:pPr>
          </w:p>
        </w:tc>
        <w:tc>
          <w:tcPr>
            <w:tcW w:w="4563"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RFID标签</w:t>
            </w:r>
          </w:p>
        </w:tc>
        <w:tc>
          <w:tcPr>
            <w:tcW w:w="68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张</w:t>
            </w:r>
          </w:p>
        </w:tc>
        <w:tc>
          <w:tcPr>
            <w:tcW w:w="107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800</w:t>
            </w:r>
          </w:p>
        </w:tc>
      </w:tr>
      <w:tr>
        <w:tblPrEx>
          <w:tblCellMar>
            <w:top w:w="0" w:type="dxa"/>
            <w:left w:w="108" w:type="dxa"/>
            <w:bottom w:w="0" w:type="dxa"/>
            <w:right w:w="108" w:type="dxa"/>
          </w:tblCellMar>
        </w:tblPrEx>
        <w:trPr>
          <w:trHeight w:val="90" w:hRule="atLeast"/>
        </w:trPr>
        <w:tc>
          <w:tcPr>
            <w:tcW w:w="679"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4</w:t>
            </w:r>
          </w:p>
        </w:tc>
        <w:tc>
          <w:tcPr>
            <w:tcW w:w="1325" w:type="dxa"/>
            <w:vMerge w:val="continue"/>
            <w:tcBorders>
              <w:left w:val="single" w:color="auto" w:sz="4" w:space="0"/>
              <w:right w:val="single" w:color="auto" w:sz="4" w:space="0"/>
            </w:tcBorders>
            <w:vAlign w:val="center"/>
          </w:tcPr>
          <w:p>
            <w:pPr>
              <w:adjustRightInd w:val="0"/>
              <w:jc w:val="center"/>
              <w:rPr>
                <w:rFonts w:ascii="宋体" w:hAnsi="宋体" w:cs="宋体"/>
                <w:color w:val="auto"/>
                <w:szCs w:val="21"/>
                <w:highlight w:val="none"/>
              </w:rPr>
            </w:pPr>
          </w:p>
        </w:tc>
        <w:tc>
          <w:tcPr>
            <w:tcW w:w="4563"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货架</w:t>
            </w:r>
          </w:p>
        </w:tc>
        <w:tc>
          <w:tcPr>
            <w:tcW w:w="68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个</w:t>
            </w:r>
          </w:p>
        </w:tc>
        <w:tc>
          <w:tcPr>
            <w:tcW w:w="107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10</w:t>
            </w:r>
          </w:p>
        </w:tc>
      </w:tr>
      <w:tr>
        <w:tblPrEx>
          <w:tblCellMar>
            <w:top w:w="0" w:type="dxa"/>
            <w:left w:w="108" w:type="dxa"/>
            <w:bottom w:w="0" w:type="dxa"/>
            <w:right w:w="108" w:type="dxa"/>
          </w:tblCellMar>
        </w:tblPrEx>
        <w:trPr>
          <w:trHeight w:val="90" w:hRule="atLeast"/>
        </w:trPr>
        <w:tc>
          <w:tcPr>
            <w:tcW w:w="679"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5</w:t>
            </w:r>
          </w:p>
        </w:tc>
        <w:tc>
          <w:tcPr>
            <w:tcW w:w="1325" w:type="dxa"/>
            <w:vMerge w:val="continue"/>
            <w:tcBorders>
              <w:left w:val="single" w:color="auto" w:sz="4" w:space="0"/>
              <w:bottom w:val="nil"/>
              <w:right w:val="single" w:color="auto" w:sz="4" w:space="0"/>
            </w:tcBorders>
            <w:vAlign w:val="center"/>
          </w:tcPr>
          <w:p>
            <w:pPr>
              <w:adjustRightInd w:val="0"/>
              <w:jc w:val="center"/>
              <w:rPr>
                <w:rFonts w:ascii="宋体" w:hAnsi="宋体" w:cs="宋体"/>
                <w:color w:val="auto"/>
                <w:szCs w:val="21"/>
                <w:highlight w:val="none"/>
              </w:rPr>
            </w:pPr>
          </w:p>
        </w:tc>
        <w:tc>
          <w:tcPr>
            <w:tcW w:w="4563"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工控一体机</w:t>
            </w:r>
          </w:p>
        </w:tc>
        <w:tc>
          <w:tcPr>
            <w:tcW w:w="68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台</w:t>
            </w:r>
          </w:p>
        </w:tc>
        <w:tc>
          <w:tcPr>
            <w:tcW w:w="107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679"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6</w:t>
            </w:r>
          </w:p>
        </w:tc>
        <w:tc>
          <w:tcPr>
            <w:tcW w:w="1325" w:type="dxa"/>
            <w:vMerge w:val="restart"/>
            <w:tcBorders>
              <w:top w:val="single" w:color="auto" w:sz="4" w:space="0"/>
              <w:left w:val="single" w:color="auto" w:sz="4" w:space="0"/>
              <w:bottom w:val="single" w:color="000000"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环境管理</w:t>
            </w:r>
          </w:p>
        </w:tc>
        <w:tc>
          <w:tcPr>
            <w:tcW w:w="4563"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温湿度采样模块</w:t>
            </w:r>
          </w:p>
        </w:tc>
        <w:tc>
          <w:tcPr>
            <w:tcW w:w="68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107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679"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7</w:t>
            </w:r>
          </w:p>
        </w:tc>
        <w:tc>
          <w:tcPr>
            <w:tcW w:w="1325" w:type="dxa"/>
            <w:vMerge w:val="continue"/>
            <w:tcBorders>
              <w:top w:val="single" w:color="auto" w:sz="4" w:space="0"/>
              <w:left w:val="single" w:color="auto" w:sz="4" w:space="0"/>
              <w:bottom w:val="single" w:color="000000" w:sz="4" w:space="0"/>
              <w:right w:val="single" w:color="auto" w:sz="4" w:space="0"/>
            </w:tcBorders>
            <w:vAlign w:val="center"/>
          </w:tcPr>
          <w:p>
            <w:pPr>
              <w:adjustRightInd w:val="0"/>
              <w:rPr>
                <w:rFonts w:ascii="宋体" w:hAnsi="宋体" w:cs="宋体"/>
                <w:color w:val="auto"/>
                <w:szCs w:val="21"/>
                <w:highlight w:val="none"/>
              </w:rPr>
            </w:pPr>
          </w:p>
        </w:tc>
        <w:tc>
          <w:tcPr>
            <w:tcW w:w="4563"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照明控制器</w:t>
            </w:r>
          </w:p>
        </w:tc>
        <w:tc>
          <w:tcPr>
            <w:tcW w:w="68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107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679"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8</w:t>
            </w:r>
          </w:p>
        </w:tc>
        <w:tc>
          <w:tcPr>
            <w:tcW w:w="1325" w:type="dxa"/>
            <w:vMerge w:val="continue"/>
            <w:tcBorders>
              <w:top w:val="single" w:color="auto" w:sz="4" w:space="0"/>
              <w:left w:val="single" w:color="auto" w:sz="4" w:space="0"/>
              <w:bottom w:val="single" w:color="000000" w:sz="4" w:space="0"/>
              <w:right w:val="single" w:color="auto" w:sz="4" w:space="0"/>
            </w:tcBorders>
            <w:vAlign w:val="center"/>
          </w:tcPr>
          <w:p>
            <w:pPr>
              <w:adjustRightInd w:val="0"/>
              <w:rPr>
                <w:rFonts w:ascii="宋体" w:hAnsi="宋体" w:cs="宋体"/>
                <w:color w:val="auto"/>
                <w:szCs w:val="21"/>
                <w:highlight w:val="none"/>
              </w:rPr>
            </w:pPr>
          </w:p>
        </w:tc>
        <w:tc>
          <w:tcPr>
            <w:tcW w:w="4563"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库房环境控制器</w:t>
            </w:r>
          </w:p>
        </w:tc>
        <w:tc>
          <w:tcPr>
            <w:tcW w:w="68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107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679"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9</w:t>
            </w:r>
          </w:p>
        </w:tc>
        <w:tc>
          <w:tcPr>
            <w:tcW w:w="1325" w:type="dxa"/>
            <w:vMerge w:val="continue"/>
            <w:tcBorders>
              <w:top w:val="single" w:color="auto" w:sz="4" w:space="0"/>
              <w:left w:val="single" w:color="auto" w:sz="4" w:space="0"/>
              <w:bottom w:val="single" w:color="000000" w:sz="4" w:space="0"/>
              <w:right w:val="single" w:color="auto" w:sz="4" w:space="0"/>
            </w:tcBorders>
            <w:vAlign w:val="center"/>
          </w:tcPr>
          <w:p>
            <w:pPr>
              <w:adjustRightInd w:val="0"/>
              <w:rPr>
                <w:rFonts w:ascii="宋体" w:hAnsi="宋体" w:cs="宋体"/>
                <w:color w:val="auto"/>
                <w:szCs w:val="21"/>
                <w:highlight w:val="none"/>
              </w:rPr>
            </w:pPr>
          </w:p>
        </w:tc>
        <w:tc>
          <w:tcPr>
            <w:tcW w:w="4563"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除湿机及控制器</w:t>
            </w:r>
          </w:p>
        </w:tc>
        <w:tc>
          <w:tcPr>
            <w:tcW w:w="68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107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679"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10</w:t>
            </w:r>
          </w:p>
        </w:tc>
        <w:tc>
          <w:tcPr>
            <w:tcW w:w="1325" w:type="dxa"/>
            <w:vMerge w:val="continue"/>
            <w:tcBorders>
              <w:top w:val="single" w:color="auto" w:sz="4" w:space="0"/>
              <w:left w:val="single" w:color="auto" w:sz="4" w:space="0"/>
              <w:bottom w:val="single" w:color="000000" w:sz="4" w:space="0"/>
              <w:right w:val="single" w:color="auto" w:sz="4" w:space="0"/>
            </w:tcBorders>
            <w:vAlign w:val="center"/>
          </w:tcPr>
          <w:p>
            <w:pPr>
              <w:adjustRightInd w:val="0"/>
              <w:rPr>
                <w:rFonts w:ascii="宋体" w:hAnsi="宋体" w:cs="宋体"/>
                <w:color w:val="auto"/>
                <w:szCs w:val="21"/>
                <w:highlight w:val="none"/>
              </w:rPr>
            </w:pPr>
          </w:p>
        </w:tc>
        <w:tc>
          <w:tcPr>
            <w:tcW w:w="4563"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智能充电台</w:t>
            </w:r>
          </w:p>
        </w:tc>
        <w:tc>
          <w:tcPr>
            <w:tcW w:w="68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107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679"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11</w:t>
            </w:r>
          </w:p>
        </w:tc>
        <w:tc>
          <w:tcPr>
            <w:tcW w:w="1325" w:type="dxa"/>
            <w:vMerge w:val="continue"/>
            <w:tcBorders>
              <w:top w:val="single" w:color="auto" w:sz="4" w:space="0"/>
              <w:left w:val="single" w:color="auto" w:sz="4" w:space="0"/>
              <w:bottom w:val="single" w:color="000000" w:sz="4" w:space="0"/>
              <w:right w:val="single" w:color="auto" w:sz="4" w:space="0"/>
            </w:tcBorders>
            <w:vAlign w:val="center"/>
          </w:tcPr>
          <w:p>
            <w:pPr>
              <w:adjustRightInd w:val="0"/>
              <w:rPr>
                <w:rFonts w:ascii="宋体" w:hAnsi="宋体" w:cs="宋体"/>
                <w:color w:val="auto"/>
                <w:szCs w:val="21"/>
                <w:highlight w:val="none"/>
              </w:rPr>
            </w:pPr>
          </w:p>
        </w:tc>
        <w:tc>
          <w:tcPr>
            <w:tcW w:w="4563"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视频监控系统</w:t>
            </w:r>
          </w:p>
        </w:tc>
        <w:tc>
          <w:tcPr>
            <w:tcW w:w="68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107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679"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12</w:t>
            </w:r>
          </w:p>
        </w:tc>
        <w:tc>
          <w:tcPr>
            <w:tcW w:w="1325" w:type="dxa"/>
            <w:vMerge w:val="restart"/>
            <w:tcBorders>
              <w:top w:val="nil"/>
              <w:left w:val="single" w:color="auto" w:sz="4" w:space="0"/>
              <w:bottom w:val="single" w:color="000000"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智能单警装备</w:t>
            </w:r>
          </w:p>
        </w:tc>
        <w:tc>
          <w:tcPr>
            <w:tcW w:w="4563"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综合管理柜</w:t>
            </w:r>
          </w:p>
        </w:tc>
        <w:tc>
          <w:tcPr>
            <w:tcW w:w="68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107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679"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13</w:t>
            </w:r>
          </w:p>
        </w:tc>
        <w:tc>
          <w:tcPr>
            <w:tcW w:w="1325" w:type="dxa"/>
            <w:vMerge w:val="continue"/>
            <w:tcBorders>
              <w:top w:val="nil"/>
              <w:left w:val="single" w:color="auto" w:sz="4" w:space="0"/>
              <w:bottom w:val="single" w:color="000000" w:sz="4" w:space="0"/>
              <w:right w:val="single" w:color="auto" w:sz="4" w:space="0"/>
            </w:tcBorders>
            <w:vAlign w:val="center"/>
          </w:tcPr>
          <w:p>
            <w:pPr>
              <w:adjustRightInd w:val="0"/>
              <w:rPr>
                <w:rFonts w:ascii="宋体" w:hAnsi="宋体" w:cs="宋体"/>
                <w:color w:val="auto"/>
                <w:szCs w:val="21"/>
                <w:highlight w:val="none"/>
              </w:rPr>
            </w:pPr>
          </w:p>
        </w:tc>
        <w:tc>
          <w:tcPr>
            <w:tcW w:w="4563"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单警装备存放柜</w:t>
            </w:r>
          </w:p>
        </w:tc>
        <w:tc>
          <w:tcPr>
            <w:tcW w:w="68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107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3</w:t>
            </w:r>
          </w:p>
        </w:tc>
      </w:tr>
      <w:tr>
        <w:tblPrEx>
          <w:tblCellMar>
            <w:top w:w="0" w:type="dxa"/>
            <w:left w:w="108" w:type="dxa"/>
            <w:bottom w:w="0" w:type="dxa"/>
            <w:right w:w="108" w:type="dxa"/>
          </w:tblCellMar>
        </w:tblPrEx>
        <w:trPr>
          <w:trHeight w:val="90" w:hRule="atLeast"/>
        </w:trPr>
        <w:tc>
          <w:tcPr>
            <w:tcW w:w="679"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14</w:t>
            </w:r>
          </w:p>
        </w:tc>
        <w:tc>
          <w:tcPr>
            <w:tcW w:w="1325"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智能控制器</w:t>
            </w:r>
          </w:p>
        </w:tc>
        <w:tc>
          <w:tcPr>
            <w:tcW w:w="4563"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基层单位物联网采集管理平台智能控制系统</w:t>
            </w:r>
          </w:p>
        </w:tc>
        <w:tc>
          <w:tcPr>
            <w:tcW w:w="68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107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679"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15</w:t>
            </w:r>
          </w:p>
        </w:tc>
        <w:tc>
          <w:tcPr>
            <w:tcW w:w="1325"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人脸门禁</w:t>
            </w:r>
          </w:p>
        </w:tc>
        <w:tc>
          <w:tcPr>
            <w:tcW w:w="4563"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人脸识别主机</w:t>
            </w:r>
          </w:p>
        </w:tc>
        <w:tc>
          <w:tcPr>
            <w:tcW w:w="68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107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679"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16</w:t>
            </w:r>
          </w:p>
        </w:tc>
        <w:tc>
          <w:tcPr>
            <w:tcW w:w="1325"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安装实施</w:t>
            </w:r>
          </w:p>
        </w:tc>
        <w:tc>
          <w:tcPr>
            <w:tcW w:w="4563"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olor w:val="auto"/>
                <w:kern w:val="2"/>
                <w:szCs w:val="21"/>
                <w:highlight w:val="none"/>
              </w:rPr>
              <w:t>仓库内设备搬运，调试以及装备信息录入</w:t>
            </w:r>
          </w:p>
        </w:tc>
        <w:tc>
          <w:tcPr>
            <w:tcW w:w="680" w:type="dxa"/>
            <w:tcBorders>
              <w:top w:val="nil"/>
              <w:left w:val="nil"/>
              <w:bottom w:val="single" w:color="auto" w:sz="4" w:space="0"/>
              <w:right w:val="single" w:color="auto" w:sz="4" w:space="0"/>
            </w:tcBorders>
            <w:vAlign w:val="center"/>
          </w:tcPr>
          <w:p>
            <w:pPr>
              <w:widowControl w:val="0"/>
              <w:adjustRightInd w:val="0"/>
              <w:jc w:val="center"/>
              <w:rPr>
                <w:rFonts w:ascii="宋体" w:hAnsi="宋体" w:cs="宋体"/>
                <w:color w:val="auto"/>
                <w:kern w:val="2"/>
                <w:szCs w:val="21"/>
                <w:highlight w:val="none"/>
              </w:rPr>
            </w:pPr>
            <w:r>
              <w:rPr>
                <w:rFonts w:hint="eastAsia" w:ascii="宋体" w:hAnsi="宋体"/>
                <w:color w:val="auto"/>
                <w:kern w:val="2"/>
                <w:szCs w:val="21"/>
                <w:highlight w:val="none"/>
              </w:rPr>
              <w:t>项</w:t>
            </w:r>
          </w:p>
        </w:tc>
        <w:tc>
          <w:tcPr>
            <w:tcW w:w="1070" w:type="dxa"/>
            <w:tcBorders>
              <w:top w:val="nil"/>
              <w:left w:val="nil"/>
              <w:bottom w:val="single" w:color="auto" w:sz="4" w:space="0"/>
              <w:right w:val="single" w:color="auto" w:sz="4" w:space="0"/>
            </w:tcBorders>
            <w:vAlign w:val="center"/>
          </w:tcPr>
          <w:p>
            <w:pPr>
              <w:widowControl w:val="0"/>
              <w:adjustRightInd w:val="0"/>
              <w:jc w:val="center"/>
              <w:rPr>
                <w:rFonts w:ascii="宋体" w:hAnsi="宋体" w:cs="宋体"/>
                <w:color w:val="auto"/>
                <w:kern w:val="2"/>
                <w:szCs w:val="21"/>
                <w:highlight w:val="none"/>
              </w:rPr>
            </w:pPr>
            <w:r>
              <w:rPr>
                <w:rFonts w:hint="eastAsia" w:ascii="宋体" w:hAnsi="宋体"/>
                <w:color w:val="auto"/>
                <w:kern w:val="2"/>
                <w:szCs w:val="21"/>
                <w:highlight w:val="none"/>
              </w:rPr>
              <w:t>1</w:t>
            </w:r>
          </w:p>
        </w:tc>
      </w:tr>
      <w:tr>
        <w:tblPrEx>
          <w:tblCellMar>
            <w:top w:w="0" w:type="dxa"/>
            <w:left w:w="108" w:type="dxa"/>
            <w:bottom w:w="0" w:type="dxa"/>
            <w:right w:w="108" w:type="dxa"/>
          </w:tblCellMar>
        </w:tblPrEx>
        <w:trPr>
          <w:trHeight w:val="615" w:hRule="atLeast"/>
        </w:trPr>
        <w:tc>
          <w:tcPr>
            <w:tcW w:w="679"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17</w:t>
            </w:r>
          </w:p>
        </w:tc>
        <w:tc>
          <w:tcPr>
            <w:tcW w:w="1325" w:type="dxa"/>
            <w:tcBorders>
              <w:top w:val="single" w:color="auto" w:sz="4" w:space="0"/>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平台对接</w:t>
            </w:r>
          </w:p>
        </w:tc>
        <w:tc>
          <w:tcPr>
            <w:tcW w:w="4563" w:type="dxa"/>
            <w:tcBorders>
              <w:top w:val="single" w:color="auto" w:sz="4" w:space="0"/>
              <w:left w:val="nil"/>
              <w:bottom w:val="single" w:color="auto" w:sz="4" w:space="0"/>
              <w:right w:val="single" w:color="auto" w:sz="4" w:space="0"/>
            </w:tcBorders>
            <w:vAlign w:val="center"/>
          </w:tcPr>
          <w:p>
            <w:pPr>
              <w:widowControl w:val="0"/>
              <w:adjustRightInd w:val="0"/>
              <w:jc w:val="both"/>
              <w:rPr>
                <w:rFonts w:ascii="宋体" w:hAnsi="宋体"/>
                <w:color w:val="auto"/>
                <w:kern w:val="2"/>
                <w:szCs w:val="21"/>
                <w:highlight w:val="none"/>
              </w:rPr>
            </w:pPr>
            <w:r>
              <w:rPr>
                <w:rFonts w:hint="eastAsia" w:ascii="宋体" w:hAnsi="宋体" w:cs="宋体"/>
                <w:color w:val="auto"/>
                <w:szCs w:val="21"/>
                <w:highlight w:val="none"/>
              </w:rPr>
              <w:t>设备包括人脸门禁机、超高频感知门、综合管理柜、单警装备柜、高清探头、硬盘录像机、智能充电台等产品能无缝集成到宁海县公安局警用装备智能管理系统；感知数据接入软件平台工作。</w:t>
            </w:r>
          </w:p>
        </w:tc>
        <w:tc>
          <w:tcPr>
            <w:tcW w:w="680" w:type="dxa"/>
            <w:tcBorders>
              <w:top w:val="single" w:color="auto" w:sz="4" w:space="0"/>
              <w:left w:val="nil"/>
              <w:bottom w:val="single" w:color="auto" w:sz="4" w:space="0"/>
              <w:right w:val="single" w:color="auto" w:sz="4" w:space="0"/>
            </w:tcBorders>
            <w:vAlign w:val="center"/>
          </w:tcPr>
          <w:p>
            <w:pPr>
              <w:widowControl w:val="0"/>
              <w:adjustRightInd w:val="0"/>
              <w:jc w:val="center"/>
              <w:rPr>
                <w:rFonts w:ascii="宋体" w:hAnsi="宋体"/>
                <w:color w:val="auto"/>
                <w:kern w:val="2"/>
                <w:szCs w:val="21"/>
                <w:highlight w:val="none"/>
              </w:rPr>
            </w:pPr>
            <w:r>
              <w:rPr>
                <w:rFonts w:hint="eastAsia" w:ascii="宋体" w:hAnsi="宋体"/>
                <w:color w:val="auto"/>
                <w:kern w:val="2"/>
                <w:szCs w:val="21"/>
                <w:highlight w:val="none"/>
              </w:rPr>
              <w:t>项</w:t>
            </w:r>
          </w:p>
        </w:tc>
        <w:tc>
          <w:tcPr>
            <w:tcW w:w="1070" w:type="dxa"/>
            <w:tcBorders>
              <w:top w:val="single" w:color="auto" w:sz="4" w:space="0"/>
              <w:left w:val="nil"/>
              <w:bottom w:val="single" w:color="auto" w:sz="4" w:space="0"/>
              <w:right w:val="single" w:color="auto" w:sz="4" w:space="0"/>
            </w:tcBorders>
            <w:vAlign w:val="center"/>
          </w:tcPr>
          <w:p>
            <w:pPr>
              <w:widowControl w:val="0"/>
              <w:adjustRightInd w:val="0"/>
              <w:jc w:val="center"/>
              <w:rPr>
                <w:rFonts w:ascii="宋体" w:hAnsi="宋体"/>
                <w:color w:val="auto"/>
                <w:kern w:val="2"/>
                <w:szCs w:val="21"/>
                <w:highlight w:val="none"/>
              </w:rPr>
            </w:pPr>
            <w:r>
              <w:rPr>
                <w:rFonts w:hint="eastAsia" w:ascii="宋体" w:hAnsi="宋体"/>
                <w:color w:val="auto"/>
                <w:kern w:val="2"/>
                <w:szCs w:val="21"/>
                <w:highlight w:val="none"/>
              </w:rPr>
              <w:t>1</w:t>
            </w:r>
          </w:p>
        </w:tc>
      </w:tr>
    </w:tbl>
    <w:p>
      <w:pPr>
        <w:ind w:firstLine="420" w:firstLineChars="200"/>
        <w:rPr>
          <w:rFonts w:ascii="宋体" w:hAnsi="宋体" w:cs="宋体"/>
          <w:color w:val="auto"/>
          <w:szCs w:val="21"/>
          <w:highlight w:val="none"/>
        </w:rPr>
      </w:pPr>
    </w:p>
    <w:tbl>
      <w:tblPr>
        <w:tblStyle w:val="49"/>
        <w:tblW w:w="8329" w:type="dxa"/>
        <w:tblInd w:w="91" w:type="dxa"/>
        <w:tblLayout w:type="fixed"/>
        <w:tblCellMar>
          <w:top w:w="0" w:type="dxa"/>
          <w:left w:w="108" w:type="dxa"/>
          <w:bottom w:w="0" w:type="dxa"/>
          <w:right w:w="108" w:type="dxa"/>
        </w:tblCellMar>
      </w:tblPr>
      <w:tblGrid>
        <w:gridCol w:w="704"/>
        <w:gridCol w:w="1076"/>
        <w:gridCol w:w="4758"/>
        <w:gridCol w:w="709"/>
        <w:gridCol w:w="1082"/>
      </w:tblGrid>
      <w:tr>
        <w:tblPrEx>
          <w:tblCellMar>
            <w:top w:w="0" w:type="dxa"/>
            <w:left w:w="108" w:type="dxa"/>
            <w:bottom w:w="0" w:type="dxa"/>
            <w:right w:w="108" w:type="dxa"/>
          </w:tblCellMar>
        </w:tblPrEx>
        <w:trPr>
          <w:trHeight w:val="90" w:hRule="atLeast"/>
        </w:trPr>
        <w:tc>
          <w:tcPr>
            <w:tcW w:w="8329" w:type="dxa"/>
            <w:gridSpan w:val="5"/>
            <w:tcBorders>
              <w:top w:val="single" w:color="auto" w:sz="8" w:space="0"/>
              <w:left w:val="single" w:color="auto" w:sz="8" w:space="0"/>
              <w:bottom w:val="single" w:color="auto" w:sz="8" w:space="0"/>
              <w:right w:val="single" w:color="auto" w:sz="8" w:space="0"/>
            </w:tcBorders>
            <w:noWrap/>
            <w:vAlign w:val="center"/>
          </w:tcPr>
          <w:p>
            <w:pPr>
              <w:adjustRightInd w:val="0"/>
              <w:jc w:val="center"/>
              <w:rPr>
                <w:rFonts w:ascii="宋体" w:hAnsi="宋体" w:cs="宋体"/>
                <w:b/>
                <w:bCs/>
                <w:color w:val="auto"/>
                <w:szCs w:val="21"/>
                <w:highlight w:val="none"/>
              </w:rPr>
            </w:pPr>
            <w:r>
              <w:rPr>
                <w:rFonts w:hint="eastAsia" w:ascii="宋体" w:hAnsi="宋体" w:cs="宋体"/>
                <w:b/>
                <w:bCs/>
                <w:color w:val="auto"/>
                <w:szCs w:val="21"/>
                <w:highlight w:val="none"/>
              </w:rPr>
              <w:t>14、宁海县公安局桃源***警用装备智能管理室</w:t>
            </w:r>
          </w:p>
        </w:tc>
      </w:tr>
      <w:tr>
        <w:tblPrEx>
          <w:tblCellMar>
            <w:top w:w="0" w:type="dxa"/>
            <w:left w:w="108" w:type="dxa"/>
            <w:bottom w:w="0" w:type="dxa"/>
            <w:right w:w="108" w:type="dxa"/>
          </w:tblCellMar>
        </w:tblPrEx>
        <w:trPr>
          <w:trHeight w:val="90" w:hRule="atLeast"/>
        </w:trPr>
        <w:tc>
          <w:tcPr>
            <w:tcW w:w="704" w:type="dxa"/>
            <w:tcBorders>
              <w:top w:val="nil"/>
              <w:left w:val="single" w:color="auto" w:sz="8" w:space="0"/>
              <w:bottom w:val="single" w:color="auto" w:sz="4" w:space="0"/>
              <w:right w:val="single" w:color="auto" w:sz="4" w:space="0"/>
            </w:tcBorders>
            <w:noWrap/>
            <w:vAlign w:val="center"/>
          </w:tcPr>
          <w:p>
            <w:pPr>
              <w:adjustRightInd w:val="0"/>
              <w:jc w:val="center"/>
              <w:rPr>
                <w:rFonts w:ascii="宋体" w:hAnsi="宋体" w:cs="宋体"/>
                <w:b/>
                <w:bCs/>
                <w:color w:val="auto"/>
                <w:szCs w:val="21"/>
                <w:highlight w:val="none"/>
              </w:rPr>
            </w:pPr>
            <w:r>
              <w:rPr>
                <w:rFonts w:hint="eastAsia" w:ascii="宋体" w:hAnsi="宋体" w:cs="宋体"/>
                <w:b/>
                <w:bCs/>
                <w:color w:val="auto"/>
                <w:szCs w:val="21"/>
                <w:highlight w:val="none"/>
              </w:rPr>
              <w:t>编号</w:t>
            </w:r>
          </w:p>
        </w:tc>
        <w:tc>
          <w:tcPr>
            <w:tcW w:w="1076" w:type="dxa"/>
            <w:tcBorders>
              <w:top w:val="nil"/>
              <w:left w:val="nil"/>
              <w:bottom w:val="single" w:color="auto" w:sz="4" w:space="0"/>
              <w:right w:val="single" w:color="auto" w:sz="4" w:space="0"/>
            </w:tcBorders>
            <w:noWrap/>
            <w:vAlign w:val="center"/>
          </w:tcPr>
          <w:p>
            <w:pPr>
              <w:adjustRightInd w:val="0"/>
              <w:jc w:val="center"/>
              <w:rPr>
                <w:rFonts w:ascii="宋体" w:hAnsi="宋体" w:cs="宋体"/>
                <w:b/>
                <w:bCs/>
                <w:color w:val="auto"/>
                <w:szCs w:val="21"/>
                <w:highlight w:val="none"/>
              </w:rPr>
            </w:pPr>
            <w:r>
              <w:rPr>
                <w:rFonts w:hint="eastAsia" w:ascii="宋体" w:hAnsi="宋体" w:cs="宋体"/>
                <w:b/>
                <w:bCs/>
                <w:color w:val="auto"/>
                <w:szCs w:val="21"/>
                <w:highlight w:val="none"/>
              </w:rPr>
              <w:t>类别</w:t>
            </w:r>
          </w:p>
        </w:tc>
        <w:tc>
          <w:tcPr>
            <w:tcW w:w="4758" w:type="dxa"/>
            <w:tcBorders>
              <w:top w:val="nil"/>
              <w:left w:val="nil"/>
              <w:bottom w:val="single" w:color="auto" w:sz="4" w:space="0"/>
              <w:right w:val="single" w:color="auto" w:sz="4" w:space="0"/>
            </w:tcBorders>
            <w:noWrap/>
            <w:vAlign w:val="center"/>
          </w:tcPr>
          <w:p>
            <w:pPr>
              <w:adjustRightInd w:val="0"/>
              <w:jc w:val="center"/>
              <w:rPr>
                <w:rFonts w:ascii="宋体" w:hAnsi="宋体" w:cs="宋体"/>
                <w:b/>
                <w:bCs/>
                <w:color w:val="auto"/>
                <w:szCs w:val="21"/>
                <w:highlight w:val="none"/>
              </w:rPr>
            </w:pPr>
            <w:r>
              <w:rPr>
                <w:rFonts w:hint="eastAsia" w:ascii="宋体" w:hAnsi="宋体" w:cs="宋体"/>
                <w:b/>
                <w:bCs/>
                <w:color w:val="auto"/>
                <w:szCs w:val="21"/>
                <w:highlight w:val="none"/>
              </w:rPr>
              <w:t>名称</w:t>
            </w:r>
          </w:p>
        </w:tc>
        <w:tc>
          <w:tcPr>
            <w:tcW w:w="709" w:type="dxa"/>
            <w:tcBorders>
              <w:top w:val="nil"/>
              <w:left w:val="nil"/>
              <w:bottom w:val="single" w:color="auto" w:sz="4" w:space="0"/>
              <w:right w:val="single" w:color="auto" w:sz="4" w:space="0"/>
            </w:tcBorders>
            <w:noWrap/>
            <w:vAlign w:val="center"/>
          </w:tcPr>
          <w:p>
            <w:pPr>
              <w:adjustRightInd w:val="0"/>
              <w:jc w:val="center"/>
              <w:rPr>
                <w:rFonts w:ascii="宋体" w:hAnsi="宋体" w:cs="宋体"/>
                <w:b/>
                <w:bCs/>
                <w:color w:val="auto"/>
                <w:szCs w:val="21"/>
                <w:highlight w:val="none"/>
              </w:rPr>
            </w:pPr>
            <w:r>
              <w:rPr>
                <w:rFonts w:hint="eastAsia" w:ascii="宋体" w:hAnsi="宋体" w:cs="宋体"/>
                <w:b/>
                <w:bCs/>
                <w:color w:val="auto"/>
                <w:szCs w:val="21"/>
                <w:highlight w:val="none"/>
              </w:rPr>
              <w:t>单位</w:t>
            </w:r>
          </w:p>
        </w:tc>
        <w:tc>
          <w:tcPr>
            <w:tcW w:w="1082" w:type="dxa"/>
            <w:tcBorders>
              <w:top w:val="nil"/>
              <w:left w:val="nil"/>
              <w:bottom w:val="single" w:color="auto" w:sz="4" w:space="0"/>
              <w:right w:val="single" w:color="auto" w:sz="4" w:space="0"/>
            </w:tcBorders>
            <w:noWrap/>
            <w:vAlign w:val="center"/>
          </w:tcPr>
          <w:p>
            <w:pPr>
              <w:adjustRightInd w:val="0"/>
              <w:jc w:val="center"/>
              <w:rPr>
                <w:rFonts w:ascii="宋体" w:hAnsi="宋体" w:cs="宋体"/>
                <w:b/>
                <w:bCs/>
                <w:color w:val="auto"/>
                <w:szCs w:val="21"/>
                <w:highlight w:val="none"/>
              </w:rPr>
            </w:pPr>
            <w:r>
              <w:rPr>
                <w:rFonts w:hint="eastAsia" w:ascii="宋体" w:hAnsi="宋体" w:cs="宋体"/>
                <w:b/>
                <w:bCs/>
                <w:color w:val="auto"/>
                <w:szCs w:val="21"/>
                <w:highlight w:val="none"/>
              </w:rPr>
              <w:t>数量</w:t>
            </w:r>
          </w:p>
        </w:tc>
      </w:tr>
      <w:tr>
        <w:tblPrEx>
          <w:tblCellMar>
            <w:top w:w="0" w:type="dxa"/>
            <w:left w:w="108" w:type="dxa"/>
            <w:bottom w:w="0" w:type="dxa"/>
            <w:right w:w="108" w:type="dxa"/>
          </w:tblCellMar>
        </w:tblPrEx>
        <w:trPr>
          <w:trHeight w:val="90" w:hRule="atLeast"/>
        </w:trPr>
        <w:tc>
          <w:tcPr>
            <w:tcW w:w="704"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c>
          <w:tcPr>
            <w:tcW w:w="1076" w:type="dxa"/>
            <w:vMerge w:val="restart"/>
            <w:tcBorders>
              <w:top w:val="nil"/>
              <w:left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公用装备+基础设备</w:t>
            </w:r>
          </w:p>
        </w:tc>
        <w:tc>
          <w:tcPr>
            <w:tcW w:w="4758"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超高频感知门</w:t>
            </w:r>
          </w:p>
        </w:tc>
        <w:tc>
          <w:tcPr>
            <w:tcW w:w="7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1082"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704"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2</w:t>
            </w:r>
          </w:p>
        </w:tc>
        <w:tc>
          <w:tcPr>
            <w:tcW w:w="1076" w:type="dxa"/>
            <w:vMerge w:val="continue"/>
            <w:tcBorders>
              <w:left w:val="single" w:color="auto" w:sz="4" w:space="0"/>
              <w:right w:val="single" w:color="auto" w:sz="4" w:space="0"/>
            </w:tcBorders>
            <w:vAlign w:val="center"/>
          </w:tcPr>
          <w:p>
            <w:pPr>
              <w:adjustRightInd w:val="0"/>
              <w:rPr>
                <w:rFonts w:ascii="宋体" w:hAnsi="宋体" w:cs="宋体"/>
                <w:color w:val="auto"/>
                <w:szCs w:val="21"/>
                <w:highlight w:val="none"/>
              </w:rPr>
            </w:pPr>
          </w:p>
        </w:tc>
        <w:tc>
          <w:tcPr>
            <w:tcW w:w="4758"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天线</w:t>
            </w:r>
          </w:p>
        </w:tc>
        <w:tc>
          <w:tcPr>
            <w:tcW w:w="7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个</w:t>
            </w:r>
          </w:p>
        </w:tc>
        <w:tc>
          <w:tcPr>
            <w:tcW w:w="1082"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4</w:t>
            </w:r>
          </w:p>
        </w:tc>
      </w:tr>
      <w:tr>
        <w:tblPrEx>
          <w:tblCellMar>
            <w:top w:w="0" w:type="dxa"/>
            <w:left w:w="108" w:type="dxa"/>
            <w:bottom w:w="0" w:type="dxa"/>
            <w:right w:w="108" w:type="dxa"/>
          </w:tblCellMar>
        </w:tblPrEx>
        <w:trPr>
          <w:trHeight w:val="90" w:hRule="atLeast"/>
        </w:trPr>
        <w:tc>
          <w:tcPr>
            <w:tcW w:w="704"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3</w:t>
            </w:r>
          </w:p>
        </w:tc>
        <w:tc>
          <w:tcPr>
            <w:tcW w:w="1076" w:type="dxa"/>
            <w:vMerge w:val="continue"/>
            <w:tcBorders>
              <w:left w:val="single" w:color="auto" w:sz="4" w:space="0"/>
              <w:right w:val="single" w:color="auto" w:sz="4" w:space="0"/>
            </w:tcBorders>
            <w:vAlign w:val="center"/>
          </w:tcPr>
          <w:p>
            <w:pPr>
              <w:adjustRightInd w:val="0"/>
              <w:rPr>
                <w:rFonts w:ascii="宋体" w:hAnsi="宋体" w:cs="宋体"/>
                <w:color w:val="auto"/>
                <w:szCs w:val="21"/>
                <w:highlight w:val="none"/>
              </w:rPr>
            </w:pPr>
          </w:p>
        </w:tc>
        <w:tc>
          <w:tcPr>
            <w:tcW w:w="4758"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RFID标签</w:t>
            </w:r>
          </w:p>
        </w:tc>
        <w:tc>
          <w:tcPr>
            <w:tcW w:w="7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张</w:t>
            </w:r>
          </w:p>
        </w:tc>
        <w:tc>
          <w:tcPr>
            <w:tcW w:w="1082"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800</w:t>
            </w:r>
          </w:p>
        </w:tc>
      </w:tr>
      <w:tr>
        <w:tblPrEx>
          <w:tblCellMar>
            <w:top w:w="0" w:type="dxa"/>
            <w:left w:w="108" w:type="dxa"/>
            <w:bottom w:w="0" w:type="dxa"/>
            <w:right w:w="108" w:type="dxa"/>
          </w:tblCellMar>
        </w:tblPrEx>
        <w:trPr>
          <w:trHeight w:val="90" w:hRule="atLeast"/>
        </w:trPr>
        <w:tc>
          <w:tcPr>
            <w:tcW w:w="704"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4</w:t>
            </w:r>
          </w:p>
        </w:tc>
        <w:tc>
          <w:tcPr>
            <w:tcW w:w="1076" w:type="dxa"/>
            <w:vMerge w:val="continue"/>
            <w:tcBorders>
              <w:left w:val="single" w:color="auto" w:sz="4" w:space="0"/>
              <w:right w:val="single" w:color="auto" w:sz="4" w:space="0"/>
            </w:tcBorders>
            <w:vAlign w:val="center"/>
          </w:tcPr>
          <w:p>
            <w:pPr>
              <w:adjustRightInd w:val="0"/>
              <w:jc w:val="center"/>
              <w:rPr>
                <w:rFonts w:ascii="宋体" w:hAnsi="宋体" w:cs="宋体"/>
                <w:color w:val="auto"/>
                <w:szCs w:val="21"/>
                <w:highlight w:val="none"/>
              </w:rPr>
            </w:pPr>
          </w:p>
        </w:tc>
        <w:tc>
          <w:tcPr>
            <w:tcW w:w="4758"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货架</w:t>
            </w:r>
          </w:p>
        </w:tc>
        <w:tc>
          <w:tcPr>
            <w:tcW w:w="7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个</w:t>
            </w:r>
          </w:p>
        </w:tc>
        <w:tc>
          <w:tcPr>
            <w:tcW w:w="1082"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0</w:t>
            </w:r>
          </w:p>
        </w:tc>
      </w:tr>
      <w:tr>
        <w:tblPrEx>
          <w:tblCellMar>
            <w:top w:w="0" w:type="dxa"/>
            <w:left w:w="108" w:type="dxa"/>
            <w:bottom w:w="0" w:type="dxa"/>
            <w:right w:w="108" w:type="dxa"/>
          </w:tblCellMar>
        </w:tblPrEx>
        <w:trPr>
          <w:trHeight w:val="90" w:hRule="atLeast"/>
        </w:trPr>
        <w:tc>
          <w:tcPr>
            <w:tcW w:w="704"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5</w:t>
            </w:r>
          </w:p>
        </w:tc>
        <w:tc>
          <w:tcPr>
            <w:tcW w:w="1076" w:type="dxa"/>
            <w:vMerge w:val="continue"/>
            <w:tcBorders>
              <w:left w:val="single" w:color="auto" w:sz="4" w:space="0"/>
              <w:bottom w:val="nil"/>
              <w:right w:val="single" w:color="auto" w:sz="4" w:space="0"/>
            </w:tcBorders>
            <w:vAlign w:val="center"/>
          </w:tcPr>
          <w:p>
            <w:pPr>
              <w:adjustRightInd w:val="0"/>
              <w:jc w:val="center"/>
              <w:rPr>
                <w:rFonts w:ascii="宋体" w:hAnsi="宋体" w:cs="宋体"/>
                <w:color w:val="auto"/>
                <w:szCs w:val="21"/>
                <w:highlight w:val="none"/>
              </w:rPr>
            </w:pPr>
          </w:p>
        </w:tc>
        <w:tc>
          <w:tcPr>
            <w:tcW w:w="4758"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工控一体机</w:t>
            </w:r>
          </w:p>
        </w:tc>
        <w:tc>
          <w:tcPr>
            <w:tcW w:w="7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台</w:t>
            </w:r>
          </w:p>
        </w:tc>
        <w:tc>
          <w:tcPr>
            <w:tcW w:w="1082"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704"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6</w:t>
            </w:r>
          </w:p>
        </w:tc>
        <w:tc>
          <w:tcPr>
            <w:tcW w:w="1076" w:type="dxa"/>
            <w:vMerge w:val="restart"/>
            <w:tcBorders>
              <w:top w:val="single" w:color="auto" w:sz="4" w:space="0"/>
              <w:left w:val="single" w:color="auto" w:sz="4" w:space="0"/>
              <w:bottom w:val="single" w:color="000000"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环境管理</w:t>
            </w:r>
          </w:p>
        </w:tc>
        <w:tc>
          <w:tcPr>
            <w:tcW w:w="4758"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温湿度采样模块</w:t>
            </w:r>
          </w:p>
        </w:tc>
        <w:tc>
          <w:tcPr>
            <w:tcW w:w="7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1082"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2</w:t>
            </w:r>
          </w:p>
        </w:tc>
      </w:tr>
      <w:tr>
        <w:tblPrEx>
          <w:tblCellMar>
            <w:top w:w="0" w:type="dxa"/>
            <w:left w:w="108" w:type="dxa"/>
            <w:bottom w:w="0" w:type="dxa"/>
            <w:right w:w="108" w:type="dxa"/>
          </w:tblCellMar>
        </w:tblPrEx>
        <w:trPr>
          <w:trHeight w:val="90" w:hRule="atLeast"/>
        </w:trPr>
        <w:tc>
          <w:tcPr>
            <w:tcW w:w="704"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7</w:t>
            </w:r>
          </w:p>
        </w:tc>
        <w:tc>
          <w:tcPr>
            <w:tcW w:w="1076" w:type="dxa"/>
            <w:vMerge w:val="continue"/>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s="宋体"/>
                <w:color w:val="auto"/>
                <w:szCs w:val="21"/>
                <w:highlight w:val="none"/>
              </w:rPr>
            </w:pPr>
          </w:p>
        </w:tc>
        <w:tc>
          <w:tcPr>
            <w:tcW w:w="4758"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照明控制器</w:t>
            </w:r>
          </w:p>
        </w:tc>
        <w:tc>
          <w:tcPr>
            <w:tcW w:w="7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1082"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108" w:hRule="atLeast"/>
        </w:trPr>
        <w:tc>
          <w:tcPr>
            <w:tcW w:w="704"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8</w:t>
            </w:r>
          </w:p>
        </w:tc>
        <w:tc>
          <w:tcPr>
            <w:tcW w:w="1076" w:type="dxa"/>
            <w:vMerge w:val="continue"/>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s="宋体"/>
                <w:color w:val="auto"/>
                <w:szCs w:val="21"/>
                <w:highlight w:val="none"/>
              </w:rPr>
            </w:pPr>
          </w:p>
        </w:tc>
        <w:tc>
          <w:tcPr>
            <w:tcW w:w="4758"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库房环境控制器</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1082"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704" w:type="dxa"/>
            <w:tcBorders>
              <w:top w:val="single" w:color="auto" w:sz="4" w:space="0"/>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9</w:t>
            </w:r>
          </w:p>
        </w:tc>
        <w:tc>
          <w:tcPr>
            <w:tcW w:w="1076" w:type="dxa"/>
            <w:vMerge w:val="continue"/>
            <w:tcBorders>
              <w:top w:val="single" w:color="auto" w:sz="4" w:space="0"/>
              <w:left w:val="single" w:color="auto" w:sz="4" w:space="0"/>
              <w:bottom w:val="single" w:color="000000" w:sz="4" w:space="0"/>
              <w:right w:val="single" w:color="auto" w:sz="4" w:space="0"/>
            </w:tcBorders>
            <w:vAlign w:val="center"/>
          </w:tcPr>
          <w:p>
            <w:pPr>
              <w:adjustRightInd w:val="0"/>
              <w:rPr>
                <w:rFonts w:ascii="宋体" w:hAnsi="宋体" w:cs="宋体"/>
                <w:color w:val="auto"/>
                <w:szCs w:val="21"/>
                <w:highlight w:val="none"/>
              </w:rPr>
            </w:pPr>
          </w:p>
        </w:tc>
        <w:tc>
          <w:tcPr>
            <w:tcW w:w="4758" w:type="dxa"/>
            <w:tcBorders>
              <w:top w:val="single" w:color="auto" w:sz="4" w:space="0"/>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除湿机及控制器</w:t>
            </w:r>
          </w:p>
        </w:tc>
        <w:tc>
          <w:tcPr>
            <w:tcW w:w="709" w:type="dxa"/>
            <w:tcBorders>
              <w:top w:val="single" w:color="auto" w:sz="4" w:space="0"/>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1082" w:type="dxa"/>
            <w:tcBorders>
              <w:top w:val="single" w:color="auto" w:sz="4" w:space="0"/>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2</w:t>
            </w:r>
          </w:p>
        </w:tc>
      </w:tr>
      <w:tr>
        <w:tblPrEx>
          <w:tblCellMar>
            <w:top w:w="0" w:type="dxa"/>
            <w:left w:w="108" w:type="dxa"/>
            <w:bottom w:w="0" w:type="dxa"/>
            <w:right w:w="108" w:type="dxa"/>
          </w:tblCellMar>
        </w:tblPrEx>
        <w:trPr>
          <w:trHeight w:val="90" w:hRule="atLeast"/>
        </w:trPr>
        <w:tc>
          <w:tcPr>
            <w:tcW w:w="704"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10</w:t>
            </w:r>
          </w:p>
        </w:tc>
        <w:tc>
          <w:tcPr>
            <w:tcW w:w="1076" w:type="dxa"/>
            <w:vMerge w:val="continue"/>
            <w:tcBorders>
              <w:top w:val="single" w:color="auto" w:sz="4" w:space="0"/>
              <w:left w:val="single" w:color="auto" w:sz="4" w:space="0"/>
              <w:bottom w:val="single" w:color="000000" w:sz="4" w:space="0"/>
              <w:right w:val="single" w:color="auto" w:sz="4" w:space="0"/>
            </w:tcBorders>
            <w:vAlign w:val="center"/>
          </w:tcPr>
          <w:p>
            <w:pPr>
              <w:adjustRightInd w:val="0"/>
              <w:rPr>
                <w:rFonts w:ascii="宋体" w:hAnsi="宋体" w:cs="宋体"/>
                <w:color w:val="auto"/>
                <w:szCs w:val="21"/>
                <w:highlight w:val="none"/>
              </w:rPr>
            </w:pPr>
          </w:p>
        </w:tc>
        <w:tc>
          <w:tcPr>
            <w:tcW w:w="4758"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智能充电台</w:t>
            </w:r>
          </w:p>
        </w:tc>
        <w:tc>
          <w:tcPr>
            <w:tcW w:w="7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1082"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704"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11</w:t>
            </w:r>
          </w:p>
        </w:tc>
        <w:tc>
          <w:tcPr>
            <w:tcW w:w="1076" w:type="dxa"/>
            <w:vMerge w:val="continue"/>
            <w:tcBorders>
              <w:top w:val="single" w:color="auto" w:sz="4" w:space="0"/>
              <w:left w:val="single" w:color="auto" w:sz="4" w:space="0"/>
              <w:bottom w:val="single" w:color="000000" w:sz="4" w:space="0"/>
              <w:right w:val="single" w:color="auto" w:sz="4" w:space="0"/>
            </w:tcBorders>
            <w:vAlign w:val="center"/>
          </w:tcPr>
          <w:p>
            <w:pPr>
              <w:adjustRightInd w:val="0"/>
              <w:rPr>
                <w:rFonts w:ascii="宋体" w:hAnsi="宋体" w:cs="宋体"/>
                <w:color w:val="auto"/>
                <w:szCs w:val="21"/>
                <w:highlight w:val="none"/>
              </w:rPr>
            </w:pPr>
          </w:p>
        </w:tc>
        <w:tc>
          <w:tcPr>
            <w:tcW w:w="4758"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视频监控系统</w:t>
            </w:r>
          </w:p>
        </w:tc>
        <w:tc>
          <w:tcPr>
            <w:tcW w:w="7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1082"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704"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12</w:t>
            </w:r>
          </w:p>
        </w:tc>
        <w:tc>
          <w:tcPr>
            <w:tcW w:w="1076" w:type="dxa"/>
            <w:vMerge w:val="restart"/>
            <w:tcBorders>
              <w:top w:val="nil"/>
              <w:left w:val="single" w:color="auto" w:sz="4" w:space="0"/>
              <w:bottom w:val="single" w:color="000000"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智能单警装备</w:t>
            </w:r>
          </w:p>
        </w:tc>
        <w:tc>
          <w:tcPr>
            <w:tcW w:w="4758"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综合管理柜</w:t>
            </w:r>
          </w:p>
        </w:tc>
        <w:tc>
          <w:tcPr>
            <w:tcW w:w="7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1082"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704"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13</w:t>
            </w:r>
          </w:p>
        </w:tc>
        <w:tc>
          <w:tcPr>
            <w:tcW w:w="1076" w:type="dxa"/>
            <w:vMerge w:val="continue"/>
            <w:tcBorders>
              <w:top w:val="nil"/>
              <w:left w:val="single" w:color="auto" w:sz="4" w:space="0"/>
              <w:bottom w:val="single" w:color="000000" w:sz="4" w:space="0"/>
              <w:right w:val="single" w:color="auto" w:sz="4" w:space="0"/>
            </w:tcBorders>
            <w:vAlign w:val="center"/>
          </w:tcPr>
          <w:p>
            <w:pPr>
              <w:adjustRightInd w:val="0"/>
              <w:rPr>
                <w:rFonts w:ascii="宋体" w:hAnsi="宋体" w:cs="宋体"/>
                <w:color w:val="auto"/>
                <w:szCs w:val="21"/>
                <w:highlight w:val="none"/>
              </w:rPr>
            </w:pPr>
          </w:p>
        </w:tc>
        <w:tc>
          <w:tcPr>
            <w:tcW w:w="4758"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单警装备存放柜</w:t>
            </w:r>
          </w:p>
        </w:tc>
        <w:tc>
          <w:tcPr>
            <w:tcW w:w="7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1082"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14</w:t>
            </w:r>
          </w:p>
        </w:tc>
      </w:tr>
      <w:tr>
        <w:tblPrEx>
          <w:tblCellMar>
            <w:top w:w="0" w:type="dxa"/>
            <w:left w:w="108" w:type="dxa"/>
            <w:bottom w:w="0" w:type="dxa"/>
            <w:right w:w="108" w:type="dxa"/>
          </w:tblCellMar>
        </w:tblPrEx>
        <w:trPr>
          <w:trHeight w:val="90" w:hRule="atLeast"/>
        </w:trPr>
        <w:tc>
          <w:tcPr>
            <w:tcW w:w="704"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14</w:t>
            </w:r>
          </w:p>
        </w:tc>
        <w:tc>
          <w:tcPr>
            <w:tcW w:w="1076"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智能控制器</w:t>
            </w:r>
          </w:p>
        </w:tc>
        <w:tc>
          <w:tcPr>
            <w:tcW w:w="4758"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基层单位物联网采集管理平台智能控制系统</w:t>
            </w:r>
          </w:p>
        </w:tc>
        <w:tc>
          <w:tcPr>
            <w:tcW w:w="7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1082"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704"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15</w:t>
            </w:r>
          </w:p>
        </w:tc>
        <w:tc>
          <w:tcPr>
            <w:tcW w:w="1076"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人脸门禁</w:t>
            </w:r>
          </w:p>
        </w:tc>
        <w:tc>
          <w:tcPr>
            <w:tcW w:w="4758"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人脸识别主机</w:t>
            </w:r>
          </w:p>
        </w:tc>
        <w:tc>
          <w:tcPr>
            <w:tcW w:w="7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1082"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704"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16</w:t>
            </w:r>
          </w:p>
        </w:tc>
        <w:tc>
          <w:tcPr>
            <w:tcW w:w="1076" w:type="dxa"/>
            <w:tcBorders>
              <w:top w:val="single" w:color="auto" w:sz="4" w:space="0"/>
              <w:left w:val="nil"/>
              <w:bottom w:val="single" w:color="auto" w:sz="4" w:space="0"/>
              <w:right w:val="single" w:color="auto" w:sz="4" w:space="0"/>
            </w:tcBorders>
            <w:vAlign w:val="center"/>
          </w:tcPr>
          <w:p>
            <w:pPr>
              <w:widowControl w:val="0"/>
              <w:adjustRightInd w:val="0"/>
              <w:jc w:val="center"/>
              <w:rPr>
                <w:rFonts w:ascii="宋体" w:hAnsi="宋体" w:cs="宋体"/>
                <w:color w:val="auto"/>
                <w:kern w:val="2"/>
                <w:szCs w:val="21"/>
                <w:highlight w:val="none"/>
              </w:rPr>
            </w:pPr>
            <w:r>
              <w:rPr>
                <w:rFonts w:hint="eastAsia" w:ascii="宋体" w:hAnsi="宋体"/>
                <w:bCs/>
                <w:color w:val="auto"/>
                <w:kern w:val="2"/>
                <w:szCs w:val="21"/>
                <w:highlight w:val="none"/>
              </w:rPr>
              <w:t>防盗门或玻璃门</w:t>
            </w:r>
          </w:p>
        </w:tc>
        <w:tc>
          <w:tcPr>
            <w:tcW w:w="4758" w:type="dxa"/>
            <w:tcBorders>
              <w:top w:val="single" w:color="auto" w:sz="4" w:space="0"/>
              <w:left w:val="nil"/>
              <w:bottom w:val="single" w:color="auto" w:sz="4" w:space="0"/>
              <w:right w:val="single" w:color="auto" w:sz="4" w:space="0"/>
            </w:tcBorders>
            <w:vAlign w:val="center"/>
          </w:tcPr>
          <w:p>
            <w:pPr>
              <w:widowControl w:val="0"/>
              <w:adjustRightInd w:val="0"/>
              <w:jc w:val="center"/>
              <w:rPr>
                <w:rFonts w:ascii="宋体" w:hAnsi="宋体" w:cs="宋体"/>
                <w:color w:val="auto"/>
                <w:kern w:val="2"/>
                <w:szCs w:val="21"/>
                <w:highlight w:val="none"/>
              </w:rPr>
            </w:pPr>
            <w:r>
              <w:rPr>
                <w:rFonts w:hint="eastAsia" w:ascii="宋体" w:hAnsi="宋体"/>
                <w:color w:val="auto"/>
                <w:kern w:val="2"/>
                <w:szCs w:val="21"/>
                <w:highlight w:val="none"/>
              </w:rPr>
              <w:t>双开或单开，根据现场情况安装</w:t>
            </w:r>
          </w:p>
        </w:tc>
        <w:tc>
          <w:tcPr>
            <w:tcW w:w="709" w:type="dxa"/>
            <w:tcBorders>
              <w:top w:val="single" w:color="auto" w:sz="4" w:space="0"/>
              <w:left w:val="nil"/>
              <w:bottom w:val="single" w:color="auto" w:sz="4" w:space="0"/>
              <w:right w:val="single" w:color="auto" w:sz="4" w:space="0"/>
            </w:tcBorders>
            <w:vAlign w:val="center"/>
          </w:tcPr>
          <w:p>
            <w:pPr>
              <w:widowControl w:val="0"/>
              <w:adjustRightInd w:val="0"/>
              <w:jc w:val="center"/>
              <w:rPr>
                <w:rFonts w:ascii="宋体" w:hAnsi="宋体" w:cs="宋体"/>
                <w:color w:val="auto"/>
                <w:kern w:val="2"/>
                <w:szCs w:val="21"/>
                <w:highlight w:val="none"/>
              </w:rPr>
            </w:pPr>
            <w:r>
              <w:rPr>
                <w:rFonts w:hint="eastAsia" w:ascii="宋体" w:hAnsi="宋体"/>
                <w:color w:val="auto"/>
                <w:kern w:val="2"/>
                <w:szCs w:val="21"/>
                <w:highlight w:val="none"/>
              </w:rPr>
              <w:t>扇</w:t>
            </w:r>
          </w:p>
        </w:tc>
        <w:tc>
          <w:tcPr>
            <w:tcW w:w="1082" w:type="dxa"/>
            <w:tcBorders>
              <w:top w:val="single" w:color="auto" w:sz="4" w:space="0"/>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704" w:type="dxa"/>
            <w:vMerge w:val="restart"/>
            <w:tcBorders>
              <w:top w:val="single" w:color="auto" w:sz="4" w:space="0"/>
              <w:left w:val="single" w:color="auto" w:sz="4" w:space="0"/>
              <w:bottom w:val="single" w:color="auto" w:sz="4" w:space="0"/>
              <w:right w:val="single" w:color="auto" w:sz="4" w:space="0"/>
            </w:tcBorders>
            <w:vAlign w:val="center"/>
          </w:tcPr>
          <w:p>
            <w:pPr>
              <w:widowControl w:val="0"/>
              <w:adjustRightInd w:val="0"/>
              <w:jc w:val="center"/>
              <w:rPr>
                <w:rFonts w:ascii="宋体" w:hAnsi="宋体" w:cs="宋体"/>
                <w:color w:val="auto"/>
                <w:szCs w:val="21"/>
                <w:highlight w:val="none"/>
              </w:rPr>
            </w:pPr>
            <w:r>
              <w:rPr>
                <w:rFonts w:hint="eastAsia" w:ascii="宋体" w:hAnsi="宋体" w:cs="宋体"/>
                <w:color w:val="auto"/>
                <w:szCs w:val="21"/>
                <w:highlight w:val="none"/>
              </w:rPr>
              <w:t>17</w:t>
            </w:r>
          </w:p>
        </w:tc>
        <w:tc>
          <w:tcPr>
            <w:tcW w:w="1076" w:type="dxa"/>
            <w:vMerge w:val="restart"/>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安装实施</w:t>
            </w:r>
          </w:p>
        </w:tc>
        <w:tc>
          <w:tcPr>
            <w:tcW w:w="4758" w:type="dxa"/>
            <w:tcBorders>
              <w:top w:val="single" w:color="auto" w:sz="4" w:space="0"/>
              <w:left w:val="single" w:color="auto" w:sz="4" w:space="0"/>
              <w:bottom w:val="single" w:color="auto" w:sz="4" w:space="0"/>
              <w:right w:val="single" w:color="auto" w:sz="4" w:space="0"/>
            </w:tcBorders>
            <w:vAlign w:val="center"/>
          </w:tcPr>
          <w:p>
            <w:pPr>
              <w:widowControl w:val="0"/>
              <w:adjustRightInd w:val="0"/>
              <w:jc w:val="both"/>
              <w:rPr>
                <w:rFonts w:ascii="宋体" w:hAnsi="宋体" w:cs="宋体"/>
                <w:color w:val="auto"/>
                <w:kern w:val="2"/>
                <w:szCs w:val="21"/>
                <w:highlight w:val="none"/>
              </w:rPr>
            </w:pPr>
            <w:r>
              <w:rPr>
                <w:rFonts w:hint="eastAsia" w:ascii="宋体" w:hAnsi="宋体"/>
                <w:color w:val="auto"/>
                <w:kern w:val="2"/>
                <w:szCs w:val="21"/>
                <w:highlight w:val="none"/>
              </w:rPr>
              <w:t>受理台文化背景墙，采亚克力雕刻，文化背景墙采用kt板喷绘。具体以现场需求为准。</w:t>
            </w:r>
          </w:p>
        </w:tc>
        <w:tc>
          <w:tcPr>
            <w:tcW w:w="709" w:type="dxa"/>
            <w:tcBorders>
              <w:top w:val="single" w:color="auto" w:sz="4" w:space="0"/>
              <w:left w:val="single" w:color="auto" w:sz="4" w:space="0"/>
              <w:bottom w:val="single" w:color="auto" w:sz="4" w:space="0"/>
              <w:right w:val="single" w:color="auto" w:sz="4" w:space="0"/>
            </w:tcBorders>
            <w:vAlign w:val="center"/>
          </w:tcPr>
          <w:p>
            <w:pPr>
              <w:widowControl w:val="0"/>
              <w:adjustRightInd w:val="0"/>
              <w:jc w:val="center"/>
              <w:rPr>
                <w:rFonts w:ascii="宋体" w:hAnsi="宋体" w:cs="宋体"/>
                <w:color w:val="auto"/>
                <w:kern w:val="2"/>
                <w:szCs w:val="21"/>
                <w:highlight w:val="none"/>
              </w:rPr>
            </w:pPr>
            <w:r>
              <w:rPr>
                <w:rFonts w:hint="eastAsia" w:ascii="宋体" w:hAnsi="宋体"/>
                <w:color w:val="auto"/>
                <w:kern w:val="2"/>
                <w:szCs w:val="21"/>
                <w:highlight w:val="none"/>
              </w:rPr>
              <w:t>项</w:t>
            </w:r>
          </w:p>
        </w:tc>
        <w:tc>
          <w:tcPr>
            <w:tcW w:w="1082" w:type="dxa"/>
            <w:tcBorders>
              <w:top w:val="single" w:color="auto" w:sz="4" w:space="0"/>
              <w:left w:val="nil"/>
              <w:bottom w:val="single" w:color="auto" w:sz="4" w:space="0"/>
              <w:right w:val="single" w:color="auto" w:sz="4" w:space="0"/>
            </w:tcBorders>
            <w:vAlign w:val="center"/>
          </w:tcPr>
          <w:p>
            <w:pPr>
              <w:widowControl w:val="0"/>
              <w:adjustRightInd w:val="0"/>
              <w:jc w:val="center"/>
              <w:rPr>
                <w:rFonts w:ascii="宋体" w:hAnsi="宋体" w:cs="宋体"/>
                <w:color w:val="auto"/>
                <w:kern w:val="2"/>
                <w:szCs w:val="21"/>
                <w:highlight w:val="none"/>
              </w:rPr>
            </w:pPr>
            <w:r>
              <w:rPr>
                <w:rFonts w:hint="eastAsia" w:ascii="宋体" w:hAnsi="宋体"/>
                <w:color w:val="auto"/>
                <w:kern w:val="2"/>
                <w:szCs w:val="21"/>
                <w:highlight w:val="none"/>
              </w:rPr>
              <w:t>1</w:t>
            </w:r>
          </w:p>
        </w:tc>
      </w:tr>
      <w:tr>
        <w:tblPrEx>
          <w:tblCellMar>
            <w:top w:w="0" w:type="dxa"/>
            <w:left w:w="108" w:type="dxa"/>
            <w:bottom w:w="0" w:type="dxa"/>
            <w:right w:w="108" w:type="dxa"/>
          </w:tblCellMar>
        </w:tblPrEx>
        <w:trPr>
          <w:trHeight w:val="90"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val="0"/>
              <w:adjustRightInd w:val="0"/>
              <w:jc w:val="center"/>
              <w:rPr>
                <w:rFonts w:ascii="宋体" w:hAnsi="宋体" w:cs="宋体"/>
                <w:color w:val="auto"/>
                <w:szCs w:val="21"/>
                <w:highlight w:val="none"/>
              </w:rPr>
            </w:pPr>
          </w:p>
        </w:tc>
        <w:tc>
          <w:tcPr>
            <w:tcW w:w="1076" w:type="dxa"/>
            <w:vMerge w:val="continue"/>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p>
        </w:tc>
        <w:tc>
          <w:tcPr>
            <w:tcW w:w="4758" w:type="dxa"/>
            <w:tcBorders>
              <w:top w:val="single" w:color="auto" w:sz="4" w:space="0"/>
              <w:left w:val="single" w:color="auto" w:sz="4" w:space="0"/>
              <w:bottom w:val="single" w:color="auto" w:sz="4" w:space="0"/>
              <w:right w:val="single" w:color="auto" w:sz="4" w:space="0"/>
            </w:tcBorders>
            <w:vAlign w:val="center"/>
          </w:tcPr>
          <w:p>
            <w:pPr>
              <w:widowControl w:val="0"/>
              <w:adjustRightInd w:val="0"/>
              <w:jc w:val="both"/>
              <w:rPr>
                <w:rFonts w:ascii="宋体" w:hAnsi="宋体" w:cs="宋体"/>
                <w:color w:val="auto"/>
                <w:kern w:val="2"/>
                <w:szCs w:val="21"/>
                <w:highlight w:val="none"/>
              </w:rPr>
            </w:pPr>
            <w:r>
              <w:rPr>
                <w:rFonts w:hint="eastAsia" w:ascii="宋体" w:hAnsi="宋体"/>
                <w:color w:val="auto"/>
                <w:kern w:val="2"/>
                <w:szCs w:val="21"/>
                <w:highlight w:val="none"/>
              </w:rPr>
              <w:t>监控系统信号线布局，采用五类网线。具体以现场需求为准。</w:t>
            </w:r>
          </w:p>
        </w:tc>
        <w:tc>
          <w:tcPr>
            <w:tcW w:w="709" w:type="dxa"/>
            <w:tcBorders>
              <w:top w:val="single" w:color="auto" w:sz="4" w:space="0"/>
              <w:left w:val="single" w:color="auto" w:sz="4" w:space="0"/>
              <w:bottom w:val="single" w:color="auto" w:sz="4" w:space="0"/>
              <w:right w:val="single" w:color="auto" w:sz="4" w:space="0"/>
            </w:tcBorders>
            <w:vAlign w:val="center"/>
          </w:tcPr>
          <w:p>
            <w:pPr>
              <w:widowControl w:val="0"/>
              <w:adjustRightInd w:val="0"/>
              <w:jc w:val="center"/>
              <w:rPr>
                <w:rFonts w:ascii="宋体" w:hAnsi="宋体" w:cs="宋体"/>
                <w:color w:val="auto"/>
                <w:kern w:val="2"/>
                <w:szCs w:val="21"/>
                <w:highlight w:val="none"/>
              </w:rPr>
            </w:pPr>
            <w:r>
              <w:rPr>
                <w:rFonts w:hint="eastAsia" w:ascii="宋体" w:hAnsi="宋体"/>
                <w:color w:val="auto"/>
                <w:kern w:val="2"/>
                <w:szCs w:val="21"/>
                <w:highlight w:val="none"/>
              </w:rPr>
              <w:t>米</w:t>
            </w:r>
          </w:p>
        </w:tc>
        <w:tc>
          <w:tcPr>
            <w:tcW w:w="1082" w:type="dxa"/>
            <w:tcBorders>
              <w:top w:val="single" w:color="auto" w:sz="4" w:space="0"/>
              <w:left w:val="nil"/>
              <w:bottom w:val="single" w:color="auto" w:sz="4" w:space="0"/>
              <w:right w:val="single" w:color="auto" w:sz="4" w:space="0"/>
            </w:tcBorders>
            <w:vAlign w:val="center"/>
          </w:tcPr>
          <w:p>
            <w:pPr>
              <w:widowControl w:val="0"/>
              <w:adjustRightInd w:val="0"/>
              <w:jc w:val="center"/>
              <w:rPr>
                <w:rFonts w:ascii="宋体" w:hAnsi="宋体" w:cs="宋体"/>
                <w:color w:val="auto"/>
                <w:kern w:val="2"/>
                <w:szCs w:val="21"/>
                <w:highlight w:val="none"/>
              </w:rPr>
            </w:pPr>
            <w:r>
              <w:rPr>
                <w:rFonts w:hint="eastAsia" w:ascii="宋体" w:hAnsi="宋体"/>
                <w:color w:val="auto"/>
                <w:kern w:val="2"/>
                <w:szCs w:val="21"/>
                <w:highlight w:val="none"/>
              </w:rPr>
              <w:t>300</w:t>
            </w:r>
          </w:p>
        </w:tc>
      </w:tr>
      <w:tr>
        <w:tblPrEx>
          <w:tblCellMar>
            <w:top w:w="0" w:type="dxa"/>
            <w:left w:w="108" w:type="dxa"/>
            <w:bottom w:w="0" w:type="dxa"/>
            <w:right w:w="108" w:type="dxa"/>
          </w:tblCellMar>
        </w:tblPrEx>
        <w:trPr>
          <w:trHeight w:val="90" w:hRule="atLeast"/>
        </w:trPr>
        <w:tc>
          <w:tcPr>
            <w:tcW w:w="704" w:type="dxa"/>
            <w:vMerge w:val="continue"/>
            <w:tcBorders>
              <w:top w:val="single" w:color="auto" w:sz="4" w:space="0"/>
              <w:left w:val="single" w:color="auto" w:sz="4" w:space="0"/>
              <w:right w:val="single" w:color="auto" w:sz="4" w:space="0"/>
            </w:tcBorders>
            <w:vAlign w:val="center"/>
          </w:tcPr>
          <w:p>
            <w:pPr>
              <w:widowControl w:val="0"/>
              <w:adjustRightInd w:val="0"/>
              <w:jc w:val="center"/>
              <w:rPr>
                <w:rFonts w:ascii="宋体" w:hAnsi="宋体" w:cs="宋体"/>
                <w:color w:val="auto"/>
                <w:szCs w:val="21"/>
                <w:highlight w:val="none"/>
              </w:rPr>
            </w:pPr>
          </w:p>
        </w:tc>
        <w:tc>
          <w:tcPr>
            <w:tcW w:w="1076" w:type="dxa"/>
            <w:vMerge w:val="continue"/>
            <w:tcBorders>
              <w:top w:val="single" w:color="auto" w:sz="4" w:space="0"/>
              <w:left w:val="nil"/>
              <w:right w:val="single" w:color="auto" w:sz="4" w:space="0"/>
            </w:tcBorders>
            <w:vAlign w:val="center"/>
          </w:tcPr>
          <w:p>
            <w:pPr>
              <w:adjustRightInd w:val="0"/>
              <w:jc w:val="center"/>
              <w:rPr>
                <w:rFonts w:ascii="宋体" w:hAnsi="宋体" w:cs="宋体"/>
                <w:color w:val="auto"/>
                <w:szCs w:val="21"/>
                <w:highlight w:val="none"/>
              </w:rPr>
            </w:pPr>
          </w:p>
        </w:tc>
        <w:tc>
          <w:tcPr>
            <w:tcW w:w="4758" w:type="dxa"/>
            <w:tcBorders>
              <w:top w:val="single" w:color="auto" w:sz="4" w:space="0"/>
              <w:left w:val="nil"/>
              <w:bottom w:val="single" w:color="auto" w:sz="4" w:space="0"/>
              <w:right w:val="single" w:color="auto" w:sz="4" w:space="0"/>
            </w:tcBorders>
            <w:vAlign w:val="center"/>
          </w:tcPr>
          <w:p>
            <w:pPr>
              <w:widowControl w:val="0"/>
              <w:adjustRightInd w:val="0"/>
              <w:jc w:val="both"/>
              <w:rPr>
                <w:rFonts w:ascii="宋体" w:hAnsi="宋体" w:cs="宋体"/>
                <w:color w:val="auto"/>
                <w:kern w:val="2"/>
                <w:szCs w:val="21"/>
                <w:highlight w:val="none"/>
              </w:rPr>
            </w:pPr>
            <w:r>
              <w:rPr>
                <w:rFonts w:hint="eastAsia" w:ascii="宋体" w:hAnsi="宋体"/>
                <w:color w:val="auto"/>
                <w:kern w:val="2"/>
                <w:szCs w:val="21"/>
                <w:highlight w:val="none"/>
              </w:rPr>
              <w:t>电源插座安装，电线布线，采用国内品牌BV2.5。具体以现场需求为准。</w:t>
            </w:r>
          </w:p>
        </w:tc>
        <w:tc>
          <w:tcPr>
            <w:tcW w:w="709" w:type="dxa"/>
            <w:tcBorders>
              <w:top w:val="single" w:color="auto" w:sz="4" w:space="0"/>
              <w:left w:val="nil"/>
              <w:bottom w:val="single" w:color="auto" w:sz="4" w:space="0"/>
              <w:right w:val="single" w:color="auto" w:sz="4" w:space="0"/>
            </w:tcBorders>
            <w:vAlign w:val="center"/>
          </w:tcPr>
          <w:p>
            <w:pPr>
              <w:widowControl w:val="0"/>
              <w:adjustRightInd w:val="0"/>
              <w:jc w:val="center"/>
              <w:rPr>
                <w:rFonts w:ascii="宋体" w:hAnsi="宋体" w:cs="宋体"/>
                <w:color w:val="auto"/>
                <w:kern w:val="2"/>
                <w:szCs w:val="21"/>
                <w:highlight w:val="none"/>
              </w:rPr>
            </w:pPr>
            <w:r>
              <w:rPr>
                <w:rFonts w:hint="eastAsia" w:ascii="宋体" w:hAnsi="宋体"/>
                <w:color w:val="auto"/>
                <w:kern w:val="2"/>
                <w:szCs w:val="21"/>
                <w:highlight w:val="none"/>
              </w:rPr>
              <w:t>米</w:t>
            </w:r>
          </w:p>
        </w:tc>
        <w:tc>
          <w:tcPr>
            <w:tcW w:w="1082" w:type="dxa"/>
            <w:tcBorders>
              <w:top w:val="single" w:color="auto" w:sz="4" w:space="0"/>
              <w:left w:val="nil"/>
              <w:bottom w:val="single" w:color="auto" w:sz="4" w:space="0"/>
              <w:right w:val="single" w:color="auto" w:sz="4" w:space="0"/>
            </w:tcBorders>
            <w:vAlign w:val="center"/>
          </w:tcPr>
          <w:p>
            <w:pPr>
              <w:widowControl w:val="0"/>
              <w:adjustRightInd w:val="0"/>
              <w:jc w:val="center"/>
              <w:rPr>
                <w:rFonts w:ascii="宋体" w:hAnsi="宋体" w:cs="宋体"/>
                <w:color w:val="auto"/>
                <w:kern w:val="2"/>
                <w:szCs w:val="21"/>
                <w:highlight w:val="none"/>
              </w:rPr>
            </w:pPr>
            <w:r>
              <w:rPr>
                <w:rFonts w:hint="eastAsia" w:ascii="宋体" w:hAnsi="宋体"/>
                <w:color w:val="auto"/>
                <w:kern w:val="2"/>
                <w:szCs w:val="21"/>
                <w:highlight w:val="none"/>
              </w:rPr>
              <w:t>300</w:t>
            </w:r>
          </w:p>
        </w:tc>
      </w:tr>
      <w:tr>
        <w:tblPrEx>
          <w:tblCellMar>
            <w:top w:w="0" w:type="dxa"/>
            <w:left w:w="108" w:type="dxa"/>
            <w:bottom w:w="0" w:type="dxa"/>
            <w:right w:w="108" w:type="dxa"/>
          </w:tblCellMar>
        </w:tblPrEx>
        <w:trPr>
          <w:trHeight w:val="90" w:hRule="atLeast"/>
        </w:trPr>
        <w:tc>
          <w:tcPr>
            <w:tcW w:w="704" w:type="dxa"/>
            <w:vMerge w:val="continue"/>
            <w:tcBorders>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p>
        </w:tc>
        <w:tc>
          <w:tcPr>
            <w:tcW w:w="1076" w:type="dxa"/>
            <w:vMerge w:val="continue"/>
            <w:tcBorders>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p>
        </w:tc>
        <w:tc>
          <w:tcPr>
            <w:tcW w:w="4758" w:type="dxa"/>
            <w:tcBorders>
              <w:top w:val="single" w:color="auto" w:sz="4" w:space="0"/>
              <w:left w:val="nil"/>
              <w:bottom w:val="single" w:color="auto" w:sz="4" w:space="0"/>
              <w:right w:val="single" w:color="auto" w:sz="4" w:space="0"/>
            </w:tcBorders>
            <w:vAlign w:val="center"/>
          </w:tcPr>
          <w:p>
            <w:pPr>
              <w:widowControl w:val="0"/>
              <w:adjustRightInd w:val="0"/>
              <w:jc w:val="both"/>
              <w:rPr>
                <w:rFonts w:ascii="宋体" w:hAnsi="宋体" w:cs="宋体"/>
                <w:color w:val="auto"/>
                <w:kern w:val="2"/>
                <w:szCs w:val="21"/>
                <w:highlight w:val="none"/>
              </w:rPr>
            </w:pPr>
            <w:r>
              <w:rPr>
                <w:rFonts w:hint="eastAsia" w:ascii="宋体" w:hAnsi="宋体"/>
                <w:color w:val="auto"/>
                <w:kern w:val="2"/>
                <w:szCs w:val="21"/>
                <w:highlight w:val="none"/>
              </w:rPr>
              <w:t>仓库内设备搬运，调试以及装备信息录入</w:t>
            </w:r>
          </w:p>
        </w:tc>
        <w:tc>
          <w:tcPr>
            <w:tcW w:w="709" w:type="dxa"/>
            <w:tcBorders>
              <w:top w:val="single" w:color="auto" w:sz="4" w:space="0"/>
              <w:left w:val="nil"/>
              <w:bottom w:val="single" w:color="auto" w:sz="4" w:space="0"/>
              <w:right w:val="single" w:color="auto" w:sz="4" w:space="0"/>
            </w:tcBorders>
            <w:vAlign w:val="center"/>
          </w:tcPr>
          <w:p>
            <w:pPr>
              <w:widowControl w:val="0"/>
              <w:adjustRightInd w:val="0"/>
              <w:jc w:val="center"/>
              <w:rPr>
                <w:rFonts w:ascii="宋体" w:hAnsi="宋体" w:cs="宋体"/>
                <w:color w:val="auto"/>
                <w:kern w:val="2"/>
                <w:szCs w:val="21"/>
                <w:highlight w:val="none"/>
              </w:rPr>
            </w:pPr>
            <w:r>
              <w:rPr>
                <w:rFonts w:hint="eastAsia" w:ascii="宋体" w:hAnsi="宋体"/>
                <w:color w:val="auto"/>
                <w:kern w:val="2"/>
                <w:szCs w:val="21"/>
                <w:highlight w:val="none"/>
              </w:rPr>
              <w:t>项</w:t>
            </w:r>
          </w:p>
        </w:tc>
        <w:tc>
          <w:tcPr>
            <w:tcW w:w="1082" w:type="dxa"/>
            <w:tcBorders>
              <w:top w:val="single" w:color="auto" w:sz="4" w:space="0"/>
              <w:left w:val="nil"/>
              <w:bottom w:val="single" w:color="auto" w:sz="4" w:space="0"/>
              <w:right w:val="single" w:color="auto" w:sz="4" w:space="0"/>
            </w:tcBorders>
            <w:vAlign w:val="center"/>
          </w:tcPr>
          <w:p>
            <w:pPr>
              <w:widowControl w:val="0"/>
              <w:adjustRightInd w:val="0"/>
              <w:jc w:val="center"/>
              <w:rPr>
                <w:rFonts w:ascii="宋体" w:hAnsi="宋体" w:cs="宋体"/>
                <w:color w:val="auto"/>
                <w:kern w:val="2"/>
                <w:szCs w:val="21"/>
                <w:highlight w:val="none"/>
              </w:rPr>
            </w:pPr>
            <w:r>
              <w:rPr>
                <w:rFonts w:hint="eastAsia" w:ascii="宋体" w:hAnsi="宋体"/>
                <w:color w:val="auto"/>
                <w:kern w:val="2"/>
                <w:szCs w:val="21"/>
                <w:highlight w:val="none"/>
              </w:rPr>
              <w:t>1</w:t>
            </w:r>
          </w:p>
        </w:tc>
      </w:tr>
      <w:tr>
        <w:tblPrEx>
          <w:tblCellMar>
            <w:top w:w="0" w:type="dxa"/>
            <w:left w:w="108" w:type="dxa"/>
            <w:bottom w:w="0" w:type="dxa"/>
            <w:right w:w="108" w:type="dxa"/>
          </w:tblCellMar>
        </w:tblPrEx>
        <w:trPr>
          <w:trHeight w:val="90" w:hRule="atLeast"/>
        </w:trPr>
        <w:tc>
          <w:tcPr>
            <w:tcW w:w="704"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18</w:t>
            </w:r>
          </w:p>
        </w:tc>
        <w:tc>
          <w:tcPr>
            <w:tcW w:w="1076" w:type="dxa"/>
            <w:tcBorders>
              <w:top w:val="single" w:color="auto" w:sz="4" w:space="0"/>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平台对接</w:t>
            </w:r>
          </w:p>
        </w:tc>
        <w:tc>
          <w:tcPr>
            <w:tcW w:w="4758" w:type="dxa"/>
            <w:tcBorders>
              <w:top w:val="single" w:color="auto" w:sz="4" w:space="0"/>
              <w:left w:val="nil"/>
              <w:bottom w:val="single" w:color="auto" w:sz="4" w:space="0"/>
              <w:right w:val="single" w:color="auto" w:sz="4" w:space="0"/>
            </w:tcBorders>
            <w:vAlign w:val="center"/>
          </w:tcPr>
          <w:p>
            <w:pPr>
              <w:widowControl w:val="0"/>
              <w:adjustRightInd w:val="0"/>
              <w:jc w:val="both"/>
              <w:rPr>
                <w:rFonts w:ascii="宋体" w:hAnsi="宋体"/>
                <w:color w:val="auto"/>
                <w:kern w:val="2"/>
                <w:szCs w:val="21"/>
                <w:highlight w:val="none"/>
              </w:rPr>
            </w:pPr>
            <w:r>
              <w:rPr>
                <w:rFonts w:hint="eastAsia" w:ascii="宋体" w:hAnsi="宋体" w:cs="宋体"/>
                <w:color w:val="auto"/>
                <w:szCs w:val="21"/>
                <w:highlight w:val="none"/>
              </w:rPr>
              <w:t>设备包括人脸门禁机、超高频感知门、综合管理柜、单警装备柜、高清探头、硬盘录像机、智能充电台等产品能无缝集成到警用装备智能管理系统；感知数据接入软件平台工作。</w:t>
            </w:r>
          </w:p>
        </w:tc>
        <w:tc>
          <w:tcPr>
            <w:tcW w:w="709" w:type="dxa"/>
            <w:tcBorders>
              <w:top w:val="single" w:color="auto" w:sz="4" w:space="0"/>
              <w:left w:val="nil"/>
              <w:bottom w:val="single" w:color="auto" w:sz="4" w:space="0"/>
              <w:right w:val="single" w:color="auto" w:sz="4" w:space="0"/>
            </w:tcBorders>
            <w:vAlign w:val="center"/>
          </w:tcPr>
          <w:p>
            <w:pPr>
              <w:widowControl w:val="0"/>
              <w:adjustRightInd w:val="0"/>
              <w:jc w:val="center"/>
              <w:rPr>
                <w:rFonts w:ascii="宋体" w:hAnsi="宋体"/>
                <w:color w:val="auto"/>
                <w:kern w:val="2"/>
                <w:szCs w:val="21"/>
                <w:highlight w:val="none"/>
              </w:rPr>
            </w:pPr>
            <w:r>
              <w:rPr>
                <w:rFonts w:hint="eastAsia" w:ascii="宋体" w:hAnsi="宋体"/>
                <w:color w:val="auto"/>
                <w:kern w:val="2"/>
                <w:szCs w:val="21"/>
                <w:highlight w:val="none"/>
              </w:rPr>
              <w:t>项</w:t>
            </w:r>
          </w:p>
        </w:tc>
        <w:tc>
          <w:tcPr>
            <w:tcW w:w="1082" w:type="dxa"/>
            <w:tcBorders>
              <w:top w:val="single" w:color="auto" w:sz="4" w:space="0"/>
              <w:left w:val="nil"/>
              <w:bottom w:val="single" w:color="auto" w:sz="4" w:space="0"/>
              <w:right w:val="single" w:color="auto" w:sz="4" w:space="0"/>
            </w:tcBorders>
            <w:vAlign w:val="center"/>
          </w:tcPr>
          <w:p>
            <w:pPr>
              <w:widowControl w:val="0"/>
              <w:adjustRightInd w:val="0"/>
              <w:jc w:val="center"/>
              <w:rPr>
                <w:rFonts w:ascii="宋体" w:hAnsi="宋体"/>
                <w:color w:val="auto"/>
                <w:kern w:val="2"/>
                <w:szCs w:val="21"/>
                <w:highlight w:val="none"/>
              </w:rPr>
            </w:pPr>
            <w:r>
              <w:rPr>
                <w:rFonts w:hint="eastAsia" w:ascii="宋体" w:hAnsi="宋体"/>
                <w:color w:val="auto"/>
                <w:kern w:val="2"/>
                <w:szCs w:val="21"/>
                <w:highlight w:val="none"/>
              </w:rPr>
              <w:t>1</w:t>
            </w:r>
          </w:p>
        </w:tc>
      </w:tr>
    </w:tbl>
    <w:p>
      <w:pPr>
        <w:ind w:firstLine="420" w:firstLineChars="200"/>
        <w:rPr>
          <w:rFonts w:ascii="宋体" w:hAnsi="宋体" w:cs="宋体"/>
          <w:color w:val="auto"/>
          <w:szCs w:val="21"/>
          <w:highlight w:val="none"/>
        </w:rPr>
      </w:pPr>
    </w:p>
    <w:tbl>
      <w:tblPr>
        <w:tblStyle w:val="49"/>
        <w:tblW w:w="8329" w:type="dxa"/>
        <w:tblInd w:w="91" w:type="dxa"/>
        <w:tblLayout w:type="fixed"/>
        <w:tblCellMar>
          <w:top w:w="0" w:type="dxa"/>
          <w:left w:w="108" w:type="dxa"/>
          <w:bottom w:w="0" w:type="dxa"/>
          <w:right w:w="108" w:type="dxa"/>
        </w:tblCellMar>
      </w:tblPr>
      <w:tblGrid>
        <w:gridCol w:w="729"/>
        <w:gridCol w:w="1300"/>
        <w:gridCol w:w="4509"/>
        <w:gridCol w:w="709"/>
        <w:gridCol w:w="1082"/>
      </w:tblGrid>
      <w:tr>
        <w:tblPrEx>
          <w:tblCellMar>
            <w:top w:w="0" w:type="dxa"/>
            <w:left w:w="108" w:type="dxa"/>
            <w:bottom w:w="0" w:type="dxa"/>
            <w:right w:w="108" w:type="dxa"/>
          </w:tblCellMar>
        </w:tblPrEx>
        <w:trPr>
          <w:trHeight w:val="90" w:hRule="atLeast"/>
        </w:trPr>
        <w:tc>
          <w:tcPr>
            <w:tcW w:w="8329" w:type="dxa"/>
            <w:gridSpan w:val="5"/>
            <w:tcBorders>
              <w:top w:val="single" w:color="auto" w:sz="8" w:space="0"/>
              <w:left w:val="single" w:color="auto" w:sz="8" w:space="0"/>
              <w:bottom w:val="single" w:color="auto" w:sz="8" w:space="0"/>
              <w:right w:val="single" w:color="auto" w:sz="8" w:space="0"/>
            </w:tcBorders>
            <w:noWrap/>
            <w:vAlign w:val="center"/>
          </w:tcPr>
          <w:p>
            <w:pPr>
              <w:adjustRightInd w:val="0"/>
              <w:jc w:val="center"/>
              <w:rPr>
                <w:rFonts w:ascii="宋体" w:hAnsi="宋体" w:cs="宋体"/>
                <w:b/>
                <w:bCs/>
                <w:color w:val="auto"/>
                <w:szCs w:val="21"/>
                <w:highlight w:val="none"/>
              </w:rPr>
            </w:pPr>
            <w:r>
              <w:rPr>
                <w:rFonts w:hint="eastAsia" w:ascii="宋体" w:hAnsi="宋体" w:cs="宋体"/>
                <w:b/>
                <w:bCs/>
                <w:color w:val="auto"/>
                <w:szCs w:val="21"/>
                <w:highlight w:val="none"/>
              </w:rPr>
              <w:t>15、宁海县公安局梅林***警用装备智能管理室</w:t>
            </w:r>
          </w:p>
        </w:tc>
      </w:tr>
      <w:tr>
        <w:tblPrEx>
          <w:tblCellMar>
            <w:top w:w="0" w:type="dxa"/>
            <w:left w:w="108" w:type="dxa"/>
            <w:bottom w:w="0" w:type="dxa"/>
            <w:right w:w="108" w:type="dxa"/>
          </w:tblCellMar>
        </w:tblPrEx>
        <w:trPr>
          <w:trHeight w:val="90" w:hRule="atLeast"/>
        </w:trPr>
        <w:tc>
          <w:tcPr>
            <w:tcW w:w="729" w:type="dxa"/>
            <w:tcBorders>
              <w:top w:val="nil"/>
              <w:left w:val="single" w:color="auto" w:sz="8" w:space="0"/>
              <w:bottom w:val="single" w:color="auto" w:sz="4" w:space="0"/>
              <w:right w:val="single" w:color="auto" w:sz="4" w:space="0"/>
            </w:tcBorders>
            <w:noWrap/>
            <w:vAlign w:val="center"/>
          </w:tcPr>
          <w:p>
            <w:pPr>
              <w:adjustRightInd w:val="0"/>
              <w:jc w:val="center"/>
              <w:rPr>
                <w:rFonts w:ascii="宋体" w:hAnsi="宋体" w:cs="宋体"/>
                <w:b/>
                <w:bCs/>
                <w:color w:val="auto"/>
                <w:szCs w:val="21"/>
                <w:highlight w:val="none"/>
              </w:rPr>
            </w:pPr>
            <w:r>
              <w:rPr>
                <w:rFonts w:hint="eastAsia" w:ascii="宋体" w:hAnsi="宋体" w:cs="宋体"/>
                <w:b/>
                <w:bCs/>
                <w:color w:val="auto"/>
                <w:szCs w:val="21"/>
                <w:highlight w:val="none"/>
              </w:rPr>
              <w:t>编号</w:t>
            </w:r>
          </w:p>
        </w:tc>
        <w:tc>
          <w:tcPr>
            <w:tcW w:w="1300" w:type="dxa"/>
            <w:tcBorders>
              <w:top w:val="nil"/>
              <w:left w:val="nil"/>
              <w:bottom w:val="single" w:color="auto" w:sz="4" w:space="0"/>
              <w:right w:val="single" w:color="auto" w:sz="4" w:space="0"/>
            </w:tcBorders>
            <w:noWrap/>
            <w:vAlign w:val="center"/>
          </w:tcPr>
          <w:p>
            <w:pPr>
              <w:adjustRightInd w:val="0"/>
              <w:jc w:val="center"/>
              <w:rPr>
                <w:rFonts w:ascii="宋体" w:hAnsi="宋体" w:cs="宋体"/>
                <w:b/>
                <w:bCs/>
                <w:color w:val="auto"/>
                <w:szCs w:val="21"/>
                <w:highlight w:val="none"/>
              </w:rPr>
            </w:pPr>
            <w:r>
              <w:rPr>
                <w:rFonts w:hint="eastAsia" w:ascii="宋体" w:hAnsi="宋体" w:cs="宋体"/>
                <w:b/>
                <w:bCs/>
                <w:color w:val="auto"/>
                <w:szCs w:val="21"/>
                <w:highlight w:val="none"/>
              </w:rPr>
              <w:t>类别</w:t>
            </w:r>
          </w:p>
        </w:tc>
        <w:tc>
          <w:tcPr>
            <w:tcW w:w="4509" w:type="dxa"/>
            <w:tcBorders>
              <w:top w:val="nil"/>
              <w:left w:val="nil"/>
              <w:bottom w:val="single" w:color="auto" w:sz="4" w:space="0"/>
              <w:right w:val="single" w:color="auto" w:sz="4" w:space="0"/>
            </w:tcBorders>
            <w:noWrap/>
            <w:vAlign w:val="center"/>
          </w:tcPr>
          <w:p>
            <w:pPr>
              <w:adjustRightInd w:val="0"/>
              <w:jc w:val="center"/>
              <w:rPr>
                <w:rFonts w:ascii="宋体" w:hAnsi="宋体" w:cs="宋体"/>
                <w:b/>
                <w:bCs/>
                <w:color w:val="auto"/>
                <w:szCs w:val="21"/>
                <w:highlight w:val="none"/>
              </w:rPr>
            </w:pPr>
            <w:r>
              <w:rPr>
                <w:rFonts w:hint="eastAsia" w:ascii="宋体" w:hAnsi="宋体" w:cs="宋体"/>
                <w:b/>
                <w:bCs/>
                <w:color w:val="auto"/>
                <w:szCs w:val="21"/>
                <w:highlight w:val="none"/>
              </w:rPr>
              <w:t>名称</w:t>
            </w:r>
          </w:p>
        </w:tc>
        <w:tc>
          <w:tcPr>
            <w:tcW w:w="709" w:type="dxa"/>
            <w:tcBorders>
              <w:top w:val="nil"/>
              <w:left w:val="nil"/>
              <w:bottom w:val="single" w:color="auto" w:sz="4" w:space="0"/>
              <w:right w:val="single" w:color="auto" w:sz="4" w:space="0"/>
            </w:tcBorders>
            <w:noWrap/>
            <w:vAlign w:val="center"/>
          </w:tcPr>
          <w:p>
            <w:pPr>
              <w:adjustRightInd w:val="0"/>
              <w:jc w:val="center"/>
              <w:rPr>
                <w:rFonts w:ascii="宋体" w:hAnsi="宋体" w:cs="宋体"/>
                <w:b/>
                <w:bCs/>
                <w:color w:val="auto"/>
                <w:szCs w:val="21"/>
                <w:highlight w:val="none"/>
              </w:rPr>
            </w:pPr>
            <w:r>
              <w:rPr>
                <w:rFonts w:hint="eastAsia" w:ascii="宋体" w:hAnsi="宋体" w:cs="宋体"/>
                <w:b/>
                <w:bCs/>
                <w:color w:val="auto"/>
                <w:szCs w:val="21"/>
                <w:highlight w:val="none"/>
              </w:rPr>
              <w:t>单位</w:t>
            </w:r>
          </w:p>
        </w:tc>
        <w:tc>
          <w:tcPr>
            <w:tcW w:w="1082" w:type="dxa"/>
            <w:tcBorders>
              <w:top w:val="nil"/>
              <w:left w:val="nil"/>
              <w:bottom w:val="single" w:color="auto" w:sz="4" w:space="0"/>
              <w:right w:val="single" w:color="auto" w:sz="4" w:space="0"/>
            </w:tcBorders>
            <w:noWrap/>
            <w:vAlign w:val="center"/>
          </w:tcPr>
          <w:p>
            <w:pPr>
              <w:adjustRightInd w:val="0"/>
              <w:jc w:val="center"/>
              <w:rPr>
                <w:rFonts w:ascii="宋体" w:hAnsi="宋体" w:cs="宋体"/>
                <w:b/>
                <w:bCs/>
                <w:color w:val="auto"/>
                <w:szCs w:val="21"/>
                <w:highlight w:val="none"/>
              </w:rPr>
            </w:pPr>
            <w:r>
              <w:rPr>
                <w:rFonts w:hint="eastAsia" w:ascii="宋体" w:hAnsi="宋体" w:cs="宋体"/>
                <w:b/>
                <w:bCs/>
                <w:color w:val="auto"/>
                <w:szCs w:val="21"/>
                <w:highlight w:val="none"/>
              </w:rPr>
              <w:t>数量</w:t>
            </w:r>
          </w:p>
        </w:tc>
      </w:tr>
      <w:tr>
        <w:tblPrEx>
          <w:tblCellMar>
            <w:top w:w="0" w:type="dxa"/>
            <w:left w:w="108" w:type="dxa"/>
            <w:bottom w:w="0" w:type="dxa"/>
            <w:right w:w="108" w:type="dxa"/>
          </w:tblCellMar>
        </w:tblPrEx>
        <w:trPr>
          <w:trHeight w:val="90" w:hRule="atLeast"/>
        </w:trPr>
        <w:tc>
          <w:tcPr>
            <w:tcW w:w="729"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c>
          <w:tcPr>
            <w:tcW w:w="1300" w:type="dxa"/>
            <w:vMerge w:val="restart"/>
            <w:tcBorders>
              <w:top w:val="nil"/>
              <w:left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公用装备+基础设备</w:t>
            </w:r>
          </w:p>
        </w:tc>
        <w:tc>
          <w:tcPr>
            <w:tcW w:w="45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超高频感知门</w:t>
            </w:r>
          </w:p>
        </w:tc>
        <w:tc>
          <w:tcPr>
            <w:tcW w:w="7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1082"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729"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2</w:t>
            </w:r>
          </w:p>
        </w:tc>
        <w:tc>
          <w:tcPr>
            <w:tcW w:w="1300" w:type="dxa"/>
            <w:vMerge w:val="continue"/>
            <w:tcBorders>
              <w:left w:val="single" w:color="auto" w:sz="4" w:space="0"/>
              <w:right w:val="single" w:color="auto" w:sz="4" w:space="0"/>
            </w:tcBorders>
            <w:vAlign w:val="center"/>
          </w:tcPr>
          <w:p>
            <w:pPr>
              <w:adjustRightInd w:val="0"/>
              <w:rPr>
                <w:rFonts w:ascii="宋体" w:hAnsi="宋体" w:cs="宋体"/>
                <w:color w:val="auto"/>
                <w:szCs w:val="21"/>
                <w:highlight w:val="none"/>
              </w:rPr>
            </w:pPr>
          </w:p>
        </w:tc>
        <w:tc>
          <w:tcPr>
            <w:tcW w:w="45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天线</w:t>
            </w:r>
          </w:p>
        </w:tc>
        <w:tc>
          <w:tcPr>
            <w:tcW w:w="7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个</w:t>
            </w:r>
          </w:p>
        </w:tc>
        <w:tc>
          <w:tcPr>
            <w:tcW w:w="1082"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4</w:t>
            </w:r>
          </w:p>
        </w:tc>
      </w:tr>
      <w:tr>
        <w:tblPrEx>
          <w:tblCellMar>
            <w:top w:w="0" w:type="dxa"/>
            <w:left w:w="108" w:type="dxa"/>
            <w:bottom w:w="0" w:type="dxa"/>
            <w:right w:w="108" w:type="dxa"/>
          </w:tblCellMar>
        </w:tblPrEx>
        <w:trPr>
          <w:trHeight w:val="90" w:hRule="atLeast"/>
        </w:trPr>
        <w:tc>
          <w:tcPr>
            <w:tcW w:w="729"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3</w:t>
            </w:r>
          </w:p>
        </w:tc>
        <w:tc>
          <w:tcPr>
            <w:tcW w:w="1300" w:type="dxa"/>
            <w:vMerge w:val="continue"/>
            <w:tcBorders>
              <w:left w:val="single" w:color="auto" w:sz="4" w:space="0"/>
              <w:right w:val="single" w:color="auto" w:sz="4" w:space="0"/>
            </w:tcBorders>
            <w:vAlign w:val="center"/>
          </w:tcPr>
          <w:p>
            <w:pPr>
              <w:adjustRightInd w:val="0"/>
              <w:rPr>
                <w:rFonts w:ascii="宋体" w:hAnsi="宋体" w:cs="宋体"/>
                <w:color w:val="auto"/>
                <w:szCs w:val="21"/>
                <w:highlight w:val="none"/>
              </w:rPr>
            </w:pPr>
          </w:p>
        </w:tc>
        <w:tc>
          <w:tcPr>
            <w:tcW w:w="45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RFID标签</w:t>
            </w:r>
          </w:p>
        </w:tc>
        <w:tc>
          <w:tcPr>
            <w:tcW w:w="7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张</w:t>
            </w:r>
          </w:p>
        </w:tc>
        <w:tc>
          <w:tcPr>
            <w:tcW w:w="1082"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800</w:t>
            </w:r>
          </w:p>
        </w:tc>
      </w:tr>
      <w:tr>
        <w:tblPrEx>
          <w:tblCellMar>
            <w:top w:w="0" w:type="dxa"/>
            <w:left w:w="108" w:type="dxa"/>
            <w:bottom w:w="0" w:type="dxa"/>
            <w:right w:w="108" w:type="dxa"/>
          </w:tblCellMar>
        </w:tblPrEx>
        <w:trPr>
          <w:trHeight w:val="90" w:hRule="atLeast"/>
        </w:trPr>
        <w:tc>
          <w:tcPr>
            <w:tcW w:w="729"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4</w:t>
            </w:r>
          </w:p>
        </w:tc>
        <w:tc>
          <w:tcPr>
            <w:tcW w:w="1300" w:type="dxa"/>
            <w:vMerge w:val="continue"/>
            <w:tcBorders>
              <w:left w:val="single" w:color="auto" w:sz="4" w:space="0"/>
              <w:right w:val="single" w:color="auto" w:sz="4" w:space="0"/>
            </w:tcBorders>
            <w:vAlign w:val="center"/>
          </w:tcPr>
          <w:p>
            <w:pPr>
              <w:adjustRightInd w:val="0"/>
              <w:jc w:val="center"/>
              <w:rPr>
                <w:rFonts w:ascii="宋体" w:hAnsi="宋体" w:cs="宋体"/>
                <w:color w:val="auto"/>
                <w:szCs w:val="21"/>
                <w:highlight w:val="none"/>
              </w:rPr>
            </w:pPr>
          </w:p>
        </w:tc>
        <w:tc>
          <w:tcPr>
            <w:tcW w:w="45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货架</w:t>
            </w:r>
          </w:p>
        </w:tc>
        <w:tc>
          <w:tcPr>
            <w:tcW w:w="7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个</w:t>
            </w:r>
          </w:p>
        </w:tc>
        <w:tc>
          <w:tcPr>
            <w:tcW w:w="1082"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8</w:t>
            </w:r>
          </w:p>
        </w:tc>
      </w:tr>
      <w:tr>
        <w:tblPrEx>
          <w:tblCellMar>
            <w:top w:w="0" w:type="dxa"/>
            <w:left w:w="108" w:type="dxa"/>
            <w:bottom w:w="0" w:type="dxa"/>
            <w:right w:w="108" w:type="dxa"/>
          </w:tblCellMar>
        </w:tblPrEx>
        <w:trPr>
          <w:trHeight w:val="90" w:hRule="atLeast"/>
        </w:trPr>
        <w:tc>
          <w:tcPr>
            <w:tcW w:w="729"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5</w:t>
            </w:r>
          </w:p>
        </w:tc>
        <w:tc>
          <w:tcPr>
            <w:tcW w:w="1300" w:type="dxa"/>
            <w:vMerge w:val="continue"/>
            <w:tcBorders>
              <w:left w:val="single" w:color="auto" w:sz="4" w:space="0"/>
              <w:bottom w:val="nil"/>
              <w:right w:val="single" w:color="auto" w:sz="4" w:space="0"/>
            </w:tcBorders>
            <w:vAlign w:val="center"/>
          </w:tcPr>
          <w:p>
            <w:pPr>
              <w:adjustRightInd w:val="0"/>
              <w:jc w:val="center"/>
              <w:rPr>
                <w:rFonts w:ascii="宋体" w:hAnsi="宋体" w:cs="宋体"/>
                <w:color w:val="auto"/>
                <w:szCs w:val="21"/>
                <w:highlight w:val="none"/>
              </w:rPr>
            </w:pPr>
          </w:p>
        </w:tc>
        <w:tc>
          <w:tcPr>
            <w:tcW w:w="45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工控一体机</w:t>
            </w:r>
          </w:p>
        </w:tc>
        <w:tc>
          <w:tcPr>
            <w:tcW w:w="7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台</w:t>
            </w:r>
          </w:p>
        </w:tc>
        <w:tc>
          <w:tcPr>
            <w:tcW w:w="1082"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729"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6</w:t>
            </w:r>
          </w:p>
        </w:tc>
        <w:tc>
          <w:tcPr>
            <w:tcW w:w="1300" w:type="dxa"/>
            <w:vMerge w:val="restart"/>
            <w:tcBorders>
              <w:top w:val="single" w:color="auto" w:sz="4" w:space="0"/>
              <w:left w:val="single" w:color="auto" w:sz="4" w:space="0"/>
              <w:bottom w:val="single" w:color="000000"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环境管理</w:t>
            </w:r>
          </w:p>
        </w:tc>
        <w:tc>
          <w:tcPr>
            <w:tcW w:w="45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温湿度采样模块</w:t>
            </w:r>
          </w:p>
        </w:tc>
        <w:tc>
          <w:tcPr>
            <w:tcW w:w="7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1082"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729"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7</w:t>
            </w:r>
          </w:p>
        </w:tc>
        <w:tc>
          <w:tcPr>
            <w:tcW w:w="1300" w:type="dxa"/>
            <w:vMerge w:val="continue"/>
            <w:tcBorders>
              <w:top w:val="single" w:color="auto" w:sz="4" w:space="0"/>
              <w:left w:val="single" w:color="auto" w:sz="4" w:space="0"/>
              <w:bottom w:val="single" w:color="000000" w:sz="4" w:space="0"/>
              <w:right w:val="single" w:color="auto" w:sz="4" w:space="0"/>
            </w:tcBorders>
            <w:vAlign w:val="center"/>
          </w:tcPr>
          <w:p>
            <w:pPr>
              <w:adjustRightInd w:val="0"/>
              <w:rPr>
                <w:rFonts w:ascii="宋体" w:hAnsi="宋体" w:cs="宋体"/>
                <w:color w:val="auto"/>
                <w:szCs w:val="21"/>
                <w:highlight w:val="none"/>
              </w:rPr>
            </w:pPr>
          </w:p>
        </w:tc>
        <w:tc>
          <w:tcPr>
            <w:tcW w:w="45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照明控制器</w:t>
            </w:r>
          </w:p>
        </w:tc>
        <w:tc>
          <w:tcPr>
            <w:tcW w:w="7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1082"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729"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8</w:t>
            </w:r>
          </w:p>
        </w:tc>
        <w:tc>
          <w:tcPr>
            <w:tcW w:w="1300" w:type="dxa"/>
            <w:vMerge w:val="continue"/>
            <w:tcBorders>
              <w:top w:val="single" w:color="auto" w:sz="4" w:space="0"/>
              <w:left w:val="single" w:color="auto" w:sz="4" w:space="0"/>
              <w:bottom w:val="single" w:color="000000" w:sz="4" w:space="0"/>
              <w:right w:val="single" w:color="auto" w:sz="4" w:space="0"/>
            </w:tcBorders>
            <w:vAlign w:val="center"/>
          </w:tcPr>
          <w:p>
            <w:pPr>
              <w:adjustRightInd w:val="0"/>
              <w:rPr>
                <w:rFonts w:ascii="宋体" w:hAnsi="宋体" w:cs="宋体"/>
                <w:color w:val="auto"/>
                <w:szCs w:val="21"/>
                <w:highlight w:val="none"/>
              </w:rPr>
            </w:pPr>
          </w:p>
        </w:tc>
        <w:tc>
          <w:tcPr>
            <w:tcW w:w="45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库房环境控制器</w:t>
            </w:r>
          </w:p>
        </w:tc>
        <w:tc>
          <w:tcPr>
            <w:tcW w:w="7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1082"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729"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9</w:t>
            </w:r>
          </w:p>
        </w:tc>
        <w:tc>
          <w:tcPr>
            <w:tcW w:w="1300" w:type="dxa"/>
            <w:vMerge w:val="continue"/>
            <w:tcBorders>
              <w:top w:val="single" w:color="auto" w:sz="4" w:space="0"/>
              <w:left w:val="single" w:color="auto" w:sz="4" w:space="0"/>
              <w:bottom w:val="single" w:color="000000" w:sz="4" w:space="0"/>
              <w:right w:val="single" w:color="auto" w:sz="4" w:space="0"/>
            </w:tcBorders>
            <w:vAlign w:val="center"/>
          </w:tcPr>
          <w:p>
            <w:pPr>
              <w:adjustRightInd w:val="0"/>
              <w:rPr>
                <w:rFonts w:ascii="宋体" w:hAnsi="宋体" w:cs="宋体"/>
                <w:color w:val="auto"/>
                <w:szCs w:val="21"/>
                <w:highlight w:val="none"/>
              </w:rPr>
            </w:pPr>
          </w:p>
        </w:tc>
        <w:tc>
          <w:tcPr>
            <w:tcW w:w="45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除湿机及控制器</w:t>
            </w:r>
          </w:p>
        </w:tc>
        <w:tc>
          <w:tcPr>
            <w:tcW w:w="7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1082"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729"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10</w:t>
            </w:r>
          </w:p>
        </w:tc>
        <w:tc>
          <w:tcPr>
            <w:tcW w:w="1300" w:type="dxa"/>
            <w:vMerge w:val="continue"/>
            <w:tcBorders>
              <w:top w:val="single" w:color="auto" w:sz="4" w:space="0"/>
              <w:left w:val="single" w:color="auto" w:sz="4" w:space="0"/>
              <w:bottom w:val="single" w:color="000000" w:sz="4" w:space="0"/>
              <w:right w:val="single" w:color="auto" w:sz="4" w:space="0"/>
            </w:tcBorders>
            <w:vAlign w:val="center"/>
          </w:tcPr>
          <w:p>
            <w:pPr>
              <w:adjustRightInd w:val="0"/>
              <w:rPr>
                <w:rFonts w:ascii="宋体" w:hAnsi="宋体" w:cs="宋体"/>
                <w:color w:val="auto"/>
                <w:szCs w:val="21"/>
                <w:highlight w:val="none"/>
              </w:rPr>
            </w:pPr>
          </w:p>
        </w:tc>
        <w:tc>
          <w:tcPr>
            <w:tcW w:w="45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智能充电台</w:t>
            </w:r>
          </w:p>
        </w:tc>
        <w:tc>
          <w:tcPr>
            <w:tcW w:w="7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1082"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729"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11</w:t>
            </w:r>
          </w:p>
        </w:tc>
        <w:tc>
          <w:tcPr>
            <w:tcW w:w="1300" w:type="dxa"/>
            <w:vMerge w:val="continue"/>
            <w:tcBorders>
              <w:top w:val="single" w:color="auto" w:sz="4" w:space="0"/>
              <w:left w:val="single" w:color="auto" w:sz="4" w:space="0"/>
              <w:bottom w:val="single" w:color="000000" w:sz="4" w:space="0"/>
              <w:right w:val="single" w:color="auto" w:sz="4" w:space="0"/>
            </w:tcBorders>
            <w:vAlign w:val="center"/>
          </w:tcPr>
          <w:p>
            <w:pPr>
              <w:adjustRightInd w:val="0"/>
              <w:rPr>
                <w:rFonts w:ascii="宋体" w:hAnsi="宋体" w:cs="宋体"/>
                <w:color w:val="auto"/>
                <w:szCs w:val="21"/>
                <w:highlight w:val="none"/>
              </w:rPr>
            </w:pPr>
          </w:p>
        </w:tc>
        <w:tc>
          <w:tcPr>
            <w:tcW w:w="45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视频监控系统</w:t>
            </w:r>
          </w:p>
        </w:tc>
        <w:tc>
          <w:tcPr>
            <w:tcW w:w="7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1082"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729"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12</w:t>
            </w:r>
          </w:p>
        </w:tc>
        <w:tc>
          <w:tcPr>
            <w:tcW w:w="1300" w:type="dxa"/>
            <w:vMerge w:val="restart"/>
            <w:tcBorders>
              <w:top w:val="nil"/>
              <w:left w:val="single" w:color="auto" w:sz="4" w:space="0"/>
              <w:bottom w:val="single" w:color="000000"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智能单警装备</w:t>
            </w:r>
          </w:p>
        </w:tc>
        <w:tc>
          <w:tcPr>
            <w:tcW w:w="45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综合管理柜</w:t>
            </w:r>
          </w:p>
        </w:tc>
        <w:tc>
          <w:tcPr>
            <w:tcW w:w="7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1082"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729"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13</w:t>
            </w:r>
          </w:p>
        </w:tc>
        <w:tc>
          <w:tcPr>
            <w:tcW w:w="1300" w:type="dxa"/>
            <w:vMerge w:val="continue"/>
            <w:tcBorders>
              <w:top w:val="nil"/>
              <w:left w:val="single" w:color="auto" w:sz="4" w:space="0"/>
              <w:bottom w:val="single" w:color="000000" w:sz="4" w:space="0"/>
              <w:right w:val="single" w:color="auto" w:sz="4" w:space="0"/>
            </w:tcBorders>
            <w:vAlign w:val="center"/>
          </w:tcPr>
          <w:p>
            <w:pPr>
              <w:adjustRightInd w:val="0"/>
              <w:rPr>
                <w:rFonts w:ascii="宋体" w:hAnsi="宋体" w:cs="宋体"/>
                <w:color w:val="auto"/>
                <w:szCs w:val="21"/>
                <w:highlight w:val="none"/>
              </w:rPr>
            </w:pPr>
          </w:p>
        </w:tc>
        <w:tc>
          <w:tcPr>
            <w:tcW w:w="45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单警装备存放柜</w:t>
            </w:r>
          </w:p>
        </w:tc>
        <w:tc>
          <w:tcPr>
            <w:tcW w:w="7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1082"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5</w:t>
            </w:r>
          </w:p>
        </w:tc>
      </w:tr>
      <w:tr>
        <w:tblPrEx>
          <w:tblCellMar>
            <w:top w:w="0" w:type="dxa"/>
            <w:left w:w="108" w:type="dxa"/>
            <w:bottom w:w="0" w:type="dxa"/>
            <w:right w:w="108" w:type="dxa"/>
          </w:tblCellMar>
        </w:tblPrEx>
        <w:trPr>
          <w:trHeight w:val="90" w:hRule="atLeast"/>
        </w:trPr>
        <w:tc>
          <w:tcPr>
            <w:tcW w:w="729"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14</w:t>
            </w:r>
          </w:p>
        </w:tc>
        <w:tc>
          <w:tcPr>
            <w:tcW w:w="130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智能控制器</w:t>
            </w:r>
          </w:p>
        </w:tc>
        <w:tc>
          <w:tcPr>
            <w:tcW w:w="45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基层单位物联网采集管理平台智能控制系统</w:t>
            </w:r>
          </w:p>
        </w:tc>
        <w:tc>
          <w:tcPr>
            <w:tcW w:w="7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1082"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729"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15</w:t>
            </w:r>
          </w:p>
        </w:tc>
        <w:tc>
          <w:tcPr>
            <w:tcW w:w="1300" w:type="dxa"/>
            <w:tcBorders>
              <w:top w:val="single" w:color="auto" w:sz="4" w:space="0"/>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人脸门禁</w:t>
            </w:r>
          </w:p>
        </w:tc>
        <w:tc>
          <w:tcPr>
            <w:tcW w:w="4509" w:type="dxa"/>
            <w:tcBorders>
              <w:top w:val="single" w:color="auto" w:sz="4" w:space="0"/>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人脸识别主机</w:t>
            </w:r>
          </w:p>
        </w:tc>
        <w:tc>
          <w:tcPr>
            <w:tcW w:w="709" w:type="dxa"/>
            <w:tcBorders>
              <w:top w:val="single" w:color="auto" w:sz="4" w:space="0"/>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1082" w:type="dxa"/>
            <w:tcBorders>
              <w:top w:val="single" w:color="auto" w:sz="4" w:space="0"/>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729"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16</w:t>
            </w:r>
          </w:p>
        </w:tc>
        <w:tc>
          <w:tcPr>
            <w:tcW w:w="1300" w:type="dxa"/>
            <w:tcBorders>
              <w:top w:val="single" w:color="auto" w:sz="4" w:space="0"/>
              <w:left w:val="nil"/>
              <w:bottom w:val="single" w:color="auto" w:sz="4" w:space="0"/>
              <w:right w:val="single" w:color="auto" w:sz="4" w:space="0"/>
            </w:tcBorders>
            <w:vAlign w:val="center"/>
          </w:tcPr>
          <w:p>
            <w:pPr>
              <w:widowControl w:val="0"/>
              <w:adjustRightInd w:val="0"/>
              <w:jc w:val="center"/>
              <w:rPr>
                <w:rFonts w:ascii="宋体" w:hAnsi="宋体" w:cs="宋体"/>
                <w:color w:val="auto"/>
                <w:kern w:val="2"/>
                <w:szCs w:val="21"/>
                <w:highlight w:val="none"/>
              </w:rPr>
            </w:pPr>
            <w:r>
              <w:rPr>
                <w:rFonts w:hint="eastAsia" w:ascii="宋体" w:hAnsi="宋体"/>
                <w:bCs/>
                <w:color w:val="auto"/>
                <w:kern w:val="2"/>
                <w:szCs w:val="21"/>
                <w:highlight w:val="none"/>
              </w:rPr>
              <w:t>防盗门或玻璃门</w:t>
            </w:r>
          </w:p>
        </w:tc>
        <w:tc>
          <w:tcPr>
            <w:tcW w:w="4509" w:type="dxa"/>
            <w:tcBorders>
              <w:top w:val="single" w:color="auto" w:sz="4" w:space="0"/>
              <w:left w:val="nil"/>
              <w:bottom w:val="single" w:color="auto" w:sz="4" w:space="0"/>
              <w:right w:val="single" w:color="auto" w:sz="4" w:space="0"/>
            </w:tcBorders>
            <w:vAlign w:val="center"/>
          </w:tcPr>
          <w:p>
            <w:pPr>
              <w:widowControl w:val="0"/>
              <w:adjustRightInd w:val="0"/>
              <w:jc w:val="center"/>
              <w:rPr>
                <w:rFonts w:ascii="宋体" w:hAnsi="宋体" w:cs="宋体"/>
                <w:color w:val="auto"/>
                <w:kern w:val="2"/>
                <w:szCs w:val="21"/>
                <w:highlight w:val="none"/>
              </w:rPr>
            </w:pPr>
            <w:r>
              <w:rPr>
                <w:rFonts w:hint="eastAsia" w:ascii="宋体" w:hAnsi="宋体"/>
                <w:color w:val="auto"/>
                <w:kern w:val="2"/>
                <w:szCs w:val="21"/>
                <w:highlight w:val="none"/>
              </w:rPr>
              <w:t>双开或单开，根据现场情况安装</w:t>
            </w:r>
          </w:p>
        </w:tc>
        <w:tc>
          <w:tcPr>
            <w:tcW w:w="709" w:type="dxa"/>
            <w:tcBorders>
              <w:top w:val="single" w:color="auto" w:sz="4" w:space="0"/>
              <w:left w:val="nil"/>
              <w:bottom w:val="single" w:color="auto" w:sz="4" w:space="0"/>
              <w:right w:val="single" w:color="auto" w:sz="4" w:space="0"/>
            </w:tcBorders>
            <w:vAlign w:val="center"/>
          </w:tcPr>
          <w:p>
            <w:pPr>
              <w:widowControl w:val="0"/>
              <w:adjustRightInd w:val="0"/>
              <w:jc w:val="center"/>
              <w:rPr>
                <w:rFonts w:ascii="宋体" w:hAnsi="宋体" w:cs="宋体"/>
                <w:color w:val="auto"/>
                <w:kern w:val="2"/>
                <w:szCs w:val="21"/>
                <w:highlight w:val="none"/>
              </w:rPr>
            </w:pPr>
            <w:r>
              <w:rPr>
                <w:rFonts w:hint="eastAsia" w:ascii="宋体" w:hAnsi="宋体"/>
                <w:color w:val="auto"/>
                <w:kern w:val="2"/>
                <w:szCs w:val="21"/>
                <w:highlight w:val="none"/>
              </w:rPr>
              <w:t>扇</w:t>
            </w:r>
          </w:p>
        </w:tc>
        <w:tc>
          <w:tcPr>
            <w:tcW w:w="1082" w:type="dxa"/>
            <w:tcBorders>
              <w:top w:val="single" w:color="auto" w:sz="4" w:space="0"/>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729"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17</w:t>
            </w:r>
          </w:p>
        </w:tc>
        <w:tc>
          <w:tcPr>
            <w:tcW w:w="1300" w:type="dxa"/>
            <w:tcBorders>
              <w:top w:val="single" w:color="auto" w:sz="4" w:space="0"/>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安装实施</w:t>
            </w:r>
          </w:p>
        </w:tc>
        <w:tc>
          <w:tcPr>
            <w:tcW w:w="4509" w:type="dxa"/>
            <w:tcBorders>
              <w:top w:val="single" w:color="auto" w:sz="4" w:space="0"/>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olor w:val="auto"/>
                <w:kern w:val="2"/>
                <w:szCs w:val="21"/>
                <w:highlight w:val="none"/>
              </w:rPr>
              <w:t>仓库内设备搬运，调试以及装备信息录入</w:t>
            </w:r>
          </w:p>
        </w:tc>
        <w:tc>
          <w:tcPr>
            <w:tcW w:w="709" w:type="dxa"/>
            <w:tcBorders>
              <w:top w:val="single" w:color="auto" w:sz="4" w:space="0"/>
              <w:left w:val="nil"/>
              <w:bottom w:val="single" w:color="auto" w:sz="4" w:space="0"/>
              <w:right w:val="single" w:color="auto" w:sz="4" w:space="0"/>
            </w:tcBorders>
            <w:vAlign w:val="center"/>
          </w:tcPr>
          <w:p>
            <w:pPr>
              <w:widowControl w:val="0"/>
              <w:adjustRightInd w:val="0"/>
              <w:jc w:val="center"/>
              <w:rPr>
                <w:rFonts w:ascii="宋体" w:hAnsi="宋体" w:cs="宋体"/>
                <w:color w:val="auto"/>
                <w:kern w:val="2"/>
                <w:szCs w:val="21"/>
                <w:highlight w:val="none"/>
              </w:rPr>
            </w:pPr>
            <w:r>
              <w:rPr>
                <w:rFonts w:hint="eastAsia" w:ascii="宋体" w:hAnsi="宋体"/>
                <w:color w:val="auto"/>
                <w:kern w:val="2"/>
                <w:szCs w:val="21"/>
                <w:highlight w:val="none"/>
              </w:rPr>
              <w:t>项</w:t>
            </w:r>
          </w:p>
        </w:tc>
        <w:tc>
          <w:tcPr>
            <w:tcW w:w="1082" w:type="dxa"/>
            <w:tcBorders>
              <w:top w:val="single" w:color="auto" w:sz="4" w:space="0"/>
              <w:left w:val="nil"/>
              <w:bottom w:val="single" w:color="auto" w:sz="4" w:space="0"/>
              <w:right w:val="single" w:color="auto" w:sz="4" w:space="0"/>
            </w:tcBorders>
            <w:vAlign w:val="center"/>
          </w:tcPr>
          <w:p>
            <w:pPr>
              <w:widowControl w:val="0"/>
              <w:adjustRightInd w:val="0"/>
              <w:jc w:val="center"/>
              <w:rPr>
                <w:rFonts w:ascii="宋体" w:hAnsi="宋体" w:cs="宋体"/>
                <w:color w:val="auto"/>
                <w:kern w:val="2"/>
                <w:szCs w:val="21"/>
                <w:highlight w:val="none"/>
              </w:rPr>
            </w:pPr>
            <w:r>
              <w:rPr>
                <w:rFonts w:hint="eastAsia" w:ascii="宋体" w:hAnsi="宋体"/>
                <w:color w:val="auto"/>
                <w:kern w:val="2"/>
                <w:szCs w:val="21"/>
                <w:highlight w:val="none"/>
              </w:rPr>
              <w:t>1</w:t>
            </w:r>
          </w:p>
        </w:tc>
      </w:tr>
      <w:tr>
        <w:tblPrEx>
          <w:tblCellMar>
            <w:top w:w="0" w:type="dxa"/>
            <w:left w:w="108" w:type="dxa"/>
            <w:bottom w:w="0" w:type="dxa"/>
            <w:right w:w="108" w:type="dxa"/>
          </w:tblCellMar>
        </w:tblPrEx>
        <w:trPr>
          <w:trHeight w:val="90" w:hRule="atLeast"/>
        </w:trPr>
        <w:tc>
          <w:tcPr>
            <w:tcW w:w="729"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18</w:t>
            </w:r>
          </w:p>
        </w:tc>
        <w:tc>
          <w:tcPr>
            <w:tcW w:w="1300" w:type="dxa"/>
            <w:tcBorders>
              <w:top w:val="single" w:color="auto" w:sz="4" w:space="0"/>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平台对接</w:t>
            </w:r>
          </w:p>
        </w:tc>
        <w:tc>
          <w:tcPr>
            <w:tcW w:w="4509" w:type="dxa"/>
            <w:tcBorders>
              <w:top w:val="single" w:color="auto" w:sz="4" w:space="0"/>
              <w:left w:val="nil"/>
              <w:bottom w:val="single" w:color="auto" w:sz="4" w:space="0"/>
              <w:right w:val="single" w:color="auto" w:sz="4" w:space="0"/>
            </w:tcBorders>
            <w:vAlign w:val="center"/>
          </w:tcPr>
          <w:p>
            <w:pPr>
              <w:widowControl w:val="0"/>
              <w:adjustRightInd w:val="0"/>
              <w:jc w:val="both"/>
              <w:rPr>
                <w:rFonts w:ascii="宋体" w:hAnsi="宋体"/>
                <w:color w:val="auto"/>
                <w:kern w:val="2"/>
                <w:szCs w:val="21"/>
                <w:highlight w:val="none"/>
              </w:rPr>
            </w:pPr>
            <w:r>
              <w:rPr>
                <w:rFonts w:hint="eastAsia" w:ascii="宋体" w:hAnsi="宋体" w:cs="宋体"/>
                <w:color w:val="auto"/>
                <w:szCs w:val="21"/>
                <w:highlight w:val="none"/>
              </w:rPr>
              <w:t>设备包括人脸门禁机、超高频感知门、综合管理柜、单警装备柜、高清探头、硬盘录像机、智能充电台等产品能无缝集成到宁海县公安局警用装备智能管理系统；感知数据接入软件平台工作。</w:t>
            </w:r>
          </w:p>
        </w:tc>
        <w:tc>
          <w:tcPr>
            <w:tcW w:w="709" w:type="dxa"/>
            <w:tcBorders>
              <w:top w:val="single" w:color="auto" w:sz="4" w:space="0"/>
              <w:left w:val="nil"/>
              <w:bottom w:val="single" w:color="auto" w:sz="4" w:space="0"/>
              <w:right w:val="single" w:color="auto" w:sz="4" w:space="0"/>
            </w:tcBorders>
            <w:vAlign w:val="center"/>
          </w:tcPr>
          <w:p>
            <w:pPr>
              <w:widowControl w:val="0"/>
              <w:adjustRightInd w:val="0"/>
              <w:jc w:val="center"/>
              <w:rPr>
                <w:rFonts w:ascii="宋体" w:hAnsi="宋体"/>
                <w:color w:val="auto"/>
                <w:kern w:val="2"/>
                <w:szCs w:val="21"/>
                <w:highlight w:val="none"/>
              </w:rPr>
            </w:pPr>
            <w:r>
              <w:rPr>
                <w:rFonts w:hint="eastAsia" w:ascii="宋体" w:hAnsi="宋体"/>
                <w:color w:val="auto"/>
                <w:kern w:val="2"/>
                <w:szCs w:val="21"/>
                <w:highlight w:val="none"/>
              </w:rPr>
              <w:t>项</w:t>
            </w:r>
          </w:p>
        </w:tc>
        <w:tc>
          <w:tcPr>
            <w:tcW w:w="1082" w:type="dxa"/>
            <w:tcBorders>
              <w:top w:val="single" w:color="auto" w:sz="4" w:space="0"/>
              <w:left w:val="nil"/>
              <w:bottom w:val="single" w:color="auto" w:sz="4" w:space="0"/>
              <w:right w:val="single" w:color="auto" w:sz="4" w:space="0"/>
            </w:tcBorders>
            <w:vAlign w:val="center"/>
          </w:tcPr>
          <w:p>
            <w:pPr>
              <w:widowControl w:val="0"/>
              <w:adjustRightInd w:val="0"/>
              <w:jc w:val="center"/>
              <w:rPr>
                <w:rFonts w:ascii="宋体" w:hAnsi="宋体"/>
                <w:color w:val="auto"/>
                <w:kern w:val="2"/>
                <w:szCs w:val="21"/>
                <w:highlight w:val="none"/>
              </w:rPr>
            </w:pPr>
            <w:r>
              <w:rPr>
                <w:rFonts w:hint="eastAsia" w:ascii="宋体" w:hAnsi="宋体"/>
                <w:color w:val="auto"/>
                <w:kern w:val="2"/>
                <w:szCs w:val="21"/>
                <w:highlight w:val="none"/>
              </w:rPr>
              <w:t>1</w:t>
            </w:r>
          </w:p>
        </w:tc>
      </w:tr>
    </w:tbl>
    <w:p>
      <w:pPr>
        <w:ind w:firstLine="420" w:firstLineChars="200"/>
        <w:rPr>
          <w:rFonts w:ascii="宋体" w:hAnsi="宋体" w:cs="宋体"/>
          <w:color w:val="auto"/>
          <w:szCs w:val="21"/>
          <w:highlight w:val="none"/>
        </w:rPr>
      </w:pPr>
    </w:p>
    <w:tbl>
      <w:tblPr>
        <w:tblStyle w:val="49"/>
        <w:tblW w:w="8329" w:type="dxa"/>
        <w:tblInd w:w="91" w:type="dxa"/>
        <w:tblLayout w:type="fixed"/>
        <w:tblCellMar>
          <w:top w:w="0" w:type="dxa"/>
          <w:left w:w="108" w:type="dxa"/>
          <w:bottom w:w="0" w:type="dxa"/>
          <w:right w:w="108" w:type="dxa"/>
        </w:tblCellMar>
      </w:tblPr>
      <w:tblGrid>
        <w:gridCol w:w="729"/>
        <w:gridCol w:w="1300"/>
        <w:gridCol w:w="4509"/>
        <w:gridCol w:w="709"/>
        <w:gridCol w:w="1082"/>
      </w:tblGrid>
      <w:tr>
        <w:tblPrEx>
          <w:tblCellMar>
            <w:top w:w="0" w:type="dxa"/>
            <w:left w:w="108" w:type="dxa"/>
            <w:bottom w:w="0" w:type="dxa"/>
            <w:right w:w="108" w:type="dxa"/>
          </w:tblCellMar>
        </w:tblPrEx>
        <w:trPr>
          <w:trHeight w:val="90" w:hRule="atLeast"/>
        </w:trPr>
        <w:tc>
          <w:tcPr>
            <w:tcW w:w="8329" w:type="dxa"/>
            <w:gridSpan w:val="5"/>
            <w:tcBorders>
              <w:top w:val="single" w:color="auto" w:sz="8" w:space="0"/>
              <w:left w:val="single" w:color="auto" w:sz="8" w:space="0"/>
              <w:bottom w:val="single" w:color="auto" w:sz="8" w:space="0"/>
              <w:right w:val="single" w:color="auto" w:sz="8" w:space="0"/>
            </w:tcBorders>
            <w:noWrap/>
            <w:vAlign w:val="center"/>
          </w:tcPr>
          <w:p>
            <w:pPr>
              <w:adjustRightInd w:val="0"/>
              <w:jc w:val="center"/>
              <w:rPr>
                <w:rFonts w:ascii="宋体" w:hAnsi="宋体" w:cs="宋体"/>
                <w:b/>
                <w:bCs/>
                <w:color w:val="auto"/>
                <w:szCs w:val="21"/>
                <w:highlight w:val="none"/>
              </w:rPr>
            </w:pPr>
            <w:r>
              <w:rPr>
                <w:rFonts w:hint="eastAsia" w:ascii="宋体" w:hAnsi="宋体" w:cs="宋体"/>
                <w:b/>
                <w:bCs/>
                <w:color w:val="auto"/>
                <w:szCs w:val="21"/>
                <w:highlight w:val="none"/>
              </w:rPr>
              <w:t>16、宁海县公安局桥头胡***警用装备智能管理室</w:t>
            </w:r>
          </w:p>
        </w:tc>
      </w:tr>
      <w:tr>
        <w:tblPrEx>
          <w:tblCellMar>
            <w:top w:w="0" w:type="dxa"/>
            <w:left w:w="108" w:type="dxa"/>
            <w:bottom w:w="0" w:type="dxa"/>
            <w:right w:w="108" w:type="dxa"/>
          </w:tblCellMar>
        </w:tblPrEx>
        <w:trPr>
          <w:trHeight w:val="90" w:hRule="atLeast"/>
        </w:trPr>
        <w:tc>
          <w:tcPr>
            <w:tcW w:w="729" w:type="dxa"/>
            <w:tcBorders>
              <w:top w:val="nil"/>
              <w:left w:val="single" w:color="auto" w:sz="8" w:space="0"/>
              <w:bottom w:val="single" w:color="auto" w:sz="4" w:space="0"/>
              <w:right w:val="single" w:color="auto" w:sz="4" w:space="0"/>
            </w:tcBorders>
            <w:noWrap/>
            <w:vAlign w:val="center"/>
          </w:tcPr>
          <w:p>
            <w:pPr>
              <w:adjustRightInd w:val="0"/>
              <w:jc w:val="center"/>
              <w:rPr>
                <w:rFonts w:ascii="宋体" w:hAnsi="宋体" w:cs="宋体"/>
                <w:b/>
                <w:bCs/>
                <w:color w:val="auto"/>
                <w:szCs w:val="21"/>
                <w:highlight w:val="none"/>
              </w:rPr>
            </w:pPr>
            <w:r>
              <w:rPr>
                <w:rFonts w:hint="eastAsia" w:ascii="宋体" w:hAnsi="宋体" w:cs="宋体"/>
                <w:b/>
                <w:bCs/>
                <w:color w:val="auto"/>
                <w:szCs w:val="21"/>
                <w:highlight w:val="none"/>
              </w:rPr>
              <w:t>编号</w:t>
            </w:r>
          </w:p>
        </w:tc>
        <w:tc>
          <w:tcPr>
            <w:tcW w:w="1300" w:type="dxa"/>
            <w:tcBorders>
              <w:top w:val="nil"/>
              <w:left w:val="nil"/>
              <w:bottom w:val="single" w:color="auto" w:sz="4" w:space="0"/>
              <w:right w:val="single" w:color="auto" w:sz="4" w:space="0"/>
            </w:tcBorders>
            <w:noWrap/>
            <w:vAlign w:val="center"/>
          </w:tcPr>
          <w:p>
            <w:pPr>
              <w:adjustRightInd w:val="0"/>
              <w:jc w:val="center"/>
              <w:rPr>
                <w:rFonts w:ascii="宋体" w:hAnsi="宋体" w:cs="宋体"/>
                <w:b/>
                <w:bCs/>
                <w:color w:val="auto"/>
                <w:szCs w:val="21"/>
                <w:highlight w:val="none"/>
              </w:rPr>
            </w:pPr>
            <w:r>
              <w:rPr>
                <w:rFonts w:hint="eastAsia" w:ascii="宋体" w:hAnsi="宋体" w:cs="宋体"/>
                <w:b/>
                <w:bCs/>
                <w:color w:val="auto"/>
                <w:szCs w:val="21"/>
                <w:highlight w:val="none"/>
              </w:rPr>
              <w:t>类别</w:t>
            </w:r>
          </w:p>
        </w:tc>
        <w:tc>
          <w:tcPr>
            <w:tcW w:w="4509" w:type="dxa"/>
            <w:tcBorders>
              <w:top w:val="nil"/>
              <w:left w:val="nil"/>
              <w:bottom w:val="single" w:color="auto" w:sz="4" w:space="0"/>
              <w:right w:val="single" w:color="auto" w:sz="4" w:space="0"/>
            </w:tcBorders>
            <w:noWrap/>
            <w:vAlign w:val="center"/>
          </w:tcPr>
          <w:p>
            <w:pPr>
              <w:adjustRightInd w:val="0"/>
              <w:jc w:val="center"/>
              <w:rPr>
                <w:rFonts w:ascii="宋体" w:hAnsi="宋体" w:cs="宋体"/>
                <w:b/>
                <w:bCs/>
                <w:color w:val="auto"/>
                <w:szCs w:val="21"/>
                <w:highlight w:val="none"/>
              </w:rPr>
            </w:pPr>
            <w:r>
              <w:rPr>
                <w:rFonts w:hint="eastAsia" w:ascii="宋体" w:hAnsi="宋体" w:cs="宋体"/>
                <w:b/>
                <w:bCs/>
                <w:color w:val="auto"/>
                <w:szCs w:val="21"/>
                <w:highlight w:val="none"/>
              </w:rPr>
              <w:t>名称</w:t>
            </w:r>
          </w:p>
        </w:tc>
        <w:tc>
          <w:tcPr>
            <w:tcW w:w="709" w:type="dxa"/>
            <w:tcBorders>
              <w:top w:val="nil"/>
              <w:left w:val="nil"/>
              <w:bottom w:val="single" w:color="auto" w:sz="4" w:space="0"/>
              <w:right w:val="single" w:color="auto" w:sz="4" w:space="0"/>
            </w:tcBorders>
            <w:noWrap/>
            <w:vAlign w:val="center"/>
          </w:tcPr>
          <w:p>
            <w:pPr>
              <w:adjustRightInd w:val="0"/>
              <w:jc w:val="center"/>
              <w:rPr>
                <w:rFonts w:ascii="宋体" w:hAnsi="宋体" w:cs="宋体"/>
                <w:b/>
                <w:bCs/>
                <w:color w:val="auto"/>
                <w:szCs w:val="21"/>
                <w:highlight w:val="none"/>
              </w:rPr>
            </w:pPr>
            <w:r>
              <w:rPr>
                <w:rFonts w:hint="eastAsia" w:ascii="宋体" w:hAnsi="宋体" w:cs="宋体"/>
                <w:b/>
                <w:bCs/>
                <w:color w:val="auto"/>
                <w:szCs w:val="21"/>
                <w:highlight w:val="none"/>
              </w:rPr>
              <w:t>单位</w:t>
            </w:r>
          </w:p>
        </w:tc>
        <w:tc>
          <w:tcPr>
            <w:tcW w:w="1082" w:type="dxa"/>
            <w:tcBorders>
              <w:top w:val="nil"/>
              <w:left w:val="nil"/>
              <w:bottom w:val="single" w:color="auto" w:sz="4" w:space="0"/>
              <w:right w:val="single" w:color="auto" w:sz="4" w:space="0"/>
            </w:tcBorders>
            <w:noWrap/>
            <w:vAlign w:val="center"/>
          </w:tcPr>
          <w:p>
            <w:pPr>
              <w:adjustRightInd w:val="0"/>
              <w:jc w:val="center"/>
              <w:rPr>
                <w:rFonts w:ascii="宋体" w:hAnsi="宋体" w:cs="宋体"/>
                <w:b/>
                <w:bCs/>
                <w:color w:val="auto"/>
                <w:szCs w:val="21"/>
                <w:highlight w:val="none"/>
              </w:rPr>
            </w:pPr>
            <w:r>
              <w:rPr>
                <w:rFonts w:hint="eastAsia" w:ascii="宋体" w:hAnsi="宋体" w:cs="宋体"/>
                <w:b/>
                <w:bCs/>
                <w:color w:val="auto"/>
                <w:szCs w:val="21"/>
                <w:highlight w:val="none"/>
              </w:rPr>
              <w:t>数量</w:t>
            </w:r>
          </w:p>
        </w:tc>
      </w:tr>
      <w:tr>
        <w:tblPrEx>
          <w:tblCellMar>
            <w:top w:w="0" w:type="dxa"/>
            <w:left w:w="108" w:type="dxa"/>
            <w:bottom w:w="0" w:type="dxa"/>
            <w:right w:w="108" w:type="dxa"/>
          </w:tblCellMar>
        </w:tblPrEx>
        <w:trPr>
          <w:trHeight w:val="90" w:hRule="atLeast"/>
        </w:trPr>
        <w:tc>
          <w:tcPr>
            <w:tcW w:w="729"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c>
          <w:tcPr>
            <w:tcW w:w="1300" w:type="dxa"/>
            <w:vMerge w:val="restart"/>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公用装备+基础设备</w:t>
            </w:r>
          </w:p>
        </w:tc>
        <w:tc>
          <w:tcPr>
            <w:tcW w:w="4509"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超高频感知门</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1082"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270" w:hRule="atLeast"/>
        </w:trPr>
        <w:tc>
          <w:tcPr>
            <w:tcW w:w="729"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2</w:t>
            </w:r>
          </w:p>
        </w:tc>
        <w:tc>
          <w:tcPr>
            <w:tcW w:w="1300" w:type="dxa"/>
            <w:vMerge w:val="continue"/>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s="宋体"/>
                <w:color w:val="auto"/>
                <w:szCs w:val="21"/>
                <w:highlight w:val="none"/>
              </w:rPr>
            </w:pPr>
          </w:p>
        </w:tc>
        <w:tc>
          <w:tcPr>
            <w:tcW w:w="4509"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天线</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个</w:t>
            </w:r>
          </w:p>
        </w:tc>
        <w:tc>
          <w:tcPr>
            <w:tcW w:w="1082"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4</w:t>
            </w:r>
          </w:p>
        </w:tc>
      </w:tr>
      <w:tr>
        <w:tblPrEx>
          <w:tblCellMar>
            <w:top w:w="0" w:type="dxa"/>
            <w:left w:w="108" w:type="dxa"/>
            <w:bottom w:w="0" w:type="dxa"/>
            <w:right w:w="108" w:type="dxa"/>
          </w:tblCellMar>
        </w:tblPrEx>
        <w:trPr>
          <w:trHeight w:val="90" w:hRule="atLeast"/>
        </w:trPr>
        <w:tc>
          <w:tcPr>
            <w:tcW w:w="729"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3</w:t>
            </w:r>
          </w:p>
        </w:tc>
        <w:tc>
          <w:tcPr>
            <w:tcW w:w="1300" w:type="dxa"/>
            <w:vMerge w:val="continue"/>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s="宋体"/>
                <w:color w:val="auto"/>
                <w:szCs w:val="21"/>
                <w:highlight w:val="none"/>
              </w:rPr>
            </w:pPr>
          </w:p>
        </w:tc>
        <w:tc>
          <w:tcPr>
            <w:tcW w:w="4509"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RFID标签</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张</w:t>
            </w:r>
          </w:p>
        </w:tc>
        <w:tc>
          <w:tcPr>
            <w:tcW w:w="1082"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800</w:t>
            </w:r>
          </w:p>
        </w:tc>
      </w:tr>
      <w:tr>
        <w:tblPrEx>
          <w:tblCellMar>
            <w:top w:w="0" w:type="dxa"/>
            <w:left w:w="108" w:type="dxa"/>
            <w:bottom w:w="0" w:type="dxa"/>
            <w:right w:w="108" w:type="dxa"/>
          </w:tblCellMar>
        </w:tblPrEx>
        <w:trPr>
          <w:trHeight w:val="114" w:hRule="atLeast"/>
        </w:trPr>
        <w:tc>
          <w:tcPr>
            <w:tcW w:w="729"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4</w:t>
            </w:r>
          </w:p>
        </w:tc>
        <w:tc>
          <w:tcPr>
            <w:tcW w:w="1300" w:type="dxa"/>
            <w:vMerge w:val="continue"/>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p>
        </w:tc>
        <w:tc>
          <w:tcPr>
            <w:tcW w:w="4509"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货架</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个</w:t>
            </w:r>
          </w:p>
        </w:tc>
        <w:tc>
          <w:tcPr>
            <w:tcW w:w="1082"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6</w:t>
            </w:r>
          </w:p>
        </w:tc>
      </w:tr>
      <w:tr>
        <w:tblPrEx>
          <w:tblCellMar>
            <w:top w:w="0" w:type="dxa"/>
            <w:left w:w="108" w:type="dxa"/>
            <w:bottom w:w="0" w:type="dxa"/>
            <w:right w:w="108" w:type="dxa"/>
          </w:tblCellMar>
        </w:tblPrEx>
        <w:trPr>
          <w:trHeight w:val="90" w:hRule="atLeast"/>
        </w:trPr>
        <w:tc>
          <w:tcPr>
            <w:tcW w:w="729"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5</w:t>
            </w:r>
          </w:p>
        </w:tc>
        <w:tc>
          <w:tcPr>
            <w:tcW w:w="1300" w:type="dxa"/>
            <w:vMerge w:val="continue"/>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p>
        </w:tc>
        <w:tc>
          <w:tcPr>
            <w:tcW w:w="4509"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工控一体机</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台</w:t>
            </w:r>
          </w:p>
        </w:tc>
        <w:tc>
          <w:tcPr>
            <w:tcW w:w="1082"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729" w:type="dxa"/>
            <w:tcBorders>
              <w:top w:val="single" w:color="auto" w:sz="4" w:space="0"/>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6</w:t>
            </w:r>
          </w:p>
        </w:tc>
        <w:tc>
          <w:tcPr>
            <w:tcW w:w="1300" w:type="dxa"/>
            <w:vMerge w:val="restart"/>
            <w:tcBorders>
              <w:top w:val="single" w:color="auto" w:sz="4" w:space="0"/>
              <w:left w:val="single" w:color="auto" w:sz="4" w:space="0"/>
              <w:bottom w:val="single" w:color="000000"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环境管理</w:t>
            </w:r>
          </w:p>
        </w:tc>
        <w:tc>
          <w:tcPr>
            <w:tcW w:w="4509" w:type="dxa"/>
            <w:tcBorders>
              <w:top w:val="single" w:color="auto" w:sz="4" w:space="0"/>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温湿度采样模块</w:t>
            </w:r>
          </w:p>
        </w:tc>
        <w:tc>
          <w:tcPr>
            <w:tcW w:w="709" w:type="dxa"/>
            <w:tcBorders>
              <w:top w:val="single" w:color="auto" w:sz="4" w:space="0"/>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1082" w:type="dxa"/>
            <w:tcBorders>
              <w:top w:val="single" w:color="auto" w:sz="4" w:space="0"/>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729"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7</w:t>
            </w:r>
          </w:p>
        </w:tc>
        <w:tc>
          <w:tcPr>
            <w:tcW w:w="1300" w:type="dxa"/>
            <w:vMerge w:val="continue"/>
            <w:tcBorders>
              <w:top w:val="single" w:color="auto" w:sz="4" w:space="0"/>
              <w:left w:val="single" w:color="auto" w:sz="4" w:space="0"/>
              <w:bottom w:val="single" w:color="000000" w:sz="4" w:space="0"/>
              <w:right w:val="single" w:color="auto" w:sz="4" w:space="0"/>
            </w:tcBorders>
            <w:vAlign w:val="center"/>
          </w:tcPr>
          <w:p>
            <w:pPr>
              <w:adjustRightInd w:val="0"/>
              <w:rPr>
                <w:rFonts w:ascii="宋体" w:hAnsi="宋体" w:cs="宋体"/>
                <w:color w:val="auto"/>
                <w:szCs w:val="21"/>
                <w:highlight w:val="none"/>
              </w:rPr>
            </w:pPr>
          </w:p>
        </w:tc>
        <w:tc>
          <w:tcPr>
            <w:tcW w:w="45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照明控制器</w:t>
            </w:r>
          </w:p>
        </w:tc>
        <w:tc>
          <w:tcPr>
            <w:tcW w:w="7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1082"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729"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8</w:t>
            </w:r>
          </w:p>
        </w:tc>
        <w:tc>
          <w:tcPr>
            <w:tcW w:w="1300" w:type="dxa"/>
            <w:vMerge w:val="continue"/>
            <w:tcBorders>
              <w:top w:val="single" w:color="auto" w:sz="4" w:space="0"/>
              <w:left w:val="single" w:color="auto" w:sz="4" w:space="0"/>
              <w:bottom w:val="single" w:color="000000" w:sz="4" w:space="0"/>
              <w:right w:val="single" w:color="auto" w:sz="4" w:space="0"/>
            </w:tcBorders>
            <w:vAlign w:val="center"/>
          </w:tcPr>
          <w:p>
            <w:pPr>
              <w:adjustRightInd w:val="0"/>
              <w:rPr>
                <w:rFonts w:ascii="宋体" w:hAnsi="宋体" w:cs="宋体"/>
                <w:color w:val="auto"/>
                <w:szCs w:val="21"/>
                <w:highlight w:val="none"/>
              </w:rPr>
            </w:pPr>
          </w:p>
        </w:tc>
        <w:tc>
          <w:tcPr>
            <w:tcW w:w="45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库房环境控制器</w:t>
            </w:r>
          </w:p>
        </w:tc>
        <w:tc>
          <w:tcPr>
            <w:tcW w:w="7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1082"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729"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9</w:t>
            </w:r>
          </w:p>
        </w:tc>
        <w:tc>
          <w:tcPr>
            <w:tcW w:w="1300" w:type="dxa"/>
            <w:vMerge w:val="continue"/>
            <w:tcBorders>
              <w:top w:val="single" w:color="auto" w:sz="4" w:space="0"/>
              <w:left w:val="single" w:color="auto" w:sz="4" w:space="0"/>
              <w:bottom w:val="single" w:color="000000" w:sz="4" w:space="0"/>
              <w:right w:val="single" w:color="auto" w:sz="4" w:space="0"/>
            </w:tcBorders>
            <w:vAlign w:val="center"/>
          </w:tcPr>
          <w:p>
            <w:pPr>
              <w:adjustRightInd w:val="0"/>
              <w:rPr>
                <w:rFonts w:ascii="宋体" w:hAnsi="宋体" w:cs="宋体"/>
                <w:color w:val="auto"/>
                <w:szCs w:val="21"/>
                <w:highlight w:val="none"/>
              </w:rPr>
            </w:pPr>
          </w:p>
        </w:tc>
        <w:tc>
          <w:tcPr>
            <w:tcW w:w="45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除湿机及控制器</w:t>
            </w:r>
          </w:p>
        </w:tc>
        <w:tc>
          <w:tcPr>
            <w:tcW w:w="7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1082"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729"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10</w:t>
            </w:r>
          </w:p>
        </w:tc>
        <w:tc>
          <w:tcPr>
            <w:tcW w:w="1300" w:type="dxa"/>
            <w:vMerge w:val="continue"/>
            <w:tcBorders>
              <w:top w:val="single" w:color="auto" w:sz="4" w:space="0"/>
              <w:left w:val="single" w:color="auto" w:sz="4" w:space="0"/>
              <w:bottom w:val="single" w:color="000000" w:sz="4" w:space="0"/>
              <w:right w:val="single" w:color="auto" w:sz="4" w:space="0"/>
            </w:tcBorders>
            <w:vAlign w:val="center"/>
          </w:tcPr>
          <w:p>
            <w:pPr>
              <w:adjustRightInd w:val="0"/>
              <w:rPr>
                <w:rFonts w:ascii="宋体" w:hAnsi="宋体" w:cs="宋体"/>
                <w:color w:val="auto"/>
                <w:szCs w:val="21"/>
                <w:highlight w:val="none"/>
              </w:rPr>
            </w:pPr>
          </w:p>
        </w:tc>
        <w:tc>
          <w:tcPr>
            <w:tcW w:w="45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智能充电台</w:t>
            </w:r>
          </w:p>
        </w:tc>
        <w:tc>
          <w:tcPr>
            <w:tcW w:w="7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1082"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729"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11</w:t>
            </w:r>
          </w:p>
        </w:tc>
        <w:tc>
          <w:tcPr>
            <w:tcW w:w="1300" w:type="dxa"/>
            <w:vMerge w:val="continue"/>
            <w:tcBorders>
              <w:top w:val="single" w:color="auto" w:sz="4" w:space="0"/>
              <w:left w:val="single" w:color="auto" w:sz="4" w:space="0"/>
              <w:bottom w:val="single" w:color="000000" w:sz="4" w:space="0"/>
              <w:right w:val="single" w:color="auto" w:sz="4" w:space="0"/>
            </w:tcBorders>
            <w:vAlign w:val="center"/>
          </w:tcPr>
          <w:p>
            <w:pPr>
              <w:adjustRightInd w:val="0"/>
              <w:rPr>
                <w:rFonts w:ascii="宋体" w:hAnsi="宋体" w:cs="宋体"/>
                <w:color w:val="auto"/>
                <w:szCs w:val="21"/>
                <w:highlight w:val="none"/>
              </w:rPr>
            </w:pPr>
          </w:p>
        </w:tc>
        <w:tc>
          <w:tcPr>
            <w:tcW w:w="45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视频监控系统</w:t>
            </w:r>
          </w:p>
        </w:tc>
        <w:tc>
          <w:tcPr>
            <w:tcW w:w="7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1082"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729"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12</w:t>
            </w:r>
          </w:p>
        </w:tc>
        <w:tc>
          <w:tcPr>
            <w:tcW w:w="1300" w:type="dxa"/>
            <w:vMerge w:val="restart"/>
            <w:tcBorders>
              <w:top w:val="nil"/>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智能单警装备</w:t>
            </w:r>
          </w:p>
        </w:tc>
        <w:tc>
          <w:tcPr>
            <w:tcW w:w="45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综合管理柜</w:t>
            </w:r>
          </w:p>
        </w:tc>
        <w:tc>
          <w:tcPr>
            <w:tcW w:w="709"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1082"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729"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13</w:t>
            </w:r>
          </w:p>
        </w:tc>
        <w:tc>
          <w:tcPr>
            <w:tcW w:w="1300" w:type="dxa"/>
            <w:vMerge w:val="continue"/>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s="宋体"/>
                <w:color w:val="auto"/>
                <w:szCs w:val="21"/>
                <w:highlight w:val="none"/>
              </w:rPr>
            </w:pPr>
          </w:p>
        </w:tc>
        <w:tc>
          <w:tcPr>
            <w:tcW w:w="4509"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单警装备存放柜</w:t>
            </w:r>
          </w:p>
        </w:tc>
        <w:tc>
          <w:tcPr>
            <w:tcW w:w="709"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1082"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3</w:t>
            </w:r>
          </w:p>
        </w:tc>
      </w:tr>
      <w:tr>
        <w:tblPrEx>
          <w:tblCellMar>
            <w:top w:w="0" w:type="dxa"/>
            <w:left w:w="108" w:type="dxa"/>
            <w:bottom w:w="0" w:type="dxa"/>
            <w:right w:w="108" w:type="dxa"/>
          </w:tblCellMar>
        </w:tblPrEx>
        <w:trPr>
          <w:trHeight w:val="90" w:hRule="atLeast"/>
        </w:trPr>
        <w:tc>
          <w:tcPr>
            <w:tcW w:w="729" w:type="dxa"/>
            <w:tcBorders>
              <w:top w:val="single" w:color="auto" w:sz="4" w:space="0"/>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14</w:t>
            </w:r>
          </w:p>
        </w:tc>
        <w:tc>
          <w:tcPr>
            <w:tcW w:w="1300" w:type="dxa"/>
            <w:tcBorders>
              <w:top w:val="single" w:color="auto" w:sz="4" w:space="0"/>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智能控制器</w:t>
            </w:r>
          </w:p>
        </w:tc>
        <w:tc>
          <w:tcPr>
            <w:tcW w:w="4509" w:type="dxa"/>
            <w:tcBorders>
              <w:top w:val="single" w:color="auto" w:sz="4" w:space="0"/>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基层单位物联网采集管理平台智能控制系统</w:t>
            </w:r>
          </w:p>
        </w:tc>
        <w:tc>
          <w:tcPr>
            <w:tcW w:w="709" w:type="dxa"/>
            <w:tcBorders>
              <w:top w:val="single" w:color="auto" w:sz="4" w:space="0"/>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1082" w:type="dxa"/>
            <w:tcBorders>
              <w:top w:val="single" w:color="auto" w:sz="4" w:space="0"/>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729"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15</w:t>
            </w:r>
          </w:p>
        </w:tc>
        <w:tc>
          <w:tcPr>
            <w:tcW w:w="1300" w:type="dxa"/>
            <w:tcBorders>
              <w:top w:val="single" w:color="auto" w:sz="4" w:space="0"/>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人脸门禁</w:t>
            </w:r>
          </w:p>
        </w:tc>
        <w:tc>
          <w:tcPr>
            <w:tcW w:w="4509" w:type="dxa"/>
            <w:tcBorders>
              <w:top w:val="single" w:color="auto" w:sz="4" w:space="0"/>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人脸识别主机</w:t>
            </w:r>
          </w:p>
        </w:tc>
        <w:tc>
          <w:tcPr>
            <w:tcW w:w="709" w:type="dxa"/>
            <w:tcBorders>
              <w:top w:val="single" w:color="auto" w:sz="4" w:space="0"/>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1082" w:type="dxa"/>
            <w:tcBorders>
              <w:top w:val="single" w:color="auto" w:sz="4" w:space="0"/>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729"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16</w:t>
            </w:r>
          </w:p>
        </w:tc>
        <w:tc>
          <w:tcPr>
            <w:tcW w:w="1300" w:type="dxa"/>
            <w:tcBorders>
              <w:top w:val="single" w:color="auto" w:sz="4" w:space="0"/>
              <w:left w:val="nil"/>
              <w:bottom w:val="single" w:color="auto" w:sz="4" w:space="0"/>
              <w:right w:val="single" w:color="auto" w:sz="4" w:space="0"/>
            </w:tcBorders>
            <w:vAlign w:val="center"/>
          </w:tcPr>
          <w:p>
            <w:pPr>
              <w:widowControl w:val="0"/>
              <w:adjustRightInd w:val="0"/>
              <w:jc w:val="center"/>
              <w:rPr>
                <w:rFonts w:ascii="宋体" w:hAnsi="宋体" w:cs="宋体"/>
                <w:color w:val="auto"/>
                <w:kern w:val="2"/>
                <w:szCs w:val="21"/>
                <w:highlight w:val="none"/>
              </w:rPr>
            </w:pPr>
            <w:r>
              <w:rPr>
                <w:rFonts w:hint="eastAsia" w:ascii="宋体" w:hAnsi="宋体"/>
                <w:bCs/>
                <w:color w:val="auto"/>
                <w:kern w:val="2"/>
                <w:szCs w:val="21"/>
                <w:highlight w:val="none"/>
              </w:rPr>
              <w:t>防盗门或玻璃门</w:t>
            </w:r>
          </w:p>
        </w:tc>
        <w:tc>
          <w:tcPr>
            <w:tcW w:w="4509" w:type="dxa"/>
            <w:tcBorders>
              <w:top w:val="single" w:color="auto" w:sz="4" w:space="0"/>
              <w:left w:val="nil"/>
              <w:bottom w:val="single" w:color="auto" w:sz="4" w:space="0"/>
              <w:right w:val="single" w:color="auto" w:sz="4" w:space="0"/>
            </w:tcBorders>
            <w:vAlign w:val="center"/>
          </w:tcPr>
          <w:p>
            <w:pPr>
              <w:widowControl w:val="0"/>
              <w:adjustRightInd w:val="0"/>
              <w:jc w:val="center"/>
              <w:rPr>
                <w:rFonts w:ascii="宋体" w:hAnsi="宋体" w:cs="宋体"/>
                <w:color w:val="auto"/>
                <w:kern w:val="2"/>
                <w:szCs w:val="21"/>
                <w:highlight w:val="none"/>
              </w:rPr>
            </w:pPr>
            <w:r>
              <w:rPr>
                <w:rFonts w:hint="eastAsia" w:ascii="宋体" w:hAnsi="宋体"/>
                <w:color w:val="auto"/>
                <w:kern w:val="2"/>
                <w:szCs w:val="21"/>
                <w:highlight w:val="none"/>
              </w:rPr>
              <w:t>双开或单开，根据现场情况安装</w:t>
            </w:r>
          </w:p>
        </w:tc>
        <w:tc>
          <w:tcPr>
            <w:tcW w:w="709" w:type="dxa"/>
            <w:tcBorders>
              <w:top w:val="single" w:color="auto" w:sz="4" w:space="0"/>
              <w:left w:val="nil"/>
              <w:bottom w:val="single" w:color="auto" w:sz="4" w:space="0"/>
              <w:right w:val="single" w:color="auto" w:sz="4" w:space="0"/>
            </w:tcBorders>
            <w:vAlign w:val="center"/>
          </w:tcPr>
          <w:p>
            <w:pPr>
              <w:widowControl w:val="0"/>
              <w:adjustRightInd w:val="0"/>
              <w:jc w:val="center"/>
              <w:rPr>
                <w:rFonts w:ascii="宋体" w:hAnsi="宋体" w:cs="宋体"/>
                <w:color w:val="auto"/>
                <w:kern w:val="2"/>
                <w:szCs w:val="21"/>
                <w:highlight w:val="none"/>
              </w:rPr>
            </w:pPr>
            <w:r>
              <w:rPr>
                <w:rFonts w:hint="eastAsia" w:ascii="宋体" w:hAnsi="宋体"/>
                <w:color w:val="auto"/>
                <w:kern w:val="2"/>
                <w:szCs w:val="21"/>
                <w:highlight w:val="none"/>
              </w:rPr>
              <w:t>扇</w:t>
            </w:r>
          </w:p>
        </w:tc>
        <w:tc>
          <w:tcPr>
            <w:tcW w:w="1082" w:type="dxa"/>
            <w:tcBorders>
              <w:top w:val="single" w:color="auto" w:sz="4" w:space="0"/>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729"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17</w:t>
            </w:r>
          </w:p>
        </w:tc>
        <w:tc>
          <w:tcPr>
            <w:tcW w:w="1300" w:type="dxa"/>
            <w:tcBorders>
              <w:top w:val="single" w:color="auto" w:sz="4" w:space="0"/>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安装实施</w:t>
            </w:r>
          </w:p>
        </w:tc>
        <w:tc>
          <w:tcPr>
            <w:tcW w:w="4509" w:type="dxa"/>
            <w:tcBorders>
              <w:top w:val="single" w:color="auto" w:sz="4" w:space="0"/>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olor w:val="auto"/>
                <w:kern w:val="2"/>
                <w:szCs w:val="21"/>
                <w:highlight w:val="none"/>
              </w:rPr>
              <w:t>仓库内设备搬运，调试以及装备信息录入</w:t>
            </w:r>
          </w:p>
        </w:tc>
        <w:tc>
          <w:tcPr>
            <w:tcW w:w="709" w:type="dxa"/>
            <w:tcBorders>
              <w:top w:val="single" w:color="auto" w:sz="4" w:space="0"/>
              <w:left w:val="nil"/>
              <w:bottom w:val="single" w:color="auto" w:sz="4" w:space="0"/>
              <w:right w:val="single" w:color="auto" w:sz="4" w:space="0"/>
            </w:tcBorders>
            <w:vAlign w:val="center"/>
          </w:tcPr>
          <w:p>
            <w:pPr>
              <w:widowControl w:val="0"/>
              <w:adjustRightInd w:val="0"/>
              <w:jc w:val="center"/>
              <w:rPr>
                <w:rFonts w:ascii="宋体" w:hAnsi="宋体" w:cs="宋体"/>
                <w:color w:val="auto"/>
                <w:kern w:val="2"/>
                <w:szCs w:val="21"/>
                <w:highlight w:val="none"/>
              </w:rPr>
            </w:pPr>
            <w:r>
              <w:rPr>
                <w:rFonts w:hint="eastAsia" w:ascii="宋体" w:hAnsi="宋体"/>
                <w:color w:val="auto"/>
                <w:kern w:val="2"/>
                <w:szCs w:val="21"/>
                <w:highlight w:val="none"/>
              </w:rPr>
              <w:t>项</w:t>
            </w:r>
          </w:p>
        </w:tc>
        <w:tc>
          <w:tcPr>
            <w:tcW w:w="1082" w:type="dxa"/>
            <w:tcBorders>
              <w:top w:val="single" w:color="auto" w:sz="4" w:space="0"/>
              <w:left w:val="nil"/>
              <w:bottom w:val="single" w:color="auto" w:sz="4" w:space="0"/>
              <w:right w:val="single" w:color="auto" w:sz="4" w:space="0"/>
            </w:tcBorders>
            <w:vAlign w:val="center"/>
          </w:tcPr>
          <w:p>
            <w:pPr>
              <w:widowControl w:val="0"/>
              <w:adjustRightInd w:val="0"/>
              <w:jc w:val="center"/>
              <w:rPr>
                <w:rFonts w:ascii="宋体" w:hAnsi="宋体" w:cs="宋体"/>
                <w:color w:val="auto"/>
                <w:kern w:val="2"/>
                <w:szCs w:val="21"/>
                <w:highlight w:val="none"/>
              </w:rPr>
            </w:pPr>
            <w:r>
              <w:rPr>
                <w:rFonts w:hint="eastAsia" w:ascii="宋体" w:hAnsi="宋体"/>
                <w:color w:val="auto"/>
                <w:kern w:val="2"/>
                <w:szCs w:val="21"/>
                <w:highlight w:val="none"/>
              </w:rPr>
              <w:t>1</w:t>
            </w:r>
          </w:p>
        </w:tc>
      </w:tr>
      <w:tr>
        <w:tblPrEx>
          <w:tblCellMar>
            <w:top w:w="0" w:type="dxa"/>
            <w:left w:w="108" w:type="dxa"/>
            <w:bottom w:w="0" w:type="dxa"/>
            <w:right w:w="108" w:type="dxa"/>
          </w:tblCellMar>
        </w:tblPrEx>
        <w:trPr>
          <w:trHeight w:val="90" w:hRule="atLeast"/>
        </w:trPr>
        <w:tc>
          <w:tcPr>
            <w:tcW w:w="729"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18</w:t>
            </w:r>
          </w:p>
        </w:tc>
        <w:tc>
          <w:tcPr>
            <w:tcW w:w="1300" w:type="dxa"/>
            <w:tcBorders>
              <w:top w:val="single" w:color="auto" w:sz="4" w:space="0"/>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平台对接</w:t>
            </w:r>
          </w:p>
        </w:tc>
        <w:tc>
          <w:tcPr>
            <w:tcW w:w="4509" w:type="dxa"/>
            <w:tcBorders>
              <w:top w:val="single" w:color="auto" w:sz="4" w:space="0"/>
              <w:left w:val="nil"/>
              <w:bottom w:val="single" w:color="auto" w:sz="4" w:space="0"/>
              <w:right w:val="single" w:color="auto" w:sz="4" w:space="0"/>
            </w:tcBorders>
            <w:vAlign w:val="center"/>
          </w:tcPr>
          <w:p>
            <w:pPr>
              <w:widowControl w:val="0"/>
              <w:adjustRightInd w:val="0"/>
              <w:jc w:val="both"/>
              <w:rPr>
                <w:rFonts w:ascii="宋体" w:hAnsi="宋体"/>
                <w:color w:val="auto"/>
                <w:kern w:val="2"/>
                <w:szCs w:val="21"/>
                <w:highlight w:val="none"/>
              </w:rPr>
            </w:pPr>
            <w:r>
              <w:rPr>
                <w:rFonts w:hint="eastAsia" w:ascii="宋体" w:hAnsi="宋体" w:cs="宋体"/>
                <w:color w:val="auto"/>
                <w:szCs w:val="21"/>
                <w:highlight w:val="none"/>
              </w:rPr>
              <w:t>设备包括人脸门禁机、超高频感知门、综合管理柜、单警装备柜、高清探头、硬盘录像机、智能充电台等产品能无缝集成到宁海县公安局警用装备智能管理系统；感知数据接入软件平台工作。</w:t>
            </w:r>
          </w:p>
        </w:tc>
        <w:tc>
          <w:tcPr>
            <w:tcW w:w="709" w:type="dxa"/>
            <w:tcBorders>
              <w:top w:val="single" w:color="auto" w:sz="4" w:space="0"/>
              <w:left w:val="nil"/>
              <w:bottom w:val="single" w:color="auto" w:sz="4" w:space="0"/>
              <w:right w:val="single" w:color="auto" w:sz="4" w:space="0"/>
            </w:tcBorders>
            <w:vAlign w:val="center"/>
          </w:tcPr>
          <w:p>
            <w:pPr>
              <w:widowControl w:val="0"/>
              <w:adjustRightInd w:val="0"/>
              <w:jc w:val="center"/>
              <w:rPr>
                <w:rFonts w:ascii="宋体" w:hAnsi="宋体"/>
                <w:color w:val="auto"/>
                <w:kern w:val="2"/>
                <w:szCs w:val="21"/>
                <w:highlight w:val="none"/>
              </w:rPr>
            </w:pPr>
            <w:r>
              <w:rPr>
                <w:rFonts w:hint="eastAsia" w:ascii="宋体" w:hAnsi="宋体"/>
                <w:color w:val="auto"/>
                <w:kern w:val="2"/>
                <w:szCs w:val="21"/>
                <w:highlight w:val="none"/>
              </w:rPr>
              <w:t>项</w:t>
            </w:r>
          </w:p>
        </w:tc>
        <w:tc>
          <w:tcPr>
            <w:tcW w:w="1082" w:type="dxa"/>
            <w:tcBorders>
              <w:top w:val="single" w:color="auto" w:sz="4" w:space="0"/>
              <w:left w:val="nil"/>
              <w:bottom w:val="single" w:color="auto" w:sz="4" w:space="0"/>
              <w:right w:val="single" w:color="auto" w:sz="4" w:space="0"/>
            </w:tcBorders>
            <w:vAlign w:val="center"/>
          </w:tcPr>
          <w:p>
            <w:pPr>
              <w:widowControl w:val="0"/>
              <w:adjustRightInd w:val="0"/>
              <w:jc w:val="center"/>
              <w:rPr>
                <w:rFonts w:ascii="宋体" w:hAnsi="宋体"/>
                <w:color w:val="auto"/>
                <w:kern w:val="2"/>
                <w:szCs w:val="21"/>
                <w:highlight w:val="none"/>
              </w:rPr>
            </w:pPr>
            <w:r>
              <w:rPr>
                <w:rFonts w:hint="eastAsia" w:ascii="宋体" w:hAnsi="宋体"/>
                <w:color w:val="auto"/>
                <w:kern w:val="2"/>
                <w:szCs w:val="21"/>
                <w:highlight w:val="none"/>
              </w:rPr>
              <w:t>1</w:t>
            </w:r>
          </w:p>
        </w:tc>
      </w:tr>
    </w:tbl>
    <w:p>
      <w:pPr>
        <w:rPr>
          <w:rFonts w:ascii="宋体" w:hAnsi="宋体" w:cs="宋体"/>
          <w:color w:val="auto"/>
          <w:szCs w:val="21"/>
          <w:highlight w:val="none"/>
        </w:rPr>
      </w:pPr>
    </w:p>
    <w:tbl>
      <w:tblPr>
        <w:tblStyle w:val="49"/>
        <w:tblW w:w="8329" w:type="dxa"/>
        <w:tblInd w:w="91" w:type="dxa"/>
        <w:tblLayout w:type="fixed"/>
        <w:tblCellMar>
          <w:top w:w="0" w:type="dxa"/>
          <w:left w:w="108" w:type="dxa"/>
          <w:bottom w:w="0" w:type="dxa"/>
          <w:right w:w="108" w:type="dxa"/>
        </w:tblCellMar>
      </w:tblPr>
      <w:tblGrid>
        <w:gridCol w:w="704"/>
        <w:gridCol w:w="1400"/>
        <w:gridCol w:w="4425"/>
        <w:gridCol w:w="800"/>
        <w:gridCol w:w="1000"/>
      </w:tblGrid>
      <w:tr>
        <w:tblPrEx>
          <w:tblCellMar>
            <w:top w:w="0" w:type="dxa"/>
            <w:left w:w="108" w:type="dxa"/>
            <w:bottom w:w="0" w:type="dxa"/>
            <w:right w:w="108" w:type="dxa"/>
          </w:tblCellMar>
        </w:tblPrEx>
        <w:trPr>
          <w:trHeight w:val="90" w:hRule="atLeast"/>
        </w:trPr>
        <w:tc>
          <w:tcPr>
            <w:tcW w:w="8329" w:type="dxa"/>
            <w:gridSpan w:val="5"/>
            <w:tcBorders>
              <w:top w:val="single" w:color="auto" w:sz="8" w:space="0"/>
              <w:left w:val="single" w:color="auto" w:sz="8" w:space="0"/>
              <w:bottom w:val="single" w:color="auto" w:sz="8" w:space="0"/>
              <w:right w:val="single" w:color="auto" w:sz="8" w:space="0"/>
            </w:tcBorders>
            <w:noWrap/>
            <w:vAlign w:val="center"/>
          </w:tcPr>
          <w:p>
            <w:pPr>
              <w:adjustRightInd w:val="0"/>
              <w:jc w:val="center"/>
              <w:rPr>
                <w:rFonts w:ascii="宋体" w:hAnsi="宋体" w:cs="宋体"/>
                <w:b/>
                <w:bCs/>
                <w:color w:val="auto"/>
                <w:szCs w:val="21"/>
                <w:highlight w:val="none"/>
              </w:rPr>
            </w:pPr>
            <w:r>
              <w:rPr>
                <w:rFonts w:hint="eastAsia" w:ascii="宋体" w:hAnsi="宋体" w:cs="宋体"/>
                <w:b/>
                <w:bCs/>
                <w:color w:val="auto"/>
                <w:szCs w:val="21"/>
                <w:highlight w:val="none"/>
              </w:rPr>
              <w:t>17、宁海县公安局大佳何***警用装备智能管理室</w:t>
            </w:r>
          </w:p>
        </w:tc>
      </w:tr>
      <w:tr>
        <w:tblPrEx>
          <w:tblCellMar>
            <w:top w:w="0" w:type="dxa"/>
            <w:left w:w="108" w:type="dxa"/>
            <w:bottom w:w="0" w:type="dxa"/>
            <w:right w:w="108" w:type="dxa"/>
          </w:tblCellMar>
        </w:tblPrEx>
        <w:trPr>
          <w:trHeight w:val="90" w:hRule="atLeast"/>
        </w:trPr>
        <w:tc>
          <w:tcPr>
            <w:tcW w:w="704" w:type="dxa"/>
            <w:tcBorders>
              <w:top w:val="nil"/>
              <w:left w:val="single" w:color="auto" w:sz="8" w:space="0"/>
              <w:bottom w:val="single" w:color="auto" w:sz="4" w:space="0"/>
              <w:right w:val="single" w:color="auto" w:sz="4" w:space="0"/>
            </w:tcBorders>
            <w:noWrap/>
            <w:vAlign w:val="center"/>
          </w:tcPr>
          <w:p>
            <w:pPr>
              <w:adjustRightInd w:val="0"/>
              <w:jc w:val="center"/>
              <w:rPr>
                <w:rFonts w:ascii="宋体" w:hAnsi="宋体" w:cs="宋体"/>
                <w:b/>
                <w:bCs/>
                <w:color w:val="auto"/>
                <w:szCs w:val="21"/>
                <w:highlight w:val="none"/>
              </w:rPr>
            </w:pPr>
            <w:r>
              <w:rPr>
                <w:rFonts w:hint="eastAsia" w:ascii="宋体" w:hAnsi="宋体" w:cs="宋体"/>
                <w:b/>
                <w:bCs/>
                <w:color w:val="auto"/>
                <w:szCs w:val="21"/>
                <w:highlight w:val="none"/>
              </w:rPr>
              <w:t>编号</w:t>
            </w:r>
          </w:p>
        </w:tc>
        <w:tc>
          <w:tcPr>
            <w:tcW w:w="1400" w:type="dxa"/>
            <w:tcBorders>
              <w:top w:val="nil"/>
              <w:left w:val="nil"/>
              <w:bottom w:val="single" w:color="auto" w:sz="4" w:space="0"/>
              <w:right w:val="single" w:color="auto" w:sz="4" w:space="0"/>
            </w:tcBorders>
            <w:noWrap/>
            <w:vAlign w:val="center"/>
          </w:tcPr>
          <w:p>
            <w:pPr>
              <w:adjustRightInd w:val="0"/>
              <w:jc w:val="center"/>
              <w:rPr>
                <w:rFonts w:ascii="宋体" w:hAnsi="宋体" w:cs="宋体"/>
                <w:b/>
                <w:bCs/>
                <w:color w:val="auto"/>
                <w:szCs w:val="21"/>
                <w:highlight w:val="none"/>
              </w:rPr>
            </w:pPr>
            <w:r>
              <w:rPr>
                <w:rFonts w:hint="eastAsia" w:ascii="宋体" w:hAnsi="宋体" w:cs="宋体"/>
                <w:b/>
                <w:bCs/>
                <w:color w:val="auto"/>
                <w:szCs w:val="21"/>
                <w:highlight w:val="none"/>
              </w:rPr>
              <w:t>类别</w:t>
            </w:r>
          </w:p>
        </w:tc>
        <w:tc>
          <w:tcPr>
            <w:tcW w:w="4425" w:type="dxa"/>
            <w:tcBorders>
              <w:top w:val="nil"/>
              <w:left w:val="nil"/>
              <w:bottom w:val="single" w:color="auto" w:sz="4" w:space="0"/>
              <w:right w:val="single" w:color="auto" w:sz="4" w:space="0"/>
            </w:tcBorders>
            <w:noWrap/>
            <w:vAlign w:val="center"/>
          </w:tcPr>
          <w:p>
            <w:pPr>
              <w:adjustRightInd w:val="0"/>
              <w:jc w:val="center"/>
              <w:rPr>
                <w:rFonts w:ascii="宋体" w:hAnsi="宋体" w:cs="宋体"/>
                <w:b/>
                <w:bCs/>
                <w:color w:val="auto"/>
                <w:szCs w:val="21"/>
                <w:highlight w:val="none"/>
              </w:rPr>
            </w:pPr>
            <w:r>
              <w:rPr>
                <w:rFonts w:hint="eastAsia" w:ascii="宋体" w:hAnsi="宋体" w:cs="宋体"/>
                <w:b/>
                <w:bCs/>
                <w:color w:val="auto"/>
                <w:szCs w:val="21"/>
                <w:highlight w:val="none"/>
              </w:rPr>
              <w:t>名称</w:t>
            </w:r>
          </w:p>
        </w:tc>
        <w:tc>
          <w:tcPr>
            <w:tcW w:w="800" w:type="dxa"/>
            <w:tcBorders>
              <w:top w:val="nil"/>
              <w:left w:val="nil"/>
              <w:bottom w:val="single" w:color="auto" w:sz="4" w:space="0"/>
              <w:right w:val="single" w:color="auto" w:sz="4" w:space="0"/>
            </w:tcBorders>
            <w:noWrap/>
            <w:vAlign w:val="center"/>
          </w:tcPr>
          <w:p>
            <w:pPr>
              <w:adjustRightInd w:val="0"/>
              <w:jc w:val="center"/>
              <w:rPr>
                <w:rFonts w:ascii="宋体" w:hAnsi="宋体" w:cs="宋体"/>
                <w:b/>
                <w:bCs/>
                <w:color w:val="auto"/>
                <w:szCs w:val="21"/>
                <w:highlight w:val="none"/>
              </w:rPr>
            </w:pPr>
            <w:r>
              <w:rPr>
                <w:rFonts w:hint="eastAsia" w:ascii="宋体" w:hAnsi="宋体" w:cs="宋体"/>
                <w:b/>
                <w:bCs/>
                <w:color w:val="auto"/>
                <w:szCs w:val="21"/>
                <w:highlight w:val="none"/>
              </w:rPr>
              <w:t>单位</w:t>
            </w:r>
          </w:p>
        </w:tc>
        <w:tc>
          <w:tcPr>
            <w:tcW w:w="1000" w:type="dxa"/>
            <w:tcBorders>
              <w:top w:val="nil"/>
              <w:left w:val="nil"/>
              <w:bottom w:val="single" w:color="auto" w:sz="4" w:space="0"/>
              <w:right w:val="single" w:color="auto" w:sz="4" w:space="0"/>
            </w:tcBorders>
            <w:noWrap/>
            <w:vAlign w:val="center"/>
          </w:tcPr>
          <w:p>
            <w:pPr>
              <w:adjustRightInd w:val="0"/>
              <w:jc w:val="center"/>
              <w:rPr>
                <w:rFonts w:ascii="宋体" w:hAnsi="宋体" w:cs="宋体"/>
                <w:b/>
                <w:bCs/>
                <w:color w:val="auto"/>
                <w:szCs w:val="21"/>
                <w:highlight w:val="none"/>
              </w:rPr>
            </w:pPr>
            <w:r>
              <w:rPr>
                <w:rFonts w:hint="eastAsia" w:ascii="宋体" w:hAnsi="宋体" w:cs="宋体"/>
                <w:b/>
                <w:bCs/>
                <w:color w:val="auto"/>
                <w:szCs w:val="21"/>
                <w:highlight w:val="none"/>
              </w:rPr>
              <w:t>数量</w:t>
            </w:r>
          </w:p>
        </w:tc>
      </w:tr>
      <w:tr>
        <w:tblPrEx>
          <w:tblCellMar>
            <w:top w:w="0" w:type="dxa"/>
            <w:left w:w="108" w:type="dxa"/>
            <w:bottom w:w="0" w:type="dxa"/>
            <w:right w:w="108" w:type="dxa"/>
          </w:tblCellMar>
        </w:tblPrEx>
        <w:trPr>
          <w:trHeight w:val="90" w:hRule="atLeast"/>
        </w:trPr>
        <w:tc>
          <w:tcPr>
            <w:tcW w:w="704"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c>
          <w:tcPr>
            <w:tcW w:w="1400" w:type="dxa"/>
            <w:vMerge w:val="restart"/>
            <w:tcBorders>
              <w:top w:val="nil"/>
              <w:left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公用装备+基础设备</w:t>
            </w:r>
          </w:p>
        </w:tc>
        <w:tc>
          <w:tcPr>
            <w:tcW w:w="4425"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超高频感知门</w:t>
            </w:r>
          </w:p>
        </w:tc>
        <w:tc>
          <w:tcPr>
            <w:tcW w:w="80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100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704"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2</w:t>
            </w:r>
          </w:p>
        </w:tc>
        <w:tc>
          <w:tcPr>
            <w:tcW w:w="1400" w:type="dxa"/>
            <w:vMerge w:val="continue"/>
            <w:tcBorders>
              <w:left w:val="single" w:color="auto" w:sz="4" w:space="0"/>
              <w:right w:val="single" w:color="auto" w:sz="4" w:space="0"/>
            </w:tcBorders>
            <w:vAlign w:val="center"/>
          </w:tcPr>
          <w:p>
            <w:pPr>
              <w:adjustRightInd w:val="0"/>
              <w:rPr>
                <w:rFonts w:ascii="宋体" w:hAnsi="宋体" w:cs="宋体"/>
                <w:color w:val="auto"/>
                <w:szCs w:val="21"/>
                <w:highlight w:val="none"/>
              </w:rPr>
            </w:pPr>
          </w:p>
        </w:tc>
        <w:tc>
          <w:tcPr>
            <w:tcW w:w="4425"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天线</w:t>
            </w:r>
          </w:p>
        </w:tc>
        <w:tc>
          <w:tcPr>
            <w:tcW w:w="80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个</w:t>
            </w:r>
          </w:p>
        </w:tc>
        <w:tc>
          <w:tcPr>
            <w:tcW w:w="100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4</w:t>
            </w:r>
          </w:p>
        </w:tc>
      </w:tr>
      <w:tr>
        <w:tblPrEx>
          <w:tblCellMar>
            <w:top w:w="0" w:type="dxa"/>
            <w:left w:w="108" w:type="dxa"/>
            <w:bottom w:w="0" w:type="dxa"/>
            <w:right w:w="108" w:type="dxa"/>
          </w:tblCellMar>
        </w:tblPrEx>
        <w:trPr>
          <w:trHeight w:val="90" w:hRule="atLeast"/>
        </w:trPr>
        <w:tc>
          <w:tcPr>
            <w:tcW w:w="704"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3</w:t>
            </w:r>
          </w:p>
        </w:tc>
        <w:tc>
          <w:tcPr>
            <w:tcW w:w="1400" w:type="dxa"/>
            <w:vMerge w:val="continue"/>
            <w:tcBorders>
              <w:left w:val="single" w:color="auto" w:sz="4" w:space="0"/>
              <w:right w:val="single" w:color="auto" w:sz="4" w:space="0"/>
            </w:tcBorders>
            <w:vAlign w:val="center"/>
          </w:tcPr>
          <w:p>
            <w:pPr>
              <w:adjustRightInd w:val="0"/>
              <w:rPr>
                <w:rFonts w:ascii="宋体" w:hAnsi="宋体" w:cs="宋体"/>
                <w:color w:val="auto"/>
                <w:szCs w:val="21"/>
                <w:highlight w:val="none"/>
              </w:rPr>
            </w:pPr>
          </w:p>
        </w:tc>
        <w:tc>
          <w:tcPr>
            <w:tcW w:w="4425"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RFID标签</w:t>
            </w:r>
          </w:p>
        </w:tc>
        <w:tc>
          <w:tcPr>
            <w:tcW w:w="80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张</w:t>
            </w:r>
          </w:p>
        </w:tc>
        <w:tc>
          <w:tcPr>
            <w:tcW w:w="100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800</w:t>
            </w:r>
          </w:p>
        </w:tc>
      </w:tr>
      <w:tr>
        <w:tblPrEx>
          <w:tblCellMar>
            <w:top w:w="0" w:type="dxa"/>
            <w:left w:w="108" w:type="dxa"/>
            <w:bottom w:w="0" w:type="dxa"/>
            <w:right w:w="108" w:type="dxa"/>
          </w:tblCellMar>
        </w:tblPrEx>
        <w:trPr>
          <w:trHeight w:val="90" w:hRule="atLeast"/>
        </w:trPr>
        <w:tc>
          <w:tcPr>
            <w:tcW w:w="704"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4</w:t>
            </w:r>
          </w:p>
        </w:tc>
        <w:tc>
          <w:tcPr>
            <w:tcW w:w="1400" w:type="dxa"/>
            <w:vMerge w:val="continue"/>
            <w:tcBorders>
              <w:left w:val="single" w:color="auto" w:sz="4" w:space="0"/>
              <w:right w:val="single" w:color="auto" w:sz="4" w:space="0"/>
            </w:tcBorders>
            <w:vAlign w:val="center"/>
          </w:tcPr>
          <w:p>
            <w:pPr>
              <w:adjustRightInd w:val="0"/>
              <w:jc w:val="center"/>
              <w:rPr>
                <w:rFonts w:ascii="宋体" w:hAnsi="宋体" w:cs="宋体"/>
                <w:color w:val="auto"/>
                <w:szCs w:val="21"/>
                <w:highlight w:val="none"/>
              </w:rPr>
            </w:pPr>
          </w:p>
        </w:tc>
        <w:tc>
          <w:tcPr>
            <w:tcW w:w="4425"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货架</w:t>
            </w:r>
          </w:p>
        </w:tc>
        <w:tc>
          <w:tcPr>
            <w:tcW w:w="80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个</w:t>
            </w:r>
          </w:p>
        </w:tc>
        <w:tc>
          <w:tcPr>
            <w:tcW w:w="100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2</w:t>
            </w:r>
          </w:p>
        </w:tc>
      </w:tr>
      <w:tr>
        <w:tblPrEx>
          <w:tblCellMar>
            <w:top w:w="0" w:type="dxa"/>
            <w:left w:w="108" w:type="dxa"/>
            <w:bottom w:w="0" w:type="dxa"/>
            <w:right w:w="108" w:type="dxa"/>
          </w:tblCellMar>
        </w:tblPrEx>
        <w:trPr>
          <w:trHeight w:val="90" w:hRule="atLeast"/>
        </w:trPr>
        <w:tc>
          <w:tcPr>
            <w:tcW w:w="704"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5</w:t>
            </w:r>
          </w:p>
        </w:tc>
        <w:tc>
          <w:tcPr>
            <w:tcW w:w="1400" w:type="dxa"/>
            <w:vMerge w:val="continue"/>
            <w:tcBorders>
              <w:left w:val="single" w:color="auto" w:sz="4" w:space="0"/>
              <w:bottom w:val="nil"/>
              <w:right w:val="single" w:color="auto" w:sz="4" w:space="0"/>
            </w:tcBorders>
            <w:vAlign w:val="center"/>
          </w:tcPr>
          <w:p>
            <w:pPr>
              <w:adjustRightInd w:val="0"/>
              <w:jc w:val="center"/>
              <w:rPr>
                <w:rFonts w:ascii="宋体" w:hAnsi="宋体" w:cs="宋体"/>
                <w:color w:val="auto"/>
                <w:szCs w:val="21"/>
                <w:highlight w:val="none"/>
              </w:rPr>
            </w:pPr>
          </w:p>
        </w:tc>
        <w:tc>
          <w:tcPr>
            <w:tcW w:w="4425"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工控一体机</w:t>
            </w:r>
          </w:p>
        </w:tc>
        <w:tc>
          <w:tcPr>
            <w:tcW w:w="80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台</w:t>
            </w:r>
          </w:p>
        </w:tc>
        <w:tc>
          <w:tcPr>
            <w:tcW w:w="100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704"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6</w:t>
            </w:r>
          </w:p>
        </w:tc>
        <w:tc>
          <w:tcPr>
            <w:tcW w:w="1400" w:type="dxa"/>
            <w:vMerge w:val="restart"/>
            <w:tcBorders>
              <w:top w:val="single" w:color="auto" w:sz="4" w:space="0"/>
              <w:left w:val="single" w:color="auto" w:sz="4" w:space="0"/>
              <w:bottom w:val="single" w:color="000000"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环境管理</w:t>
            </w:r>
          </w:p>
        </w:tc>
        <w:tc>
          <w:tcPr>
            <w:tcW w:w="4425"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温湿度采样模块</w:t>
            </w:r>
          </w:p>
        </w:tc>
        <w:tc>
          <w:tcPr>
            <w:tcW w:w="80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100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704"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7</w:t>
            </w:r>
          </w:p>
        </w:tc>
        <w:tc>
          <w:tcPr>
            <w:tcW w:w="1400" w:type="dxa"/>
            <w:vMerge w:val="continue"/>
            <w:tcBorders>
              <w:top w:val="single" w:color="auto" w:sz="4" w:space="0"/>
              <w:left w:val="single" w:color="auto" w:sz="4" w:space="0"/>
              <w:bottom w:val="single" w:color="000000" w:sz="4" w:space="0"/>
              <w:right w:val="single" w:color="auto" w:sz="4" w:space="0"/>
            </w:tcBorders>
            <w:vAlign w:val="center"/>
          </w:tcPr>
          <w:p>
            <w:pPr>
              <w:adjustRightInd w:val="0"/>
              <w:rPr>
                <w:rFonts w:ascii="宋体" w:hAnsi="宋体" w:cs="宋体"/>
                <w:color w:val="auto"/>
                <w:szCs w:val="21"/>
                <w:highlight w:val="none"/>
              </w:rPr>
            </w:pPr>
          </w:p>
        </w:tc>
        <w:tc>
          <w:tcPr>
            <w:tcW w:w="4425"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照明控制器</w:t>
            </w:r>
          </w:p>
        </w:tc>
        <w:tc>
          <w:tcPr>
            <w:tcW w:w="80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100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704"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8</w:t>
            </w:r>
          </w:p>
        </w:tc>
        <w:tc>
          <w:tcPr>
            <w:tcW w:w="1400" w:type="dxa"/>
            <w:vMerge w:val="continue"/>
            <w:tcBorders>
              <w:top w:val="single" w:color="auto" w:sz="4" w:space="0"/>
              <w:left w:val="single" w:color="auto" w:sz="4" w:space="0"/>
              <w:bottom w:val="single" w:color="000000" w:sz="4" w:space="0"/>
              <w:right w:val="single" w:color="auto" w:sz="4" w:space="0"/>
            </w:tcBorders>
            <w:vAlign w:val="center"/>
          </w:tcPr>
          <w:p>
            <w:pPr>
              <w:adjustRightInd w:val="0"/>
              <w:rPr>
                <w:rFonts w:ascii="宋体" w:hAnsi="宋体" w:cs="宋体"/>
                <w:color w:val="auto"/>
                <w:szCs w:val="21"/>
                <w:highlight w:val="none"/>
              </w:rPr>
            </w:pPr>
          </w:p>
        </w:tc>
        <w:tc>
          <w:tcPr>
            <w:tcW w:w="4425"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库房环境控制器</w:t>
            </w:r>
          </w:p>
        </w:tc>
        <w:tc>
          <w:tcPr>
            <w:tcW w:w="80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100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704"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9</w:t>
            </w:r>
          </w:p>
        </w:tc>
        <w:tc>
          <w:tcPr>
            <w:tcW w:w="1400" w:type="dxa"/>
            <w:vMerge w:val="continue"/>
            <w:tcBorders>
              <w:top w:val="single" w:color="auto" w:sz="4" w:space="0"/>
              <w:left w:val="single" w:color="auto" w:sz="4" w:space="0"/>
              <w:bottom w:val="single" w:color="000000" w:sz="4" w:space="0"/>
              <w:right w:val="single" w:color="auto" w:sz="4" w:space="0"/>
            </w:tcBorders>
            <w:vAlign w:val="center"/>
          </w:tcPr>
          <w:p>
            <w:pPr>
              <w:adjustRightInd w:val="0"/>
              <w:rPr>
                <w:rFonts w:ascii="宋体" w:hAnsi="宋体" w:cs="宋体"/>
                <w:color w:val="auto"/>
                <w:szCs w:val="21"/>
                <w:highlight w:val="none"/>
              </w:rPr>
            </w:pPr>
          </w:p>
        </w:tc>
        <w:tc>
          <w:tcPr>
            <w:tcW w:w="4425"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除湿机及控制器</w:t>
            </w:r>
          </w:p>
        </w:tc>
        <w:tc>
          <w:tcPr>
            <w:tcW w:w="80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100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704"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10</w:t>
            </w:r>
          </w:p>
        </w:tc>
        <w:tc>
          <w:tcPr>
            <w:tcW w:w="1400" w:type="dxa"/>
            <w:vMerge w:val="continue"/>
            <w:tcBorders>
              <w:top w:val="single" w:color="auto" w:sz="4" w:space="0"/>
              <w:left w:val="single" w:color="auto" w:sz="4" w:space="0"/>
              <w:bottom w:val="single" w:color="000000" w:sz="4" w:space="0"/>
              <w:right w:val="single" w:color="auto" w:sz="4" w:space="0"/>
            </w:tcBorders>
            <w:vAlign w:val="center"/>
          </w:tcPr>
          <w:p>
            <w:pPr>
              <w:adjustRightInd w:val="0"/>
              <w:rPr>
                <w:rFonts w:ascii="宋体" w:hAnsi="宋体" w:cs="宋体"/>
                <w:color w:val="auto"/>
                <w:szCs w:val="21"/>
                <w:highlight w:val="none"/>
              </w:rPr>
            </w:pPr>
          </w:p>
        </w:tc>
        <w:tc>
          <w:tcPr>
            <w:tcW w:w="4425"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智能充电台</w:t>
            </w:r>
          </w:p>
        </w:tc>
        <w:tc>
          <w:tcPr>
            <w:tcW w:w="80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100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704"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11</w:t>
            </w:r>
          </w:p>
        </w:tc>
        <w:tc>
          <w:tcPr>
            <w:tcW w:w="1400" w:type="dxa"/>
            <w:vMerge w:val="continue"/>
            <w:tcBorders>
              <w:top w:val="single" w:color="auto" w:sz="4" w:space="0"/>
              <w:left w:val="single" w:color="auto" w:sz="4" w:space="0"/>
              <w:bottom w:val="single" w:color="000000" w:sz="4" w:space="0"/>
              <w:right w:val="single" w:color="auto" w:sz="4" w:space="0"/>
            </w:tcBorders>
            <w:vAlign w:val="center"/>
          </w:tcPr>
          <w:p>
            <w:pPr>
              <w:adjustRightInd w:val="0"/>
              <w:rPr>
                <w:rFonts w:ascii="宋体" w:hAnsi="宋体" w:cs="宋体"/>
                <w:color w:val="auto"/>
                <w:szCs w:val="21"/>
                <w:highlight w:val="none"/>
              </w:rPr>
            </w:pPr>
          </w:p>
        </w:tc>
        <w:tc>
          <w:tcPr>
            <w:tcW w:w="4425"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视频监控系统</w:t>
            </w:r>
          </w:p>
        </w:tc>
        <w:tc>
          <w:tcPr>
            <w:tcW w:w="80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100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704"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12</w:t>
            </w:r>
          </w:p>
        </w:tc>
        <w:tc>
          <w:tcPr>
            <w:tcW w:w="1400" w:type="dxa"/>
            <w:vMerge w:val="restart"/>
            <w:tcBorders>
              <w:top w:val="nil"/>
              <w:left w:val="single" w:color="auto" w:sz="4" w:space="0"/>
              <w:bottom w:val="single" w:color="000000"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智能单警装备</w:t>
            </w:r>
          </w:p>
        </w:tc>
        <w:tc>
          <w:tcPr>
            <w:tcW w:w="4425"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综合管理柜</w:t>
            </w:r>
          </w:p>
        </w:tc>
        <w:tc>
          <w:tcPr>
            <w:tcW w:w="80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100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704"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13</w:t>
            </w:r>
          </w:p>
        </w:tc>
        <w:tc>
          <w:tcPr>
            <w:tcW w:w="1400" w:type="dxa"/>
            <w:vMerge w:val="continue"/>
            <w:tcBorders>
              <w:top w:val="nil"/>
              <w:left w:val="single" w:color="auto" w:sz="4" w:space="0"/>
              <w:bottom w:val="single" w:color="000000" w:sz="4" w:space="0"/>
              <w:right w:val="single" w:color="auto" w:sz="4" w:space="0"/>
            </w:tcBorders>
            <w:vAlign w:val="center"/>
          </w:tcPr>
          <w:p>
            <w:pPr>
              <w:adjustRightInd w:val="0"/>
              <w:rPr>
                <w:rFonts w:ascii="宋体" w:hAnsi="宋体" w:cs="宋体"/>
                <w:color w:val="auto"/>
                <w:szCs w:val="21"/>
                <w:highlight w:val="none"/>
              </w:rPr>
            </w:pPr>
          </w:p>
        </w:tc>
        <w:tc>
          <w:tcPr>
            <w:tcW w:w="4425"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单警装备存放柜</w:t>
            </w:r>
          </w:p>
        </w:tc>
        <w:tc>
          <w:tcPr>
            <w:tcW w:w="80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100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704"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14</w:t>
            </w:r>
          </w:p>
        </w:tc>
        <w:tc>
          <w:tcPr>
            <w:tcW w:w="140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智能控制器</w:t>
            </w:r>
          </w:p>
        </w:tc>
        <w:tc>
          <w:tcPr>
            <w:tcW w:w="4425"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基层单位物联网采集管理平台智能控制系统</w:t>
            </w:r>
          </w:p>
        </w:tc>
        <w:tc>
          <w:tcPr>
            <w:tcW w:w="80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100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704"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15</w:t>
            </w:r>
          </w:p>
        </w:tc>
        <w:tc>
          <w:tcPr>
            <w:tcW w:w="140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人脸门禁</w:t>
            </w:r>
          </w:p>
        </w:tc>
        <w:tc>
          <w:tcPr>
            <w:tcW w:w="4425"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人脸识别主机</w:t>
            </w:r>
          </w:p>
        </w:tc>
        <w:tc>
          <w:tcPr>
            <w:tcW w:w="80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100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704"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16</w:t>
            </w:r>
          </w:p>
        </w:tc>
        <w:tc>
          <w:tcPr>
            <w:tcW w:w="140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安装实施</w:t>
            </w:r>
          </w:p>
        </w:tc>
        <w:tc>
          <w:tcPr>
            <w:tcW w:w="4425"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olor w:val="auto"/>
                <w:kern w:val="2"/>
                <w:szCs w:val="21"/>
                <w:highlight w:val="none"/>
              </w:rPr>
              <w:t>仓库内设备搬运，调试以及装备信息录入</w:t>
            </w:r>
          </w:p>
        </w:tc>
        <w:tc>
          <w:tcPr>
            <w:tcW w:w="800" w:type="dxa"/>
            <w:tcBorders>
              <w:top w:val="nil"/>
              <w:left w:val="nil"/>
              <w:bottom w:val="single" w:color="auto" w:sz="4" w:space="0"/>
              <w:right w:val="single" w:color="auto" w:sz="4" w:space="0"/>
            </w:tcBorders>
            <w:vAlign w:val="center"/>
          </w:tcPr>
          <w:p>
            <w:pPr>
              <w:widowControl w:val="0"/>
              <w:adjustRightInd w:val="0"/>
              <w:jc w:val="center"/>
              <w:rPr>
                <w:rFonts w:ascii="宋体" w:hAnsi="宋体" w:cs="宋体"/>
                <w:color w:val="auto"/>
                <w:kern w:val="2"/>
                <w:szCs w:val="21"/>
                <w:highlight w:val="none"/>
              </w:rPr>
            </w:pPr>
            <w:r>
              <w:rPr>
                <w:rFonts w:hint="eastAsia" w:ascii="宋体" w:hAnsi="宋体"/>
                <w:color w:val="auto"/>
                <w:kern w:val="2"/>
                <w:szCs w:val="21"/>
                <w:highlight w:val="none"/>
              </w:rPr>
              <w:t>项</w:t>
            </w:r>
          </w:p>
        </w:tc>
        <w:tc>
          <w:tcPr>
            <w:tcW w:w="1000" w:type="dxa"/>
            <w:tcBorders>
              <w:top w:val="nil"/>
              <w:left w:val="nil"/>
              <w:bottom w:val="single" w:color="auto" w:sz="4" w:space="0"/>
              <w:right w:val="single" w:color="auto" w:sz="4" w:space="0"/>
            </w:tcBorders>
            <w:vAlign w:val="center"/>
          </w:tcPr>
          <w:p>
            <w:pPr>
              <w:widowControl w:val="0"/>
              <w:adjustRightInd w:val="0"/>
              <w:jc w:val="center"/>
              <w:rPr>
                <w:rFonts w:ascii="宋体" w:hAnsi="宋体" w:cs="宋体"/>
                <w:color w:val="auto"/>
                <w:kern w:val="2"/>
                <w:szCs w:val="21"/>
                <w:highlight w:val="none"/>
              </w:rPr>
            </w:pPr>
            <w:r>
              <w:rPr>
                <w:rFonts w:hint="eastAsia" w:ascii="宋体" w:hAnsi="宋体"/>
                <w:color w:val="auto"/>
                <w:kern w:val="2"/>
                <w:szCs w:val="21"/>
                <w:highlight w:val="none"/>
              </w:rPr>
              <w:t>1</w:t>
            </w:r>
          </w:p>
        </w:tc>
      </w:tr>
      <w:tr>
        <w:tblPrEx>
          <w:tblCellMar>
            <w:top w:w="0" w:type="dxa"/>
            <w:left w:w="108" w:type="dxa"/>
            <w:bottom w:w="0" w:type="dxa"/>
            <w:right w:w="108" w:type="dxa"/>
          </w:tblCellMar>
        </w:tblPrEx>
        <w:trPr>
          <w:trHeight w:val="90" w:hRule="atLeast"/>
        </w:trPr>
        <w:tc>
          <w:tcPr>
            <w:tcW w:w="704"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17</w:t>
            </w:r>
          </w:p>
        </w:tc>
        <w:tc>
          <w:tcPr>
            <w:tcW w:w="1400" w:type="dxa"/>
            <w:tcBorders>
              <w:top w:val="single" w:color="auto" w:sz="4" w:space="0"/>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平台对接</w:t>
            </w:r>
          </w:p>
        </w:tc>
        <w:tc>
          <w:tcPr>
            <w:tcW w:w="4425" w:type="dxa"/>
            <w:tcBorders>
              <w:top w:val="single" w:color="auto" w:sz="4" w:space="0"/>
              <w:left w:val="nil"/>
              <w:bottom w:val="single" w:color="auto" w:sz="4" w:space="0"/>
              <w:right w:val="single" w:color="auto" w:sz="4" w:space="0"/>
            </w:tcBorders>
            <w:vAlign w:val="center"/>
          </w:tcPr>
          <w:p>
            <w:pPr>
              <w:widowControl w:val="0"/>
              <w:adjustRightInd w:val="0"/>
              <w:jc w:val="both"/>
              <w:rPr>
                <w:rFonts w:ascii="宋体" w:hAnsi="宋体"/>
                <w:color w:val="auto"/>
                <w:kern w:val="2"/>
                <w:szCs w:val="21"/>
                <w:highlight w:val="none"/>
              </w:rPr>
            </w:pPr>
            <w:r>
              <w:rPr>
                <w:rFonts w:hint="eastAsia" w:ascii="宋体" w:hAnsi="宋体" w:cs="宋体"/>
                <w:color w:val="auto"/>
                <w:szCs w:val="21"/>
                <w:highlight w:val="none"/>
              </w:rPr>
              <w:t>设备包括人脸门禁机、超高频感知门、综合管理柜、单警装备柜、高清探头、硬盘录像机、智能充电台等产品能无缝集成到宁海县公安局警用装备智能管理系统；感知数据接入软件平台工作。</w:t>
            </w:r>
          </w:p>
        </w:tc>
        <w:tc>
          <w:tcPr>
            <w:tcW w:w="800" w:type="dxa"/>
            <w:tcBorders>
              <w:top w:val="single" w:color="auto" w:sz="4" w:space="0"/>
              <w:left w:val="nil"/>
              <w:bottom w:val="single" w:color="auto" w:sz="4" w:space="0"/>
              <w:right w:val="single" w:color="auto" w:sz="4" w:space="0"/>
            </w:tcBorders>
            <w:vAlign w:val="center"/>
          </w:tcPr>
          <w:p>
            <w:pPr>
              <w:widowControl w:val="0"/>
              <w:adjustRightInd w:val="0"/>
              <w:jc w:val="center"/>
              <w:rPr>
                <w:rFonts w:ascii="宋体" w:hAnsi="宋体"/>
                <w:color w:val="auto"/>
                <w:kern w:val="2"/>
                <w:szCs w:val="21"/>
                <w:highlight w:val="none"/>
              </w:rPr>
            </w:pPr>
            <w:r>
              <w:rPr>
                <w:rFonts w:hint="eastAsia" w:ascii="宋体" w:hAnsi="宋体"/>
                <w:color w:val="auto"/>
                <w:kern w:val="2"/>
                <w:szCs w:val="21"/>
                <w:highlight w:val="none"/>
              </w:rPr>
              <w:t>项</w:t>
            </w:r>
          </w:p>
        </w:tc>
        <w:tc>
          <w:tcPr>
            <w:tcW w:w="1000" w:type="dxa"/>
            <w:tcBorders>
              <w:top w:val="single" w:color="auto" w:sz="4" w:space="0"/>
              <w:left w:val="nil"/>
              <w:bottom w:val="single" w:color="auto" w:sz="4" w:space="0"/>
              <w:right w:val="single" w:color="auto" w:sz="4" w:space="0"/>
            </w:tcBorders>
            <w:vAlign w:val="center"/>
          </w:tcPr>
          <w:p>
            <w:pPr>
              <w:widowControl w:val="0"/>
              <w:adjustRightInd w:val="0"/>
              <w:jc w:val="center"/>
              <w:rPr>
                <w:rFonts w:ascii="宋体" w:hAnsi="宋体"/>
                <w:color w:val="auto"/>
                <w:kern w:val="2"/>
                <w:szCs w:val="21"/>
                <w:highlight w:val="none"/>
              </w:rPr>
            </w:pPr>
            <w:r>
              <w:rPr>
                <w:rFonts w:hint="eastAsia" w:ascii="宋体" w:hAnsi="宋体"/>
                <w:color w:val="auto"/>
                <w:kern w:val="2"/>
                <w:szCs w:val="21"/>
                <w:highlight w:val="none"/>
              </w:rPr>
              <w:t>1</w:t>
            </w:r>
          </w:p>
        </w:tc>
      </w:tr>
    </w:tbl>
    <w:p>
      <w:pPr>
        <w:ind w:firstLine="420" w:firstLineChars="200"/>
        <w:rPr>
          <w:rFonts w:ascii="宋体" w:hAnsi="宋体" w:cs="宋体"/>
          <w:color w:val="auto"/>
          <w:szCs w:val="21"/>
          <w:highlight w:val="none"/>
        </w:rPr>
      </w:pPr>
    </w:p>
    <w:tbl>
      <w:tblPr>
        <w:tblStyle w:val="49"/>
        <w:tblW w:w="8329" w:type="dxa"/>
        <w:tblInd w:w="91" w:type="dxa"/>
        <w:tblLayout w:type="fixed"/>
        <w:tblCellMar>
          <w:top w:w="0" w:type="dxa"/>
          <w:left w:w="108" w:type="dxa"/>
          <w:bottom w:w="0" w:type="dxa"/>
          <w:right w:w="108" w:type="dxa"/>
        </w:tblCellMar>
      </w:tblPr>
      <w:tblGrid>
        <w:gridCol w:w="704"/>
        <w:gridCol w:w="1316"/>
        <w:gridCol w:w="4497"/>
        <w:gridCol w:w="800"/>
        <w:gridCol w:w="1012"/>
      </w:tblGrid>
      <w:tr>
        <w:tblPrEx>
          <w:tblCellMar>
            <w:top w:w="0" w:type="dxa"/>
            <w:left w:w="108" w:type="dxa"/>
            <w:bottom w:w="0" w:type="dxa"/>
            <w:right w:w="108" w:type="dxa"/>
          </w:tblCellMar>
        </w:tblPrEx>
        <w:trPr>
          <w:trHeight w:val="90" w:hRule="atLeast"/>
        </w:trPr>
        <w:tc>
          <w:tcPr>
            <w:tcW w:w="8329" w:type="dxa"/>
            <w:gridSpan w:val="5"/>
            <w:tcBorders>
              <w:top w:val="single" w:color="auto" w:sz="8" w:space="0"/>
              <w:left w:val="single" w:color="auto" w:sz="8" w:space="0"/>
              <w:bottom w:val="single" w:color="auto" w:sz="8" w:space="0"/>
              <w:right w:val="single" w:color="auto" w:sz="8" w:space="0"/>
            </w:tcBorders>
            <w:noWrap/>
            <w:vAlign w:val="center"/>
          </w:tcPr>
          <w:p>
            <w:pPr>
              <w:adjustRightInd w:val="0"/>
              <w:jc w:val="center"/>
              <w:rPr>
                <w:rFonts w:ascii="宋体" w:hAnsi="宋体" w:cs="宋体"/>
                <w:b/>
                <w:bCs/>
                <w:color w:val="auto"/>
                <w:szCs w:val="21"/>
                <w:highlight w:val="none"/>
              </w:rPr>
            </w:pPr>
            <w:r>
              <w:rPr>
                <w:rFonts w:hint="eastAsia" w:ascii="宋体" w:hAnsi="宋体" w:cs="宋体"/>
                <w:b/>
                <w:bCs/>
                <w:color w:val="auto"/>
                <w:szCs w:val="21"/>
                <w:highlight w:val="none"/>
              </w:rPr>
              <w:t>18、宁海县公安局强蛟***警用装备智能管理室</w:t>
            </w:r>
          </w:p>
        </w:tc>
      </w:tr>
      <w:tr>
        <w:tblPrEx>
          <w:tblCellMar>
            <w:top w:w="0" w:type="dxa"/>
            <w:left w:w="108" w:type="dxa"/>
            <w:bottom w:w="0" w:type="dxa"/>
            <w:right w:w="108" w:type="dxa"/>
          </w:tblCellMar>
        </w:tblPrEx>
        <w:trPr>
          <w:trHeight w:val="90" w:hRule="atLeast"/>
        </w:trPr>
        <w:tc>
          <w:tcPr>
            <w:tcW w:w="704" w:type="dxa"/>
            <w:tcBorders>
              <w:top w:val="nil"/>
              <w:left w:val="single" w:color="auto" w:sz="8" w:space="0"/>
              <w:bottom w:val="single" w:color="auto" w:sz="4" w:space="0"/>
              <w:right w:val="single" w:color="auto" w:sz="4" w:space="0"/>
            </w:tcBorders>
            <w:noWrap/>
            <w:vAlign w:val="center"/>
          </w:tcPr>
          <w:p>
            <w:pPr>
              <w:adjustRightInd w:val="0"/>
              <w:jc w:val="center"/>
              <w:rPr>
                <w:rFonts w:ascii="宋体" w:hAnsi="宋体" w:cs="宋体"/>
                <w:b/>
                <w:bCs/>
                <w:color w:val="auto"/>
                <w:szCs w:val="21"/>
                <w:highlight w:val="none"/>
              </w:rPr>
            </w:pPr>
            <w:r>
              <w:rPr>
                <w:rFonts w:hint="eastAsia" w:ascii="宋体" w:hAnsi="宋体" w:cs="宋体"/>
                <w:b/>
                <w:bCs/>
                <w:color w:val="auto"/>
                <w:szCs w:val="21"/>
                <w:highlight w:val="none"/>
              </w:rPr>
              <w:t>编号</w:t>
            </w:r>
          </w:p>
        </w:tc>
        <w:tc>
          <w:tcPr>
            <w:tcW w:w="1316" w:type="dxa"/>
            <w:tcBorders>
              <w:top w:val="nil"/>
              <w:left w:val="nil"/>
              <w:bottom w:val="single" w:color="auto" w:sz="4" w:space="0"/>
              <w:right w:val="single" w:color="auto" w:sz="4" w:space="0"/>
            </w:tcBorders>
            <w:noWrap/>
            <w:vAlign w:val="center"/>
          </w:tcPr>
          <w:p>
            <w:pPr>
              <w:adjustRightInd w:val="0"/>
              <w:jc w:val="center"/>
              <w:rPr>
                <w:rFonts w:ascii="宋体" w:hAnsi="宋体" w:cs="宋体"/>
                <w:b/>
                <w:bCs/>
                <w:color w:val="auto"/>
                <w:szCs w:val="21"/>
                <w:highlight w:val="none"/>
              </w:rPr>
            </w:pPr>
            <w:r>
              <w:rPr>
                <w:rFonts w:hint="eastAsia" w:ascii="宋体" w:hAnsi="宋体" w:cs="宋体"/>
                <w:b/>
                <w:bCs/>
                <w:color w:val="auto"/>
                <w:szCs w:val="21"/>
                <w:highlight w:val="none"/>
              </w:rPr>
              <w:t>类别</w:t>
            </w:r>
          </w:p>
        </w:tc>
        <w:tc>
          <w:tcPr>
            <w:tcW w:w="4497" w:type="dxa"/>
            <w:tcBorders>
              <w:top w:val="nil"/>
              <w:left w:val="nil"/>
              <w:bottom w:val="single" w:color="auto" w:sz="4" w:space="0"/>
              <w:right w:val="single" w:color="auto" w:sz="4" w:space="0"/>
            </w:tcBorders>
            <w:noWrap/>
            <w:vAlign w:val="center"/>
          </w:tcPr>
          <w:p>
            <w:pPr>
              <w:adjustRightInd w:val="0"/>
              <w:jc w:val="center"/>
              <w:rPr>
                <w:rFonts w:ascii="宋体" w:hAnsi="宋体" w:cs="宋体"/>
                <w:b/>
                <w:bCs/>
                <w:color w:val="auto"/>
                <w:szCs w:val="21"/>
                <w:highlight w:val="none"/>
              </w:rPr>
            </w:pPr>
            <w:r>
              <w:rPr>
                <w:rFonts w:hint="eastAsia" w:ascii="宋体" w:hAnsi="宋体" w:cs="宋体"/>
                <w:b/>
                <w:bCs/>
                <w:color w:val="auto"/>
                <w:szCs w:val="21"/>
                <w:highlight w:val="none"/>
              </w:rPr>
              <w:t>名称</w:t>
            </w:r>
          </w:p>
        </w:tc>
        <w:tc>
          <w:tcPr>
            <w:tcW w:w="800" w:type="dxa"/>
            <w:tcBorders>
              <w:top w:val="nil"/>
              <w:left w:val="nil"/>
              <w:bottom w:val="single" w:color="auto" w:sz="4" w:space="0"/>
              <w:right w:val="single" w:color="auto" w:sz="4" w:space="0"/>
            </w:tcBorders>
            <w:noWrap/>
            <w:vAlign w:val="center"/>
          </w:tcPr>
          <w:p>
            <w:pPr>
              <w:adjustRightInd w:val="0"/>
              <w:jc w:val="center"/>
              <w:rPr>
                <w:rFonts w:ascii="宋体" w:hAnsi="宋体" w:cs="宋体"/>
                <w:b/>
                <w:bCs/>
                <w:color w:val="auto"/>
                <w:szCs w:val="21"/>
                <w:highlight w:val="none"/>
              </w:rPr>
            </w:pPr>
            <w:r>
              <w:rPr>
                <w:rFonts w:hint="eastAsia" w:ascii="宋体" w:hAnsi="宋体" w:cs="宋体"/>
                <w:b/>
                <w:bCs/>
                <w:color w:val="auto"/>
                <w:szCs w:val="21"/>
                <w:highlight w:val="none"/>
              </w:rPr>
              <w:t>单位</w:t>
            </w:r>
          </w:p>
        </w:tc>
        <w:tc>
          <w:tcPr>
            <w:tcW w:w="1012" w:type="dxa"/>
            <w:tcBorders>
              <w:top w:val="nil"/>
              <w:left w:val="nil"/>
              <w:bottom w:val="single" w:color="auto" w:sz="4" w:space="0"/>
              <w:right w:val="single" w:color="auto" w:sz="4" w:space="0"/>
            </w:tcBorders>
            <w:noWrap/>
            <w:vAlign w:val="center"/>
          </w:tcPr>
          <w:p>
            <w:pPr>
              <w:adjustRightInd w:val="0"/>
              <w:jc w:val="center"/>
              <w:rPr>
                <w:rFonts w:ascii="宋体" w:hAnsi="宋体" w:cs="宋体"/>
                <w:b/>
                <w:bCs/>
                <w:color w:val="auto"/>
                <w:szCs w:val="21"/>
                <w:highlight w:val="none"/>
              </w:rPr>
            </w:pPr>
            <w:r>
              <w:rPr>
                <w:rFonts w:hint="eastAsia" w:ascii="宋体" w:hAnsi="宋体" w:cs="宋体"/>
                <w:b/>
                <w:bCs/>
                <w:color w:val="auto"/>
                <w:szCs w:val="21"/>
                <w:highlight w:val="none"/>
              </w:rPr>
              <w:t>数量</w:t>
            </w:r>
          </w:p>
        </w:tc>
      </w:tr>
      <w:tr>
        <w:tblPrEx>
          <w:tblCellMar>
            <w:top w:w="0" w:type="dxa"/>
            <w:left w:w="108" w:type="dxa"/>
            <w:bottom w:w="0" w:type="dxa"/>
            <w:right w:w="108" w:type="dxa"/>
          </w:tblCellMar>
        </w:tblPrEx>
        <w:trPr>
          <w:trHeight w:val="90" w:hRule="atLeast"/>
        </w:trPr>
        <w:tc>
          <w:tcPr>
            <w:tcW w:w="704"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c>
          <w:tcPr>
            <w:tcW w:w="1316" w:type="dxa"/>
            <w:vMerge w:val="restart"/>
            <w:tcBorders>
              <w:top w:val="nil"/>
              <w:left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公用装备+基础设备</w:t>
            </w:r>
          </w:p>
        </w:tc>
        <w:tc>
          <w:tcPr>
            <w:tcW w:w="4497"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超高频感知门</w:t>
            </w:r>
          </w:p>
        </w:tc>
        <w:tc>
          <w:tcPr>
            <w:tcW w:w="80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1012"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rPr>
          <w:trHeight w:val="90" w:hRule="atLeast"/>
        </w:trPr>
        <w:tc>
          <w:tcPr>
            <w:tcW w:w="704"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2</w:t>
            </w:r>
          </w:p>
        </w:tc>
        <w:tc>
          <w:tcPr>
            <w:tcW w:w="1316" w:type="dxa"/>
            <w:vMerge w:val="continue"/>
            <w:tcBorders>
              <w:left w:val="single" w:color="auto" w:sz="4" w:space="0"/>
              <w:right w:val="single" w:color="auto" w:sz="4" w:space="0"/>
            </w:tcBorders>
            <w:vAlign w:val="center"/>
          </w:tcPr>
          <w:p>
            <w:pPr>
              <w:adjustRightInd w:val="0"/>
              <w:rPr>
                <w:rFonts w:ascii="宋体" w:hAnsi="宋体" w:cs="宋体"/>
                <w:color w:val="auto"/>
                <w:szCs w:val="21"/>
                <w:highlight w:val="none"/>
              </w:rPr>
            </w:pPr>
          </w:p>
        </w:tc>
        <w:tc>
          <w:tcPr>
            <w:tcW w:w="4497"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天线</w:t>
            </w:r>
          </w:p>
        </w:tc>
        <w:tc>
          <w:tcPr>
            <w:tcW w:w="80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个</w:t>
            </w:r>
          </w:p>
        </w:tc>
        <w:tc>
          <w:tcPr>
            <w:tcW w:w="1012"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4</w:t>
            </w:r>
          </w:p>
        </w:tc>
      </w:tr>
      <w:tr>
        <w:tblPrEx>
          <w:tblCellMar>
            <w:top w:w="0" w:type="dxa"/>
            <w:left w:w="108" w:type="dxa"/>
            <w:bottom w:w="0" w:type="dxa"/>
            <w:right w:w="108" w:type="dxa"/>
          </w:tblCellMar>
        </w:tblPrEx>
        <w:trPr>
          <w:trHeight w:val="90" w:hRule="atLeast"/>
        </w:trPr>
        <w:tc>
          <w:tcPr>
            <w:tcW w:w="704"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3</w:t>
            </w:r>
          </w:p>
        </w:tc>
        <w:tc>
          <w:tcPr>
            <w:tcW w:w="1316" w:type="dxa"/>
            <w:vMerge w:val="continue"/>
            <w:tcBorders>
              <w:left w:val="single" w:color="auto" w:sz="4" w:space="0"/>
              <w:right w:val="single" w:color="auto" w:sz="4" w:space="0"/>
            </w:tcBorders>
            <w:vAlign w:val="center"/>
          </w:tcPr>
          <w:p>
            <w:pPr>
              <w:adjustRightInd w:val="0"/>
              <w:rPr>
                <w:rFonts w:ascii="宋体" w:hAnsi="宋体" w:cs="宋体"/>
                <w:color w:val="auto"/>
                <w:szCs w:val="21"/>
                <w:highlight w:val="none"/>
              </w:rPr>
            </w:pPr>
          </w:p>
        </w:tc>
        <w:tc>
          <w:tcPr>
            <w:tcW w:w="4497"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RFID标签</w:t>
            </w:r>
          </w:p>
        </w:tc>
        <w:tc>
          <w:tcPr>
            <w:tcW w:w="80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张</w:t>
            </w:r>
          </w:p>
        </w:tc>
        <w:tc>
          <w:tcPr>
            <w:tcW w:w="1012"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800</w:t>
            </w:r>
          </w:p>
        </w:tc>
      </w:tr>
      <w:tr>
        <w:tblPrEx>
          <w:tblCellMar>
            <w:top w:w="0" w:type="dxa"/>
            <w:left w:w="108" w:type="dxa"/>
            <w:bottom w:w="0" w:type="dxa"/>
            <w:right w:w="108" w:type="dxa"/>
          </w:tblCellMar>
        </w:tblPrEx>
        <w:trPr>
          <w:trHeight w:val="90" w:hRule="atLeast"/>
        </w:trPr>
        <w:tc>
          <w:tcPr>
            <w:tcW w:w="704"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4</w:t>
            </w:r>
          </w:p>
        </w:tc>
        <w:tc>
          <w:tcPr>
            <w:tcW w:w="1316" w:type="dxa"/>
            <w:vMerge w:val="continue"/>
            <w:tcBorders>
              <w:left w:val="single" w:color="auto" w:sz="4" w:space="0"/>
              <w:right w:val="single" w:color="auto" w:sz="4" w:space="0"/>
            </w:tcBorders>
            <w:vAlign w:val="center"/>
          </w:tcPr>
          <w:p>
            <w:pPr>
              <w:adjustRightInd w:val="0"/>
              <w:jc w:val="center"/>
              <w:rPr>
                <w:rFonts w:ascii="宋体" w:hAnsi="宋体" w:cs="宋体"/>
                <w:color w:val="auto"/>
                <w:szCs w:val="21"/>
                <w:highlight w:val="none"/>
              </w:rPr>
            </w:pPr>
          </w:p>
        </w:tc>
        <w:tc>
          <w:tcPr>
            <w:tcW w:w="4497"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货架</w:t>
            </w:r>
          </w:p>
        </w:tc>
        <w:tc>
          <w:tcPr>
            <w:tcW w:w="80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个</w:t>
            </w:r>
          </w:p>
        </w:tc>
        <w:tc>
          <w:tcPr>
            <w:tcW w:w="1012"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704"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5</w:t>
            </w:r>
          </w:p>
        </w:tc>
        <w:tc>
          <w:tcPr>
            <w:tcW w:w="1316" w:type="dxa"/>
            <w:vMerge w:val="continue"/>
            <w:tcBorders>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p>
        </w:tc>
        <w:tc>
          <w:tcPr>
            <w:tcW w:w="4497"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工控一体机</w:t>
            </w:r>
          </w:p>
        </w:tc>
        <w:tc>
          <w:tcPr>
            <w:tcW w:w="80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台</w:t>
            </w:r>
          </w:p>
        </w:tc>
        <w:tc>
          <w:tcPr>
            <w:tcW w:w="1012"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704"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6</w:t>
            </w:r>
          </w:p>
        </w:tc>
        <w:tc>
          <w:tcPr>
            <w:tcW w:w="1316" w:type="dxa"/>
            <w:vMerge w:val="restart"/>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环境管理</w:t>
            </w:r>
          </w:p>
        </w:tc>
        <w:tc>
          <w:tcPr>
            <w:tcW w:w="4497"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温湿度采样模块</w:t>
            </w:r>
          </w:p>
        </w:tc>
        <w:tc>
          <w:tcPr>
            <w:tcW w:w="800"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1012"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704"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7</w:t>
            </w:r>
          </w:p>
        </w:tc>
        <w:tc>
          <w:tcPr>
            <w:tcW w:w="1316" w:type="dxa"/>
            <w:vMerge w:val="continue"/>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s="宋体"/>
                <w:color w:val="auto"/>
                <w:szCs w:val="21"/>
                <w:highlight w:val="none"/>
              </w:rPr>
            </w:pPr>
          </w:p>
        </w:tc>
        <w:tc>
          <w:tcPr>
            <w:tcW w:w="4497"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照明控制器</w:t>
            </w:r>
          </w:p>
        </w:tc>
        <w:tc>
          <w:tcPr>
            <w:tcW w:w="800"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1012"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704"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8</w:t>
            </w:r>
          </w:p>
        </w:tc>
        <w:tc>
          <w:tcPr>
            <w:tcW w:w="1316" w:type="dxa"/>
            <w:vMerge w:val="continue"/>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s="宋体"/>
                <w:color w:val="auto"/>
                <w:szCs w:val="21"/>
                <w:highlight w:val="none"/>
              </w:rPr>
            </w:pPr>
          </w:p>
        </w:tc>
        <w:tc>
          <w:tcPr>
            <w:tcW w:w="4497"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库房环境控制器</w:t>
            </w:r>
          </w:p>
        </w:tc>
        <w:tc>
          <w:tcPr>
            <w:tcW w:w="800"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1012"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704"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9</w:t>
            </w:r>
          </w:p>
        </w:tc>
        <w:tc>
          <w:tcPr>
            <w:tcW w:w="1316" w:type="dxa"/>
            <w:vMerge w:val="continue"/>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s="宋体"/>
                <w:color w:val="auto"/>
                <w:szCs w:val="21"/>
                <w:highlight w:val="none"/>
              </w:rPr>
            </w:pPr>
          </w:p>
        </w:tc>
        <w:tc>
          <w:tcPr>
            <w:tcW w:w="4497"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除湿机及控制器</w:t>
            </w:r>
          </w:p>
        </w:tc>
        <w:tc>
          <w:tcPr>
            <w:tcW w:w="800"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1012"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704"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10</w:t>
            </w:r>
          </w:p>
        </w:tc>
        <w:tc>
          <w:tcPr>
            <w:tcW w:w="1316" w:type="dxa"/>
            <w:vMerge w:val="continue"/>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s="宋体"/>
                <w:color w:val="auto"/>
                <w:szCs w:val="21"/>
                <w:highlight w:val="none"/>
              </w:rPr>
            </w:pPr>
          </w:p>
        </w:tc>
        <w:tc>
          <w:tcPr>
            <w:tcW w:w="4497"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智能充电台</w:t>
            </w:r>
          </w:p>
        </w:tc>
        <w:tc>
          <w:tcPr>
            <w:tcW w:w="800"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1012"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704" w:type="dxa"/>
            <w:tcBorders>
              <w:top w:val="single" w:color="auto" w:sz="4" w:space="0"/>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11</w:t>
            </w:r>
          </w:p>
        </w:tc>
        <w:tc>
          <w:tcPr>
            <w:tcW w:w="1316" w:type="dxa"/>
            <w:vMerge w:val="continue"/>
            <w:tcBorders>
              <w:top w:val="single" w:color="auto" w:sz="4" w:space="0"/>
              <w:left w:val="single" w:color="auto" w:sz="4" w:space="0"/>
              <w:bottom w:val="single" w:color="000000" w:sz="4" w:space="0"/>
              <w:right w:val="single" w:color="auto" w:sz="4" w:space="0"/>
            </w:tcBorders>
            <w:vAlign w:val="center"/>
          </w:tcPr>
          <w:p>
            <w:pPr>
              <w:adjustRightInd w:val="0"/>
              <w:rPr>
                <w:rFonts w:ascii="宋体" w:hAnsi="宋体" w:cs="宋体"/>
                <w:color w:val="auto"/>
                <w:szCs w:val="21"/>
                <w:highlight w:val="none"/>
              </w:rPr>
            </w:pPr>
          </w:p>
        </w:tc>
        <w:tc>
          <w:tcPr>
            <w:tcW w:w="4497" w:type="dxa"/>
            <w:tcBorders>
              <w:top w:val="single" w:color="auto" w:sz="4" w:space="0"/>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视频监控系统</w:t>
            </w:r>
          </w:p>
        </w:tc>
        <w:tc>
          <w:tcPr>
            <w:tcW w:w="800" w:type="dxa"/>
            <w:tcBorders>
              <w:top w:val="single" w:color="auto" w:sz="4" w:space="0"/>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1012" w:type="dxa"/>
            <w:tcBorders>
              <w:top w:val="single" w:color="auto" w:sz="4" w:space="0"/>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rPr>
          <w:trHeight w:val="90" w:hRule="atLeast"/>
        </w:trPr>
        <w:tc>
          <w:tcPr>
            <w:tcW w:w="704"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12</w:t>
            </w:r>
          </w:p>
        </w:tc>
        <w:tc>
          <w:tcPr>
            <w:tcW w:w="1316" w:type="dxa"/>
            <w:vMerge w:val="restart"/>
            <w:tcBorders>
              <w:top w:val="nil"/>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智能单警装备</w:t>
            </w:r>
          </w:p>
        </w:tc>
        <w:tc>
          <w:tcPr>
            <w:tcW w:w="4497"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综合管理柜</w:t>
            </w:r>
          </w:p>
        </w:tc>
        <w:tc>
          <w:tcPr>
            <w:tcW w:w="80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1012"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rPr>
          <w:trHeight w:val="90" w:hRule="atLeast"/>
        </w:trPr>
        <w:tc>
          <w:tcPr>
            <w:tcW w:w="704"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13</w:t>
            </w:r>
          </w:p>
        </w:tc>
        <w:tc>
          <w:tcPr>
            <w:tcW w:w="1316" w:type="dxa"/>
            <w:vMerge w:val="continue"/>
            <w:tcBorders>
              <w:top w:val="single" w:color="auto" w:sz="4" w:space="0"/>
              <w:left w:val="single" w:color="auto" w:sz="4" w:space="0"/>
              <w:bottom w:val="single" w:color="auto" w:sz="4" w:space="0"/>
              <w:right w:val="single" w:color="auto" w:sz="4" w:space="0"/>
            </w:tcBorders>
            <w:vAlign w:val="center"/>
          </w:tcPr>
          <w:p>
            <w:pPr>
              <w:adjustRightInd w:val="0"/>
              <w:rPr>
                <w:rFonts w:ascii="宋体" w:hAnsi="宋体" w:cs="宋体"/>
                <w:color w:val="auto"/>
                <w:szCs w:val="21"/>
                <w:highlight w:val="none"/>
              </w:rPr>
            </w:pPr>
          </w:p>
        </w:tc>
        <w:tc>
          <w:tcPr>
            <w:tcW w:w="4497"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单警装备存放柜</w:t>
            </w:r>
          </w:p>
        </w:tc>
        <w:tc>
          <w:tcPr>
            <w:tcW w:w="800"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1012"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3</w:t>
            </w:r>
          </w:p>
        </w:tc>
      </w:tr>
      <w:tr>
        <w:tblPrEx>
          <w:tblCellMar>
            <w:top w:w="0" w:type="dxa"/>
            <w:left w:w="108" w:type="dxa"/>
            <w:bottom w:w="0" w:type="dxa"/>
            <w:right w:w="108" w:type="dxa"/>
          </w:tblCellMar>
        </w:tblPrEx>
        <w:trPr>
          <w:trHeight w:val="90" w:hRule="atLeast"/>
        </w:trPr>
        <w:tc>
          <w:tcPr>
            <w:tcW w:w="704" w:type="dxa"/>
            <w:tcBorders>
              <w:top w:val="single" w:color="auto" w:sz="4" w:space="0"/>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14</w:t>
            </w:r>
          </w:p>
        </w:tc>
        <w:tc>
          <w:tcPr>
            <w:tcW w:w="1316" w:type="dxa"/>
            <w:tcBorders>
              <w:top w:val="single" w:color="auto" w:sz="4" w:space="0"/>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智能控制器</w:t>
            </w:r>
          </w:p>
        </w:tc>
        <w:tc>
          <w:tcPr>
            <w:tcW w:w="4497" w:type="dxa"/>
            <w:tcBorders>
              <w:top w:val="single" w:color="auto" w:sz="4" w:space="0"/>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基层单位物联网采集管理平台智能控制系统</w:t>
            </w:r>
          </w:p>
        </w:tc>
        <w:tc>
          <w:tcPr>
            <w:tcW w:w="800" w:type="dxa"/>
            <w:tcBorders>
              <w:top w:val="single" w:color="auto" w:sz="4" w:space="0"/>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1012" w:type="dxa"/>
            <w:tcBorders>
              <w:top w:val="single" w:color="auto" w:sz="4" w:space="0"/>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704"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15</w:t>
            </w:r>
          </w:p>
        </w:tc>
        <w:tc>
          <w:tcPr>
            <w:tcW w:w="1316"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人脸门禁</w:t>
            </w:r>
          </w:p>
        </w:tc>
        <w:tc>
          <w:tcPr>
            <w:tcW w:w="4497"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人脸识别主机</w:t>
            </w:r>
          </w:p>
        </w:tc>
        <w:tc>
          <w:tcPr>
            <w:tcW w:w="80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1012"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704"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16</w:t>
            </w:r>
          </w:p>
        </w:tc>
        <w:tc>
          <w:tcPr>
            <w:tcW w:w="1316"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安装实施</w:t>
            </w:r>
          </w:p>
        </w:tc>
        <w:tc>
          <w:tcPr>
            <w:tcW w:w="4497"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olor w:val="auto"/>
                <w:kern w:val="2"/>
                <w:szCs w:val="21"/>
                <w:highlight w:val="none"/>
              </w:rPr>
              <w:t>仓库内设备搬运，调试以及装备信息录入</w:t>
            </w:r>
          </w:p>
        </w:tc>
        <w:tc>
          <w:tcPr>
            <w:tcW w:w="800" w:type="dxa"/>
            <w:tcBorders>
              <w:top w:val="nil"/>
              <w:left w:val="nil"/>
              <w:bottom w:val="single" w:color="auto" w:sz="4" w:space="0"/>
              <w:right w:val="single" w:color="auto" w:sz="4" w:space="0"/>
            </w:tcBorders>
            <w:vAlign w:val="center"/>
          </w:tcPr>
          <w:p>
            <w:pPr>
              <w:widowControl w:val="0"/>
              <w:adjustRightInd w:val="0"/>
              <w:jc w:val="center"/>
              <w:rPr>
                <w:rFonts w:ascii="宋体" w:hAnsi="宋体" w:cs="宋体"/>
                <w:color w:val="auto"/>
                <w:kern w:val="2"/>
                <w:szCs w:val="21"/>
                <w:highlight w:val="none"/>
              </w:rPr>
            </w:pPr>
            <w:r>
              <w:rPr>
                <w:rFonts w:hint="eastAsia" w:ascii="宋体" w:hAnsi="宋体"/>
                <w:color w:val="auto"/>
                <w:kern w:val="2"/>
                <w:szCs w:val="21"/>
                <w:highlight w:val="none"/>
              </w:rPr>
              <w:t>项</w:t>
            </w:r>
          </w:p>
        </w:tc>
        <w:tc>
          <w:tcPr>
            <w:tcW w:w="1012" w:type="dxa"/>
            <w:tcBorders>
              <w:top w:val="nil"/>
              <w:left w:val="nil"/>
              <w:bottom w:val="single" w:color="auto" w:sz="4" w:space="0"/>
              <w:right w:val="single" w:color="auto" w:sz="4" w:space="0"/>
            </w:tcBorders>
            <w:vAlign w:val="center"/>
          </w:tcPr>
          <w:p>
            <w:pPr>
              <w:widowControl w:val="0"/>
              <w:adjustRightInd w:val="0"/>
              <w:jc w:val="center"/>
              <w:rPr>
                <w:rFonts w:ascii="宋体" w:hAnsi="宋体" w:cs="宋体"/>
                <w:color w:val="auto"/>
                <w:kern w:val="2"/>
                <w:szCs w:val="21"/>
                <w:highlight w:val="none"/>
              </w:rPr>
            </w:pPr>
            <w:r>
              <w:rPr>
                <w:rFonts w:hint="eastAsia" w:ascii="宋体" w:hAnsi="宋体"/>
                <w:color w:val="auto"/>
                <w:kern w:val="2"/>
                <w:szCs w:val="21"/>
                <w:highlight w:val="none"/>
              </w:rPr>
              <w:t>1</w:t>
            </w:r>
          </w:p>
        </w:tc>
      </w:tr>
      <w:tr>
        <w:trPr>
          <w:trHeight w:val="615" w:hRule="atLeast"/>
        </w:trPr>
        <w:tc>
          <w:tcPr>
            <w:tcW w:w="704"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17</w:t>
            </w:r>
          </w:p>
        </w:tc>
        <w:tc>
          <w:tcPr>
            <w:tcW w:w="1316" w:type="dxa"/>
            <w:tcBorders>
              <w:top w:val="single" w:color="auto" w:sz="4" w:space="0"/>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平台对接</w:t>
            </w:r>
          </w:p>
        </w:tc>
        <w:tc>
          <w:tcPr>
            <w:tcW w:w="4497" w:type="dxa"/>
            <w:tcBorders>
              <w:top w:val="single" w:color="auto" w:sz="4" w:space="0"/>
              <w:left w:val="nil"/>
              <w:bottom w:val="single" w:color="auto" w:sz="4" w:space="0"/>
              <w:right w:val="single" w:color="auto" w:sz="4" w:space="0"/>
            </w:tcBorders>
            <w:vAlign w:val="center"/>
          </w:tcPr>
          <w:p>
            <w:pPr>
              <w:widowControl w:val="0"/>
              <w:adjustRightInd w:val="0"/>
              <w:jc w:val="both"/>
              <w:rPr>
                <w:rFonts w:ascii="宋体" w:hAnsi="宋体"/>
                <w:color w:val="auto"/>
                <w:kern w:val="2"/>
                <w:szCs w:val="21"/>
                <w:highlight w:val="none"/>
              </w:rPr>
            </w:pPr>
            <w:r>
              <w:rPr>
                <w:rFonts w:hint="eastAsia" w:ascii="宋体" w:hAnsi="宋体" w:cs="宋体"/>
                <w:color w:val="auto"/>
                <w:szCs w:val="21"/>
                <w:highlight w:val="none"/>
              </w:rPr>
              <w:t>设备包括人脸门禁机、超高频感知门、综合管理柜、单警装备柜、高清探头、硬盘录像机、智能充电台等产品能无缝集成到宁海县公安局警用装备智能管理系统；感知数据接入软件平台工作。</w:t>
            </w:r>
          </w:p>
        </w:tc>
        <w:tc>
          <w:tcPr>
            <w:tcW w:w="800" w:type="dxa"/>
            <w:tcBorders>
              <w:top w:val="single" w:color="auto" w:sz="4" w:space="0"/>
              <w:left w:val="nil"/>
              <w:bottom w:val="single" w:color="auto" w:sz="4" w:space="0"/>
              <w:right w:val="single" w:color="auto" w:sz="4" w:space="0"/>
            </w:tcBorders>
            <w:vAlign w:val="center"/>
          </w:tcPr>
          <w:p>
            <w:pPr>
              <w:widowControl w:val="0"/>
              <w:adjustRightInd w:val="0"/>
              <w:jc w:val="center"/>
              <w:rPr>
                <w:rFonts w:ascii="宋体" w:hAnsi="宋体"/>
                <w:color w:val="auto"/>
                <w:kern w:val="2"/>
                <w:szCs w:val="21"/>
                <w:highlight w:val="none"/>
              </w:rPr>
            </w:pPr>
            <w:r>
              <w:rPr>
                <w:rFonts w:hint="eastAsia" w:ascii="宋体" w:hAnsi="宋体"/>
                <w:color w:val="auto"/>
                <w:kern w:val="2"/>
                <w:szCs w:val="21"/>
                <w:highlight w:val="none"/>
              </w:rPr>
              <w:t>项</w:t>
            </w:r>
          </w:p>
        </w:tc>
        <w:tc>
          <w:tcPr>
            <w:tcW w:w="1012" w:type="dxa"/>
            <w:tcBorders>
              <w:top w:val="single" w:color="auto" w:sz="4" w:space="0"/>
              <w:left w:val="nil"/>
              <w:bottom w:val="single" w:color="auto" w:sz="4" w:space="0"/>
              <w:right w:val="single" w:color="auto" w:sz="4" w:space="0"/>
            </w:tcBorders>
            <w:vAlign w:val="center"/>
          </w:tcPr>
          <w:p>
            <w:pPr>
              <w:widowControl w:val="0"/>
              <w:adjustRightInd w:val="0"/>
              <w:jc w:val="center"/>
              <w:rPr>
                <w:rFonts w:ascii="宋体" w:hAnsi="宋体"/>
                <w:color w:val="auto"/>
                <w:kern w:val="2"/>
                <w:szCs w:val="21"/>
                <w:highlight w:val="none"/>
              </w:rPr>
            </w:pPr>
            <w:r>
              <w:rPr>
                <w:rFonts w:hint="eastAsia" w:ascii="宋体" w:hAnsi="宋体"/>
                <w:color w:val="auto"/>
                <w:kern w:val="2"/>
                <w:szCs w:val="21"/>
                <w:highlight w:val="none"/>
              </w:rPr>
              <w:t>1</w:t>
            </w:r>
          </w:p>
        </w:tc>
      </w:tr>
    </w:tbl>
    <w:p>
      <w:pPr>
        <w:ind w:firstLine="420" w:firstLineChars="200"/>
        <w:rPr>
          <w:rFonts w:ascii="宋体" w:hAnsi="宋体" w:cs="宋体"/>
          <w:color w:val="auto"/>
          <w:szCs w:val="21"/>
          <w:highlight w:val="none"/>
        </w:rPr>
      </w:pPr>
    </w:p>
    <w:tbl>
      <w:tblPr>
        <w:tblStyle w:val="49"/>
        <w:tblW w:w="8329" w:type="dxa"/>
        <w:tblInd w:w="91" w:type="dxa"/>
        <w:tblLayout w:type="fixed"/>
        <w:tblCellMar>
          <w:top w:w="0" w:type="dxa"/>
          <w:left w:w="108" w:type="dxa"/>
          <w:bottom w:w="0" w:type="dxa"/>
          <w:right w:w="108" w:type="dxa"/>
        </w:tblCellMar>
      </w:tblPr>
      <w:tblGrid>
        <w:gridCol w:w="704"/>
        <w:gridCol w:w="1563"/>
        <w:gridCol w:w="4362"/>
        <w:gridCol w:w="800"/>
        <w:gridCol w:w="900"/>
      </w:tblGrid>
      <w:tr>
        <w:tblPrEx>
          <w:tblCellMar>
            <w:top w:w="0" w:type="dxa"/>
            <w:left w:w="108" w:type="dxa"/>
            <w:bottom w:w="0" w:type="dxa"/>
            <w:right w:w="108" w:type="dxa"/>
          </w:tblCellMar>
        </w:tblPrEx>
        <w:trPr>
          <w:trHeight w:val="90" w:hRule="atLeast"/>
        </w:trPr>
        <w:tc>
          <w:tcPr>
            <w:tcW w:w="8329" w:type="dxa"/>
            <w:gridSpan w:val="5"/>
            <w:tcBorders>
              <w:top w:val="single" w:color="auto" w:sz="8" w:space="0"/>
              <w:left w:val="single" w:color="auto" w:sz="8" w:space="0"/>
              <w:bottom w:val="single" w:color="auto" w:sz="8" w:space="0"/>
              <w:right w:val="single" w:color="auto" w:sz="8" w:space="0"/>
            </w:tcBorders>
            <w:noWrap/>
            <w:vAlign w:val="center"/>
          </w:tcPr>
          <w:p>
            <w:pPr>
              <w:adjustRightInd w:val="0"/>
              <w:jc w:val="center"/>
              <w:rPr>
                <w:rFonts w:ascii="宋体" w:hAnsi="宋体" w:cs="宋体"/>
                <w:b/>
                <w:bCs/>
                <w:color w:val="auto"/>
                <w:szCs w:val="21"/>
                <w:highlight w:val="none"/>
              </w:rPr>
            </w:pPr>
            <w:r>
              <w:rPr>
                <w:rFonts w:hint="eastAsia" w:ascii="宋体" w:hAnsi="宋体" w:cs="宋体"/>
                <w:b/>
                <w:bCs/>
                <w:color w:val="auto"/>
                <w:szCs w:val="21"/>
                <w:highlight w:val="none"/>
              </w:rPr>
              <w:t>19、宁海县公安局深甽***警用装备智能管理室</w:t>
            </w:r>
          </w:p>
        </w:tc>
      </w:tr>
      <w:tr>
        <w:tblPrEx>
          <w:tblCellMar>
            <w:top w:w="0" w:type="dxa"/>
            <w:left w:w="108" w:type="dxa"/>
            <w:bottom w:w="0" w:type="dxa"/>
            <w:right w:w="108" w:type="dxa"/>
          </w:tblCellMar>
        </w:tblPrEx>
        <w:trPr>
          <w:trHeight w:val="90" w:hRule="atLeast"/>
        </w:trPr>
        <w:tc>
          <w:tcPr>
            <w:tcW w:w="704" w:type="dxa"/>
            <w:tcBorders>
              <w:top w:val="nil"/>
              <w:left w:val="single" w:color="auto" w:sz="8" w:space="0"/>
              <w:bottom w:val="single" w:color="auto" w:sz="4" w:space="0"/>
              <w:right w:val="single" w:color="auto" w:sz="4" w:space="0"/>
            </w:tcBorders>
            <w:noWrap/>
            <w:vAlign w:val="center"/>
          </w:tcPr>
          <w:p>
            <w:pPr>
              <w:adjustRightInd w:val="0"/>
              <w:jc w:val="center"/>
              <w:rPr>
                <w:rFonts w:ascii="宋体" w:hAnsi="宋体" w:cs="宋体"/>
                <w:b/>
                <w:bCs/>
                <w:color w:val="auto"/>
                <w:szCs w:val="21"/>
                <w:highlight w:val="none"/>
              </w:rPr>
            </w:pPr>
            <w:r>
              <w:rPr>
                <w:rFonts w:hint="eastAsia" w:ascii="宋体" w:hAnsi="宋体" w:cs="宋体"/>
                <w:b/>
                <w:bCs/>
                <w:color w:val="auto"/>
                <w:szCs w:val="21"/>
                <w:highlight w:val="none"/>
              </w:rPr>
              <w:t>编号</w:t>
            </w:r>
          </w:p>
        </w:tc>
        <w:tc>
          <w:tcPr>
            <w:tcW w:w="1563" w:type="dxa"/>
            <w:tcBorders>
              <w:top w:val="nil"/>
              <w:left w:val="nil"/>
              <w:bottom w:val="single" w:color="auto" w:sz="4" w:space="0"/>
              <w:right w:val="single" w:color="auto" w:sz="4" w:space="0"/>
            </w:tcBorders>
            <w:noWrap/>
            <w:vAlign w:val="center"/>
          </w:tcPr>
          <w:p>
            <w:pPr>
              <w:adjustRightInd w:val="0"/>
              <w:jc w:val="center"/>
              <w:rPr>
                <w:rFonts w:ascii="宋体" w:hAnsi="宋体" w:cs="宋体"/>
                <w:b/>
                <w:bCs/>
                <w:color w:val="auto"/>
                <w:szCs w:val="21"/>
                <w:highlight w:val="none"/>
              </w:rPr>
            </w:pPr>
            <w:r>
              <w:rPr>
                <w:rFonts w:hint="eastAsia" w:ascii="宋体" w:hAnsi="宋体" w:cs="宋体"/>
                <w:b/>
                <w:bCs/>
                <w:color w:val="auto"/>
                <w:szCs w:val="21"/>
                <w:highlight w:val="none"/>
              </w:rPr>
              <w:t>类别</w:t>
            </w:r>
          </w:p>
        </w:tc>
        <w:tc>
          <w:tcPr>
            <w:tcW w:w="4362" w:type="dxa"/>
            <w:tcBorders>
              <w:top w:val="nil"/>
              <w:left w:val="nil"/>
              <w:bottom w:val="single" w:color="auto" w:sz="4" w:space="0"/>
              <w:right w:val="single" w:color="auto" w:sz="4" w:space="0"/>
            </w:tcBorders>
            <w:noWrap/>
            <w:vAlign w:val="center"/>
          </w:tcPr>
          <w:p>
            <w:pPr>
              <w:adjustRightInd w:val="0"/>
              <w:jc w:val="center"/>
              <w:rPr>
                <w:rFonts w:ascii="宋体" w:hAnsi="宋体" w:cs="宋体"/>
                <w:b/>
                <w:bCs/>
                <w:color w:val="auto"/>
                <w:szCs w:val="21"/>
                <w:highlight w:val="none"/>
              </w:rPr>
            </w:pPr>
            <w:r>
              <w:rPr>
                <w:rFonts w:hint="eastAsia" w:ascii="宋体" w:hAnsi="宋体" w:cs="宋体"/>
                <w:b/>
                <w:bCs/>
                <w:color w:val="auto"/>
                <w:szCs w:val="21"/>
                <w:highlight w:val="none"/>
              </w:rPr>
              <w:t>名称</w:t>
            </w:r>
          </w:p>
        </w:tc>
        <w:tc>
          <w:tcPr>
            <w:tcW w:w="800" w:type="dxa"/>
            <w:tcBorders>
              <w:top w:val="nil"/>
              <w:left w:val="nil"/>
              <w:bottom w:val="single" w:color="auto" w:sz="4" w:space="0"/>
              <w:right w:val="single" w:color="auto" w:sz="4" w:space="0"/>
            </w:tcBorders>
            <w:noWrap/>
            <w:vAlign w:val="center"/>
          </w:tcPr>
          <w:p>
            <w:pPr>
              <w:adjustRightInd w:val="0"/>
              <w:jc w:val="center"/>
              <w:rPr>
                <w:rFonts w:ascii="宋体" w:hAnsi="宋体" w:cs="宋体"/>
                <w:b/>
                <w:bCs/>
                <w:color w:val="auto"/>
                <w:szCs w:val="21"/>
                <w:highlight w:val="none"/>
              </w:rPr>
            </w:pPr>
            <w:r>
              <w:rPr>
                <w:rFonts w:hint="eastAsia" w:ascii="宋体" w:hAnsi="宋体" w:cs="宋体"/>
                <w:b/>
                <w:bCs/>
                <w:color w:val="auto"/>
                <w:szCs w:val="21"/>
                <w:highlight w:val="none"/>
              </w:rPr>
              <w:t>单位</w:t>
            </w:r>
          </w:p>
        </w:tc>
        <w:tc>
          <w:tcPr>
            <w:tcW w:w="900" w:type="dxa"/>
            <w:tcBorders>
              <w:top w:val="nil"/>
              <w:left w:val="nil"/>
              <w:bottom w:val="single" w:color="auto" w:sz="4" w:space="0"/>
              <w:right w:val="single" w:color="auto" w:sz="4" w:space="0"/>
            </w:tcBorders>
            <w:noWrap/>
            <w:vAlign w:val="center"/>
          </w:tcPr>
          <w:p>
            <w:pPr>
              <w:adjustRightInd w:val="0"/>
              <w:jc w:val="center"/>
              <w:rPr>
                <w:rFonts w:ascii="宋体" w:hAnsi="宋体" w:cs="宋体"/>
                <w:b/>
                <w:bCs/>
                <w:color w:val="auto"/>
                <w:szCs w:val="21"/>
                <w:highlight w:val="none"/>
              </w:rPr>
            </w:pPr>
            <w:r>
              <w:rPr>
                <w:rFonts w:hint="eastAsia" w:ascii="宋体" w:hAnsi="宋体" w:cs="宋体"/>
                <w:b/>
                <w:bCs/>
                <w:color w:val="auto"/>
                <w:szCs w:val="21"/>
                <w:highlight w:val="none"/>
              </w:rPr>
              <w:t>数量</w:t>
            </w:r>
          </w:p>
        </w:tc>
      </w:tr>
      <w:tr>
        <w:tblPrEx>
          <w:tblCellMar>
            <w:top w:w="0" w:type="dxa"/>
            <w:left w:w="108" w:type="dxa"/>
            <w:bottom w:w="0" w:type="dxa"/>
            <w:right w:w="108" w:type="dxa"/>
          </w:tblCellMar>
        </w:tblPrEx>
        <w:trPr>
          <w:trHeight w:val="90" w:hRule="atLeast"/>
        </w:trPr>
        <w:tc>
          <w:tcPr>
            <w:tcW w:w="704"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c>
          <w:tcPr>
            <w:tcW w:w="1563" w:type="dxa"/>
            <w:vMerge w:val="restart"/>
            <w:tcBorders>
              <w:top w:val="nil"/>
              <w:left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公用装备+基础设备</w:t>
            </w:r>
          </w:p>
        </w:tc>
        <w:tc>
          <w:tcPr>
            <w:tcW w:w="4362"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超高频感知门</w:t>
            </w:r>
          </w:p>
        </w:tc>
        <w:tc>
          <w:tcPr>
            <w:tcW w:w="80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90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704"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2</w:t>
            </w:r>
          </w:p>
        </w:tc>
        <w:tc>
          <w:tcPr>
            <w:tcW w:w="1563" w:type="dxa"/>
            <w:vMerge w:val="continue"/>
            <w:tcBorders>
              <w:left w:val="single" w:color="auto" w:sz="4" w:space="0"/>
              <w:right w:val="single" w:color="auto" w:sz="4" w:space="0"/>
            </w:tcBorders>
            <w:vAlign w:val="center"/>
          </w:tcPr>
          <w:p>
            <w:pPr>
              <w:adjustRightInd w:val="0"/>
              <w:rPr>
                <w:rFonts w:ascii="宋体" w:hAnsi="宋体" w:cs="宋体"/>
                <w:color w:val="auto"/>
                <w:szCs w:val="21"/>
                <w:highlight w:val="none"/>
              </w:rPr>
            </w:pPr>
          </w:p>
        </w:tc>
        <w:tc>
          <w:tcPr>
            <w:tcW w:w="4362"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天线</w:t>
            </w:r>
          </w:p>
        </w:tc>
        <w:tc>
          <w:tcPr>
            <w:tcW w:w="80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个</w:t>
            </w:r>
          </w:p>
        </w:tc>
        <w:tc>
          <w:tcPr>
            <w:tcW w:w="90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4</w:t>
            </w:r>
          </w:p>
        </w:tc>
      </w:tr>
      <w:tr>
        <w:tblPrEx>
          <w:tblCellMar>
            <w:top w:w="0" w:type="dxa"/>
            <w:left w:w="108" w:type="dxa"/>
            <w:bottom w:w="0" w:type="dxa"/>
            <w:right w:w="108" w:type="dxa"/>
          </w:tblCellMar>
        </w:tblPrEx>
        <w:trPr>
          <w:trHeight w:val="90" w:hRule="atLeast"/>
        </w:trPr>
        <w:tc>
          <w:tcPr>
            <w:tcW w:w="704"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3</w:t>
            </w:r>
          </w:p>
        </w:tc>
        <w:tc>
          <w:tcPr>
            <w:tcW w:w="1563" w:type="dxa"/>
            <w:vMerge w:val="continue"/>
            <w:tcBorders>
              <w:left w:val="single" w:color="auto" w:sz="4" w:space="0"/>
              <w:right w:val="single" w:color="auto" w:sz="4" w:space="0"/>
            </w:tcBorders>
            <w:vAlign w:val="center"/>
          </w:tcPr>
          <w:p>
            <w:pPr>
              <w:adjustRightInd w:val="0"/>
              <w:rPr>
                <w:rFonts w:ascii="宋体" w:hAnsi="宋体" w:cs="宋体"/>
                <w:color w:val="auto"/>
                <w:szCs w:val="21"/>
                <w:highlight w:val="none"/>
              </w:rPr>
            </w:pPr>
          </w:p>
        </w:tc>
        <w:tc>
          <w:tcPr>
            <w:tcW w:w="4362"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RFID标签</w:t>
            </w:r>
          </w:p>
        </w:tc>
        <w:tc>
          <w:tcPr>
            <w:tcW w:w="80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张</w:t>
            </w:r>
          </w:p>
        </w:tc>
        <w:tc>
          <w:tcPr>
            <w:tcW w:w="90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800</w:t>
            </w:r>
          </w:p>
        </w:tc>
      </w:tr>
      <w:tr>
        <w:tblPrEx>
          <w:tblCellMar>
            <w:top w:w="0" w:type="dxa"/>
            <w:left w:w="108" w:type="dxa"/>
            <w:bottom w:w="0" w:type="dxa"/>
            <w:right w:w="108" w:type="dxa"/>
          </w:tblCellMar>
        </w:tblPrEx>
        <w:trPr>
          <w:trHeight w:val="90" w:hRule="atLeast"/>
        </w:trPr>
        <w:tc>
          <w:tcPr>
            <w:tcW w:w="704"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4</w:t>
            </w:r>
          </w:p>
        </w:tc>
        <w:tc>
          <w:tcPr>
            <w:tcW w:w="1563" w:type="dxa"/>
            <w:vMerge w:val="continue"/>
            <w:tcBorders>
              <w:left w:val="single" w:color="auto" w:sz="4" w:space="0"/>
              <w:right w:val="single" w:color="auto" w:sz="4" w:space="0"/>
            </w:tcBorders>
            <w:vAlign w:val="center"/>
          </w:tcPr>
          <w:p>
            <w:pPr>
              <w:adjustRightInd w:val="0"/>
              <w:jc w:val="center"/>
              <w:rPr>
                <w:rFonts w:ascii="宋体" w:hAnsi="宋体" w:cs="宋体"/>
                <w:color w:val="auto"/>
                <w:szCs w:val="21"/>
                <w:highlight w:val="none"/>
              </w:rPr>
            </w:pPr>
          </w:p>
        </w:tc>
        <w:tc>
          <w:tcPr>
            <w:tcW w:w="4362"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货架</w:t>
            </w:r>
          </w:p>
        </w:tc>
        <w:tc>
          <w:tcPr>
            <w:tcW w:w="80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个</w:t>
            </w:r>
          </w:p>
        </w:tc>
        <w:tc>
          <w:tcPr>
            <w:tcW w:w="90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10</w:t>
            </w:r>
          </w:p>
        </w:tc>
      </w:tr>
      <w:tr>
        <w:tblPrEx>
          <w:tblCellMar>
            <w:top w:w="0" w:type="dxa"/>
            <w:left w:w="108" w:type="dxa"/>
            <w:bottom w:w="0" w:type="dxa"/>
            <w:right w:w="108" w:type="dxa"/>
          </w:tblCellMar>
        </w:tblPrEx>
        <w:trPr>
          <w:trHeight w:val="90" w:hRule="atLeast"/>
        </w:trPr>
        <w:tc>
          <w:tcPr>
            <w:tcW w:w="704"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5</w:t>
            </w:r>
          </w:p>
        </w:tc>
        <w:tc>
          <w:tcPr>
            <w:tcW w:w="1563" w:type="dxa"/>
            <w:vMerge w:val="continue"/>
            <w:tcBorders>
              <w:left w:val="single" w:color="auto" w:sz="4" w:space="0"/>
              <w:bottom w:val="nil"/>
              <w:right w:val="single" w:color="auto" w:sz="4" w:space="0"/>
            </w:tcBorders>
            <w:vAlign w:val="center"/>
          </w:tcPr>
          <w:p>
            <w:pPr>
              <w:adjustRightInd w:val="0"/>
              <w:jc w:val="center"/>
              <w:rPr>
                <w:rFonts w:ascii="宋体" w:hAnsi="宋体" w:cs="宋体"/>
                <w:color w:val="auto"/>
                <w:szCs w:val="21"/>
                <w:highlight w:val="none"/>
              </w:rPr>
            </w:pPr>
          </w:p>
        </w:tc>
        <w:tc>
          <w:tcPr>
            <w:tcW w:w="4362"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工控一体机</w:t>
            </w:r>
          </w:p>
        </w:tc>
        <w:tc>
          <w:tcPr>
            <w:tcW w:w="80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台</w:t>
            </w:r>
          </w:p>
        </w:tc>
        <w:tc>
          <w:tcPr>
            <w:tcW w:w="90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704"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6</w:t>
            </w:r>
          </w:p>
        </w:tc>
        <w:tc>
          <w:tcPr>
            <w:tcW w:w="1563" w:type="dxa"/>
            <w:vMerge w:val="restart"/>
            <w:tcBorders>
              <w:top w:val="single" w:color="auto" w:sz="4" w:space="0"/>
              <w:left w:val="single" w:color="auto" w:sz="4" w:space="0"/>
              <w:bottom w:val="single" w:color="000000"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环境管理</w:t>
            </w:r>
          </w:p>
        </w:tc>
        <w:tc>
          <w:tcPr>
            <w:tcW w:w="4362"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温湿度采样模块</w:t>
            </w:r>
          </w:p>
        </w:tc>
        <w:tc>
          <w:tcPr>
            <w:tcW w:w="80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90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704"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7</w:t>
            </w:r>
          </w:p>
        </w:tc>
        <w:tc>
          <w:tcPr>
            <w:tcW w:w="1563" w:type="dxa"/>
            <w:vMerge w:val="continue"/>
            <w:tcBorders>
              <w:top w:val="single" w:color="auto" w:sz="4" w:space="0"/>
              <w:left w:val="single" w:color="auto" w:sz="4" w:space="0"/>
              <w:bottom w:val="single" w:color="000000" w:sz="4" w:space="0"/>
              <w:right w:val="single" w:color="auto" w:sz="4" w:space="0"/>
            </w:tcBorders>
            <w:vAlign w:val="center"/>
          </w:tcPr>
          <w:p>
            <w:pPr>
              <w:adjustRightInd w:val="0"/>
              <w:rPr>
                <w:rFonts w:ascii="宋体" w:hAnsi="宋体" w:cs="宋体"/>
                <w:color w:val="auto"/>
                <w:szCs w:val="21"/>
                <w:highlight w:val="none"/>
              </w:rPr>
            </w:pPr>
          </w:p>
        </w:tc>
        <w:tc>
          <w:tcPr>
            <w:tcW w:w="4362"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照明控制器</w:t>
            </w:r>
          </w:p>
        </w:tc>
        <w:tc>
          <w:tcPr>
            <w:tcW w:w="80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90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704"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8</w:t>
            </w:r>
          </w:p>
        </w:tc>
        <w:tc>
          <w:tcPr>
            <w:tcW w:w="1563" w:type="dxa"/>
            <w:vMerge w:val="continue"/>
            <w:tcBorders>
              <w:top w:val="single" w:color="auto" w:sz="4" w:space="0"/>
              <w:left w:val="single" w:color="auto" w:sz="4" w:space="0"/>
              <w:bottom w:val="single" w:color="000000" w:sz="4" w:space="0"/>
              <w:right w:val="single" w:color="auto" w:sz="4" w:space="0"/>
            </w:tcBorders>
            <w:vAlign w:val="center"/>
          </w:tcPr>
          <w:p>
            <w:pPr>
              <w:adjustRightInd w:val="0"/>
              <w:rPr>
                <w:rFonts w:ascii="宋体" w:hAnsi="宋体" w:cs="宋体"/>
                <w:color w:val="auto"/>
                <w:szCs w:val="21"/>
                <w:highlight w:val="none"/>
              </w:rPr>
            </w:pPr>
          </w:p>
        </w:tc>
        <w:tc>
          <w:tcPr>
            <w:tcW w:w="4362"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库房环境控制器</w:t>
            </w:r>
          </w:p>
        </w:tc>
        <w:tc>
          <w:tcPr>
            <w:tcW w:w="80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90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704"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9</w:t>
            </w:r>
          </w:p>
        </w:tc>
        <w:tc>
          <w:tcPr>
            <w:tcW w:w="1563" w:type="dxa"/>
            <w:vMerge w:val="continue"/>
            <w:tcBorders>
              <w:top w:val="single" w:color="auto" w:sz="4" w:space="0"/>
              <w:left w:val="single" w:color="auto" w:sz="4" w:space="0"/>
              <w:bottom w:val="single" w:color="000000" w:sz="4" w:space="0"/>
              <w:right w:val="single" w:color="auto" w:sz="4" w:space="0"/>
            </w:tcBorders>
            <w:vAlign w:val="center"/>
          </w:tcPr>
          <w:p>
            <w:pPr>
              <w:adjustRightInd w:val="0"/>
              <w:rPr>
                <w:rFonts w:ascii="宋体" w:hAnsi="宋体" w:cs="宋体"/>
                <w:color w:val="auto"/>
                <w:szCs w:val="21"/>
                <w:highlight w:val="none"/>
              </w:rPr>
            </w:pPr>
          </w:p>
        </w:tc>
        <w:tc>
          <w:tcPr>
            <w:tcW w:w="4362"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除湿机及控制器</w:t>
            </w:r>
          </w:p>
        </w:tc>
        <w:tc>
          <w:tcPr>
            <w:tcW w:w="80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90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704"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10</w:t>
            </w:r>
          </w:p>
        </w:tc>
        <w:tc>
          <w:tcPr>
            <w:tcW w:w="1563" w:type="dxa"/>
            <w:vMerge w:val="continue"/>
            <w:tcBorders>
              <w:top w:val="single" w:color="auto" w:sz="4" w:space="0"/>
              <w:left w:val="single" w:color="auto" w:sz="4" w:space="0"/>
              <w:bottom w:val="single" w:color="000000" w:sz="4" w:space="0"/>
              <w:right w:val="single" w:color="auto" w:sz="4" w:space="0"/>
            </w:tcBorders>
            <w:vAlign w:val="center"/>
          </w:tcPr>
          <w:p>
            <w:pPr>
              <w:adjustRightInd w:val="0"/>
              <w:rPr>
                <w:rFonts w:ascii="宋体" w:hAnsi="宋体" w:cs="宋体"/>
                <w:color w:val="auto"/>
                <w:szCs w:val="21"/>
                <w:highlight w:val="none"/>
              </w:rPr>
            </w:pPr>
          </w:p>
        </w:tc>
        <w:tc>
          <w:tcPr>
            <w:tcW w:w="4362"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智能充电台</w:t>
            </w:r>
          </w:p>
        </w:tc>
        <w:tc>
          <w:tcPr>
            <w:tcW w:w="80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90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704"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11</w:t>
            </w:r>
          </w:p>
        </w:tc>
        <w:tc>
          <w:tcPr>
            <w:tcW w:w="1563" w:type="dxa"/>
            <w:vMerge w:val="continue"/>
            <w:tcBorders>
              <w:top w:val="single" w:color="auto" w:sz="4" w:space="0"/>
              <w:left w:val="single" w:color="auto" w:sz="4" w:space="0"/>
              <w:bottom w:val="single" w:color="000000" w:sz="4" w:space="0"/>
              <w:right w:val="single" w:color="auto" w:sz="4" w:space="0"/>
            </w:tcBorders>
            <w:vAlign w:val="center"/>
          </w:tcPr>
          <w:p>
            <w:pPr>
              <w:adjustRightInd w:val="0"/>
              <w:rPr>
                <w:rFonts w:ascii="宋体" w:hAnsi="宋体" w:cs="宋体"/>
                <w:color w:val="auto"/>
                <w:szCs w:val="21"/>
                <w:highlight w:val="none"/>
              </w:rPr>
            </w:pPr>
          </w:p>
        </w:tc>
        <w:tc>
          <w:tcPr>
            <w:tcW w:w="4362"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视频监控系统</w:t>
            </w:r>
          </w:p>
        </w:tc>
        <w:tc>
          <w:tcPr>
            <w:tcW w:w="80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90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704"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12</w:t>
            </w:r>
          </w:p>
        </w:tc>
        <w:tc>
          <w:tcPr>
            <w:tcW w:w="1563" w:type="dxa"/>
            <w:vMerge w:val="restart"/>
            <w:tcBorders>
              <w:top w:val="nil"/>
              <w:left w:val="single" w:color="auto" w:sz="4" w:space="0"/>
              <w:bottom w:val="single" w:color="000000"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智能单警装备</w:t>
            </w:r>
          </w:p>
        </w:tc>
        <w:tc>
          <w:tcPr>
            <w:tcW w:w="4362"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综合管理柜</w:t>
            </w:r>
          </w:p>
        </w:tc>
        <w:tc>
          <w:tcPr>
            <w:tcW w:w="80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90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704"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13</w:t>
            </w:r>
          </w:p>
        </w:tc>
        <w:tc>
          <w:tcPr>
            <w:tcW w:w="1563" w:type="dxa"/>
            <w:vMerge w:val="continue"/>
            <w:tcBorders>
              <w:top w:val="nil"/>
              <w:left w:val="single" w:color="auto" w:sz="4" w:space="0"/>
              <w:bottom w:val="single" w:color="000000" w:sz="4" w:space="0"/>
              <w:right w:val="single" w:color="auto" w:sz="4" w:space="0"/>
            </w:tcBorders>
            <w:vAlign w:val="center"/>
          </w:tcPr>
          <w:p>
            <w:pPr>
              <w:adjustRightInd w:val="0"/>
              <w:rPr>
                <w:rFonts w:ascii="宋体" w:hAnsi="宋体" w:cs="宋体"/>
                <w:color w:val="auto"/>
                <w:szCs w:val="21"/>
                <w:highlight w:val="none"/>
              </w:rPr>
            </w:pPr>
          </w:p>
        </w:tc>
        <w:tc>
          <w:tcPr>
            <w:tcW w:w="4362"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单警装备存放柜</w:t>
            </w:r>
          </w:p>
        </w:tc>
        <w:tc>
          <w:tcPr>
            <w:tcW w:w="80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90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3</w:t>
            </w:r>
          </w:p>
        </w:tc>
      </w:tr>
      <w:tr>
        <w:tblPrEx>
          <w:tblCellMar>
            <w:top w:w="0" w:type="dxa"/>
            <w:left w:w="108" w:type="dxa"/>
            <w:bottom w:w="0" w:type="dxa"/>
            <w:right w:w="108" w:type="dxa"/>
          </w:tblCellMar>
        </w:tblPrEx>
        <w:trPr>
          <w:trHeight w:val="90" w:hRule="atLeast"/>
        </w:trPr>
        <w:tc>
          <w:tcPr>
            <w:tcW w:w="704"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14</w:t>
            </w:r>
          </w:p>
        </w:tc>
        <w:tc>
          <w:tcPr>
            <w:tcW w:w="1563"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智能控制器</w:t>
            </w:r>
          </w:p>
        </w:tc>
        <w:tc>
          <w:tcPr>
            <w:tcW w:w="4362"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基层单位物联网采集管理平台智能控制系统</w:t>
            </w:r>
          </w:p>
        </w:tc>
        <w:tc>
          <w:tcPr>
            <w:tcW w:w="80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90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704"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15</w:t>
            </w:r>
          </w:p>
        </w:tc>
        <w:tc>
          <w:tcPr>
            <w:tcW w:w="1563"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人脸门禁</w:t>
            </w:r>
          </w:p>
        </w:tc>
        <w:tc>
          <w:tcPr>
            <w:tcW w:w="4362"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人脸识别主机</w:t>
            </w:r>
          </w:p>
        </w:tc>
        <w:tc>
          <w:tcPr>
            <w:tcW w:w="80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900"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704"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16</w:t>
            </w:r>
          </w:p>
        </w:tc>
        <w:tc>
          <w:tcPr>
            <w:tcW w:w="1563"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安装实施</w:t>
            </w:r>
          </w:p>
        </w:tc>
        <w:tc>
          <w:tcPr>
            <w:tcW w:w="4362"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olor w:val="auto"/>
                <w:kern w:val="2"/>
                <w:szCs w:val="21"/>
                <w:highlight w:val="none"/>
              </w:rPr>
              <w:t>仓库内设备搬运，调试以及装备信息录入</w:t>
            </w:r>
          </w:p>
        </w:tc>
        <w:tc>
          <w:tcPr>
            <w:tcW w:w="800" w:type="dxa"/>
            <w:tcBorders>
              <w:top w:val="nil"/>
              <w:left w:val="nil"/>
              <w:bottom w:val="single" w:color="auto" w:sz="4" w:space="0"/>
              <w:right w:val="single" w:color="auto" w:sz="4" w:space="0"/>
            </w:tcBorders>
            <w:vAlign w:val="center"/>
          </w:tcPr>
          <w:p>
            <w:pPr>
              <w:widowControl w:val="0"/>
              <w:adjustRightInd w:val="0"/>
              <w:jc w:val="center"/>
              <w:rPr>
                <w:rFonts w:ascii="宋体" w:hAnsi="宋体" w:cs="宋体"/>
                <w:color w:val="auto"/>
                <w:kern w:val="2"/>
                <w:szCs w:val="21"/>
                <w:highlight w:val="none"/>
              </w:rPr>
            </w:pPr>
            <w:r>
              <w:rPr>
                <w:rFonts w:hint="eastAsia" w:ascii="宋体" w:hAnsi="宋体"/>
                <w:color w:val="auto"/>
                <w:kern w:val="2"/>
                <w:szCs w:val="21"/>
                <w:highlight w:val="none"/>
              </w:rPr>
              <w:t>项</w:t>
            </w:r>
          </w:p>
        </w:tc>
        <w:tc>
          <w:tcPr>
            <w:tcW w:w="900" w:type="dxa"/>
            <w:tcBorders>
              <w:top w:val="nil"/>
              <w:left w:val="nil"/>
              <w:bottom w:val="single" w:color="auto" w:sz="4" w:space="0"/>
              <w:right w:val="single" w:color="auto" w:sz="4" w:space="0"/>
            </w:tcBorders>
            <w:vAlign w:val="center"/>
          </w:tcPr>
          <w:p>
            <w:pPr>
              <w:widowControl w:val="0"/>
              <w:adjustRightInd w:val="0"/>
              <w:jc w:val="center"/>
              <w:rPr>
                <w:rFonts w:ascii="宋体" w:hAnsi="宋体" w:cs="宋体"/>
                <w:color w:val="auto"/>
                <w:kern w:val="2"/>
                <w:szCs w:val="21"/>
                <w:highlight w:val="none"/>
              </w:rPr>
            </w:pPr>
            <w:r>
              <w:rPr>
                <w:rFonts w:hint="eastAsia" w:ascii="宋体" w:hAnsi="宋体"/>
                <w:color w:val="auto"/>
                <w:kern w:val="2"/>
                <w:szCs w:val="21"/>
                <w:highlight w:val="none"/>
              </w:rPr>
              <w:t>1</w:t>
            </w:r>
          </w:p>
        </w:tc>
      </w:tr>
      <w:tr>
        <w:tblPrEx>
          <w:tblCellMar>
            <w:top w:w="0" w:type="dxa"/>
            <w:left w:w="108" w:type="dxa"/>
            <w:bottom w:w="0" w:type="dxa"/>
            <w:right w:w="108" w:type="dxa"/>
          </w:tblCellMar>
        </w:tblPrEx>
        <w:trPr>
          <w:trHeight w:val="414" w:hRule="atLeast"/>
        </w:trPr>
        <w:tc>
          <w:tcPr>
            <w:tcW w:w="704"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17</w:t>
            </w:r>
          </w:p>
        </w:tc>
        <w:tc>
          <w:tcPr>
            <w:tcW w:w="1563" w:type="dxa"/>
            <w:tcBorders>
              <w:top w:val="single" w:color="auto" w:sz="4" w:space="0"/>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平台对接</w:t>
            </w:r>
          </w:p>
        </w:tc>
        <w:tc>
          <w:tcPr>
            <w:tcW w:w="4362" w:type="dxa"/>
            <w:tcBorders>
              <w:top w:val="single" w:color="auto" w:sz="4" w:space="0"/>
              <w:left w:val="nil"/>
              <w:bottom w:val="single" w:color="auto" w:sz="4" w:space="0"/>
              <w:right w:val="single" w:color="auto" w:sz="4" w:space="0"/>
            </w:tcBorders>
            <w:vAlign w:val="center"/>
          </w:tcPr>
          <w:p>
            <w:pPr>
              <w:widowControl w:val="0"/>
              <w:adjustRightInd w:val="0"/>
              <w:jc w:val="both"/>
              <w:rPr>
                <w:rFonts w:ascii="宋体" w:hAnsi="宋体"/>
                <w:color w:val="auto"/>
                <w:kern w:val="2"/>
                <w:szCs w:val="21"/>
                <w:highlight w:val="none"/>
              </w:rPr>
            </w:pPr>
            <w:r>
              <w:rPr>
                <w:rFonts w:hint="eastAsia" w:ascii="宋体" w:hAnsi="宋体" w:cs="宋体"/>
                <w:color w:val="auto"/>
                <w:szCs w:val="21"/>
                <w:highlight w:val="none"/>
              </w:rPr>
              <w:t>设备包括人脸门禁机、超高频感知门、综合管理柜、单警装备柜、高清探头、硬盘录像机、智能充电台等产品能无缝集成到宁海县公安局警用装备智能管理系统；感知数据接入软件平台工作。</w:t>
            </w:r>
          </w:p>
        </w:tc>
        <w:tc>
          <w:tcPr>
            <w:tcW w:w="800" w:type="dxa"/>
            <w:tcBorders>
              <w:top w:val="single" w:color="auto" w:sz="4" w:space="0"/>
              <w:left w:val="nil"/>
              <w:bottom w:val="single" w:color="auto" w:sz="4" w:space="0"/>
              <w:right w:val="single" w:color="auto" w:sz="4" w:space="0"/>
            </w:tcBorders>
            <w:vAlign w:val="center"/>
          </w:tcPr>
          <w:p>
            <w:pPr>
              <w:widowControl w:val="0"/>
              <w:adjustRightInd w:val="0"/>
              <w:jc w:val="center"/>
              <w:rPr>
                <w:rFonts w:ascii="宋体" w:hAnsi="宋体"/>
                <w:color w:val="auto"/>
                <w:kern w:val="2"/>
                <w:szCs w:val="21"/>
                <w:highlight w:val="none"/>
              </w:rPr>
            </w:pPr>
            <w:r>
              <w:rPr>
                <w:rFonts w:hint="eastAsia" w:ascii="宋体" w:hAnsi="宋体"/>
                <w:color w:val="auto"/>
                <w:kern w:val="2"/>
                <w:szCs w:val="21"/>
                <w:highlight w:val="none"/>
              </w:rPr>
              <w:t>项</w:t>
            </w:r>
          </w:p>
        </w:tc>
        <w:tc>
          <w:tcPr>
            <w:tcW w:w="900" w:type="dxa"/>
            <w:tcBorders>
              <w:top w:val="single" w:color="auto" w:sz="4" w:space="0"/>
              <w:left w:val="nil"/>
              <w:bottom w:val="single" w:color="auto" w:sz="4" w:space="0"/>
              <w:right w:val="single" w:color="auto" w:sz="4" w:space="0"/>
            </w:tcBorders>
            <w:vAlign w:val="center"/>
          </w:tcPr>
          <w:p>
            <w:pPr>
              <w:widowControl w:val="0"/>
              <w:adjustRightInd w:val="0"/>
              <w:jc w:val="center"/>
              <w:rPr>
                <w:rFonts w:ascii="宋体" w:hAnsi="宋体"/>
                <w:color w:val="auto"/>
                <w:kern w:val="2"/>
                <w:szCs w:val="21"/>
                <w:highlight w:val="none"/>
              </w:rPr>
            </w:pPr>
            <w:r>
              <w:rPr>
                <w:rFonts w:hint="eastAsia" w:ascii="宋体" w:hAnsi="宋体"/>
                <w:color w:val="auto"/>
                <w:kern w:val="2"/>
                <w:szCs w:val="21"/>
                <w:highlight w:val="none"/>
              </w:rPr>
              <w:t>1</w:t>
            </w:r>
          </w:p>
        </w:tc>
      </w:tr>
    </w:tbl>
    <w:p>
      <w:pPr>
        <w:ind w:firstLine="420" w:firstLineChars="200"/>
        <w:rPr>
          <w:rFonts w:ascii="宋体" w:hAnsi="宋体" w:cs="宋体"/>
          <w:color w:val="auto"/>
          <w:szCs w:val="21"/>
          <w:highlight w:val="none"/>
        </w:rPr>
      </w:pPr>
    </w:p>
    <w:tbl>
      <w:tblPr>
        <w:tblStyle w:val="49"/>
        <w:tblW w:w="8317" w:type="dxa"/>
        <w:tblInd w:w="91" w:type="dxa"/>
        <w:tblLayout w:type="fixed"/>
        <w:tblCellMar>
          <w:top w:w="0" w:type="dxa"/>
          <w:left w:w="108" w:type="dxa"/>
          <w:bottom w:w="0" w:type="dxa"/>
          <w:right w:w="108" w:type="dxa"/>
        </w:tblCellMar>
      </w:tblPr>
      <w:tblGrid>
        <w:gridCol w:w="729"/>
        <w:gridCol w:w="1371"/>
        <w:gridCol w:w="4542"/>
        <w:gridCol w:w="787"/>
        <w:gridCol w:w="888"/>
      </w:tblGrid>
      <w:tr>
        <w:tblPrEx>
          <w:tblCellMar>
            <w:top w:w="0" w:type="dxa"/>
            <w:left w:w="108" w:type="dxa"/>
            <w:bottom w:w="0" w:type="dxa"/>
            <w:right w:w="108" w:type="dxa"/>
          </w:tblCellMar>
        </w:tblPrEx>
        <w:trPr>
          <w:trHeight w:val="90" w:hRule="atLeast"/>
        </w:trPr>
        <w:tc>
          <w:tcPr>
            <w:tcW w:w="8317" w:type="dxa"/>
            <w:gridSpan w:val="5"/>
            <w:tcBorders>
              <w:top w:val="single" w:color="auto" w:sz="8" w:space="0"/>
              <w:left w:val="single" w:color="auto" w:sz="8" w:space="0"/>
              <w:bottom w:val="single" w:color="auto" w:sz="8" w:space="0"/>
              <w:right w:val="single" w:color="auto" w:sz="8" w:space="0"/>
            </w:tcBorders>
            <w:noWrap/>
            <w:vAlign w:val="center"/>
          </w:tcPr>
          <w:p>
            <w:pPr>
              <w:adjustRightInd w:val="0"/>
              <w:jc w:val="center"/>
              <w:rPr>
                <w:rFonts w:ascii="宋体" w:hAnsi="宋体" w:cs="宋体"/>
                <w:b/>
                <w:bCs/>
                <w:color w:val="auto"/>
                <w:szCs w:val="21"/>
                <w:highlight w:val="none"/>
              </w:rPr>
            </w:pPr>
            <w:r>
              <w:rPr>
                <w:rFonts w:hint="eastAsia" w:ascii="宋体" w:hAnsi="宋体" w:cs="宋体"/>
                <w:b/>
                <w:bCs/>
                <w:color w:val="auto"/>
                <w:szCs w:val="21"/>
                <w:highlight w:val="none"/>
              </w:rPr>
              <w:t>20、宁海县公安局西店***警用装备智能管理室</w:t>
            </w:r>
          </w:p>
        </w:tc>
      </w:tr>
      <w:tr>
        <w:tblPrEx>
          <w:tblCellMar>
            <w:top w:w="0" w:type="dxa"/>
            <w:left w:w="108" w:type="dxa"/>
            <w:bottom w:w="0" w:type="dxa"/>
            <w:right w:w="108" w:type="dxa"/>
          </w:tblCellMar>
        </w:tblPrEx>
        <w:trPr>
          <w:trHeight w:val="90" w:hRule="atLeast"/>
        </w:trPr>
        <w:tc>
          <w:tcPr>
            <w:tcW w:w="729" w:type="dxa"/>
            <w:tcBorders>
              <w:top w:val="nil"/>
              <w:left w:val="single" w:color="auto" w:sz="8" w:space="0"/>
              <w:bottom w:val="single" w:color="auto" w:sz="4" w:space="0"/>
              <w:right w:val="single" w:color="auto" w:sz="4" w:space="0"/>
            </w:tcBorders>
            <w:noWrap/>
            <w:vAlign w:val="center"/>
          </w:tcPr>
          <w:p>
            <w:pPr>
              <w:adjustRightInd w:val="0"/>
              <w:jc w:val="center"/>
              <w:rPr>
                <w:rFonts w:ascii="宋体" w:hAnsi="宋体" w:cs="宋体"/>
                <w:b/>
                <w:bCs/>
                <w:color w:val="auto"/>
                <w:szCs w:val="21"/>
                <w:highlight w:val="none"/>
              </w:rPr>
            </w:pPr>
            <w:r>
              <w:rPr>
                <w:rFonts w:hint="eastAsia" w:ascii="宋体" w:hAnsi="宋体" w:cs="宋体"/>
                <w:b/>
                <w:bCs/>
                <w:color w:val="auto"/>
                <w:szCs w:val="21"/>
                <w:highlight w:val="none"/>
              </w:rPr>
              <w:t>编号</w:t>
            </w:r>
          </w:p>
        </w:tc>
        <w:tc>
          <w:tcPr>
            <w:tcW w:w="1371" w:type="dxa"/>
            <w:tcBorders>
              <w:top w:val="nil"/>
              <w:left w:val="nil"/>
              <w:bottom w:val="single" w:color="auto" w:sz="4" w:space="0"/>
              <w:right w:val="single" w:color="auto" w:sz="4" w:space="0"/>
            </w:tcBorders>
            <w:noWrap/>
            <w:vAlign w:val="center"/>
          </w:tcPr>
          <w:p>
            <w:pPr>
              <w:adjustRightInd w:val="0"/>
              <w:jc w:val="center"/>
              <w:rPr>
                <w:rFonts w:ascii="宋体" w:hAnsi="宋体" w:cs="宋体"/>
                <w:b/>
                <w:bCs/>
                <w:color w:val="auto"/>
                <w:szCs w:val="21"/>
                <w:highlight w:val="none"/>
              </w:rPr>
            </w:pPr>
            <w:r>
              <w:rPr>
                <w:rFonts w:hint="eastAsia" w:ascii="宋体" w:hAnsi="宋体" w:cs="宋体"/>
                <w:b/>
                <w:bCs/>
                <w:color w:val="auto"/>
                <w:szCs w:val="21"/>
                <w:highlight w:val="none"/>
              </w:rPr>
              <w:t>类别</w:t>
            </w:r>
          </w:p>
        </w:tc>
        <w:tc>
          <w:tcPr>
            <w:tcW w:w="4542" w:type="dxa"/>
            <w:tcBorders>
              <w:top w:val="nil"/>
              <w:left w:val="nil"/>
              <w:bottom w:val="single" w:color="auto" w:sz="4" w:space="0"/>
              <w:right w:val="single" w:color="auto" w:sz="4" w:space="0"/>
            </w:tcBorders>
            <w:noWrap/>
            <w:vAlign w:val="center"/>
          </w:tcPr>
          <w:p>
            <w:pPr>
              <w:adjustRightInd w:val="0"/>
              <w:jc w:val="center"/>
              <w:rPr>
                <w:rFonts w:ascii="宋体" w:hAnsi="宋体" w:cs="宋体"/>
                <w:b/>
                <w:bCs/>
                <w:color w:val="auto"/>
                <w:szCs w:val="21"/>
                <w:highlight w:val="none"/>
              </w:rPr>
            </w:pPr>
            <w:r>
              <w:rPr>
                <w:rFonts w:hint="eastAsia" w:ascii="宋体" w:hAnsi="宋体" w:cs="宋体"/>
                <w:b/>
                <w:bCs/>
                <w:color w:val="auto"/>
                <w:szCs w:val="21"/>
                <w:highlight w:val="none"/>
              </w:rPr>
              <w:t>名称</w:t>
            </w:r>
          </w:p>
        </w:tc>
        <w:tc>
          <w:tcPr>
            <w:tcW w:w="787" w:type="dxa"/>
            <w:tcBorders>
              <w:top w:val="nil"/>
              <w:left w:val="nil"/>
              <w:bottom w:val="single" w:color="auto" w:sz="4" w:space="0"/>
              <w:right w:val="single" w:color="auto" w:sz="4" w:space="0"/>
            </w:tcBorders>
            <w:noWrap/>
            <w:vAlign w:val="center"/>
          </w:tcPr>
          <w:p>
            <w:pPr>
              <w:adjustRightInd w:val="0"/>
              <w:jc w:val="center"/>
              <w:rPr>
                <w:rFonts w:ascii="宋体" w:hAnsi="宋体" w:cs="宋体"/>
                <w:b/>
                <w:bCs/>
                <w:color w:val="auto"/>
                <w:szCs w:val="21"/>
                <w:highlight w:val="none"/>
              </w:rPr>
            </w:pPr>
            <w:r>
              <w:rPr>
                <w:rFonts w:hint="eastAsia" w:ascii="宋体" w:hAnsi="宋体" w:cs="宋体"/>
                <w:b/>
                <w:bCs/>
                <w:color w:val="auto"/>
                <w:szCs w:val="21"/>
                <w:highlight w:val="none"/>
              </w:rPr>
              <w:t>单位</w:t>
            </w:r>
          </w:p>
        </w:tc>
        <w:tc>
          <w:tcPr>
            <w:tcW w:w="888" w:type="dxa"/>
            <w:tcBorders>
              <w:top w:val="nil"/>
              <w:left w:val="nil"/>
              <w:bottom w:val="single" w:color="auto" w:sz="4" w:space="0"/>
              <w:right w:val="single" w:color="auto" w:sz="4" w:space="0"/>
            </w:tcBorders>
            <w:noWrap/>
            <w:vAlign w:val="center"/>
          </w:tcPr>
          <w:p>
            <w:pPr>
              <w:adjustRightInd w:val="0"/>
              <w:jc w:val="center"/>
              <w:rPr>
                <w:rFonts w:ascii="宋体" w:hAnsi="宋体" w:cs="宋体"/>
                <w:b/>
                <w:bCs/>
                <w:color w:val="auto"/>
                <w:szCs w:val="21"/>
                <w:highlight w:val="none"/>
              </w:rPr>
            </w:pPr>
            <w:r>
              <w:rPr>
                <w:rFonts w:hint="eastAsia" w:ascii="宋体" w:hAnsi="宋体" w:cs="宋体"/>
                <w:b/>
                <w:bCs/>
                <w:color w:val="auto"/>
                <w:szCs w:val="21"/>
                <w:highlight w:val="none"/>
              </w:rPr>
              <w:t>数量</w:t>
            </w:r>
          </w:p>
        </w:tc>
      </w:tr>
      <w:tr>
        <w:tblPrEx>
          <w:tblCellMar>
            <w:top w:w="0" w:type="dxa"/>
            <w:left w:w="108" w:type="dxa"/>
            <w:bottom w:w="0" w:type="dxa"/>
            <w:right w:w="108" w:type="dxa"/>
          </w:tblCellMar>
        </w:tblPrEx>
        <w:trPr>
          <w:trHeight w:val="90" w:hRule="atLeast"/>
        </w:trPr>
        <w:tc>
          <w:tcPr>
            <w:tcW w:w="729"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c>
          <w:tcPr>
            <w:tcW w:w="1371" w:type="dxa"/>
            <w:vMerge w:val="restart"/>
            <w:tcBorders>
              <w:top w:val="nil"/>
              <w:left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公用装备+基础设备</w:t>
            </w:r>
          </w:p>
        </w:tc>
        <w:tc>
          <w:tcPr>
            <w:tcW w:w="4542"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超高频感知门</w:t>
            </w:r>
          </w:p>
        </w:tc>
        <w:tc>
          <w:tcPr>
            <w:tcW w:w="787"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888"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729"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2</w:t>
            </w:r>
          </w:p>
        </w:tc>
        <w:tc>
          <w:tcPr>
            <w:tcW w:w="1371" w:type="dxa"/>
            <w:vMerge w:val="continue"/>
            <w:tcBorders>
              <w:left w:val="single" w:color="auto" w:sz="4" w:space="0"/>
              <w:right w:val="single" w:color="auto" w:sz="4" w:space="0"/>
            </w:tcBorders>
            <w:vAlign w:val="center"/>
          </w:tcPr>
          <w:p>
            <w:pPr>
              <w:adjustRightInd w:val="0"/>
              <w:rPr>
                <w:rFonts w:ascii="宋体" w:hAnsi="宋体" w:cs="宋体"/>
                <w:color w:val="auto"/>
                <w:szCs w:val="21"/>
                <w:highlight w:val="none"/>
              </w:rPr>
            </w:pPr>
          </w:p>
        </w:tc>
        <w:tc>
          <w:tcPr>
            <w:tcW w:w="4542"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天线</w:t>
            </w:r>
          </w:p>
        </w:tc>
        <w:tc>
          <w:tcPr>
            <w:tcW w:w="787"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个</w:t>
            </w:r>
          </w:p>
        </w:tc>
        <w:tc>
          <w:tcPr>
            <w:tcW w:w="888"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4</w:t>
            </w:r>
          </w:p>
        </w:tc>
      </w:tr>
      <w:tr>
        <w:tblPrEx>
          <w:tblCellMar>
            <w:top w:w="0" w:type="dxa"/>
            <w:left w:w="108" w:type="dxa"/>
            <w:bottom w:w="0" w:type="dxa"/>
            <w:right w:w="108" w:type="dxa"/>
          </w:tblCellMar>
        </w:tblPrEx>
        <w:trPr>
          <w:trHeight w:val="90" w:hRule="atLeast"/>
        </w:trPr>
        <w:tc>
          <w:tcPr>
            <w:tcW w:w="729"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3</w:t>
            </w:r>
          </w:p>
        </w:tc>
        <w:tc>
          <w:tcPr>
            <w:tcW w:w="1371" w:type="dxa"/>
            <w:vMerge w:val="continue"/>
            <w:tcBorders>
              <w:left w:val="single" w:color="auto" w:sz="4" w:space="0"/>
              <w:right w:val="single" w:color="auto" w:sz="4" w:space="0"/>
            </w:tcBorders>
            <w:vAlign w:val="center"/>
          </w:tcPr>
          <w:p>
            <w:pPr>
              <w:adjustRightInd w:val="0"/>
              <w:rPr>
                <w:rFonts w:ascii="宋体" w:hAnsi="宋体" w:cs="宋体"/>
                <w:color w:val="auto"/>
                <w:szCs w:val="21"/>
                <w:highlight w:val="none"/>
              </w:rPr>
            </w:pPr>
          </w:p>
        </w:tc>
        <w:tc>
          <w:tcPr>
            <w:tcW w:w="4542"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RFID标签</w:t>
            </w:r>
          </w:p>
        </w:tc>
        <w:tc>
          <w:tcPr>
            <w:tcW w:w="787"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张</w:t>
            </w:r>
          </w:p>
        </w:tc>
        <w:tc>
          <w:tcPr>
            <w:tcW w:w="888"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800</w:t>
            </w:r>
          </w:p>
        </w:tc>
      </w:tr>
      <w:tr>
        <w:tblPrEx>
          <w:tblCellMar>
            <w:top w:w="0" w:type="dxa"/>
            <w:left w:w="108" w:type="dxa"/>
            <w:bottom w:w="0" w:type="dxa"/>
            <w:right w:w="108" w:type="dxa"/>
          </w:tblCellMar>
        </w:tblPrEx>
        <w:trPr>
          <w:trHeight w:val="90" w:hRule="atLeast"/>
        </w:trPr>
        <w:tc>
          <w:tcPr>
            <w:tcW w:w="729"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4</w:t>
            </w:r>
          </w:p>
        </w:tc>
        <w:tc>
          <w:tcPr>
            <w:tcW w:w="1371" w:type="dxa"/>
            <w:vMerge w:val="continue"/>
            <w:tcBorders>
              <w:left w:val="single" w:color="auto" w:sz="4" w:space="0"/>
              <w:right w:val="single" w:color="auto" w:sz="4" w:space="0"/>
            </w:tcBorders>
            <w:vAlign w:val="center"/>
          </w:tcPr>
          <w:p>
            <w:pPr>
              <w:adjustRightInd w:val="0"/>
              <w:jc w:val="center"/>
              <w:rPr>
                <w:rFonts w:ascii="宋体" w:hAnsi="宋体" w:cs="宋体"/>
                <w:color w:val="auto"/>
                <w:szCs w:val="21"/>
                <w:highlight w:val="none"/>
              </w:rPr>
            </w:pPr>
          </w:p>
        </w:tc>
        <w:tc>
          <w:tcPr>
            <w:tcW w:w="4542"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货架</w:t>
            </w:r>
          </w:p>
        </w:tc>
        <w:tc>
          <w:tcPr>
            <w:tcW w:w="787"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个</w:t>
            </w:r>
          </w:p>
        </w:tc>
        <w:tc>
          <w:tcPr>
            <w:tcW w:w="888"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729"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5</w:t>
            </w:r>
          </w:p>
        </w:tc>
        <w:tc>
          <w:tcPr>
            <w:tcW w:w="1371" w:type="dxa"/>
            <w:vMerge w:val="continue"/>
            <w:tcBorders>
              <w:left w:val="single" w:color="auto" w:sz="4" w:space="0"/>
              <w:bottom w:val="nil"/>
              <w:right w:val="single" w:color="auto" w:sz="4" w:space="0"/>
            </w:tcBorders>
            <w:vAlign w:val="center"/>
          </w:tcPr>
          <w:p>
            <w:pPr>
              <w:adjustRightInd w:val="0"/>
              <w:jc w:val="center"/>
              <w:rPr>
                <w:rFonts w:ascii="宋体" w:hAnsi="宋体" w:cs="宋体"/>
                <w:color w:val="auto"/>
                <w:szCs w:val="21"/>
                <w:highlight w:val="none"/>
              </w:rPr>
            </w:pPr>
          </w:p>
        </w:tc>
        <w:tc>
          <w:tcPr>
            <w:tcW w:w="4542"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工控一体机</w:t>
            </w:r>
          </w:p>
        </w:tc>
        <w:tc>
          <w:tcPr>
            <w:tcW w:w="787"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台</w:t>
            </w:r>
          </w:p>
        </w:tc>
        <w:tc>
          <w:tcPr>
            <w:tcW w:w="888"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729"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6</w:t>
            </w:r>
          </w:p>
        </w:tc>
        <w:tc>
          <w:tcPr>
            <w:tcW w:w="1371" w:type="dxa"/>
            <w:vMerge w:val="restart"/>
            <w:tcBorders>
              <w:top w:val="single" w:color="auto" w:sz="4" w:space="0"/>
              <w:left w:val="single" w:color="auto" w:sz="4" w:space="0"/>
              <w:bottom w:val="single" w:color="000000"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环境管理</w:t>
            </w:r>
          </w:p>
        </w:tc>
        <w:tc>
          <w:tcPr>
            <w:tcW w:w="4542"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温湿度采样模块</w:t>
            </w:r>
          </w:p>
        </w:tc>
        <w:tc>
          <w:tcPr>
            <w:tcW w:w="787"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888"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729"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7</w:t>
            </w:r>
          </w:p>
        </w:tc>
        <w:tc>
          <w:tcPr>
            <w:tcW w:w="1371" w:type="dxa"/>
            <w:vMerge w:val="continue"/>
            <w:tcBorders>
              <w:top w:val="single" w:color="auto" w:sz="4" w:space="0"/>
              <w:left w:val="single" w:color="auto" w:sz="4" w:space="0"/>
              <w:bottom w:val="single" w:color="000000" w:sz="4" w:space="0"/>
              <w:right w:val="single" w:color="auto" w:sz="4" w:space="0"/>
            </w:tcBorders>
            <w:vAlign w:val="center"/>
          </w:tcPr>
          <w:p>
            <w:pPr>
              <w:adjustRightInd w:val="0"/>
              <w:rPr>
                <w:rFonts w:ascii="宋体" w:hAnsi="宋体" w:cs="宋体"/>
                <w:color w:val="auto"/>
                <w:szCs w:val="21"/>
                <w:highlight w:val="none"/>
              </w:rPr>
            </w:pPr>
          </w:p>
        </w:tc>
        <w:tc>
          <w:tcPr>
            <w:tcW w:w="4542"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照明控制器</w:t>
            </w:r>
          </w:p>
        </w:tc>
        <w:tc>
          <w:tcPr>
            <w:tcW w:w="787"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888"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729"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8</w:t>
            </w:r>
          </w:p>
        </w:tc>
        <w:tc>
          <w:tcPr>
            <w:tcW w:w="1371" w:type="dxa"/>
            <w:vMerge w:val="continue"/>
            <w:tcBorders>
              <w:top w:val="single" w:color="auto" w:sz="4" w:space="0"/>
              <w:left w:val="single" w:color="auto" w:sz="4" w:space="0"/>
              <w:bottom w:val="single" w:color="000000" w:sz="4" w:space="0"/>
              <w:right w:val="single" w:color="auto" w:sz="4" w:space="0"/>
            </w:tcBorders>
            <w:vAlign w:val="center"/>
          </w:tcPr>
          <w:p>
            <w:pPr>
              <w:adjustRightInd w:val="0"/>
              <w:rPr>
                <w:rFonts w:ascii="宋体" w:hAnsi="宋体" w:cs="宋体"/>
                <w:color w:val="auto"/>
                <w:szCs w:val="21"/>
                <w:highlight w:val="none"/>
              </w:rPr>
            </w:pPr>
          </w:p>
        </w:tc>
        <w:tc>
          <w:tcPr>
            <w:tcW w:w="4542"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库房环境控制器</w:t>
            </w:r>
          </w:p>
        </w:tc>
        <w:tc>
          <w:tcPr>
            <w:tcW w:w="787"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888"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729"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9</w:t>
            </w:r>
          </w:p>
        </w:tc>
        <w:tc>
          <w:tcPr>
            <w:tcW w:w="1371" w:type="dxa"/>
            <w:vMerge w:val="continue"/>
            <w:tcBorders>
              <w:top w:val="single" w:color="auto" w:sz="4" w:space="0"/>
              <w:left w:val="single" w:color="auto" w:sz="4" w:space="0"/>
              <w:bottom w:val="single" w:color="000000" w:sz="4" w:space="0"/>
              <w:right w:val="single" w:color="auto" w:sz="4" w:space="0"/>
            </w:tcBorders>
            <w:vAlign w:val="center"/>
          </w:tcPr>
          <w:p>
            <w:pPr>
              <w:adjustRightInd w:val="0"/>
              <w:rPr>
                <w:rFonts w:ascii="宋体" w:hAnsi="宋体" w:cs="宋体"/>
                <w:color w:val="auto"/>
                <w:szCs w:val="21"/>
                <w:highlight w:val="none"/>
              </w:rPr>
            </w:pPr>
          </w:p>
        </w:tc>
        <w:tc>
          <w:tcPr>
            <w:tcW w:w="4542"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除湿机及控制器</w:t>
            </w:r>
          </w:p>
        </w:tc>
        <w:tc>
          <w:tcPr>
            <w:tcW w:w="787"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888"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729"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10</w:t>
            </w:r>
          </w:p>
        </w:tc>
        <w:tc>
          <w:tcPr>
            <w:tcW w:w="1371" w:type="dxa"/>
            <w:vMerge w:val="continue"/>
            <w:tcBorders>
              <w:top w:val="single" w:color="auto" w:sz="4" w:space="0"/>
              <w:left w:val="single" w:color="auto" w:sz="4" w:space="0"/>
              <w:bottom w:val="single" w:color="000000" w:sz="4" w:space="0"/>
              <w:right w:val="single" w:color="auto" w:sz="4" w:space="0"/>
            </w:tcBorders>
            <w:vAlign w:val="center"/>
          </w:tcPr>
          <w:p>
            <w:pPr>
              <w:adjustRightInd w:val="0"/>
              <w:rPr>
                <w:rFonts w:ascii="宋体" w:hAnsi="宋体" w:cs="宋体"/>
                <w:color w:val="auto"/>
                <w:szCs w:val="21"/>
                <w:highlight w:val="none"/>
              </w:rPr>
            </w:pPr>
          </w:p>
        </w:tc>
        <w:tc>
          <w:tcPr>
            <w:tcW w:w="4542"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智能充电台</w:t>
            </w:r>
          </w:p>
        </w:tc>
        <w:tc>
          <w:tcPr>
            <w:tcW w:w="787"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888"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rPr>
          <w:trHeight w:val="90" w:hRule="atLeast"/>
        </w:trPr>
        <w:tc>
          <w:tcPr>
            <w:tcW w:w="729"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11</w:t>
            </w:r>
          </w:p>
        </w:tc>
        <w:tc>
          <w:tcPr>
            <w:tcW w:w="1371" w:type="dxa"/>
            <w:vMerge w:val="continue"/>
            <w:tcBorders>
              <w:top w:val="single" w:color="auto" w:sz="4" w:space="0"/>
              <w:left w:val="single" w:color="auto" w:sz="4" w:space="0"/>
              <w:bottom w:val="single" w:color="000000" w:sz="4" w:space="0"/>
              <w:right w:val="single" w:color="auto" w:sz="4" w:space="0"/>
            </w:tcBorders>
            <w:vAlign w:val="center"/>
          </w:tcPr>
          <w:p>
            <w:pPr>
              <w:adjustRightInd w:val="0"/>
              <w:rPr>
                <w:rFonts w:ascii="宋体" w:hAnsi="宋体" w:cs="宋体"/>
                <w:color w:val="auto"/>
                <w:szCs w:val="21"/>
                <w:highlight w:val="none"/>
              </w:rPr>
            </w:pPr>
          </w:p>
        </w:tc>
        <w:tc>
          <w:tcPr>
            <w:tcW w:w="4542"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视频监控系统</w:t>
            </w:r>
          </w:p>
        </w:tc>
        <w:tc>
          <w:tcPr>
            <w:tcW w:w="787"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888"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729"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12</w:t>
            </w:r>
          </w:p>
        </w:tc>
        <w:tc>
          <w:tcPr>
            <w:tcW w:w="1371" w:type="dxa"/>
            <w:vMerge w:val="restart"/>
            <w:tcBorders>
              <w:top w:val="nil"/>
              <w:left w:val="single" w:color="auto" w:sz="4" w:space="0"/>
              <w:bottom w:val="single" w:color="000000"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智能单警装备</w:t>
            </w:r>
          </w:p>
        </w:tc>
        <w:tc>
          <w:tcPr>
            <w:tcW w:w="4542"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综合管理柜</w:t>
            </w:r>
          </w:p>
        </w:tc>
        <w:tc>
          <w:tcPr>
            <w:tcW w:w="787"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888"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729"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13</w:t>
            </w:r>
          </w:p>
        </w:tc>
        <w:tc>
          <w:tcPr>
            <w:tcW w:w="1371" w:type="dxa"/>
            <w:vMerge w:val="continue"/>
            <w:tcBorders>
              <w:top w:val="nil"/>
              <w:left w:val="single" w:color="auto" w:sz="4" w:space="0"/>
              <w:bottom w:val="single" w:color="000000" w:sz="4" w:space="0"/>
              <w:right w:val="single" w:color="auto" w:sz="4" w:space="0"/>
            </w:tcBorders>
            <w:vAlign w:val="center"/>
          </w:tcPr>
          <w:p>
            <w:pPr>
              <w:adjustRightInd w:val="0"/>
              <w:rPr>
                <w:rFonts w:ascii="宋体" w:hAnsi="宋体" w:cs="宋体"/>
                <w:color w:val="auto"/>
                <w:szCs w:val="21"/>
                <w:highlight w:val="none"/>
              </w:rPr>
            </w:pPr>
          </w:p>
        </w:tc>
        <w:tc>
          <w:tcPr>
            <w:tcW w:w="4542"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单警装备存放柜</w:t>
            </w:r>
          </w:p>
        </w:tc>
        <w:tc>
          <w:tcPr>
            <w:tcW w:w="787"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888"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8</w:t>
            </w:r>
          </w:p>
        </w:tc>
      </w:tr>
      <w:tr>
        <w:tblPrEx>
          <w:tblCellMar>
            <w:top w:w="0" w:type="dxa"/>
            <w:left w:w="108" w:type="dxa"/>
            <w:bottom w:w="0" w:type="dxa"/>
            <w:right w:w="108" w:type="dxa"/>
          </w:tblCellMar>
        </w:tblPrEx>
        <w:trPr>
          <w:trHeight w:val="90" w:hRule="atLeast"/>
        </w:trPr>
        <w:tc>
          <w:tcPr>
            <w:tcW w:w="729" w:type="dxa"/>
            <w:tcBorders>
              <w:top w:val="nil"/>
              <w:left w:val="single" w:color="auto" w:sz="8"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14</w:t>
            </w:r>
          </w:p>
        </w:tc>
        <w:tc>
          <w:tcPr>
            <w:tcW w:w="1371"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智能控制器</w:t>
            </w:r>
          </w:p>
        </w:tc>
        <w:tc>
          <w:tcPr>
            <w:tcW w:w="4542"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基层单位物联网采集管理平台智能控制系统</w:t>
            </w:r>
          </w:p>
        </w:tc>
        <w:tc>
          <w:tcPr>
            <w:tcW w:w="787"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888" w:type="dxa"/>
            <w:tcBorders>
              <w:top w:val="nil"/>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729"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15</w:t>
            </w:r>
          </w:p>
        </w:tc>
        <w:tc>
          <w:tcPr>
            <w:tcW w:w="1371"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人脸门禁</w:t>
            </w:r>
          </w:p>
        </w:tc>
        <w:tc>
          <w:tcPr>
            <w:tcW w:w="4542"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人脸识别主机</w:t>
            </w:r>
          </w:p>
        </w:tc>
        <w:tc>
          <w:tcPr>
            <w:tcW w:w="787"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套</w:t>
            </w:r>
          </w:p>
        </w:tc>
        <w:tc>
          <w:tcPr>
            <w:tcW w:w="888"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w:t>
            </w:r>
          </w:p>
        </w:tc>
      </w:tr>
      <w:tr>
        <w:tblPrEx>
          <w:tblCellMar>
            <w:top w:w="0" w:type="dxa"/>
            <w:left w:w="108" w:type="dxa"/>
            <w:bottom w:w="0" w:type="dxa"/>
            <w:right w:w="108" w:type="dxa"/>
          </w:tblCellMar>
        </w:tblPrEx>
        <w:trPr>
          <w:trHeight w:val="90" w:hRule="atLeast"/>
        </w:trPr>
        <w:tc>
          <w:tcPr>
            <w:tcW w:w="729"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16</w:t>
            </w:r>
          </w:p>
        </w:tc>
        <w:tc>
          <w:tcPr>
            <w:tcW w:w="1371"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安装实施</w:t>
            </w:r>
          </w:p>
        </w:tc>
        <w:tc>
          <w:tcPr>
            <w:tcW w:w="4542"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olor w:val="auto"/>
                <w:kern w:val="2"/>
                <w:szCs w:val="21"/>
                <w:highlight w:val="none"/>
              </w:rPr>
              <w:t>仓库内设备搬运，调试以及装备信息录入</w:t>
            </w:r>
          </w:p>
        </w:tc>
        <w:tc>
          <w:tcPr>
            <w:tcW w:w="787" w:type="dxa"/>
            <w:tcBorders>
              <w:top w:val="single" w:color="auto" w:sz="4" w:space="0"/>
              <w:left w:val="single" w:color="auto" w:sz="4" w:space="0"/>
              <w:bottom w:val="single" w:color="auto" w:sz="4" w:space="0"/>
              <w:right w:val="single" w:color="auto" w:sz="4" w:space="0"/>
            </w:tcBorders>
            <w:vAlign w:val="center"/>
          </w:tcPr>
          <w:p>
            <w:pPr>
              <w:widowControl w:val="0"/>
              <w:adjustRightInd w:val="0"/>
              <w:jc w:val="center"/>
              <w:rPr>
                <w:rFonts w:ascii="宋体" w:hAnsi="宋体" w:cs="宋体"/>
                <w:color w:val="auto"/>
                <w:kern w:val="2"/>
                <w:szCs w:val="21"/>
                <w:highlight w:val="none"/>
              </w:rPr>
            </w:pPr>
            <w:r>
              <w:rPr>
                <w:rFonts w:hint="eastAsia" w:ascii="宋体" w:hAnsi="宋体"/>
                <w:color w:val="auto"/>
                <w:kern w:val="2"/>
                <w:szCs w:val="21"/>
                <w:highlight w:val="none"/>
              </w:rPr>
              <w:t>项</w:t>
            </w:r>
          </w:p>
        </w:tc>
        <w:tc>
          <w:tcPr>
            <w:tcW w:w="888" w:type="dxa"/>
            <w:tcBorders>
              <w:top w:val="single" w:color="auto" w:sz="4" w:space="0"/>
              <w:left w:val="single" w:color="auto" w:sz="4" w:space="0"/>
              <w:bottom w:val="single" w:color="auto" w:sz="4" w:space="0"/>
              <w:right w:val="single" w:color="auto" w:sz="4" w:space="0"/>
            </w:tcBorders>
            <w:vAlign w:val="center"/>
          </w:tcPr>
          <w:p>
            <w:pPr>
              <w:widowControl w:val="0"/>
              <w:adjustRightInd w:val="0"/>
              <w:jc w:val="center"/>
              <w:rPr>
                <w:rFonts w:ascii="宋体" w:hAnsi="宋体" w:cs="宋体"/>
                <w:color w:val="auto"/>
                <w:kern w:val="2"/>
                <w:szCs w:val="21"/>
                <w:highlight w:val="none"/>
              </w:rPr>
            </w:pPr>
            <w:r>
              <w:rPr>
                <w:rFonts w:hint="eastAsia" w:ascii="宋体" w:hAnsi="宋体"/>
                <w:color w:val="auto"/>
                <w:kern w:val="2"/>
                <w:szCs w:val="21"/>
                <w:highlight w:val="none"/>
              </w:rPr>
              <w:t>1</w:t>
            </w:r>
          </w:p>
        </w:tc>
      </w:tr>
      <w:tr>
        <w:tblPrEx>
          <w:tblCellMar>
            <w:top w:w="0" w:type="dxa"/>
            <w:left w:w="108" w:type="dxa"/>
            <w:bottom w:w="0" w:type="dxa"/>
            <w:right w:w="108" w:type="dxa"/>
          </w:tblCellMar>
        </w:tblPrEx>
        <w:trPr>
          <w:trHeight w:val="615" w:hRule="atLeast"/>
        </w:trPr>
        <w:tc>
          <w:tcPr>
            <w:tcW w:w="729" w:type="dxa"/>
            <w:tcBorders>
              <w:top w:val="single" w:color="auto" w:sz="4" w:space="0"/>
              <w:left w:val="single" w:color="auto" w:sz="4" w:space="0"/>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17</w:t>
            </w:r>
          </w:p>
        </w:tc>
        <w:tc>
          <w:tcPr>
            <w:tcW w:w="1371" w:type="dxa"/>
            <w:tcBorders>
              <w:top w:val="single" w:color="auto" w:sz="4" w:space="0"/>
              <w:left w:val="nil"/>
              <w:bottom w:val="single" w:color="auto" w:sz="4" w:space="0"/>
              <w:right w:val="single" w:color="auto" w:sz="4" w:space="0"/>
            </w:tcBorders>
            <w:vAlign w:val="center"/>
          </w:tcPr>
          <w:p>
            <w:pPr>
              <w:adjustRightInd w:val="0"/>
              <w:jc w:val="center"/>
              <w:rPr>
                <w:rFonts w:ascii="宋体" w:hAnsi="宋体" w:cs="宋体"/>
                <w:color w:val="auto"/>
                <w:szCs w:val="21"/>
                <w:highlight w:val="none"/>
              </w:rPr>
            </w:pPr>
            <w:r>
              <w:rPr>
                <w:rFonts w:hint="eastAsia" w:ascii="宋体" w:hAnsi="宋体" w:cs="宋体"/>
                <w:color w:val="auto"/>
                <w:szCs w:val="21"/>
                <w:highlight w:val="none"/>
              </w:rPr>
              <w:t>平台对接</w:t>
            </w:r>
          </w:p>
        </w:tc>
        <w:tc>
          <w:tcPr>
            <w:tcW w:w="4542" w:type="dxa"/>
            <w:tcBorders>
              <w:top w:val="single" w:color="auto" w:sz="4" w:space="0"/>
              <w:left w:val="nil"/>
              <w:bottom w:val="single" w:color="auto" w:sz="4" w:space="0"/>
              <w:right w:val="single" w:color="auto" w:sz="4" w:space="0"/>
            </w:tcBorders>
            <w:vAlign w:val="center"/>
          </w:tcPr>
          <w:p>
            <w:pPr>
              <w:widowControl w:val="0"/>
              <w:adjustRightInd w:val="0"/>
              <w:jc w:val="both"/>
              <w:rPr>
                <w:rFonts w:ascii="宋体" w:hAnsi="宋体"/>
                <w:color w:val="auto"/>
                <w:kern w:val="2"/>
                <w:szCs w:val="21"/>
                <w:highlight w:val="none"/>
              </w:rPr>
            </w:pPr>
            <w:r>
              <w:rPr>
                <w:rFonts w:hint="eastAsia" w:ascii="宋体" w:hAnsi="宋体" w:cs="宋体"/>
                <w:color w:val="auto"/>
                <w:szCs w:val="21"/>
                <w:highlight w:val="none"/>
              </w:rPr>
              <w:t>设备包括人脸门禁机、超高频感知门、综合管理柜、单警装备柜、高清探头、硬盘录像机、智能充电台等产品能无缝集成到宁海县公安局警用装备智能管理系统；感知数据接入软件平台工作。</w:t>
            </w:r>
          </w:p>
        </w:tc>
        <w:tc>
          <w:tcPr>
            <w:tcW w:w="787" w:type="dxa"/>
            <w:tcBorders>
              <w:top w:val="single" w:color="auto" w:sz="4" w:space="0"/>
              <w:left w:val="nil"/>
              <w:bottom w:val="single" w:color="auto" w:sz="4" w:space="0"/>
              <w:right w:val="single" w:color="auto" w:sz="4" w:space="0"/>
            </w:tcBorders>
            <w:vAlign w:val="center"/>
          </w:tcPr>
          <w:p>
            <w:pPr>
              <w:widowControl w:val="0"/>
              <w:adjustRightInd w:val="0"/>
              <w:jc w:val="center"/>
              <w:rPr>
                <w:rFonts w:ascii="宋体" w:hAnsi="宋体"/>
                <w:color w:val="auto"/>
                <w:kern w:val="2"/>
                <w:szCs w:val="21"/>
                <w:highlight w:val="none"/>
              </w:rPr>
            </w:pPr>
            <w:r>
              <w:rPr>
                <w:rFonts w:hint="eastAsia" w:ascii="宋体" w:hAnsi="宋体"/>
                <w:color w:val="auto"/>
                <w:kern w:val="2"/>
                <w:szCs w:val="21"/>
                <w:highlight w:val="none"/>
              </w:rPr>
              <w:t>项</w:t>
            </w:r>
          </w:p>
        </w:tc>
        <w:tc>
          <w:tcPr>
            <w:tcW w:w="888" w:type="dxa"/>
            <w:tcBorders>
              <w:top w:val="single" w:color="auto" w:sz="4" w:space="0"/>
              <w:left w:val="nil"/>
              <w:bottom w:val="single" w:color="auto" w:sz="4" w:space="0"/>
              <w:right w:val="single" w:color="auto" w:sz="4" w:space="0"/>
            </w:tcBorders>
            <w:vAlign w:val="center"/>
          </w:tcPr>
          <w:p>
            <w:pPr>
              <w:widowControl w:val="0"/>
              <w:adjustRightInd w:val="0"/>
              <w:jc w:val="center"/>
              <w:rPr>
                <w:rFonts w:ascii="宋体" w:hAnsi="宋体"/>
                <w:color w:val="auto"/>
                <w:kern w:val="2"/>
                <w:szCs w:val="21"/>
                <w:highlight w:val="none"/>
              </w:rPr>
            </w:pPr>
            <w:r>
              <w:rPr>
                <w:rFonts w:hint="eastAsia" w:ascii="宋体" w:hAnsi="宋体"/>
                <w:color w:val="auto"/>
                <w:kern w:val="2"/>
                <w:szCs w:val="21"/>
                <w:highlight w:val="none"/>
              </w:rPr>
              <w:t>1</w:t>
            </w:r>
          </w:p>
        </w:tc>
      </w:tr>
    </w:tbl>
    <w:p>
      <w:pPr>
        <w:widowControl w:val="0"/>
        <w:adjustRightInd w:val="0"/>
        <w:snapToGrid w:val="0"/>
        <w:spacing w:line="360" w:lineRule="auto"/>
        <w:ind w:firstLine="422" w:firstLineChars="200"/>
        <w:jc w:val="both"/>
        <w:rPr>
          <w:rFonts w:ascii="宋体" w:hAnsi="宋体" w:cs="仿宋_GB2312"/>
          <w:b/>
          <w:color w:val="auto"/>
          <w:kern w:val="2"/>
          <w:szCs w:val="21"/>
          <w:highlight w:val="none"/>
        </w:rPr>
      </w:pPr>
      <w:r>
        <w:rPr>
          <w:rFonts w:hint="eastAsia" w:ascii="宋体" w:hAnsi="宋体" w:cs="仿宋_GB2312"/>
          <w:b/>
          <w:color w:val="auto"/>
          <w:kern w:val="2"/>
          <w:szCs w:val="21"/>
          <w:highlight w:val="none"/>
        </w:rPr>
        <w:t>（四）技术要求</w:t>
      </w:r>
    </w:p>
    <w:p>
      <w:pPr>
        <w:widowControl w:val="0"/>
        <w:adjustRightInd w:val="0"/>
        <w:spacing w:line="360" w:lineRule="auto"/>
        <w:ind w:firstLine="420" w:firstLineChars="200"/>
        <w:jc w:val="both"/>
        <w:rPr>
          <w:rFonts w:ascii="宋体" w:hAnsi="宋体"/>
          <w:color w:val="auto"/>
          <w:kern w:val="2"/>
          <w:szCs w:val="21"/>
          <w:highlight w:val="none"/>
        </w:rPr>
      </w:pPr>
      <w:r>
        <w:rPr>
          <w:rFonts w:hint="eastAsia" w:ascii="宋体" w:hAnsi="宋体"/>
          <w:color w:val="auto"/>
          <w:kern w:val="2"/>
          <w:szCs w:val="21"/>
          <w:highlight w:val="none"/>
        </w:rPr>
        <w:t>1、技术性能参数要求：</w:t>
      </w:r>
    </w:p>
    <w:p>
      <w:pPr>
        <w:widowControl w:val="0"/>
        <w:adjustRightInd w:val="0"/>
        <w:spacing w:line="360" w:lineRule="auto"/>
        <w:ind w:firstLine="420" w:firstLineChars="200"/>
        <w:jc w:val="both"/>
        <w:rPr>
          <w:rFonts w:ascii="宋体" w:hAnsi="宋体"/>
          <w:color w:val="auto"/>
          <w:kern w:val="2"/>
          <w:szCs w:val="21"/>
          <w:highlight w:val="none"/>
        </w:rPr>
      </w:pPr>
      <w:r>
        <w:rPr>
          <w:rFonts w:hint="eastAsia" w:ascii="宋体" w:hAnsi="宋体"/>
          <w:color w:val="auto"/>
          <w:kern w:val="2"/>
          <w:szCs w:val="21"/>
          <w:highlight w:val="none"/>
        </w:rPr>
        <w:t>功能需求：本项目是在警用装备上加载</w:t>
      </w:r>
      <w:r>
        <w:rPr>
          <w:rFonts w:ascii="宋体" w:hAnsi="宋体"/>
          <w:color w:val="auto"/>
          <w:kern w:val="2"/>
          <w:szCs w:val="21"/>
          <w:highlight w:val="none"/>
        </w:rPr>
        <w:t>RFID电子标签，在警用装备库房出入口安装RFID智能识别通道、在单警库房配置警用装备存放柜，当加载RFID的警用装备进出库房时或者离开/存入警用装备存放柜时，RFID智能识别通道或者单警装备柜主柜就会自动识别、自动记录装备的进出和离/在柜情况，同时，各个基层单位的警用装备物联网系统必须无缝集成到</w:t>
      </w:r>
      <w:r>
        <w:rPr>
          <w:rFonts w:hint="eastAsia" w:ascii="宋体" w:hAnsi="宋体"/>
          <w:color w:val="auto"/>
          <w:kern w:val="2"/>
          <w:szCs w:val="21"/>
          <w:highlight w:val="none"/>
        </w:rPr>
        <w:t>宁海县公安局警用装备智能管理系统</w:t>
      </w:r>
      <w:r>
        <w:rPr>
          <w:rFonts w:ascii="宋体" w:hAnsi="宋体"/>
          <w:color w:val="auto"/>
          <w:kern w:val="2"/>
          <w:szCs w:val="21"/>
          <w:highlight w:val="none"/>
        </w:rPr>
        <w:t>，可以实现警用装备全寿命周期的管理。</w:t>
      </w:r>
    </w:p>
    <w:p>
      <w:pPr>
        <w:widowControl w:val="0"/>
        <w:adjustRightInd w:val="0"/>
        <w:spacing w:line="360" w:lineRule="auto"/>
        <w:ind w:firstLine="420" w:firstLineChars="200"/>
        <w:jc w:val="both"/>
        <w:rPr>
          <w:rFonts w:ascii="宋体" w:hAnsi="宋体"/>
          <w:color w:val="auto"/>
          <w:kern w:val="2"/>
          <w:szCs w:val="21"/>
          <w:highlight w:val="none"/>
        </w:rPr>
      </w:pPr>
      <w:r>
        <w:rPr>
          <w:rFonts w:ascii="宋体" w:hAnsi="宋体"/>
          <w:color w:val="auto"/>
          <w:kern w:val="2"/>
          <w:szCs w:val="21"/>
          <w:highlight w:val="none"/>
        </w:rPr>
        <w:t>基础功能点如下：</w:t>
      </w:r>
    </w:p>
    <w:p>
      <w:pPr>
        <w:widowControl w:val="0"/>
        <w:adjustRightInd w:val="0"/>
        <w:spacing w:line="360" w:lineRule="auto"/>
        <w:ind w:firstLine="420" w:firstLineChars="200"/>
        <w:jc w:val="both"/>
        <w:rPr>
          <w:rFonts w:ascii="宋体" w:hAnsi="宋体"/>
          <w:color w:val="auto"/>
          <w:kern w:val="2"/>
          <w:szCs w:val="21"/>
          <w:highlight w:val="none"/>
        </w:rPr>
      </w:pPr>
      <w:r>
        <w:rPr>
          <w:rFonts w:hint="eastAsia" w:ascii="宋体" w:hAnsi="宋体"/>
          <w:color w:val="auto"/>
          <w:kern w:val="2"/>
          <w:szCs w:val="21"/>
          <w:highlight w:val="none"/>
        </w:rPr>
        <w:t>（</w:t>
      </w:r>
      <w:r>
        <w:rPr>
          <w:rFonts w:ascii="宋体" w:hAnsi="宋体"/>
          <w:color w:val="auto"/>
          <w:kern w:val="2"/>
          <w:szCs w:val="21"/>
          <w:highlight w:val="none"/>
        </w:rPr>
        <w:t>1）警用装备出入库时能实现自动识别、自动记录、自动提醒的功能；</w:t>
      </w:r>
    </w:p>
    <w:p>
      <w:pPr>
        <w:widowControl w:val="0"/>
        <w:adjustRightInd w:val="0"/>
        <w:spacing w:line="360" w:lineRule="auto"/>
        <w:ind w:firstLine="420" w:firstLineChars="200"/>
        <w:jc w:val="both"/>
        <w:rPr>
          <w:rFonts w:ascii="宋体" w:hAnsi="宋体"/>
          <w:color w:val="auto"/>
          <w:kern w:val="2"/>
          <w:szCs w:val="21"/>
          <w:highlight w:val="none"/>
        </w:rPr>
      </w:pPr>
      <w:r>
        <w:rPr>
          <w:rFonts w:hint="eastAsia" w:ascii="宋体" w:hAnsi="宋体"/>
          <w:color w:val="auto"/>
          <w:kern w:val="2"/>
          <w:szCs w:val="21"/>
          <w:highlight w:val="none"/>
        </w:rPr>
        <w:t>（</w:t>
      </w:r>
      <w:r>
        <w:rPr>
          <w:rFonts w:ascii="宋体" w:hAnsi="宋体"/>
          <w:color w:val="auto"/>
          <w:kern w:val="2"/>
          <w:szCs w:val="21"/>
          <w:highlight w:val="none"/>
        </w:rPr>
        <w:t>2）警用装备出入库时能实现射频、视频联动；</w:t>
      </w:r>
    </w:p>
    <w:p>
      <w:pPr>
        <w:widowControl w:val="0"/>
        <w:adjustRightInd w:val="0"/>
        <w:spacing w:line="360" w:lineRule="auto"/>
        <w:ind w:firstLine="420" w:firstLineChars="200"/>
        <w:jc w:val="both"/>
        <w:rPr>
          <w:rFonts w:ascii="宋体" w:hAnsi="宋体"/>
          <w:color w:val="auto"/>
          <w:kern w:val="2"/>
          <w:szCs w:val="21"/>
          <w:highlight w:val="none"/>
        </w:rPr>
      </w:pPr>
      <w:r>
        <w:rPr>
          <w:rFonts w:hint="eastAsia" w:ascii="宋体" w:hAnsi="宋体"/>
          <w:color w:val="auto"/>
          <w:kern w:val="2"/>
          <w:szCs w:val="21"/>
          <w:highlight w:val="none"/>
        </w:rPr>
        <w:t>（</w:t>
      </w:r>
      <w:r>
        <w:rPr>
          <w:rFonts w:ascii="宋体" w:hAnsi="宋体"/>
          <w:color w:val="auto"/>
          <w:kern w:val="2"/>
          <w:szCs w:val="21"/>
          <w:highlight w:val="none"/>
        </w:rPr>
        <w:t>3）智能充电系统能实现警用装备充电时的智能管理；</w:t>
      </w:r>
    </w:p>
    <w:p>
      <w:pPr>
        <w:widowControl w:val="0"/>
        <w:adjustRightInd w:val="0"/>
        <w:spacing w:line="360" w:lineRule="auto"/>
        <w:ind w:firstLine="420" w:firstLineChars="200"/>
        <w:jc w:val="both"/>
        <w:rPr>
          <w:rFonts w:ascii="宋体" w:hAnsi="宋体"/>
          <w:color w:val="auto"/>
          <w:kern w:val="2"/>
          <w:szCs w:val="21"/>
          <w:highlight w:val="none"/>
        </w:rPr>
      </w:pPr>
      <w:r>
        <w:rPr>
          <w:rFonts w:hint="eastAsia" w:ascii="宋体" w:hAnsi="宋体"/>
          <w:color w:val="auto"/>
          <w:kern w:val="2"/>
          <w:szCs w:val="21"/>
          <w:highlight w:val="none"/>
        </w:rPr>
        <w:t>（</w:t>
      </w:r>
      <w:r>
        <w:rPr>
          <w:rFonts w:ascii="宋体" w:hAnsi="宋体"/>
          <w:color w:val="auto"/>
          <w:kern w:val="2"/>
          <w:szCs w:val="21"/>
          <w:highlight w:val="none"/>
        </w:rPr>
        <w:t>4）移动端APP系统能查询警用装备动态信息；</w:t>
      </w:r>
    </w:p>
    <w:p>
      <w:pPr>
        <w:widowControl w:val="0"/>
        <w:adjustRightInd w:val="0"/>
        <w:spacing w:line="360" w:lineRule="auto"/>
        <w:ind w:firstLine="420" w:firstLineChars="200"/>
        <w:jc w:val="both"/>
        <w:rPr>
          <w:rFonts w:ascii="宋体" w:hAnsi="宋体"/>
          <w:color w:val="auto"/>
          <w:kern w:val="2"/>
          <w:szCs w:val="21"/>
          <w:highlight w:val="none"/>
        </w:rPr>
      </w:pPr>
      <w:r>
        <w:rPr>
          <w:rFonts w:hint="eastAsia" w:ascii="宋体" w:hAnsi="宋体"/>
          <w:color w:val="auto"/>
          <w:kern w:val="2"/>
          <w:szCs w:val="21"/>
          <w:highlight w:val="none"/>
        </w:rPr>
        <w:t>（</w:t>
      </w:r>
      <w:r>
        <w:rPr>
          <w:rFonts w:ascii="宋体" w:hAnsi="宋体"/>
          <w:color w:val="auto"/>
          <w:kern w:val="2"/>
          <w:szCs w:val="21"/>
          <w:highlight w:val="none"/>
        </w:rPr>
        <w:t>5）警用装备存放柜智能管理：自动盘点、装备动态信息监控、语音播报等。</w:t>
      </w:r>
    </w:p>
    <w:p>
      <w:pPr>
        <w:widowControl w:val="0"/>
        <w:adjustRightInd w:val="0"/>
        <w:spacing w:line="360" w:lineRule="auto"/>
        <w:ind w:firstLine="315" w:firstLineChars="150"/>
        <w:jc w:val="both"/>
        <w:rPr>
          <w:rFonts w:ascii="宋体" w:hAnsi="宋体"/>
          <w:color w:val="auto"/>
          <w:kern w:val="2"/>
          <w:szCs w:val="21"/>
          <w:highlight w:val="none"/>
        </w:rPr>
      </w:pPr>
      <w:r>
        <w:rPr>
          <w:rFonts w:hint="eastAsia" w:ascii="宋体" w:hAnsi="宋体"/>
          <w:color w:val="auto"/>
          <w:kern w:val="2"/>
          <w:szCs w:val="21"/>
          <w:highlight w:val="none"/>
        </w:rPr>
        <w:t>系统现状：宁海县公安局警用装备智能管理系统部署在宁海县公安局内网上，是实现市局、区县分局以及基层***的警用装备的全生命周期管理、制定公安装备的配备管理佩带等制度建设、实现全局警用装备物联管理；基层***单位通过前端操作系统采集、汇聚装备数据信息、控制相关设备等，同时通过公安内网将获得的数据信息汇聚到市局装备管理平台，集中处理。</w:t>
      </w:r>
    </w:p>
    <w:p>
      <w:pPr>
        <w:pStyle w:val="2"/>
        <w:rPr>
          <w:rFonts w:ascii="宋体" w:hAnsi="宋体"/>
          <w:color w:val="auto"/>
          <w:szCs w:val="21"/>
          <w:highlight w:val="none"/>
        </w:rPr>
      </w:pPr>
      <w:r>
        <w:rPr>
          <w:rFonts w:hint="eastAsia" w:ascii="宋体" w:hAnsi="宋体"/>
          <w:color w:val="auto"/>
          <w:szCs w:val="21"/>
          <w:highlight w:val="none"/>
        </w:rPr>
        <w:t xml:space="preserve">              </w:t>
      </w:r>
    </w:p>
    <w:p>
      <w:pPr>
        <w:pStyle w:val="2"/>
        <w:ind w:firstLine="1476" w:firstLineChars="700"/>
        <w:rPr>
          <w:rFonts w:ascii="宋体" w:hAnsi="宋体"/>
          <w:b/>
          <w:color w:val="auto"/>
          <w:szCs w:val="21"/>
          <w:highlight w:val="none"/>
        </w:rPr>
      </w:pPr>
      <w:r>
        <w:rPr>
          <w:rFonts w:hint="eastAsia" w:ascii="宋体" w:hAnsi="宋体"/>
          <w:b/>
          <w:color w:val="auto"/>
          <w:szCs w:val="21"/>
          <w:highlight w:val="none"/>
        </w:rPr>
        <w:t>宁海县公安局县局装备库（单位：mm）</w:t>
      </w:r>
    </w:p>
    <w:p>
      <w:pPr>
        <w:rPr>
          <w:rFonts w:ascii="宋体" w:hAnsi="宋体"/>
          <w:color w:val="auto"/>
          <w:kern w:val="2"/>
          <w:szCs w:val="21"/>
          <w:highlight w:val="none"/>
        </w:rPr>
      </w:pPr>
      <w:r>
        <w:rPr>
          <w:rFonts w:ascii="宋体" w:hAnsi="宋体"/>
          <w:color w:val="auto"/>
          <w:kern w:val="2"/>
          <w:szCs w:val="21"/>
          <w:highlight w:val="none"/>
        </w:rPr>
        <w:drawing>
          <wp:inline distT="0" distB="0" distL="0" distR="0">
            <wp:extent cx="4874260" cy="2305685"/>
            <wp:effectExtent l="19050" t="0" r="2540" b="0"/>
            <wp:docPr id="8" name="图片 8" descr="C:\Users\ADMINI~1\AppData\Local\Temp\163375232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C:\Users\ADMINI~1\AppData\Local\Temp\1633752324(1).png"/>
                    <pic:cNvPicPr>
                      <a:picLocks noChangeAspect="1" noChangeArrowheads="1"/>
                    </pic:cNvPicPr>
                  </pic:nvPicPr>
                  <pic:blipFill>
                    <a:blip r:embed="rId16"/>
                    <a:srcRect/>
                    <a:stretch>
                      <a:fillRect/>
                    </a:stretch>
                  </pic:blipFill>
                  <pic:spPr>
                    <a:xfrm>
                      <a:off x="0" y="0"/>
                      <a:ext cx="4874260" cy="2305685"/>
                    </a:xfrm>
                    <a:prstGeom prst="rect">
                      <a:avLst/>
                    </a:prstGeom>
                    <a:noFill/>
                    <a:ln w="9525">
                      <a:noFill/>
                      <a:miter lim="800000"/>
                      <a:headEnd/>
                      <a:tailEnd/>
                    </a:ln>
                  </pic:spPr>
                </pic:pic>
              </a:graphicData>
            </a:graphic>
          </wp:inline>
        </w:drawing>
      </w:r>
    </w:p>
    <w:p>
      <w:pPr>
        <w:rPr>
          <w:rFonts w:ascii="宋体" w:hAnsi="宋体"/>
          <w:color w:val="auto"/>
          <w:kern w:val="2"/>
          <w:szCs w:val="21"/>
          <w:highlight w:val="none"/>
        </w:rPr>
      </w:pPr>
    </w:p>
    <w:p>
      <w:pPr>
        <w:pStyle w:val="2"/>
        <w:ind w:left="0" w:leftChars="0" w:firstLine="1155" w:firstLineChars="550"/>
        <w:rPr>
          <w:rFonts w:ascii="宋体" w:hAnsi="宋体"/>
          <w:b/>
          <w:color w:val="auto"/>
          <w:szCs w:val="21"/>
          <w:highlight w:val="none"/>
        </w:rPr>
      </w:pPr>
      <w:r>
        <w:rPr>
          <w:rFonts w:hint="eastAsia" w:ascii="宋体" w:hAnsi="宋体"/>
          <w:color w:val="auto"/>
          <w:szCs w:val="21"/>
          <w:highlight w:val="none"/>
        </w:rPr>
        <w:t xml:space="preserve">  </w:t>
      </w:r>
      <w:r>
        <w:rPr>
          <w:rFonts w:hint="eastAsia" w:ascii="宋体" w:hAnsi="宋体"/>
          <w:b/>
          <w:color w:val="auto"/>
          <w:szCs w:val="21"/>
          <w:highlight w:val="none"/>
        </w:rPr>
        <w:t xml:space="preserve"> 巡特警大队公共装备库（单位：mm）</w:t>
      </w:r>
    </w:p>
    <w:p>
      <w:pPr>
        <w:rPr>
          <w:color w:val="auto"/>
          <w:highlight w:val="none"/>
        </w:rPr>
      </w:pPr>
      <w:r>
        <w:rPr>
          <w:color w:val="auto"/>
          <w:highlight w:val="none"/>
        </w:rPr>
        <w:drawing>
          <wp:anchor distT="0" distB="0" distL="114300" distR="114300" simplePos="0" relativeHeight="251665408" behindDoc="0" locked="0" layoutInCell="1" allowOverlap="1">
            <wp:simplePos x="0" y="0"/>
            <wp:positionH relativeFrom="column">
              <wp:posOffset>-445770</wp:posOffset>
            </wp:positionH>
            <wp:positionV relativeFrom="paragraph">
              <wp:posOffset>295910</wp:posOffset>
            </wp:positionV>
            <wp:extent cx="5276215" cy="1797050"/>
            <wp:effectExtent l="19050" t="0" r="331" b="0"/>
            <wp:wrapNone/>
            <wp:docPr id="5" name="图片 5" descr="C:\Users\ADMINI~1\AppData\Local\Temp\16338576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ADMINI~1\AppData\Local\Temp\1633857650(1).png"/>
                    <pic:cNvPicPr>
                      <a:picLocks noChangeAspect="1" noChangeArrowheads="1"/>
                    </pic:cNvPicPr>
                  </pic:nvPicPr>
                  <pic:blipFill>
                    <a:blip r:embed="rId17"/>
                    <a:srcRect/>
                    <a:stretch>
                      <a:fillRect/>
                    </a:stretch>
                  </pic:blipFill>
                  <pic:spPr>
                    <a:xfrm>
                      <a:off x="0" y="0"/>
                      <a:ext cx="5276519" cy="1796995"/>
                    </a:xfrm>
                    <a:prstGeom prst="rect">
                      <a:avLst/>
                    </a:prstGeom>
                    <a:noFill/>
                    <a:ln w="9525">
                      <a:noFill/>
                      <a:miter lim="800000"/>
                      <a:headEnd/>
                      <a:tailEnd/>
                    </a:ln>
                  </pic:spPr>
                </pic:pic>
              </a:graphicData>
            </a:graphic>
          </wp:anchor>
        </w:drawing>
      </w:r>
    </w:p>
    <w:p>
      <w:pPr>
        <w:rPr>
          <w:rFonts w:hint="eastAsia"/>
          <w:color w:val="auto"/>
          <w:highlight w:val="none"/>
        </w:rPr>
      </w:pPr>
      <w:r>
        <w:rPr>
          <w:rFonts w:hint="eastAsia"/>
          <w:color w:val="auto"/>
          <w:highlight w:val="none"/>
        </w:rPr>
        <w:t xml:space="preserve">                        </w:t>
      </w: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ind w:firstLine="2100" w:firstLineChars="1000"/>
        <w:rPr>
          <w:rFonts w:hint="eastAsia"/>
          <w:b/>
          <w:color w:val="auto"/>
          <w:highlight w:val="none"/>
        </w:rPr>
      </w:pPr>
      <w:r>
        <w:rPr>
          <w:rFonts w:hint="eastAsia"/>
          <w:color w:val="auto"/>
          <w:highlight w:val="none"/>
        </w:rPr>
        <w:t xml:space="preserve"> </w:t>
      </w:r>
      <w:r>
        <w:rPr>
          <w:rFonts w:hint="eastAsia"/>
          <w:b/>
          <w:color w:val="auto"/>
          <w:highlight w:val="none"/>
        </w:rPr>
        <w:t>跃龙***装备室（单位mm）</w:t>
      </w:r>
      <w:r>
        <w:rPr>
          <w:color w:val="auto"/>
          <w:highlight w:val="none"/>
        </w:rPr>
        <w:drawing>
          <wp:inline distT="0" distB="0" distL="0" distR="0">
            <wp:extent cx="5278120" cy="5262245"/>
            <wp:effectExtent l="19050" t="0" r="0" b="0"/>
            <wp:docPr id="4" name="图片 4" descr="C:\Users\ADMINI~1\AppData\Local\Temp\1633857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ADMINI~1\AppData\Local\Temp\1633857530(1).png"/>
                    <pic:cNvPicPr>
                      <a:picLocks noChangeAspect="1" noChangeArrowheads="1"/>
                    </pic:cNvPicPr>
                  </pic:nvPicPr>
                  <pic:blipFill>
                    <a:blip r:embed="rId18"/>
                    <a:srcRect/>
                    <a:stretch>
                      <a:fillRect/>
                    </a:stretch>
                  </pic:blipFill>
                  <pic:spPr>
                    <a:xfrm>
                      <a:off x="0" y="0"/>
                      <a:ext cx="5278120" cy="5262508"/>
                    </a:xfrm>
                    <a:prstGeom prst="rect">
                      <a:avLst/>
                    </a:prstGeom>
                    <a:noFill/>
                    <a:ln w="9525">
                      <a:noFill/>
                      <a:miter lim="800000"/>
                      <a:headEnd/>
                      <a:tailEnd/>
                    </a:ln>
                  </pic:spPr>
                </pic:pic>
              </a:graphicData>
            </a:graphic>
          </wp:inline>
        </w:drawing>
      </w:r>
    </w:p>
    <w:p>
      <w:pPr>
        <w:pStyle w:val="4"/>
        <w:rPr>
          <w:color w:val="auto"/>
          <w:highlight w:val="none"/>
        </w:rPr>
      </w:pPr>
    </w:p>
    <w:p>
      <w:pPr>
        <w:pStyle w:val="2"/>
        <w:ind w:left="0" w:leftChars="0" w:firstLine="0" w:firstLineChars="0"/>
        <w:jc w:val="left"/>
        <w:rPr>
          <w:color w:val="auto"/>
          <w:highlight w:val="none"/>
        </w:rPr>
      </w:pPr>
      <w:r>
        <w:rPr>
          <w:rFonts w:hint="eastAsia" w:ascii="宋体" w:hAnsi="宋体"/>
          <w:color w:val="auto"/>
          <w:szCs w:val="21"/>
          <w:highlight w:val="none"/>
        </w:rPr>
        <w:t>技术性能参数要求表：</w:t>
      </w:r>
    </w:p>
    <w:tbl>
      <w:tblPr>
        <w:tblStyle w:val="50"/>
        <w:tblW w:w="988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51"/>
        <w:gridCol w:w="1585"/>
        <w:gridCol w:w="5964"/>
        <w:gridCol w:w="16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5" w:hRule="atLeast"/>
          <w:jc w:val="center"/>
        </w:trPr>
        <w:tc>
          <w:tcPr>
            <w:tcW w:w="651" w:type="dxa"/>
            <w:vAlign w:val="center"/>
          </w:tcPr>
          <w:p>
            <w:pPr>
              <w:widowControl w:val="0"/>
              <w:adjustRightInd w:val="0"/>
              <w:spacing w:line="360" w:lineRule="auto"/>
              <w:jc w:val="center"/>
              <w:rPr>
                <w:rFonts w:ascii="宋体" w:hAnsi="宋体"/>
                <w:b/>
                <w:bCs/>
                <w:color w:val="auto"/>
                <w:kern w:val="2"/>
                <w:szCs w:val="21"/>
                <w:highlight w:val="none"/>
              </w:rPr>
            </w:pPr>
            <w:r>
              <w:rPr>
                <w:rFonts w:hint="eastAsia" w:ascii="宋体" w:hAnsi="宋体"/>
                <w:b/>
                <w:bCs/>
                <w:color w:val="auto"/>
                <w:kern w:val="2"/>
                <w:szCs w:val="21"/>
                <w:highlight w:val="none"/>
              </w:rPr>
              <w:t>序号</w:t>
            </w:r>
          </w:p>
        </w:tc>
        <w:tc>
          <w:tcPr>
            <w:tcW w:w="1585" w:type="dxa"/>
            <w:vAlign w:val="center"/>
          </w:tcPr>
          <w:p>
            <w:pPr>
              <w:widowControl w:val="0"/>
              <w:adjustRightInd w:val="0"/>
              <w:spacing w:line="360" w:lineRule="auto"/>
              <w:jc w:val="center"/>
              <w:rPr>
                <w:rFonts w:ascii="宋体" w:hAnsi="宋体"/>
                <w:b/>
                <w:bCs/>
                <w:color w:val="auto"/>
                <w:kern w:val="2"/>
                <w:szCs w:val="21"/>
                <w:highlight w:val="none"/>
              </w:rPr>
            </w:pPr>
            <w:r>
              <w:rPr>
                <w:rFonts w:hint="eastAsia" w:ascii="宋体" w:hAnsi="宋体"/>
                <w:b/>
                <w:bCs/>
                <w:color w:val="auto"/>
                <w:kern w:val="2"/>
                <w:szCs w:val="21"/>
                <w:highlight w:val="none"/>
              </w:rPr>
              <w:t>设备名称</w:t>
            </w:r>
          </w:p>
        </w:tc>
        <w:tc>
          <w:tcPr>
            <w:tcW w:w="5964" w:type="dxa"/>
            <w:vAlign w:val="center"/>
          </w:tcPr>
          <w:p>
            <w:pPr>
              <w:widowControl w:val="0"/>
              <w:adjustRightInd w:val="0"/>
              <w:spacing w:line="360" w:lineRule="auto"/>
              <w:jc w:val="center"/>
              <w:rPr>
                <w:rFonts w:ascii="宋体" w:hAnsi="宋体"/>
                <w:b/>
                <w:bCs/>
                <w:color w:val="auto"/>
                <w:kern w:val="2"/>
                <w:szCs w:val="21"/>
                <w:highlight w:val="none"/>
              </w:rPr>
            </w:pPr>
            <w:r>
              <w:rPr>
                <w:rFonts w:hint="eastAsia" w:ascii="宋体" w:hAnsi="宋体"/>
                <w:b/>
                <w:bCs/>
                <w:color w:val="auto"/>
                <w:kern w:val="2"/>
                <w:szCs w:val="21"/>
                <w:highlight w:val="none"/>
              </w:rPr>
              <w:t>技术参数</w:t>
            </w:r>
          </w:p>
        </w:tc>
        <w:tc>
          <w:tcPr>
            <w:tcW w:w="1683" w:type="dxa"/>
            <w:vAlign w:val="center"/>
          </w:tcPr>
          <w:p>
            <w:pPr>
              <w:widowControl w:val="0"/>
              <w:adjustRightInd w:val="0"/>
              <w:spacing w:line="360" w:lineRule="auto"/>
              <w:jc w:val="center"/>
              <w:rPr>
                <w:rFonts w:ascii="宋体" w:hAnsi="宋体"/>
                <w:b/>
                <w:bCs/>
                <w:color w:val="auto"/>
                <w:kern w:val="2"/>
                <w:szCs w:val="21"/>
                <w:highlight w:val="none"/>
              </w:rPr>
            </w:pPr>
            <w:r>
              <w:rPr>
                <w:rFonts w:hint="eastAsia" w:ascii="宋体" w:hAnsi="宋体"/>
                <w:b/>
                <w:bCs/>
                <w:color w:val="auto"/>
                <w:kern w:val="2"/>
                <w:szCs w:val="21"/>
                <w:highlight w:val="none"/>
              </w:rPr>
              <w:t>投标响应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1" w:hRule="atLeast"/>
          <w:jc w:val="center"/>
        </w:trPr>
        <w:tc>
          <w:tcPr>
            <w:tcW w:w="651" w:type="dxa"/>
          </w:tcPr>
          <w:p>
            <w:pPr>
              <w:widowControl w:val="0"/>
              <w:adjustRightInd w:val="0"/>
              <w:spacing w:line="360" w:lineRule="auto"/>
              <w:jc w:val="center"/>
              <w:rPr>
                <w:rFonts w:ascii="宋体" w:hAnsi="宋体"/>
                <w:b/>
                <w:bCs/>
                <w:color w:val="auto"/>
                <w:kern w:val="2"/>
                <w:szCs w:val="21"/>
                <w:highlight w:val="none"/>
              </w:rPr>
            </w:pPr>
            <w:r>
              <w:rPr>
                <w:rFonts w:hint="eastAsia" w:ascii="宋体" w:hAnsi="宋体"/>
                <w:b/>
                <w:bCs/>
                <w:color w:val="auto"/>
                <w:kern w:val="2"/>
                <w:szCs w:val="21"/>
                <w:highlight w:val="none"/>
              </w:rPr>
              <w:t>1</w:t>
            </w:r>
          </w:p>
        </w:tc>
        <w:tc>
          <w:tcPr>
            <w:tcW w:w="1585" w:type="dxa"/>
          </w:tcPr>
          <w:p>
            <w:pPr>
              <w:widowControl w:val="0"/>
              <w:adjustRightInd w:val="0"/>
              <w:spacing w:line="360" w:lineRule="auto"/>
              <w:jc w:val="center"/>
              <w:rPr>
                <w:rFonts w:ascii="宋体" w:hAnsi="宋体"/>
                <w:b/>
                <w:bCs/>
                <w:color w:val="auto"/>
                <w:kern w:val="2"/>
                <w:szCs w:val="21"/>
                <w:highlight w:val="none"/>
              </w:rPr>
            </w:pPr>
            <w:r>
              <w:rPr>
                <w:rFonts w:hint="eastAsia" w:ascii="宋体" w:hAnsi="宋体"/>
                <w:b/>
                <w:bCs/>
                <w:color w:val="auto"/>
                <w:kern w:val="2"/>
                <w:szCs w:val="21"/>
                <w:highlight w:val="none"/>
              </w:rPr>
              <w:t>超高频感知门</w:t>
            </w:r>
          </w:p>
        </w:tc>
        <w:tc>
          <w:tcPr>
            <w:tcW w:w="5964" w:type="dxa"/>
          </w:tcPr>
          <w:p>
            <w:pPr>
              <w:widowControl w:val="0"/>
              <w:adjustRightInd w:val="0"/>
              <w:spacing w:line="360" w:lineRule="auto"/>
              <w:jc w:val="left"/>
              <w:rPr>
                <w:rFonts w:ascii="宋体" w:hAnsi="宋体"/>
                <w:color w:val="auto"/>
                <w:kern w:val="2"/>
                <w:szCs w:val="21"/>
                <w:highlight w:val="none"/>
              </w:rPr>
            </w:pPr>
            <w:r>
              <w:rPr>
                <w:rFonts w:hint="eastAsia" w:ascii="宋体" w:hAnsi="宋体"/>
                <w:color w:val="auto"/>
                <w:kern w:val="2"/>
                <w:szCs w:val="21"/>
                <w:highlight w:val="none"/>
              </w:rPr>
              <w:t>1</w:t>
            </w:r>
            <w:r>
              <w:rPr>
                <w:rFonts w:ascii="宋体" w:hAnsi="宋体"/>
                <w:color w:val="auto"/>
                <w:kern w:val="2"/>
                <w:szCs w:val="21"/>
                <w:highlight w:val="none"/>
              </w:rPr>
              <w:t>.1库房</w:t>
            </w:r>
            <w:r>
              <w:rPr>
                <w:rFonts w:hint="eastAsia" w:ascii="宋体" w:hAnsi="宋体"/>
                <w:color w:val="auto"/>
                <w:kern w:val="2"/>
                <w:szCs w:val="21"/>
                <w:highlight w:val="none"/>
              </w:rPr>
              <w:t>出入库自动识别主机（1套）</w:t>
            </w:r>
          </w:p>
          <w:p>
            <w:pPr>
              <w:widowControl w:val="0"/>
              <w:adjustRightInd w:val="0"/>
              <w:spacing w:line="360" w:lineRule="auto"/>
              <w:jc w:val="left"/>
              <w:rPr>
                <w:rFonts w:ascii="宋体" w:hAnsi="宋体"/>
                <w:color w:val="auto"/>
                <w:kern w:val="2"/>
                <w:szCs w:val="21"/>
                <w:highlight w:val="none"/>
              </w:rPr>
            </w:pPr>
            <w:r>
              <w:rPr>
                <w:rFonts w:hint="eastAsia" w:ascii="宋体" w:hAnsi="宋体"/>
                <w:color w:val="auto"/>
                <w:kern w:val="2"/>
                <w:szCs w:val="21"/>
                <w:highlight w:val="none"/>
              </w:rPr>
              <w:t>1</w:t>
            </w:r>
            <w:r>
              <w:rPr>
                <w:rFonts w:ascii="宋体" w:hAnsi="宋体"/>
                <w:color w:val="auto"/>
                <w:kern w:val="2"/>
                <w:szCs w:val="21"/>
                <w:highlight w:val="none"/>
              </w:rPr>
              <w:t>.1.1</w:t>
            </w:r>
            <w:r>
              <w:rPr>
                <w:rFonts w:hint="eastAsia" w:ascii="宋体" w:hAnsi="宋体"/>
                <w:color w:val="auto"/>
                <w:kern w:val="2"/>
                <w:szCs w:val="21"/>
                <w:highlight w:val="none"/>
              </w:rPr>
              <w:t>功能要求：支持</w:t>
            </w:r>
            <w:r>
              <w:rPr>
                <w:rFonts w:ascii="宋体" w:hAnsi="宋体"/>
                <w:color w:val="auto"/>
                <w:kern w:val="2"/>
                <w:szCs w:val="21"/>
                <w:highlight w:val="none"/>
              </w:rPr>
              <w:t>服务器模式实现多通道控制功能</w:t>
            </w:r>
            <w:r>
              <w:rPr>
                <w:rFonts w:hint="eastAsia" w:ascii="宋体" w:hAnsi="宋体"/>
                <w:color w:val="auto"/>
                <w:kern w:val="2"/>
                <w:szCs w:val="21"/>
                <w:highlight w:val="none"/>
              </w:rPr>
              <w:t>；门</w:t>
            </w:r>
            <w:r>
              <w:rPr>
                <w:rFonts w:ascii="宋体" w:hAnsi="宋体"/>
                <w:color w:val="auto"/>
                <w:kern w:val="2"/>
                <w:szCs w:val="21"/>
                <w:highlight w:val="none"/>
              </w:rPr>
              <w:t>间距</w:t>
            </w:r>
            <w:r>
              <w:rPr>
                <w:rFonts w:hint="eastAsia" w:ascii="宋体" w:hAnsi="宋体"/>
                <w:color w:val="auto"/>
                <w:kern w:val="2"/>
                <w:szCs w:val="21"/>
                <w:highlight w:val="none"/>
              </w:rPr>
              <w:t>不小于2米，集成</w:t>
            </w:r>
            <w:r>
              <w:rPr>
                <w:rFonts w:ascii="宋体" w:hAnsi="宋体"/>
                <w:color w:val="auto"/>
                <w:kern w:val="2"/>
                <w:szCs w:val="21"/>
                <w:highlight w:val="none"/>
              </w:rPr>
              <w:t>高增益天线组，覆盖区域准确，无盲点；</w:t>
            </w:r>
            <w:r>
              <w:rPr>
                <w:rFonts w:hint="eastAsia" w:ascii="宋体" w:hAnsi="宋体"/>
                <w:color w:val="auto"/>
                <w:kern w:val="2"/>
                <w:szCs w:val="21"/>
                <w:highlight w:val="none"/>
              </w:rPr>
              <w:t>人员进出自动感知，分辨</w:t>
            </w:r>
            <w:r>
              <w:rPr>
                <w:rFonts w:ascii="宋体" w:hAnsi="宋体"/>
                <w:color w:val="auto"/>
                <w:kern w:val="2"/>
                <w:szCs w:val="21"/>
                <w:highlight w:val="none"/>
              </w:rPr>
              <w:t>方向，</w:t>
            </w:r>
            <w:r>
              <w:rPr>
                <w:rFonts w:hint="eastAsia" w:ascii="宋体" w:hAnsi="宋体"/>
                <w:color w:val="auto"/>
                <w:kern w:val="2"/>
                <w:szCs w:val="21"/>
                <w:highlight w:val="none"/>
              </w:rPr>
              <w:t>自动</w:t>
            </w:r>
            <w:r>
              <w:rPr>
                <w:rFonts w:ascii="宋体" w:hAnsi="宋体"/>
                <w:color w:val="auto"/>
                <w:kern w:val="2"/>
                <w:szCs w:val="21"/>
                <w:highlight w:val="none"/>
              </w:rPr>
              <w:t>统计；</w:t>
            </w:r>
            <w:r>
              <w:rPr>
                <w:rFonts w:hint="eastAsia" w:ascii="宋体" w:hAnsi="宋体"/>
                <w:color w:val="auto"/>
                <w:kern w:val="2"/>
                <w:szCs w:val="21"/>
                <w:highlight w:val="none"/>
              </w:rPr>
              <w:t>装备超高频RFID便签实现高精度识别，红外</w:t>
            </w:r>
            <w:r>
              <w:rPr>
                <w:rFonts w:ascii="宋体" w:hAnsi="宋体"/>
                <w:color w:val="auto"/>
                <w:kern w:val="2"/>
                <w:szCs w:val="21"/>
                <w:highlight w:val="none"/>
              </w:rPr>
              <w:t>触发模式下漏</w:t>
            </w:r>
            <w:r>
              <w:rPr>
                <w:rFonts w:hint="eastAsia" w:ascii="宋体" w:hAnsi="宋体"/>
                <w:color w:val="auto"/>
                <w:kern w:val="2"/>
                <w:szCs w:val="21"/>
                <w:highlight w:val="none"/>
              </w:rPr>
              <w:t>读率不</w:t>
            </w:r>
            <w:r>
              <w:rPr>
                <w:rFonts w:ascii="宋体" w:hAnsi="宋体"/>
                <w:color w:val="auto"/>
                <w:kern w:val="2"/>
                <w:szCs w:val="21"/>
                <w:highlight w:val="none"/>
              </w:rPr>
              <w:t>低于5%</w:t>
            </w:r>
            <w:r>
              <w:rPr>
                <w:rFonts w:hint="eastAsia" w:ascii="宋体" w:hAnsi="宋体"/>
                <w:color w:val="auto"/>
                <w:kern w:val="2"/>
                <w:szCs w:val="21"/>
                <w:highlight w:val="none"/>
              </w:rPr>
              <w:t>；</w:t>
            </w:r>
          </w:p>
          <w:p>
            <w:pPr>
              <w:widowControl w:val="0"/>
              <w:adjustRightInd w:val="0"/>
              <w:spacing w:line="360" w:lineRule="auto"/>
              <w:jc w:val="left"/>
              <w:rPr>
                <w:rFonts w:ascii="宋体" w:hAnsi="宋体"/>
                <w:color w:val="auto"/>
                <w:kern w:val="2"/>
                <w:szCs w:val="21"/>
                <w:highlight w:val="none"/>
              </w:rPr>
            </w:pPr>
            <w:r>
              <w:rPr>
                <w:rFonts w:hint="eastAsia" w:ascii="宋体" w:hAnsi="宋体"/>
                <w:color w:val="auto"/>
                <w:kern w:val="2"/>
                <w:szCs w:val="21"/>
                <w:highlight w:val="none"/>
              </w:rPr>
              <w:t>1</w:t>
            </w:r>
            <w:r>
              <w:rPr>
                <w:rFonts w:ascii="宋体" w:hAnsi="宋体"/>
                <w:color w:val="auto"/>
                <w:kern w:val="2"/>
                <w:szCs w:val="21"/>
                <w:highlight w:val="none"/>
              </w:rPr>
              <w:t>.1.2</w:t>
            </w:r>
            <w:r>
              <w:rPr>
                <w:rFonts w:hint="eastAsia" w:ascii="宋体" w:hAnsi="宋体"/>
                <w:color w:val="auto"/>
                <w:kern w:val="2"/>
                <w:szCs w:val="21"/>
                <w:highlight w:val="none"/>
              </w:rPr>
              <w:t>技术参数</w:t>
            </w:r>
          </w:p>
          <w:p>
            <w:pPr>
              <w:widowControl w:val="0"/>
              <w:adjustRightInd w:val="0"/>
              <w:spacing w:line="360" w:lineRule="auto"/>
              <w:ind w:firstLine="420" w:firstLineChars="200"/>
              <w:jc w:val="left"/>
              <w:rPr>
                <w:rFonts w:ascii="宋体" w:hAnsi="宋体" w:cs="宋体"/>
                <w:color w:val="auto"/>
                <w:kern w:val="2"/>
                <w:szCs w:val="21"/>
                <w:highlight w:val="none"/>
              </w:rPr>
            </w:pPr>
            <w:r>
              <w:rPr>
                <w:rFonts w:hint="eastAsia" w:ascii="宋体" w:hAnsi="宋体" w:cs="宋体"/>
                <w:color w:val="auto"/>
                <w:kern w:val="2"/>
                <w:szCs w:val="21"/>
                <w:highlight w:val="none"/>
              </w:rPr>
              <w:t>▲</w:t>
            </w:r>
            <w:r>
              <w:rPr>
                <w:rFonts w:hint="eastAsia" w:ascii="宋体" w:hAnsi="宋体"/>
                <w:color w:val="auto"/>
                <w:kern w:val="2"/>
                <w:szCs w:val="21"/>
                <w:highlight w:val="none"/>
              </w:rPr>
              <w:t>工作频率</w:t>
            </w:r>
            <w:r>
              <w:rPr>
                <w:rFonts w:ascii="宋体" w:hAnsi="宋体"/>
                <w:color w:val="auto"/>
                <w:kern w:val="2"/>
                <w:szCs w:val="21"/>
                <w:highlight w:val="none"/>
              </w:rPr>
              <w:t>：</w:t>
            </w:r>
            <w:r>
              <w:rPr>
                <w:rFonts w:hint="eastAsia" w:ascii="宋体" w:hAnsi="宋体"/>
                <w:color w:val="auto"/>
                <w:kern w:val="2"/>
                <w:szCs w:val="21"/>
                <w:highlight w:val="none"/>
              </w:rPr>
              <w:t>902</w:t>
            </w:r>
            <w:r>
              <w:rPr>
                <w:rFonts w:ascii="宋体" w:hAnsi="宋体"/>
                <w:color w:val="auto"/>
                <w:kern w:val="2"/>
                <w:szCs w:val="21"/>
                <w:highlight w:val="none"/>
              </w:rPr>
              <w:t>-928MH</w:t>
            </w:r>
            <w:r>
              <w:rPr>
                <w:rFonts w:hint="eastAsia" w:ascii="宋体" w:hAnsi="宋体"/>
                <w:color w:val="auto"/>
                <w:kern w:val="2"/>
                <w:szCs w:val="21"/>
                <w:highlight w:val="none"/>
              </w:rPr>
              <w:t>z（RFID电子标签须在此频率范围内）；</w:t>
            </w:r>
          </w:p>
          <w:p>
            <w:pPr>
              <w:widowControl w:val="0"/>
              <w:adjustRightInd w:val="0"/>
              <w:spacing w:line="360" w:lineRule="auto"/>
              <w:ind w:firstLine="420" w:firstLineChars="200"/>
              <w:jc w:val="left"/>
              <w:rPr>
                <w:rFonts w:ascii="宋体" w:hAnsi="宋体"/>
                <w:color w:val="auto"/>
                <w:kern w:val="2"/>
                <w:szCs w:val="21"/>
                <w:highlight w:val="none"/>
              </w:rPr>
            </w:pPr>
            <w:r>
              <w:rPr>
                <w:rFonts w:hint="eastAsia" w:ascii="宋体" w:hAnsi="宋体"/>
                <w:color w:val="auto"/>
                <w:kern w:val="2"/>
                <w:szCs w:val="21"/>
                <w:highlight w:val="none"/>
              </w:rPr>
              <w:t>执行</w:t>
            </w:r>
            <w:r>
              <w:rPr>
                <w:rFonts w:ascii="宋体" w:hAnsi="宋体"/>
                <w:color w:val="auto"/>
                <w:kern w:val="2"/>
                <w:szCs w:val="21"/>
                <w:highlight w:val="none"/>
              </w:rPr>
              <w:t>标准：</w:t>
            </w:r>
            <w:r>
              <w:rPr>
                <w:rFonts w:hint="eastAsia" w:ascii="宋体" w:hAnsi="宋体"/>
                <w:color w:val="auto"/>
                <w:kern w:val="2"/>
                <w:szCs w:val="21"/>
                <w:highlight w:val="none"/>
              </w:rPr>
              <w:t xml:space="preserve">EPC C1 </w:t>
            </w:r>
            <w:r>
              <w:rPr>
                <w:rFonts w:ascii="宋体" w:hAnsi="宋体"/>
                <w:color w:val="auto"/>
                <w:kern w:val="2"/>
                <w:szCs w:val="21"/>
                <w:highlight w:val="none"/>
              </w:rPr>
              <w:t>G</w:t>
            </w:r>
            <w:r>
              <w:rPr>
                <w:rFonts w:hint="eastAsia" w:ascii="宋体" w:hAnsi="宋体"/>
                <w:color w:val="auto"/>
                <w:kern w:val="2"/>
                <w:szCs w:val="21"/>
                <w:highlight w:val="none"/>
              </w:rPr>
              <w:t>2（ISO 1</w:t>
            </w:r>
            <w:r>
              <w:rPr>
                <w:rFonts w:ascii="宋体" w:hAnsi="宋体"/>
                <w:color w:val="auto"/>
                <w:kern w:val="2"/>
                <w:szCs w:val="21"/>
                <w:highlight w:val="none"/>
              </w:rPr>
              <w:t>8000-6C</w:t>
            </w:r>
            <w:r>
              <w:rPr>
                <w:rFonts w:hint="eastAsia" w:ascii="宋体" w:hAnsi="宋体"/>
                <w:color w:val="auto"/>
                <w:kern w:val="2"/>
                <w:szCs w:val="21"/>
                <w:highlight w:val="none"/>
              </w:rPr>
              <w:t>）协议；</w:t>
            </w:r>
          </w:p>
          <w:p>
            <w:pPr>
              <w:widowControl w:val="0"/>
              <w:adjustRightInd w:val="0"/>
              <w:spacing w:line="360" w:lineRule="auto"/>
              <w:ind w:firstLine="420" w:firstLineChars="200"/>
              <w:jc w:val="left"/>
              <w:rPr>
                <w:rFonts w:ascii="宋体" w:hAnsi="宋体"/>
                <w:color w:val="auto"/>
                <w:kern w:val="2"/>
                <w:szCs w:val="21"/>
                <w:highlight w:val="none"/>
              </w:rPr>
            </w:pPr>
            <w:r>
              <w:rPr>
                <w:rFonts w:hint="eastAsia" w:ascii="宋体" w:hAnsi="宋体"/>
                <w:color w:val="auto"/>
                <w:kern w:val="2"/>
                <w:szCs w:val="21"/>
                <w:highlight w:val="none"/>
              </w:rPr>
              <w:t>工作温度：-</w:t>
            </w:r>
            <w:r>
              <w:rPr>
                <w:rFonts w:ascii="宋体" w:hAnsi="宋体"/>
                <w:color w:val="auto"/>
                <w:kern w:val="2"/>
                <w:szCs w:val="21"/>
                <w:highlight w:val="none"/>
              </w:rPr>
              <w:t>10</w:t>
            </w:r>
            <w:r>
              <w:rPr>
                <w:rFonts w:hint="eastAsia" w:ascii="宋体" w:hAnsi="宋体"/>
                <w:color w:val="auto"/>
                <w:kern w:val="2"/>
                <w:szCs w:val="21"/>
                <w:highlight w:val="none"/>
              </w:rPr>
              <w:t>℃</w:t>
            </w:r>
            <w:r>
              <w:rPr>
                <w:rFonts w:ascii="宋体" w:hAnsi="宋体"/>
                <w:color w:val="auto"/>
                <w:kern w:val="2"/>
                <w:szCs w:val="21"/>
                <w:highlight w:val="none"/>
              </w:rPr>
              <w:t>-60</w:t>
            </w:r>
            <w:r>
              <w:rPr>
                <w:rFonts w:hint="eastAsia" w:ascii="宋体" w:hAnsi="宋体"/>
                <w:color w:val="auto"/>
                <w:kern w:val="2"/>
                <w:szCs w:val="21"/>
                <w:highlight w:val="none"/>
              </w:rPr>
              <w:t>℃；</w:t>
            </w:r>
          </w:p>
          <w:p>
            <w:pPr>
              <w:widowControl w:val="0"/>
              <w:adjustRightInd w:val="0"/>
              <w:spacing w:line="360" w:lineRule="auto"/>
              <w:ind w:firstLine="420" w:firstLineChars="200"/>
              <w:jc w:val="left"/>
              <w:rPr>
                <w:rFonts w:ascii="宋体" w:hAnsi="宋体"/>
                <w:color w:val="auto"/>
                <w:kern w:val="2"/>
                <w:szCs w:val="21"/>
                <w:highlight w:val="none"/>
              </w:rPr>
            </w:pPr>
            <w:r>
              <w:rPr>
                <w:rFonts w:ascii="宋体" w:hAnsi="宋体"/>
                <w:color w:val="auto"/>
                <w:kern w:val="2"/>
                <w:szCs w:val="21"/>
                <w:highlight w:val="none"/>
              </w:rPr>
              <w:t>供电</w:t>
            </w:r>
            <w:r>
              <w:rPr>
                <w:rFonts w:hint="eastAsia" w:ascii="宋体" w:hAnsi="宋体"/>
                <w:color w:val="auto"/>
                <w:kern w:val="2"/>
                <w:szCs w:val="21"/>
                <w:highlight w:val="none"/>
              </w:rPr>
              <w:t>方式：支持AC220V供电；</w:t>
            </w:r>
          </w:p>
          <w:p>
            <w:pPr>
              <w:widowControl w:val="0"/>
              <w:adjustRightInd w:val="0"/>
              <w:spacing w:line="360" w:lineRule="auto"/>
              <w:ind w:firstLine="420" w:firstLineChars="200"/>
              <w:jc w:val="left"/>
              <w:rPr>
                <w:rFonts w:ascii="宋体" w:hAnsi="宋体"/>
                <w:color w:val="auto"/>
                <w:kern w:val="2"/>
                <w:szCs w:val="21"/>
                <w:highlight w:val="none"/>
              </w:rPr>
            </w:pPr>
            <w:r>
              <w:rPr>
                <w:rFonts w:ascii="宋体" w:hAnsi="宋体"/>
                <w:color w:val="auto"/>
                <w:kern w:val="2"/>
                <w:szCs w:val="21"/>
                <w:highlight w:val="none"/>
              </w:rPr>
              <w:t>通讯接口：</w:t>
            </w:r>
            <w:r>
              <w:rPr>
                <w:rFonts w:hint="eastAsia" w:ascii="宋体" w:hAnsi="宋体"/>
                <w:color w:val="auto"/>
                <w:kern w:val="2"/>
                <w:szCs w:val="21"/>
                <w:highlight w:val="none"/>
              </w:rPr>
              <w:t>TCP/IP</w:t>
            </w:r>
          </w:p>
          <w:p>
            <w:pPr>
              <w:widowControl w:val="0"/>
              <w:adjustRightInd w:val="0"/>
              <w:spacing w:line="360" w:lineRule="auto"/>
              <w:ind w:firstLine="420" w:firstLineChars="200"/>
              <w:jc w:val="left"/>
              <w:rPr>
                <w:rFonts w:ascii="宋体" w:hAnsi="宋体"/>
                <w:color w:val="auto"/>
                <w:kern w:val="2"/>
                <w:szCs w:val="21"/>
                <w:highlight w:val="none"/>
              </w:rPr>
            </w:pPr>
            <w:r>
              <w:rPr>
                <w:rFonts w:hint="eastAsia" w:ascii="宋体" w:hAnsi="宋体"/>
                <w:color w:val="auto"/>
                <w:kern w:val="2"/>
                <w:szCs w:val="21"/>
                <w:highlight w:val="none"/>
              </w:rPr>
              <w:t>定向天线：</w:t>
            </w:r>
            <w:r>
              <w:rPr>
                <w:rFonts w:ascii="宋体" w:hAnsi="宋体"/>
                <w:color w:val="auto"/>
                <w:kern w:val="2"/>
                <w:szCs w:val="21"/>
                <w:highlight w:val="none"/>
              </w:rPr>
              <w:t>8dB天线</w:t>
            </w:r>
            <w:r>
              <w:rPr>
                <w:rFonts w:hint="eastAsia" w:ascii="宋体" w:hAnsi="宋体"/>
                <w:color w:val="auto"/>
                <w:kern w:val="2"/>
                <w:szCs w:val="21"/>
                <w:highlight w:val="none"/>
              </w:rPr>
              <w:t>，不少于6根</w:t>
            </w:r>
          </w:p>
          <w:p>
            <w:pPr>
              <w:widowControl w:val="0"/>
              <w:adjustRightInd w:val="0"/>
              <w:spacing w:line="360" w:lineRule="auto"/>
              <w:ind w:firstLine="420" w:firstLineChars="200"/>
              <w:jc w:val="left"/>
              <w:rPr>
                <w:rFonts w:ascii="宋体" w:hAnsi="宋体"/>
                <w:color w:val="auto"/>
                <w:kern w:val="2"/>
                <w:szCs w:val="21"/>
                <w:highlight w:val="none"/>
              </w:rPr>
            </w:pPr>
            <w:r>
              <w:rPr>
                <w:rFonts w:hint="eastAsia" w:ascii="宋体" w:hAnsi="宋体" w:cs="宋体"/>
                <w:color w:val="auto"/>
                <w:kern w:val="2"/>
                <w:szCs w:val="21"/>
                <w:highlight w:val="none"/>
              </w:rPr>
              <w:t>▲</w:t>
            </w:r>
            <w:r>
              <w:rPr>
                <w:rFonts w:hint="eastAsia" w:ascii="宋体" w:hAnsi="宋体"/>
                <w:color w:val="auto"/>
                <w:kern w:val="2"/>
                <w:szCs w:val="21"/>
                <w:highlight w:val="none"/>
              </w:rPr>
              <w:t>自动感知功能：设备能自动感知读取通过的装备射频标签；</w:t>
            </w:r>
          </w:p>
          <w:p>
            <w:pPr>
              <w:widowControl w:val="0"/>
              <w:adjustRightInd w:val="0"/>
              <w:spacing w:line="360" w:lineRule="auto"/>
              <w:ind w:firstLine="420" w:firstLineChars="200"/>
              <w:jc w:val="left"/>
              <w:rPr>
                <w:rFonts w:ascii="宋体" w:hAnsi="宋体"/>
                <w:color w:val="auto"/>
                <w:kern w:val="2"/>
                <w:szCs w:val="21"/>
                <w:highlight w:val="none"/>
              </w:rPr>
            </w:pPr>
            <w:r>
              <w:rPr>
                <w:rFonts w:hint="eastAsia" w:ascii="宋体" w:hAnsi="宋体" w:cs="宋体"/>
                <w:color w:val="auto"/>
                <w:kern w:val="2"/>
                <w:szCs w:val="21"/>
                <w:highlight w:val="none"/>
              </w:rPr>
              <w:t>▲</w:t>
            </w:r>
            <w:r>
              <w:rPr>
                <w:rFonts w:hint="eastAsia" w:ascii="宋体" w:hAnsi="宋体"/>
                <w:color w:val="auto"/>
                <w:kern w:val="2"/>
                <w:szCs w:val="21"/>
                <w:highlight w:val="none"/>
              </w:rPr>
              <w:t>识别率：带射频标签的装备以1m/s的速度通过时，设备的准确识别率不小于99%（至少150次及以上的实验）；</w:t>
            </w:r>
          </w:p>
          <w:p>
            <w:pPr>
              <w:widowControl w:val="0"/>
              <w:adjustRightInd w:val="0"/>
              <w:spacing w:line="360" w:lineRule="auto"/>
              <w:ind w:firstLine="420" w:firstLineChars="200"/>
              <w:jc w:val="left"/>
              <w:rPr>
                <w:rFonts w:ascii="宋体" w:hAnsi="宋体"/>
                <w:color w:val="auto"/>
                <w:kern w:val="2"/>
                <w:szCs w:val="21"/>
                <w:highlight w:val="none"/>
              </w:rPr>
            </w:pPr>
            <w:r>
              <w:rPr>
                <w:rFonts w:hint="eastAsia" w:ascii="宋体" w:hAnsi="宋体" w:cs="宋体"/>
                <w:color w:val="auto"/>
                <w:kern w:val="2"/>
                <w:szCs w:val="21"/>
                <w:highlight w:val="none"/>
              </w:rPr>
              <w:t>▲</w:t>
            </w:r>
            <w:r>
              <w:rPr>
                <w:rFonts w:hint="eastAsia" w:ascii="宋体" w:hAnsi="宋体"/>
                <w:color w:val="auto"/>
                <w:kern w:val="2"/>
                <w:szCs w:val="21"/>
                <w:highlight w:val="none"/>
              </w:rPr>
              <w:t>最大感知识别距离：设备的最大感知识别距离≦3.5米；</w:t>
            </w:r>
          </w:p>
          <w:p>
            <w:pPr>
              <w:widowControl w:val="0"/>
              <w:adjustRightInd w:val="0"/>
              <w:spacing w:line="360" w:lineRule="auto"/>
              <w:ind w:firstLine="420" w:firstLineChars="200"/>
              <w:jc w:val="left"/>
              <w:rPr>
                <w:rFonts w:ascii="宋体" w:hAnsi="宋体"/>
                <w:color w:val="auto"/>
                <w:kern w:val="2"/>
                <w:szCs w:val="21"/>
                <w:highlight w:val="none"/>
              </w:rPr>
            </w:pPr>
            <w:r>
              <w:rPr>
                <w:rFonts w:hint="eastAsia" w:ascii="宋体" w:hAnsi="宋体" w:cs="宋体"/>
                <w:color w:val="auto"/>
                <w:kern w:val="2"/>
                <w:szCs w:val="21"/>
                <w:highlight w:val="none"/>
              </w:rPr>
              <w:t>▲</w:t>
            </w:r>
            <w:r>
              <w:rPr>
                <w:rFonts w:hint="eastAsia" w:ascii="宋体" w:hAnsi="宋体"/>
                <w:color w:val="auto"/>
                <w:kern w:val="2"/>
                <w:szCs w:val="21"/>
                <w:highlight w:val="none"/>
              </w:rPr>
              <w:t>外形尺寸：设备外形尺寸不大于宽1230mm，高2150mm；</w:t>
            </w:r>
          </w:p>
          <w:p>
            <w:pPr>
              <w:widowControl w:val="0"/>
              <w:adjustRightInd w:val="0"/>
              <w:spacing w:line="360" w:lineRule="auto"/>
              <w:ind w:firstLine="420" w:firstLineChars="200"/>
              <w:jc w:val="left"/>
              <w:rPr>
                <w:rFonts w:ascii="宋体" w:hAnsi="宋体"/>
                <w:color w:val="auto"/>
                <w:kern w:val="2"/>
                <w:szCs w:val="21"/>
                <w:highlight w:val="none"/>
              </w:rPr>
            </w:pPr>
            <w:r>
              <w:rPr>
                <w:rFonts w:hint="eastAsia" w:ascii="宋体" w:hAnsi="宋体"/>
                <w:color w:val="auto"/>
                <w:kern w:val="2"/>
                <w:szCs w:val="21"/>
                <w:highlight w:val="none"/>
              </w:rPr>
              <w:t>输出</w:t>
            </w:r>
            <w:r>
              <w:rPr>
                <w:rFonts w:ascii="宋体" w:hAnsi="宋体"/>
                <w:color w:val="auto"/>
                <w:kern w:val="2"/>
                <w:szCs w:val="21"/>
                <w:highlight w:val="none"/>
              </w:rPr>
              <w:t>功率：不超过</w:t>
            </w:r>
            <w:r>
              <w:rPr>
                <w:rFonts w:hint="eastAsia" w:ascii="宋体" w:hAnsi="宋体"/>
                <w:color w:val="auto"/>
                <w:kern w:val="2"/>
                <w:szCs w:val="21"/>
                <w:highlight w:val="none"/>
              </w:rPr>
              <w:t>30</w:t>
            </w:r>
            <w:r>
              <w:rPr>
                <w:rFonts w:ascii="宋体" w:hAnsi="宋体"/>
                <w:color w:val="auto"/>
                <w:kern w:val="2"/>
                <w:szCs w:val="21"/>
                <w:highlight w:val="none"/>
              </w:rPr>
              <w:t>dbm,</w:t>
            </w:r>
            <w:r>
              <w:rPr>
                <w:rFonts w:hint="eastAsia" w:ascii="宋体" w:hAnsi="宋体"/>
                <w:color w:val="auto"/>
                <w:kern w:val="2"/>
                <w:szCs w:val="21"/>
                <w:highlight w:val="none"/>
              </w:rPr>
              <w:t>可调；</w:t>
            </w:r>
          </w:p>
          <w:p>
            <w:pPr>
              <w:widowControl w:val="0"/>
              <w:adjustRightInd w:val="0"/>
              <w:spacing w:line="360" w:lineRule="auto"/>
              <w:ind w:firstLine="420" w:firstLineChars="200"/>
              <w:jc w:val="left"/>
              <w:rPr>
                <w:rFonts w:ascii="宋体" w:hAnsi="宋体"/>
                <w:color w:val="auto"/>
                <w:kern w:val="2"/>
                <w:szCs w:val="21"/>
                <w:highlight w:val="none"/>
              </w:rPr>
            </w:pPr>
            <w:r>
              <w:rPr>
                <w:rFonts w:hint="eastAsia" w:ascii="宋体" w:hAnsi="宋体"/>
                <w:color w:val="auto"/>
                <w:kern w:val="2"/>
                <w:szCs w:val="21"/>
                <w:highlight w:val="none"/>
              </w:rPr>
              <w:t>方向</w:t>
            </w:r>
            <w:r>
              <w:rPr>
                <w:rFonts w:ascii="宋体" w:hAnsi="宋体"/>
                <w:color w:val="auto"/>
                <w:kern w:val="2"/>
                <w:szCs w:val="21"/>
                <w:highlight w:val="none"/>
              </w:rPr>
              <w:t>传感：</w:t>
            </w:r>
            <w:r>
              <w:rPr>
                <w:rFonts w:hint="eastAsia" w:ascii="宋体" w:hAnsi="宋体"/>
                <w:color w:val="auto"/>
                <w:kern w:val="2"/>
                <w:szCs w:val="21"/>
                <w:highlight w:val="none"/>
              </w:rPr>
              <w:t>红外出入方向传感器；</w:t>
            </w:r>
          </w:p>
          <w:p>
            <w:pPr>
              <w:widowControl w:val="0"/>
              <w:adjustRightInd w:val="0"/>
              <w:spacing w:line="360" w:lineRule="auto"/>
              <w:ind w:firstLine="420" w:firstLineChars="200"/>
              <w:jc w:val="left"/>
              <w:rPr>
                <w:rFonts w:ascii="宋体" w:hAnsi="宋体"/>
                <w:color w:val="auto"/>
                <w:kern w:val="2"/>
                <w:szCs w:val="21"/>
                <w:highlight w:val="none"/>
              </w:rPr>
            </w:pPr>
            <w:r>
              <w:rPr>
                <w:rFonts w:hint="eastAsia" w:ascii="宋体" w:hAnsi="宋体" w:cs="宋体"/>
                <w:color w:val="auto"/>
                <w:kern w:val="2"/>
                <w:szCs w:val="21"/>
                <w:highlight w:val="none"/>
              </w:rPr>
              <w:t>▲</w:t>
            </w:r>
            <w:r>
              <w:rPr>
                <w:rFonts w:hint="eastAsia" w:ascii="宋体" w:hAnsi="宋体"/>
                <w:color w:val="auto"/>
                <w:kern w:val="2"/>
                <w:szCs w:val="21"/>
                <w:highlight w:val="none"/>
              </w:rPr>
              <w:t>方向感知功能：设备能感知判定携带装备人员的出入方向；</w:t>
            </w:r>
          </w:p>
          <w:p>
            <w:pPr>
              <w:widowControl w:val="0"/>
              <w:adjustRightInd w:val="0"/>
              <w:spacing w:line="360" w:lineRule="auto"/>
              <w:ind w:firstLine="420" w:firstLineChars="200"/>
              <w:jc w:val="left"/>
              <w:rPr>
                <w:rFonts w:ascii="宋体" w:hAnsi="宋体"/>
                <w:color w:val="auto"/>
                <w:kern w:val="2"/>
                <w:szCs w:val="21"/>
                <w:highlight w:val="none"/>
              </w:rPr>
            </w:pPr>
            <w:r>
              <w:rPr>
                <w:rFonts w:hint="eastAsia" w:ascii="宋体" w:hAnsi="宋体" w:cs="宋体"/>
                <w:color w:val="auto"/>
                <w:kern w:val="2"/>
                <w:szCs w:val="21"/>
                <w:highlight w:val="none"/>
              </w:rPr>
              <w:t>▲</w:t>
            </w:r>
            <w:r>
              <w:rPr>
                <w:rFonts w:hint="eastAsia" w:ascii="宋体" w:hAnsi="宋体"/>
                <w:color w:val="auto"/>
                <w:kern w:val="2"/>
                <w:szCs w:val="21"/>
                <w:highlight w:val="none"/>
              </w:rPr>
              <w:t>感知信息上传功能：设备能将感知读取到的标签所对应的装备名称及感知到的数量等信息上传至管理平台；</w:t>
            </w:r>
            <w:r>
              <w:rPr>
                <w:rFonts w:ascii="宋体" w:hAnsi="宋体"/>
                <w:color w:val="auto"/>
                <w:kern w:val="2"/>
                <w:szCs w:val="21"/>
                <w:highlight w:val="none"/>
              </w:rPr>
              <w:t xml:space="preserve"> </w:t>
            </w:r>
          </w:p>
          <w:p>
            <w:pPr>
              <w:widowControl w:val="0"/>
              <w:adjustRightInd w:val="0"/>
              <w:spacing w:line="360" w:lineRule="auto"/>
              <w:ind w:firstLine="420" w:firstLineChars="200"/>
              <w:jc w:val="left"/>
              <w:rPr>
                <w:rFonts w:ascii="宋体" w:hAnsi="宋体"/>
                <w:color w:val="auto"/>
                <w:kern w:val="2"/>
                <w:szCs w:val="21"/>
                <w:highlight w:val="none"/>
              </w:rPr>
            </w:pPr>
            <w:r>
              <w:rPr>
                <w:rFonts w:hint="eastAsia" w:ascii="宋体" w:hAnsi="宋体"/>
                <w:color w:val="auto"/>
                <w:kern w:val="2"/>
                <w:szCs w:val="21"/>
                <w:highlight w:val="none"/>
              </w:rPr>
              <w:t>其他</w:t>
            </w:r>
            <w:r>
              <w:rPr>
                <w:rFonts w:ascii="宋体" w:hAnsi="宋体"/>
                <w:color w:val="auto"/>
                <w:kern w:val="2"/>
                <w:szCs w:val="21"/>
                <w:highlight w:val="none"/>
              </w:rPr>
              <w:t>：</w:t>
            </w:r>
            <w:r>
              <w:rPr>
                <w:rFonts w:hint="eastAsia" w:ascii="宋体" w:hAnsi="宋体"/>
                <w:color w:val="auto"/>
                <w:kern w:val="2"/>
                <w:szCs w:val="21"/>
                <w:highlight w:val="none"/>
              </w:rPr>
              <w:t>基于I</w:t>
            </w:r>
            <w:r>
              <w:rPr>
                <w:rFonts w:ascii="宋体" w:hAnsi="宋体"/>
                <w:color w:val="auto"/>
                <w:kern w:val="2"/>
                <w:szCs w:val="21"/>
                <w:highlight w:val="none"/>
              </w:rPr>
              <w:t>mpin</w:t>
            </w:r>
            <w:r>
              <w:rPr>
                <w:rFonts w:hint="eastAsia" w:ascii="宋体" w:hAnsi="宋体"/>
                <w:color w:val="auto"/>
                <w:kern w:val="2"/>
                <w:szCs w:val="21"/>
                <w:highlight w:val="none"/>
              </w:rPr>
              <w:t>j</w:t>
            </w:r>
            <w:r>
              <w:rPr>
                <w:rFonts w:ascii="宋体" w:hAnsi="宋体"/>
                <w:color w:val="auto"/>
                <w:kern w:val="2"/>
                <w:szCs w:val="21"/>
                <w:highlight w:val="none"/>
              </w:rPr>
              <w:t>R2000</w:t>
            </w:r>
            <w:r>
              <w:rPr>
                <w:rFonts w:hint="eastAsia" w:ascii="宋体" w:hAnsi="宋体"/>
                <w:color w:val="auto"/>
                <w:kern w:val="2"/>
                <w:szCs w:val="21"/>
                <w:highlight w:val="none"/>
              </w:rPr>
              <w:t>高速</w:t>
            </w:r>
            <w:r>
              <w:rPr>
                <w:rFonts w:ascii="宋体" w:hAnsi="宋体"/>
                <w:color w:val="auto"/>
                <w:kern w:val="2"/>
                <w:szCs w:val="21"/>
                <w:highlight w:val="none"/>
              </w:rPr>
              <w:t>读写器和控制组</w:t>
            </w:r>
            <w:r>
              <w:rPr>
                <w:rFonts w:hint="eastAsia" w:ascii="宋体" w:hAnsi="宋体"/>
                <w:color w:val="auto"/>
                <w:kern w:val="2"/>
                <w:szCs w:val="21"/>
                <w:highlight w:val="none"/>
              </w:rPr>
              <w:t>；</w:t>
            </w:r>
          </w:p>
        </w:tc>
        <w:tc>
          <w:tcPr>
            <w:tcW w:w="1683" w:type="dxa"/>
          </w:tcPr>
          <w:p>
            <w:pPr>
              <w:widowControl w:val="0"/>
              <w:adjustRightInd w:val="0"/>
              <w:spacing w:line="360" w:lineRule="auto"/>
              <w:ind w:firstLine="420" w:firstLineChars="200"/>
              <w:jc w:val="left"/>
              <w:rPr>
                <w:rFonts w:ascii="宋体" w:hAnsi="宋体"/>
                <w:color w:val="auto"/>
                <w:kern w:val="2"/>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36" w:hRule="atLeast"/>
          <w:jc w:val="center"/>
        </w:trPr>
        <w:tc>
          <w:tcPr>
            <w:tcW w:w="651" w:type="dxa"/>
          </w:tcPr>
          <w:p>
            <w:pPr>
              <w:widowControl w:val="0"/>
              <w:adjustRightInd w:val="0"/>
              <w:spacing w:line="360" w:lineRule="auto"/>
              <w:jc w:val="both"/>
              <w:rPr>
                <w:rFonts w:ascii="宋体" w:hAnsi="宋体"/>
                <w:b/>
                <w:bCs/>
                <w:color w:val="auto"/>
                <w:kern w:val="2"/>
                <w:szCs w:val="21"/>
                <w:highlight w:val="none"/>
              </w:rPr>
            </w:pPr>
            <w:r>
              <w:rPr>
                <w:rFonts w:hint="eastAsia" w:ascii="宋体" w:hAnsi="宋体"/>
                <w:b/>
                <w:bCs/>
                <w:color w:val="auto"/>
                <w:kern w:val="2"/>
                <w:szCs w:val="21"/>
                <w:highlight w:val="none"/>
              </w:rPr>
              <w:t>2</w:t>
            </w:r>
          </w:p>
        </w:tc>
        <w:tc>
          <w:tcPr>
            <w:tcW w:w="1585" w:type="dxa"/>
          </w:tcPr>
          <w:p>
            <w:pPr>
              <w:widowControl w:val="0"/>
              <w:adjustRightInd w:val="0"/>
              <w:spacing w:line="360" w:lineRule="auto"/>
              <w:jc w:val="both"/>
              <w:rPr>
                <w:rFonts w:ascii="宋体" w:hAnsi="宋体"/>
                <w:b/>
                <w:bCs/>
                <w:color w:val="auto"/>
                <w:kern w:val="2"/>
                <w:szCs w:val="21"/>
                <w:highlight w:val="none"/>
              </w:rPr>
            </w:pPr>
            <w:r>
              <w:rPr>
                <w:rFonts w:hint="eastAsia" w:ascii="宋体" w:hAnsi="宋体"/>
                <w:b/>
                <w:bCs/>
                <w:color w:val="auto"/>
                <w:kern w:val="2"/>
                <w:szCs w:val="21"/>
                <w:highlight w:val="none"/>
              </w:rPr>
              <w:t>天线</w:t>
            </w:r>
          </w:p>
        </w:tc>
        <w:tc>
          <w:tcPr>
            <w:tcW w:w="5964" w:type="dxa"/>
          </w:tcPr>
          <w:p>
            <w:pPr>
              <w:widowControl w:val="0"/>
              <w:adjustRightInd w:val="0"/>
              <w:spacing w:line="360" w:lineRule="auto"/>
              <w:jc w:val="both"/>
              <w:rPr>
                <w:rFonts w:ascii="宋体" w:hAnsi="宋体"/>
                <w:color w:val="auto"/>
                <w:kern w:val="2"/>
                <w:szCs w:val="21"/>
                <w:highlight w:val="none"/>
              </w:rPr>
            </w:pPr>
            <w:r>
              <w:rPr>
                <w:rFonts w:hint="eastAsia" w:ascii="宋体" w:hAnsi="宋体"/>
                <w:color w:val="auto"/>
                <w:kern w:val="2"/>
                <w:szCs w:val="21"/>
                <w:highlight w:val="none"/>
              </w:rPr>
              <w:t>2.1极化方式：圆极化；</w:t>
            </w:r>
          </w:p>
          <w:p>
            <w:pPr>
              <w:widowControl w:val="0"/>
              <w:adjustRightInd w:val="0"/>
              <w:spacing w:line="360" w:lineRule="auto"/>
              <w:jc w:val="both"/>
              <w:rPr>
                <w:rFonts w:ascii="宋体" w:hAnsi="宋体"/>
                <w:color w:val="auto"/>
                <w:kern w:val="2"/>
                <w:szCs w:val="21"/>
                <w:highlight w:val="none"/>
              </w:rPr>
            </w:pPr>
            <w:r>
              <w:rPr>
                <w:rFonts w:hint="eastAsia" w:ascii="宋体" w:hAnsi="宋体"/>
                <w:color w:val="auto"/>
                <w:kern w:val="2"/>
                <w:szCs w:val="21"/>
                <w:highlight w:val="none"/>
              </w:rPr>
              <w:t>2.2增益：915MHz增益为8dB；</w:t>
            </w:r>
          </w:p>
          <w:p>
            <w:pPr>
              <w:widowControl w:val="0"/>
              <w:adjustRightInd w:val="0"/>
              <w:spacing w:line="360" w:lineRule="auto"/>
              <w:jc w:val="both"/>
              <w:rPr>
                <w:rFonts w:ascii="宋体" w:hAnsi="宋体"/>
                <w:color w:val="auto"/>
                <w:kern w:val="2"/>
                <w:szCs w:val="21"/>
                <w:highlight w:val="none"/>
              </w:rPr>
            </w:pPr>
            <w:r>
              <w:rPr>
                <w:rFonts w:hint="eastAsia" w:ascii="宋体" w:hAnsi="宋体"/>
                <w:color w:val="auto"/>
                <w:kern w:val="2"/>
                <w:szCs w:val="21"/>
                <w:highlight w:val="none"/>
              </w:rPr>
              <w:t>2.3天线尺寸：不小于19cm</w:t>
            </w:r>
            <w:r>
              <w:rPr>
                <w:rFonts w:ascii="Arial" w:hAnsi="Arial" w:cs="Arial"/>
                <w:color w:val="auto"/>
                <w:kern w:val="2"/>
                <w:szCs w:val="21"/>
                <w:highlight w:val="none"/>
              </w:rPr>
              <w:t>×</w:t>
            </w:r>
            <w:r>
              <w:rPr>
                <w:rFonts w:hint="eastAsia" w:ascii="宋体" w:hAnsi="宋体"/>
                <w:color w:val="auto"/>
                <w:kern w:val="2"/>
                <w:szCs w:val="21"/>
                <w:highlight w:val="none"/>
              </w:rPr>
              <w:t>19cm；</w:t>
            </w:r>
          </w:p>
          <w:p>
            <w:pPr>
              <w:widowControl w:val="0"/>
              <w:adjustRightInd w:val="0"/>
              <w:spacing w:line="360" w:lineRule="auto"/>
              <w:jc w:val="both"/>
              <w:rPr>
                <w:rFonts w:ascii="宋体" w:hAnsi="宋体"/>
                <w:color w:val="auto"/>
                <w:kern w:val="2"/>
                <w:szCs w:val="21"/>
                <w:highlight w:val="none"/>
              </w:rPr>
            </w:pPr>
            <w:r>
              <w:rPr>
                <w:rFonts w:hint="eastAsia" w:ascii="宋体" w:hAnsi="宋体"/>
                <w:color w:val="auto"/>
                <w:kern w:val="2"/>
                <w:szCs w:val="21"/>
                <w:highlight w:val="none"/>
              </w:rPr>
              <w:t>2.4天线方向：不少于3个感知方向，分布于安装于门套内部的两侧及上部；</w:t>
            </w:r>
          </w:p>
        </w:tc>
        <w:tc>
          <w:tcPr>
            <w:tcW w:w="1683" w:type="dxa"/>
          </w:tcPr>
          <w:p>
            <w:pPr>
              <w:widowControl w:val="0"/>
              <w:adjustRightInd w:val="0"/>
              <w:spacing w:line="360" w:lineRule="auto"/>
              <w:jc w:val="both"/>
              <w:rPr>
                <w:rFonts w:ascii="宋体" w:hAnsi="宋体"/>
                <w:color w:val="auto"/>
                <w:kern w:val="2"/>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59" w:hRule="atLeast"/>
          <w:jc w:val="center"/>
        </w:trPr>
        <w:tc>
          <w:tcPr>
            <w:tcW w:w="651" w:type="dxa"/>
          </w:tcPr>
          <w:p>
            <w:pPr>
              <w:widowControl w:val="0"/>
              <w:adjustRightInd w:val="0"/>
              <w:spacing w:line="360" w:lineRule="auto"/>
              <w:jc w:val="both"/>
              <w:rPr>
                <w:rFonts w:ascii="宋体" w:hAnsi="宋体"/>
                <w:b/>
                <w:bCs/>
                <w:color w:val="auto"/>
                <w:kern w:val="2"/>
                <w:szCs w:val="21"/>
                <w:highlight w:val="none"/>
              </w:rPr>
            </w:pPr>
            <w:r>
              <w:rPr>
                <w:rFonts w:hint="eastAsia" w:ascii="宋体" w:hAnsi="宋体"/>
                <w:b/>
                <w:bCs/>
                <w:color w:val="auto"/>
                <w:kern w:val="2"/>
                <w:szCs w:val="21"/>
                <w:highlight w:val="none"/>
              </w:rPr>
              <w:t>3</w:t>
            </w:r>
          </w:p>
        </w:tc>
        <w:tc>
          <w:tcPr>
            <w:tcW w:w="1585" w:type="dxa"/>
          </w:tcPr>
          <w:p>
            <w:pPr>
              <w:widowControl w:val="0"/>
              <w:adjustRightInd w:val="0"/>
              <w:spacing w:line="360" w:lineRule="auto"/>
              <w:jc w:val="both"/>
              <w:rPr>
                <w:rFonts w:ascii="宋体" w:hAnsi="宋体"/>
                <w:b/>
                <w:bCs/>
                <w:color w:val="auto"/>
                <w:kern w:val="2"/>
                <w:szCs w:val="21"/>
                <w:highlight w:val="none"/>
              </w:rPr>
            </w:pPr>
            <w:r>
              <w:rPr>
                <w:rFonts w:hint="eastAsia" w:ascii="宋体" w:hAnsi="宋体"/>
                <w:b/>
                <w:bCs/>
                <w:color w:val="auto"/>
                <w:kern w:val="2"/>
                <w:szCs w:val="21"/>
                <w:highlight w:val="none"/>
              </w:rPr>
              <w:t>RFID标签</w:t>
            </w:r>
          </w:p>
        </w:tc>
        <w:tc>
          <w:tcPr>
            <w:tcW w:w="5964" w:type="dxa"/>
          </w:tcPr>
          <w:p>
            <w:pPr>
              <w:widowControl w:val="0"/>
              <w:adjustRightInd w:val="0"/>
              <w:spacing w:line="360" w:lineRule="auto"/>
              <w:jc w:val="both"/>
              <w:rPr>
                <w:rFonts w:ascii="宋体" w:hAnsi="宋体"/>
                <w:color w:val="auto"/>
                <w:kern w:val="2"/>
                <w:szCs w:val="21"/>
                <w:highlight w:val="none"/>
              </w:rPr>
            </w:pPr>
            <w:r>
              <w:rPr>
                <w:rFonts w:hint="eastAsia" w:ascii="宋体" w:hAnsi="宋体"/>
                <w:color w:val="auto"/>
                <w:kern w:val="2"/>
                <w:szCs w:val="21"/>
                <w:highlight w:val="none"/>
              </w:rPr>
              <w:t>3</w:t>
            </w:r>
            <w:r>
              <w:rPr>
                <w:rFonts w:ascii="宋体" w:hAnsi="宋体"/>
                <w:color w:val="auto"/>
                <w:kern w:val="2"/>
                <w:szCs w:val="21"/>
                <w:highlight w:val="none"/>
              </w:rPr>
              <w:t>.</w:t>
            </w:r>
            <w:r>
              <w:rPr>
                <w:rFonts w:hint="eastAsia" w:ascii="宋体" w:hAnsi="宋体"/>
                <w:color w:val="auto"/>
                <w:kern w:val="2"/>
                <w:szCs w:val="21"/>
                <w:highlight w:val="none"/>
              </w:rPr>
              <w:t>1、陶瓷标签</w:t>
            </w:r>
          </w:p>
          <w:p>
            <w:pPr>
              <w:widowControl w:val="0"/>
              <w:adjustRightInd w:val="0"/>
              <w:spacing w:line="360" w:lineRule="auto"/>
              <w:jc w:val="both"/>
              <w:rPr>
                <w:rFonts w:ascii="宋体" w:hAnsi="宋体"/>
                <w:color w:val="auto"/>
                <w:kern w:val="2"/>
                <w:szCs w:val="21"/>
                <w:highlight w:val="none"/>
              </w:rPr>
            </w:pPr>
            <w:r>
              <w:rPr>
                <w:rFonts w:hint="eastAsia" w:ascii="宋体" w:hAnsi="宋体"/>
                <w:color w:val="auto"/>
                <w:kern w:val="2"/>
                <w:szCs w:val="21"/>
                <w:highlight w:val="none"/>
              </w:rPr>
              <w:t>3</w:t>
            </w:r>
            <w:r>
              <w:rPr>
                <w:rFonts w:ascii="宋体" w:hAnsi="宋体"/>
                <w:color w:val="auto"/>
                <w:kern w:val="2"/>
                <w:szCs w:val="21"/>
                <w:highlight w:val="none"/>
              </w:rPr>
              <w:t>.</w:t>
            </w:r>
            <w:r>
              <w:rPr>
                <w:rFonts w:hint="eastAsia" w:ascii="宋体" w:hAnsi="宋体"/>
                <w:color w:val="auto"/>
                <w:kern w:val="2"/>
                <w:szCs w:val="21"/>
                <w:highlight w:val="none"/>
              </w:rPr>
              <w:t>1.1、功能要求：用于嵌入到金属类装备，与物联网绑定信息，此类电子标签具有抗金属能力，有效防止干扰。</w:t>
            </w:r>
          </w:p>
          <w:p>
            <w:pPr>
              <w:widowControl w:val="0"/>
              <w:adjustRightInd w:val="0"/>
              <w:spacing w:line="360" w:lineRule="auto"/>
              <w:jc w:val="both"/>
              <w:rPr>
                <w:rFonts w:ascii="宋体" w:hAnsi="宋体"/>
                <w:color w:val="auto"/>
                <w:kern w:val="2"/>
                <w:szCs w:val="21"/>
                <w:highlight w:val="none"/>
              </w:rPr>
            </w:pPr>
            <w:r>
              <w:rPr>
                <w:rFonts w:hint="eastAsia" w:ascii="宋体" w:hAnsi="宋体"/>
                <w:color w:val="auto"/>
                <w:kern w:val="2"/>
                <w:szCs w:val="21"/>
                <w:highlight w:val="none"/>
              </w:rPr>
              <w:t>3</w:t>
            </w:r>
            <w:r>
              <w:rPr>
                <w:rFonts w:ascii="宋体" w:hAnsi="宋体"/>
                <w:color w:val="auto"/>
                <w:kern w:val="2"/>
                <w:szCs w:val="21"/>
                <w:highlight w:val="none"/>
              </w:rPr>
              <w:t>.</w:t>
            </w:r>
            <w:r>
              <w:rPr>
                <w:rFonts w:hint="eastAsia" w:ascii="宋体" w:hAnsi="宋体"/>
                <w:color w:val="auto"/>
                <w:kern w:val="2"/>
                <w:szCs w:val="21"/>
                <w:highlight w:val="none"/>
              </w:rPr>
              <w:t>1.2、技术参数：</w:t>
            </w:r>
          </w:p>
          <w:p>
            <w:pPr>
              <w:widowControl w:val="0"/>
              <w:adjustRightInd w:val="0"/>
              <w:spacing w:line="360" w:lineRule="auto"/>
              <w:jc w:val="both"/>
              <w:rPr>
                <w:rFonts w:ascii="宋体" w:hAnsi="宋体"/>
                <w:color w:val="auto"/>
                <w:kern w:val="2"/>
                <w:szCs w:val="21"/>
                <w:highlight w:val="none"/>
              </w:rPr>
            </w:pPr>
            <w:r>
              <w:rPr>
                <w:rFonts w:hint="eastAsia" w:ascii="宋体" w:hAnsi="宋体"/>
                <w:color w:val="auto"/>
                <w:kern w:val="2"/>
                <w:szCs w:val="21"/>
                <w:highlight w:val="none"/>
              </w:rPr>
              <w:t>3</w:t>
            </w:r>
            <w:r>
              <w:rPr>
                <w:rFonts w:ascii="宋体" w:hAnsi="宋体"/>
                <w:color w:val="auto"/>
                <w:kern w:val="2"/>
                <w:szCs w:val="21"/>
                <w:highlight w:val="none"/>
              </w:rPr>
              <w:t>.</w:t>
            </w:r>
            <w:r>
              <w:rPr>
                <w:rFonts w:hint="eastAsia" w:ascii="宋体" w:hAnsi="宋体"/>
                <w:color w:val="auto"/>
                <w:kern w:val="2"/>
                <w:szCs w:val="21"/>
                <w:highlight w:val="none"/>
              </w:rPr>
              <w:t>1.2.1、规格：具有</w:t>
            </w:r>
            <w:r>
              <w:rPr>
                <w:rFonts w:ascii="宋体" w:hAnsi="宋体"/>
                <w:color w:val="auto"/>
                <w:kern w:val="2"/>
                <w:szCs w:val="21"/>
                <w:highlight w:val="none"/>
              </w:rPr>
              <w:t>不同</w:t>
            </w:r>
            <w:r>
              <w:rPr>
                <w:rFonts w:hint="eastAsia" w:ascii="宋体" w:hAnsi="宋体"/>
                <w:color w:val="auto"/>
                <w:kern w:val="2"/>
                <w:szCs w:val="21"/>
                <w:highlight w:val="none"/>
              </w:rPr>
              <w:t>尺寸</w:t>
            </w:r>
            <w:r>
              <w:rPr>
                <w:rFonts w:ascii="宋体" w:hAnsi="宋体"/>
                <w:color w:val="auto"/>
                <w:kern w:val="2"/>
                <w:szCs w:val="21"/>
                <w:highlight w:val="none"/>
              </w:rPr>
              <w:t>，</w:t>
            </w:r>
            <w:r>
              <w:rPr>
                <w:rFonts w:hint="eastAsia" w:ascii="宋体" w:hAnsi="宋体"/>
                <w:color w:val="auto"/>
                <w:kern w:val="2"/>
                <w:szCs w:val="21"/>
                <w:highlight w:val="none"/>
              </w:rPr>
              <w:t>总体</w:t>
            </w:r>
            <w:r>
              <w:rPr>
                <w:rFonts w:ascii="宋体" w:hAnsi="宋体"/>
                <w:color w:val="auto"/>
                <w:kern w:val="2"/>
                <w:szCs w:val="21"/>
                <w:highlight w:val="none"/>
              </w:rPr>
              <w:t>不大于：</w:t>
            </w:r>
            <w:r>
              <w:rPr>
                <w:rFonts w:hint="eastAsia" w:ascii="宋体" w:hAnsi="宋体"/>
                <w:color w:val="auto"/>
                <w:kern w:val="2"/>
                <w:szCs w:val="21"/>
                <w:highlight w:val="none"/>
              </w:rPr>
              <w:t>13mm</w:t>
            </w:r>
            <w:r>
              <w:rPr>
                <w:rFonts w:ascii="宋体" w:hAnsi="宋体"/>
                <w:color w:val="auto"/>
                <w:kern w:val="2"/>
                <w:szCs w:val="21"/>
                <w:highlight w:val="none"/>
              </w:rPr>
              <w:t>×9</w:t>
            </w:r>
            <w:r>
              <w:rPr>
                <w:rFonts w:hint="eastAsia" w:ascii="宋体" w:hAnsi="宋体"/>
                <w:color w:val="auto"/>
                <w:kern w:val="2"/>
                <w:szCs w:val="21"/>
                <w:highlight w:val="none"/>
              </w:rPr>
              <w:t>mm</w:t>
            </w:r>
            <w:r>
              <w:rPr>
                <w:rFonts w:ascii="宋体" w:hAnsi="宋体"/>
                <w:color w:val="auto"/>
                <w:kern w:val="2"/>
                <w:szCs w:val="21"/>
                <w:highlight w:val="none"/>
              </w:rPr>
              <w:t>×3</w:t>
            </w:r>
            <w:r>
              <w:rPr>
                <w:rFonts w:hint="eastAsia" w:ascii="宋体" w:hAnsi="宋体"/>
                <w:color w:val="auto"/>
                <w:kern w:val="2"/>
                <w:szCs w:val="21"/>
                <w:highlight w:val="none"/>
              </w:rPr>
              <w:t>mm；</w:t>
            </w:r>
          </w:p>
          <w:p>
            <w:pPr>
              <w:widowControl w:val="0"/>
              <w:adjustRightInd w:val="0"/>
              <w:spacing w:line="360" w:lineRule="auto"/>
              <w:jc w:val="both"/>
              <w:rPr>
                <w:rFonts w:ascii="宋体" w:hAnsi="宋体"/>
                <w:color w:val="auto"/>
                <w:kern w:val="2"/>
                <w:szCs w:val="21"/>
                <w:highlight w:val="none"/>
              </w:rPr>
            </w:pPr>
            <w:r>
              <w:rPr>
                <w:rFonts w:hint="eastAsia" w:ascii="宋体" w:hAnsi="宋体"/>
                <w:color w:val="auto"/>
                <w:kern w:val="2"/>
                <w:szCs w:val="21"/>
                <w:highlight w:val="none"/>
              </w:rPr>
              <w:t>3</w:t>
            </w:r>
            <w:r>
              <w:rPr>
                <w:rFonts w:ascii="宋体" w:hAnsi="宋体"/>
                <w:color w:val="auto"/>
                <w:kern w:val="2"/>
                <w:szCs w:val="21"/>
                <w:highlight w:val="none"/>
              </w:rPr>
              <w:t>.</w:t>
            </w:r>
            <w:r>
              <w:rPr>
                <w:rFonts w:hint="eastAsia" w:ascii="宋体" w:hAnsi="宋体"/>
                <w:color w:val="auto"/>
                <w:kern w:val="2"/>
                <w:szCs w:val="21"/>
                <w:highlight w:val="none"/>
              </w:rPr>
              <w:t>1.2.2、</w:t>
            </w:r>
            <w:r>
              <w:rPr>
                <w:rFonts w:ascii="宋体" w:hAnsi="宋体"/>
                <w:color w:val="auto"/>
                <w:kern w:val="2"/>
                <w:szCs w:val="21"/>
                <w:highlight w:val="none"/>
              </w:rPr>
              <w:t>功能：</w:t>
            </w:r>
            <w:r>
              <w:rPr>
                <w:rFonts w:hint="eastAsia" w:ascii="宋体" w:hAnsi="宋体"/>
                <w:color w:val="auto"/>
                <w:kern w:val="2"/>
                <w:szCs w:val="21"/>
                <w:highlight w:val="none"/>
              </w:rPr>
              <w:t>读/写；</w:t>
            </w:r>
          </w:p>
          <w:p>
            <w:pPr>
              <w:widowControl w:val="0"/>
              <w:adjustRightInd w:val="0"/>
              <w:spacing w:line="360" w:lineRule="auto"/>
              <w:jc w:val="both"/>
              <w:rPr>
                <w:rFonts w:ascii="宋体" w:hAnsi="宋体"/>
                <w:color w:val="auto"/>
                <w:kern w:val="2"/>
                <w:szCs w:val="21"/>
                <w:highlight w:val="none"/>
              </w:rPr>
            </w:pPr>
            <w:r>
              <w:rPr>
                <w:rFonts w:hint="eastAsia" w:ascii="宋体" w:hAnsi="宋体"/>
                <w:color w:val="auto"/>
                <w:kern w:val="2"/>
                <w:szCs w:val="21"/>
                <w:highlight w:val="none"/>
              </w:rPr>
              <w:t>3</w:t>
            </w:r>
            <w:r>
              <w:rPr>
                <w:rFonts w:ascii="宋体" w:hAnsi="宋体"/>
                <w:color w:val="auto"/>
                <w:kern w:val="2"/>
                <w:szCs w:val="21"/>
                <w:highlight w:val="none"/>
              </w:rPr>
              <w:t>.</w:t>
            </w:r>
            <w:r>
              <w:rPr>
                <w:rFonts w:hint="eastAsia" w:ascii="宋体" w:hAnsi="宋体"/>
                <w:color w:val="auto"/>
                <w:kern w:val="2"/>
                <w:szCs w:val="21"/>
                <w:highlight w:val="none"/>
              </w:rPr>
              <w:t>1.2.3、工作频率：915～920MHZ；</w:t>
            </w:r>
          </w:p>
          <w:p>
            <w:pPr>
              <w:widowControl w:val="0"/>
              <w:adjustRightInd w:val="0"/>
              <w:spacing w:line="360" w:lineRule="auto"/>
              <w:jc w:val="both"/>
              <w:rPr>
                <w:rFonts w:ascii="宋体" w:hAnsi="宋体"/>
                <w:color w:val="auto"/>
                <w:kern w:val="2"/>
                <w:szCs w:val="21"/>
                <w:highlight w:val="none"/>
              </w:rPr>
            </w:pPr>
            <w:r>
              <w:rPr>
                <w:rFonts w:hint="eastAsia" w:ascii="宋体" w:hAnsi="宋体"/>
                <w:color w:val="auto"/>
                <w:kern w:val="2"/>
                <w:szCs w:val="21"/>
                <w:highlight w:val="none"/>
              </w:rPr>
              <w:t>3</w:t>
            </w:r>
            <w:r>
              <w:rPr>
                <w:rFonts w:ascii="宋体" w:hAnsi="宋体"/>
                <w:color w:val="auto"/>
                <w:kern w:val="2"/>
                <w:szCs w:val="21"/>
                <w:highlight w:val="none"/>
              </w:rPr>
              <w:t>.</w:t>
            </w:r>
            <w:r>
              <w:rPr>
                <w:rFonts w:hint="eastAsia" w:ascii="宋体" w:hAnsi="宋体"/>
                <w:color w:val="auto"/>
                <w:kern w:val="2"/>
                <w:szCs w:val="21"/>
                <w:highlight w:val="none"/>
              </w:rPr>
              <w:t>1.2.4、读写</w:t>
            </w:r>
            <w:r>
              <w:rPr>
                <w:rFonts w:ascii="宋体" w:hAnsi="宋体"/>
                <w:color w:val="auto"/>
                <w:kern w:val="2"/>
                <w:szCs w:val="21"/>
                <w:highlight w:val="none"/>
              </w:rPr>
              <w:t>协议</w:t>
            </w:r>
            <w:r>
              <w:rPr>
                <w:rFonts w:hint="eastAsia" w:ascii="宋体" w:hAnsi="宋体"/>
                <w:color w:val="auto"/>
                <w:kern w:val="2"/>
                <w:szCs w:val="21"/>
                <w:highlight w:val="none"/>
              </w:rPr>
              <w:t>：ISO180000-6C，EPC</w:t>
            </w:r>
            <w:r>
              <w:rPr>
                <w:rFonts w:ascii="宋体" w:hAnsi="宋体"/>
                <w:color w:val="auto"/>
                <w:kern w:val="2"/>
                <w:szCs w:val="21"/>
                <w:highlight w:val="none"/>
              </w:rPr>
              <w:t xml:space="preserve"> C1</w:t>
            </w:r>
            <w:r>
              <w:rPr>
                <w:rFonts w:hint="eastAsia" w:ascii="宋体" w:hAnsi="宋体"/>
                <w:color w:val="auto"/>
                <w:kern w:val="2"/>
                <w:szCs w:val="21"/>
                <w:highlight w:val="none"/>
              </w:rPr>
              <w:t>G</w:t>
            </w:r>
            <w:r>
              <w:rPr>
                <w:rFonts w:ascii="宋体" w:hAnsi="宋体"/>
                <w:color w:val="auto"/>
                <w:kern w:val="2"/>
                <w:szCs w:val="21"/>
                <w:highlight w:val="none"/>
              </w:rPr>
              <w:t>EN</w:t>
            </w:r>
            <w:r>
              <w:rPr>
                <w:rFonts w:hint="eastAsia" w:ascii="宋体" w:hAnsi="宋体"/>
                <w:color w:val="auto"/>
                <w:kern w:val="2"/>
                <w:szCs w:val="21"/>
                <w:highlight w:val="none"/>
              </w:rPr>
              <w:t>2；</w:t>
            </w:r>
          </w:p>
          <w:p>
            <w:pPr>
              <w:widowControl w:val="0"/>
              <w:adjustRightInd w:val="0"/>
              <w:spacing w:line="360" w:lineRule="auto"/>
              <w:jc w:val="both"/>
              <w:rPr>
                <w:rFonts w:ascii="宋体" w:hAnsi="宋体"/>
                <w:color w:val="auto"/>
                <w:kern w:val="2"/>
                <w:szCs w:val="21"/>
                <w:highlight w:val="none"/>
              </w:rPr>
            </w:pPr>
            <w:r>
              <w:rPr>
                <w:rFonts w:hint="eastAsia" w:ascii="宋体" w:hAnsi="宋体"/>
                <w:color w:val="auto"/>
                <w:kern w:val="2"/>
                <w:szCs w:val="21"/>
                <w:highlight w:val="none"/>
              </w:rPr>
              <w:t>3</w:t>
            </w:r>
            <w:r>
              <w:rPr>
                <w:rFonts w:ascii="宋体" w:hAnsi="宋体"/>
                <w:color w:val="auto"/>
                <w:kern w:val="2"/>
                <w:szCs w:val="21"/>
                <w:highlight w:val="none"/>
              </w:rPr>
              <w:t>.</w:t>
            </w:r>
            <w:r>
              <w:rPr>
                <w:rFonts w:hint="eastAsia" w:ascii="宋体" w:hAnsi="宋体"/>
                <w:color w:val="auto"/>
                <w:kern w:val="2"/>
                <w:szCs w:val="21"/>
                <w:highlight w:val="none"/>
              </w:rPr>
              <w:t>1.2.5、数据保持：大于10年；</w:t>
            </w:r>
          </w:p>
          <w:p>
            <w:pPr>
              <w:widowControl w:val="0"/>
              <w:adjustRightInd w:val="0"/>
              <w:spacing w:line="360" w:lineRule="auto"/>
              <w:jc w:val="both"/>
              <w:rPr>
                <w:rFonts w:ascii="宋体" w:hAnsi="宋体"/>
                <w:color w:val="auto"/>
                <w:kern w:val="2"/>
                <w:szCs w:val="21"/>
                <w:highlight w:val="none"/>
              </w:rPr>
            </w:pPr>
            <w:r>
              <w:rPr>
                <w:rFonts w:hint="eastAsia" w:ascii="宋体" w:hAnsi="宋体"/>
                <w:color w:val="auto"/>
                <w:kern w:val="2"/>
                <w:szCs w:val="21"/>
                <w:highlight w:val="none"/>
              </w:rPr>
              <w:t>3</w:t>
            </w:r>
            <w:r>
              <w:rPr>
                <w:rFonts w:ascii="宋体" w:hAnsi="宋体"/>
                <w:color w:val="auto"/>
                <w:kern w:val="2"/>
                <w:szCs w:val="21"/>
                <w:highlight w:val="none"/>
              </w:rPr>
              <w:t>.</w:t>
            </w:r>
            <w:r>
              <w:rPr>
                <w:rFonts w:hint="eastAsia" w:ascii="宋体" w:hAnsi="宋体"/>
                <w:color w:val="auto"/>
                <w:kern w:val="2"/>
                <w:szCs w:val="21"/>
                <w:highlight w:val="none"/>
              </w:rPr>
              <w:t>1.2.6、应用环境：金属材质表面；</w:t>
            </w:r>
          </w:p>
          <w:p>
            <w:pPr>
              <w:widowControl w:val="0"/>
              <w:adjustRightInd w:val="0"/>
              <w:spacing w:line="360" w:lineRule="auto"/>
              <w:jc w:val="both"/>
              <w:rPr>
                <w:rFonts w:ascii="宋体" w:hAnsi="宋体"/>
                <w:color w:val="auto"/>
                <w:kern w:val="2"/>
                <w:szCs w:val="21"/>
                <w:highlight w:val="none"/>
              </w:rPr>
            </w:pPr>
            <w:r>
              <w:rPr>
                <w:rFonts w:hint="eastAsia" w:ascii="宋体" w:hAnsi="宋体"/>
                <w:color w:val="auto"/>
                <w:kern w:val="2"/>
                <w:szCs w:val="21"/>
                <w:highlight w:val="none"/>
              </w:rPr>
              <w:t>3</w:t>
            </w:r>
            <w:r>
              <w:rPr>
                <w:rFonts w:ascii="宋体" w:hAnsi="宋体"/>
                <w:color w:val="auto"/>
                <w:kern w:val="2"/>
                <w:szCs w:val="21"/>
                <w:highlight w:val="none"/>
              </w:rPr>
              <w:t>.</w:t>
            </w:r>
            <w:r>
              <w:rPr>
                <w:rFonts w:hint="eastAsia" w:ascii="宋体" w:hAnsi="宋体"/>
                <w:color w:val="auto"/>
                <w:kern w:val="2"/>
                <w:szCs w:val="21"/>
                <w:highlight w:val="none"/>
              </w:rPr>
              <w:t>1.2.7、防护</w:t>
            </w:r>
            <w:r>
              <w:rPr>
                <w:rFonts w:ascii="宋体" w:hAnsi="宋体"/>
                <w:color w:val="auto"/>
                <w:kern w:val="2"/>
                <w:szCs w:val="21"/>
                <w:highlight w:val="none"/>
              </w:rPr>
              <w:t>等级：</w:t>
            </w:r>
            <w:r>
              <w:rPr>
                <w:rFonts w:hint="eastAsia" w:ascii="宋体" w:hAnsi="宋体"/>
                <w:color w:val="auto"/>
                <w:kern w:val="2"/>
                <w:szCs w:val="21"/>
                <w:highlight w:val="none"/>
              </w:rPr>
              <w:t>不低于IP6</w:t>
            </w:r>
            <w:r>
              <w:rPr>
                <w:rFonts w:ascii="宋体" w:hAnsi="宋体"/>
                <w:color w:val="auto"/>
                <w:kern w:val="2"/>
                <w:szCs w:val="21"/>
                <w:highlight w:val="none"/>
              </w:rPr>
              <w:t>7</w:t>
            </w:r>
            <w:r>
              <w:rPr>
                <w:rFonts w:hint="eastAsia" w:ascii="宋体" w:hAnsi="宋体"/>
                <w:color w:val="auto"/>
                <w:kern w:val="2"/>
                <w:szCs w:val="21"/>
                <w:highlight w:val="none"/>
              </w:rPr>
              <w:t>；</w:t>
            </w:r>
          </w:p>
          <w:p>
            <w:pPr>
              <w:widowControl w:val="0"/>
              <w:adjustRightInd w:val="0"/>
              <w:spacing w:line="360" w:lineRule="auto"/>
              <w:jc w:val="both"/>
              <w:rPr>
                <w:rFonts w:ascii="宋体" w:hAnsi="宋体"/>
                <w:color w:val="auto"/>
                <w:kern w:val="2"/>
                <w:szCs w:val="21"/>
                <w:highlight w:val="none"/>
              </w:rPr>
            </w:pPr>
            <w:r>
              <w:rPr>
                <w:rFonts w:hint="eastAsia" w:ascii="宋体" w:hAnsi="宋体"/>
                <w:color w:val="auto"/>
                <w:kern w:val="2"/>
                <w:szCs w:val="21"/>
                <w:highlight w:val="none"/>
              </w:rPr>
              <w:t>3</w:t>
            </w:r>
            <w:r>
              <w:rPr>
                <w:rFonts w:ascii="宋体" w:hAnsi="宋体"/>
                <w:color w:val="auto"/>
                <w:kern w:val="2"/>
                <w:szCs w:val="21"/>
                <w:highlight w:val="none"/>
              </w:rPr>
              <w:t>.</w:t>
            </w:r>
            <w:r>
              <w:rPr>
                <w:rFonts w:hint="eastAsia" w:ascii="宋体" w:hAnsi="宋体"/>
                <w:color w:val="auto"/>
                <w:kern w:val="2"/>
                <w:szCs w:val="21"/>
                <w:highlight w:val="none"/>
              </w:rPr>
              <w:t>1.2.8、</w:t>
            </w:r>
            <w:r>
              <w:rPr>
                <w:rFonts w:ascii="宋体" w:hAnsi="宋体"/>
                <w:color w:val="auto"/>
                <w:kern w:val="2"/>
                <w:szCs w:val="21"/>
                <w:highlight w:val="none"/>
              </w:rPr>
              <w:t>颜色：黑色，灰色</w:t>
            </w:r>
            <w:r>
              <w:rPr>
                <w:rFonts w:hint="eastAsia" w:ascii="宋体" w:hAnsi="宋体"/>
                <w:color w:val="auto"/>
                <w:kern w:val="2"/>
                <w:szCs w:val="21"/>
                <w:highlight w:val="none"/>
              </w:rPr>
              <w:t>；</w:t>
            </w:r>
          </w:p>
          <w:p>
            <w:pPr>
              <w:widowControl w:val="0"/>
              <w:adjustRightInd w:val="0"/>
              <w:spacing w:line="360" w:lineRule="auto"/>
              <w:jc w:val="both"/>
              <w:rPr>
                <w:rFonts w:ascii="宋体" w:hAnsi="宋体"/>
                <w:color w:val="auto"/>
                <w:kern w:val="2"/>
                <w:szCs w:val="21"/>
                <w:highlight w:val="none"/>
              </w:rPr>
            </w:pPr>
            <w:r>
              <w:rPr>
                <w:rFonts w:hint="eastAsia" w:ascii="宋体" w:hAnsi="宋体"/>
                <w:color w:val="auto"/>
                <w:kern w:val="2"/>
                <w:szCs w:val="21"/>
                <w:highlight w:val="none"/>
              </w:rPr>
              <w:t>3</w:t>
            </w:r>
            <w:r>
              <w:rPr>
                <w:rFonts w:ascii="宋体" w:hAnsi="宋体"/>
                <w:color w:val="auto"/>
                <w:kern w:val="2"/>
                <w:szCs w:val="21"/>
                <w:highlight w:val="none"/>
              </w:rPr>
              <w:t>.</w:t>
            </w:r>
            <w:r>
              <w:rPr>
                <w:rFonts w:hint="eastAsia" w:ascii="宋体" w:hAnsi="宋体"/>
                <w:color w:val="auto"/>
                <w:kern w:val="2"/>
                <w:szCs w:val="21"/>
                <w:highlight w:val="none"/>
              </w:rPr>
              <w:t>1.2.9、安装方式：螺丝、铆钉、强力胶、扎带、或双面胶安装。</w:t>
            </w:r>
          </w:p>
          <w:p>
            <w:pPr>
              <w:widowControl w:val="0"/>
              <w:adjustRightInd w:val="0"/>
              <w:spacing w:line="360" w:lineRule="auto"/>
              <w:jc w:val="both"/>
              <w:rPr>
                <w:rFonts w:ascii="宋体" w:hAnsi="宋体"/>
                <w:color w:val="auto"/>
                <w:kern w:val="2"/>
                <w:szCs w:val="21"/>
                <w:highlight w:val="none"/>
              </w:rPr>
            </w:pPr>
            <w:r>
              <w:rPr>
                <w:rFonts w:hint="eastAsia" w:ascii="宋体" w:hAnsi="宋体"/>
                <w:color w:val="auto"/>
                <w:kern w:val="2"/>
                <w:szCs w:val="21"/>
                <w:highlight w:val="none"/>
              </w:rPr>
              <w:t>3</w:t>
            </w:r>
            <w:r>
              <w:rPr>
                <w:rFonts w:ascii="宋体" w:hAnsi="宋体"/>
                <w:color w:val="auto"/>
                <w:kern w:val="2"/>
                <w:szCs w:val="21"/>
                <w:highlight w:val="none"/>
              </w:rPr>
              <w:t>.</w:t>
            </w:r>
            <w:r>
              <w:rPr>
                <w:rFonts w:hint="eastAsia" w:ascii="宋体" w:hAnsi="宋体"/>
                <w:color w:val="auto"/>
                <w:kern w:val="2"/>
                <w:szCs w:val="21"/>
                <w:highlight w:val="none"/>
              </w:rPr>
              <w:t>2、 P</w:t>
            </w:r>
            <w:r>
              <w:rPr>
                <w:rFonts w:ascii="宋体" w:hAnsi="宋体"/>
                <w:color w:val="auto"/>
                <w:kern w:val="2"/>
                <w:szCs w:val="21"/>
                <w:highlight w:val="none"/>
              </w:rPr>
              <w:t>CB</w:t>
            </w:r>
            <w:r>
              <w:rPr>
                <w:rFonts w:hint="eastAsia" w:ascii="宋体" w:hAnsi="宋体"/>
                <w:color w:val="auto"/>
                <w:kern w:val="2"/>
                <w:szCs w:val="21"/>
                <w:highlight w:val="none"/>
              </w:rPr>
              <w:t>/PET</w:t>
            </w:r>
            <w:r>
              <w:rPr>
                <w:rFonts w:ascii="宋体" w:hAnsi="宋体"/>
                <w:color w:val="auto"/>
                <w:kern w:val="2"/>
                <w:szCs w:val="21"/>
                <w:highlight w:val="none"/>
              </w:rPr>
              <w:t>/</w:t>
            </w:r>
            <w:r>
              <w:rPr>
                <w:rFonts w:hint="eastAsia" w:ascii="宋体" w:hAnsi="宋体"/>
                <w:color w:val="auto"/>
                <w:kern w:val="2"/>
                <w:szCs w:val="21"/>
                <w:highlight w:val="none"/>
              </w:rPr>
              <w:t>ABS</w:t>
            </w:r>
            <w:r>
              <w:rPr>
                <w:rFonts w:ascii="宋体" w:hAnsi="宋体"/>
                <w:color w:val="auto"/>
                <w:kern w:val="2"/>
                <w:szCs w:val="21"/>
                <w:highlight w:val="none"/>
              </w:rPr>
              <w:t>标签</w:t>
            </w:r>
          </w:p>
          <w:p>
            <w:pPr>
              <w:widowControl w:val="0"/>
              <w:adjustRightInd w:val="0"/>
              <w:spacing w:line="360" w:lineRule="auto"/>
              <w:jc w:val="both"/>
              <w:rPr>
                <w:rFonts w:ascii="宋体" w:hAnsi="宋体"/>
                <w:color w:val="auto"/>
                <w:kern w:val="2"/>
                <w:szCs w:val="21"/>
                <w:highlight w:val="none"/>
              </w:rPr>
            </w:pPr>
            <w:r>
              <w:rPr>
                <w:rFonts w:hint="eastAsia" w:ascii="宋体" w:hAnsi="宋体"/>
                <w:color w:val="auto"/>
                <w:kern w:val="2"/>
                <w:szCs w:val="21"/>
                <w:highlight w:val="none"/>
              </w:rPr>
              <w:t>3</w:t>
            </w:r>
            <w:r>
              <w:rPr>
                <w:rFonts w:ascii="宋体" w:hAnsi="宋体"/>
                <w:color w:val="auto"/>
                <w:kern w:val="2"/>
                <w:szCs w:val="21"/>
                <w:highlight w:val="none"/>
              </w:rPr>
              <w:t>.</w:t>
            </w:r>
            <w:r>
              <w:rPr>
                <w:rFonts w:hint="eastAsia" w:ascii="宋体" w:hAnsi="宋体"/>
                <w:color w:val="auto"/>
                <w:kern w:val="2"/>
                <w:szCs w:val="21"/>
                <w:highlight w:val="none"/>
              </w:rPr>
              <w:t>2.1、功能要求：嵌入到金属类或非金属类装备，与物联网绑定信息，此类电子标签具有抗金属等综合性能力，有效防止不同材质的干扰。</w:t>
            </w:r>
          </w:p>
          <w:p>
            <w:pPr>
              <w:widowControl w:val="0"/>
              <w:adjustRightInd w:val="0"/>
              <w:spacing w:line="360" w:lineRule="auto"/>
              <w:jc w:val="both"/>
              <w:rPr>
                <w:rFonts w:ascii="宋体" w:hAnsi="宋体"/>
                <w:color w:val="auto"/>
                <w:kern w:val="2"/>
                <w:szCs w:val="21"/>
                <w:highlight w:val="none"/>
              </w:rPr>
            </w:pPr>
            <w:r>
              <w:rPr>
                <w:rFonts w:hint="eastAsia" w:ascii="宋体" w:hAnsi="宋体"/>
                <w:color w:val="auto"/>
                <w:kern w:val="2"/>
                <w:szCs w:val="21"/>
                <w:highlight w:val="none"/>
              </w:rPr>
              <w:t>3</w:t>
            </w:r>
            <w:r>
              <w:rPr>
                <w:rFonts w:ascii="宋体" w:hAnsi="宋体"/>
                <w:color w:val="auto"/>
                <w:kern w:val="2"/>
                <w:szCs w:val="21"/>
                <w:highlight w:val="none"/>
              </w:rPr>
              <w:t>.</w:t>
            </w:r>
            <w:r>
              <w:rPr>
                <w:rFonts w:hint="eastAsia" w:ascii="宋体" w:hAnsi="宋体"/>
                <w:color w:val="auto"/>
                <w:kern w:val="2"/>
                <w:szCs w:val="21"/>
                <w:highlight w:val="none"/>
              </w:rPr>
              <w:t>2</w:t>
            </w:r>
            <w:r>
              <w:rPr>
                <w:rFonts w:ascii="宋体" w:hAnsi="宋体"/>
                <w:color w:val="auto"/>
                <w:kern w:val="2"/>
                <w:szCs w:val="21"/>
                <w:highlight w:val="none"/>
              </w:rPr>
              <w:t>.2</w:t>
            </w:r>
            <w:r>
              <w:rPr>
                <w:rFonts w:hint="eastAsia" w:ascii="宋体" w:hAnsi="宋体"/>
                <w:color w:val="auto"/>
                <w:kern w:val="2"/>
                <w:szCs w:val="21"/>
                <w:highlight w:val="none"/>
              </w:rPr>
              <w:t>、技术参数：</w:t>
            </w:r>
          </w:p>
          <w:p>
            <w:pPr>
              <w:widowControl w:val="0"/>
              <w:adjustRightInd w:val="0"/>
              <w:spacing w:line="360" w:lineRule="auto"/>
              <w:jc w:val="both"/>
              <w:rPr>
                <w:rFonts w:ascii="宋体" w:hAnsi="宋体"/>
                <w:color w:val="auto"/>
                <w:kern w:val="2"/>
                <w:szCs w:val="21"/>
                <w:highlight w:val="none"/>
              </w:rPr>
            </w:pPr>
            <w:r>
              <w:rPr>
                <w:rFonts w:hint="eastAsia" w:ascii="宋体" w:hAnsi="宋体"/>
                <w:color w:val="auto"/>
                <w:kern w:val="2"/>
                <w:szCs w:val="21"/>
                <w:highlight w:val="none"/>
              </w:rPr>
              <w:t>3</w:t>
            </w:r>
            <w:r>
              <w:rPr>
                <w:rFonts w:ascii="宋体" w:hAnsi="宋体"/>
                <w:color w:val="auto"/>
                <w:kern w:val="2"/>
                <w:szCs w:val="21"/>
                <w:highlight w:val="none"/>
              </w:rPr>
              <w:t>.</w:t>
            </w:r>
            <w:r>
              <w:rPr>
                <w:rFonts w:hint="eastAsia" w:ascii="宋体" w:hAnsi="宋体"/>
                <w:color w:val="auto"/>
                <w:kern w:val="2"/>
                <w:szCs w:val="21"/>
                <w:highlight w:val="none"/>
              </w:rPr>
              <w:t>2</w:t>
            </w:r>
            <w:r>
              <w:rPr>
                <w:rFonts w:ascii="宋体" w:hAnsi="宋体"/>
                <w:color w:val="auto"/>
                <w:kern w:val="2"/>
                <w:szCs w:val="21"/>
                <w:highlight w:val="none"/>
              </w:rPr>
              <w:t>.2</w:t>
            </w:r>
            <w:r>
              <w:rPr>
                <w:rFonts w:hint="eastAsia" w:ascii="宋体" w:hAnsi="宋体"/>
                <w:color w:val="auto"/>
                <w:kern w:val="2"/>
                <w:szCs w:val="21"/>
                <w:highlight w:val="none"/>
              </w:rPr>
              <w:t>.1、规格</w:t>
            </w:r>
            <w:r>
              <w:rPr>
                <w:rFonts w:ascii="宋体" w:hAnsi="宋体"/>
                <w:color w:val="auto"/>
                <w:kern w:val="2"/>
                <w:szCs w:val="21"/>
                <w:highlight w:val="none"/>
              </w:rPr>
              <w:t>：</w:t>
            </w:r>
            <w:r>
              <w:rPr>
                <w:rFonts w:hint="eastAsia" w:ascii="宋体" w:hAnsi="宋体"/>
                <w:color w:val="auto"/>
                <w:kern w:val="2"/>
                <w:szCs w:val="21"/>
                <w:highlight w:val="none"/>
              </w:rPr>
              <w:t>具有</w:t>
            </w:r>
            <w:r>
              <w:rPr>
                <w:rFonts w:ascii="宋体" w:hAnsi="宋体"/>
                <w:color w:val="auto"/>
                <w:kern w:val="2"/>
                <w:szCs w:val="21"/>
                <w:highlight w:val="none"/>
              </w:rPr>
              <w:t>圆形、长方形等</w:t>
            </w:r>
            <w:r>
              <w:rPr>
                <w:rFonts w:hint="eastAsia" w:ascii="宋体" w:hAnsi="宋体"/>
                <w:color w:val="auto"/>
                <w:kern w:val="2"/>
                <w:szCs w:val="21"/>
                <w:highlight w:val="none"/>
              </w:rPr>
              <w:t>，</w:t>
            </w:r>
            <w:r>
              <w:rPr>
                <w:rFonts w:ascii="宋体" w:hAnsi="宋体"/>
                <w:color w:val="auto"/>
                <w:kern w:val="2"/>
                <w:szCs w:val="21"/>
                <w:highlight w:val="none"/>
              </w:rPr>
              <w:t>形状</w:t>
            </w:r>
            <w:r>
              <w:rPr>
                <w:rFonts w:hint="eastAsia" w:ascii="宋体" w:hAnsi="宋体"/>
                <w:color w:val="auto"/>
                <w:kern w:val="2"/>
                <w:szCs w:val="21"/>
                <w:highlight w:val="none"/>
              </w:rPr>
              <w:t>、</w:t>
            </w:r>
            <w:r>
              <w:rPr>
                <w:rFonts w:ascii="宋体" w:hAnsi="宋体"/>
                <w:color w:val="auto"/>
                <w:kern w:val="2"/>
                <w:szCs w:val="21"/>
                <w:highlight w:val="none"/>
              </w:rPr>
              <w:t>大小适当</w:t>
            </w:r>
            <w:r>
              <w:rPr>
                <w:rFonts w:hint="eastAsia" w:ascii="宋体" w:hAnsi="宋体"/>
                <w:color w:val="auto"/>
                <w:kern w:val="2"/>
                <w:szCs w:val="21"/>
                <w:highlight w:val="none"/>
              </w:rPr>
              <w:t>；</w:t>
            </w:r>
          </w:p>
          <w:p>
            <w:pPr>
              <w:widowControl w:val="0"/>
              <w:adjustRightInd w:val="0"/>
              <w:spacing w:line="360" w:lineRule="auto"/>
              <w:jc w:val="both"/>
              <w:rPr>
                <w:rFonts w:ascii="宋体" w:hAnsi="宋体"/>
                <w:color w:val="auto"/>
                <w:kern w:val="2"/>
                <w:szCs w:val="21"/>
                <w:highlight w:val="none"/>
              </w:rPr>
            </w:pPr>
            <w:r>
              <w:rPr>
                <w:rFonts w:hint="eastAsia" w:ascii="宋体" w:hAnsi="宋体"/>
                <w:color w:val="auto"/>
                <w:kern w:val="2"/>
                <w:szCs w:val="21"/>
                <w:highlight w:val="none"/>
              </w:rPr>
              <w:t>3</w:t>
            </w:r>
            <w:r>
              <w:rPr>
                <w:rFonts w:ascii="宋体" w:hAnsi="宋体"/>
                <w:color w:val="auto"/>
                <w:kern w:val="2"/>
                <w:szCs w:val="21"/>
                <w:highlight w:val="none"/>
              </w:rPr>
              <w:t>.</w:t>
            </w:r>
            <w:r>
              <w:rPr>
                <w:rFonts w:hint="eastAsia" w:ascii="宋体" w:hAnsi="宋体"/>
                <w:color w:val="auto"/>
                <w:kern w:val="2"/>
                <w:szCs w:val="21"/>
                <w:highlight w:val="none"/>
              </w:rPr>
              <w:t>2</w:t>
            </w:r>
            <w:r>
              <w:rPr>
                <w:rFonts w:ascii="宋体" w:hAnsi="宋体"/>
                <w:color w:val="auto"/>
                <w:kern w:val="2"/>
                <w:szCs w:val="21"/>
                <w:highlight w:val="none"/>
              </w:rPr>
              <w:t>.2</w:t>
            </w:r>
            <w:r>
              <w:rPr>
                <w:rFonts w:hint="eastAsia" w:ascii="宋体" w:hAnsi="宋体"/>
                <w:color w:val="auto"/>
                <w:kern w:val="2"/>
                <w:szCs w:val="21"/>
                <w:highlight w:val="none"/>
              </w:rPr>
              <w:t>.2、防护：不低于IP54；</w:t>
            </w:r>
          </w:p>
          <w:p>
            <w:pPr>
              <w:widowControl w:val="0"/>
              <w:adjustRightInd w:val="0"/>
              <w:spacing w:line="360" w:lineRule="auto"/>
              <w:jc w:val="both"/>
              <w:rPr>
                <w:rFonts w:ascii="宋体" w:hAnsi="宋体"/>
                <w:color w:val="auto"/>
                <w:kern w:val="2"/>
                <w:szCs w:val="21"/>
                <w:highlight w:val="none"/>
              </w:rPr>
            </w:pPr>
            <w:r>
              <w:rPr>
                <w:rFonts w:hint="eastAsia" w:ascii="宋体" w:hAnsi="宋体"/>
                <w:color w:val="auto"/>
                <w:kern w:val="2"/>
                <w:szCs w:val="21"/>
                <w:highlight w:val="none"/>
              </w:rPr>
              <w:t>3</w:t>
            </w:r>
            <w:r>
              <w:rPr>
                <w:rFonts w:ascii="宋体" w:hAnsi="宋体"/>
                <w:color w:val="auto"/>
                <w:kern w:val="2"/>
                <w:szCs w:val="21"/>
                <w:highlight w:val="none"/>
              </w:rPr>
              <w:t>.</w:t>
            </w:r>
            <w:r>
              <w:rPr>
                <w:rFonts w:hint="eastAsia" w:ascii="宋体" w:hAnsi="宋体"/>
                <w:color w:val="auto"/>
                <w:kern w:val="2"/>
                <w:szCs w:val="21"/>
                <w:highlight w:val="none"/>
              </w:rPr>
              <w:t>2</w:t>
            </w:r>
            <w:r>
              <w:rPr>
                <w:rFonts w:ascii="宋体" w:hAnsi="宋体"/>
                <w:color w:val="auto"/>
                <w:kern w:val="2"/>
                <w:szCs w:val="21"/>
                <w:highlight w:val="none"/>
              </w:rPr>
              <w:t>.2</w:t>
            </w:r>
            <w:r>
              <w:rPr>
                <w:rFonts w:hint="eastAsia" w:ascii="宋体" w:hAnsi="宋体"/>
                <w:color w:val="auto"/>
                <w:kern w:val="2"/>
                <w:szCs w:val="21"/>
                <w:highlight w:val="none"/>
              </w:rPr>
              <w:t>.3、</w:t>
            </w:r>
            <w:r>
              <w:rPr>
                <w:rFonts w:ascii="宋体" w:hAnsi="宋体"/>
                <w:color w:val="auto"/>
                <w:kern w:val="2"/>
                <w:szCs w:val="21"/>
                <w:highlight w:val="none"/>
              </w:rPr>
              <w:t>封装：</w:t>
            </w:r>
            <w:r>
              <w:rPr>
                <w:rFonts w:hint="eastAsia" w:ascii="宋体" w:hAnsi="宋体"/>
                <w:color w:val="auto"/>
                <w:kern w:val="2"/>
                <w:szCs w:val="21"/>
                <w:highlight w:val="none"/>
              </w:rPr>
              <w:t>PCB</w:t>
            </w:r>
            <w:r>
              <w:rPr>
                <w:rFonts w:ascii="宋体" w:hAnsi="宋体"/>
                <w:color w:val="auto"/>
                <w:kern w:val="2"/>
                <w:szCs w:val="21"/>
                <w:highlight w:val="none"/>
              </w:rPr>
              <w:t>/</w:t>
            </w:r>
            <w:r>
              <w:rPr>
                <w:rFonts w:hint="eastAsia" w:ascii="宋体" w:hAnsi="宋体"/>
                <w:color w:val="auto"/>
                <w:kern w:val="2"/>
                <w:szCs w:val="21"/>
                <w:highlight w:val="none"/>
              </w:rPr>
              <w:t>PET</w:t>
            </w:r>
            <w:r>
              <w:rPr>
                <w:rFonts w:ascii="宋体" w:hAnsi="宋体"/>
                <w:color w:val="auto"/>
                <w:kern w:val="2"/>
                <w:szCs w:val="21"/>
                <w:highlight w:val="none"/>
              </w:rPr>
              <w:t>/ABS</w:t>
            </w:r>
            <w:r>
              <w:rPr>
                <w:rFonts w:hint="eastAsia" w:ascii="宋体" w:hAnsi="宋体"/>
                <w:color w:val="auto"/>
                <w:kern w:val="2"/>
                <w:szCs w:val="21"/>
                <w:highlight w:val="none"/>
              </w:rPr>
              <w:t>等；</w:t>
            </w:r>
          </w:p>
          <w:p>
            <w:pPr>
              <w:widowControl w:val="0"/>
              <w:adjustRightInd w:val="0"/>
              <w:spacing w:line="360" w:lineRule="auto"/>
              <w:jc w:val="both"/>
              <w:rPr>
                <w:rFonts w:ascii="宋体" w:hAnsi="宋体"/>
                <w:color w:val="auto"/>
                <w:kern w:val="2"/>
                <w:szCs w:val="21"/>
                <w:highlight w:val="none"/>
              </w:rPr>
            </w:pPr>
            <w:r>
              <w:rPr>
                <w:rFonts w:hint="eastAsia" w:ascii="宋体" w:hAnsi="宋体"/>
                <w:color w:val="auto"/>
                <w:kern w:val="2"/>
                <w:szCs w:val="21"/>
                <w:highlight w:val="none"/>
              </w:rPr>
              <w:t>3</w:t>
            </w:r>
            <w:r>
              <w:rPr>
                <w:rFonts w:ascii="宋体" w:hAnsi="宋体"/>
                <w:color w:val="auto"/>
                <w:kern w:val="2"/>
                <w:szCs w:val="21"/>
                <w:highlight w:val="none"/>
              </w:rPr>
              <w:t>.</w:t>
            </w:r>
            <w:r>
              <w:rPr>
                <w:rFonts w:hint="eastAsia" w:ascii="宋体" w:hAnsi="宋体"/>
                <w:color w:val="auto"/>
                <w:kern w:val="2"/>
                <w:szCs w:val="21"/>
                <w:highlight w:val="none"/>
              </w:rPr>
              <w:t>2</w:t>
            </w:r>
            <w:r>
              <w:rPr>
                <w:rFonts w:ascii="宋体" w:hAnsi="宋体"/>
                <w:color w:val="auto"/>
                <w:kern w:val="2"/>
                <w:szCs w:val="21"/>
                <w:highlight w:val="none"/>
              </w:rPr>
              <w:t>.2</w:t>
            </w:r>
            <w:r>
              <w:rPr>
                <w:rFonts w:hint="eastAsia" w:ascii="宋体" w:hAnsi="宋体"/>
                <w:color w:val="auto"/>
                <w:kern w:val="2"/>
                <w:szCs w:val="21"/>
                <w:highlight w:val="none"/>
              </w:rPr>
              <w:t>.4、其他</w:t>
            </w:r>
            <w:r>
              <w:rPr>
                <w:rFonts w:ascii="宋体" w:hAnsi="宋体"/>
                <w:color w:val="auto"/>
                <w:kern w:val="2"/>
                <w:szCs w:val="21"/>
                <w:highlight w:val="none"/>
              </w:rPr>
              <w:t>：同上</w:t>
            </w:r>
            <w:r>
              <w:rPr>
                <w:rFonts w:hint="eastAsia" w:ascii="宋体" w:hAnsi="宋体"/>
                <w:color w:val="auto"/>
                <w:kern w:val="2"/>
                <w:szCs w:val="21"/>
                <w:highlight w:val="none"/>
              </w:rPr>
              <w:t>；</w:t>
            </w:r>
          </w:p>
          <w:p>
            <w:pPr>
              <w:widowControl w:val="0"/>
              <w:adjustRightInd w:val="0"/>
              <w:spacing w:line="360" w:lineRule="auto"/>
              <w:jc w:val="both"/>
              <w:rPr>
                <w:rFonts w:ascii="宋体" w:hAnsi="宋体"/>
                <w:color w:val="auto"/>
                <w:kern w:val="2"/>
                <w:szCs w:val="21"/>
                <w:highlight w:val="none"/>
              </w:rPr>
            </w:pPr>
            <w:r>
              <w:rPr>
                <w:rFonts w:hint="eastAsia" w:ascii="宋体" w:hAnsi="宋体"/>
                <w:color w:val="auto"/>
                <w:kern w:val="2"/>
                <w:szCs w:val="21"/>
                <w:highlight w:val="none"/>
              </w:rPr>
              <w:t>3</w:t>
            </w:r>
            <w:r>
              <w:rPr>
                <w:rFonts w:ascii="宋体" w:hAnsi="宋体"/>
                <w:color w:val="auto"/>
                <w:kern w:val="2"/>
                <w:szCs w:val="21"/>
                <w:highlight w:val="none"/>
              </w:rPr>
              <w:t>.</w:t>
            </w:r>
            <w:r>
              <w:rPr>
                <w:rFonts w:hint="eastAsia" w:ascii="宋体" w:hAnsi="宋体"/>
                <w:color w:val="auto"/>
                <w:kern w:val="2"/>
                <w:szCs w:val="21"/>
                <w:highlight w:val="none"/>
              </w:rPr>
              <w:t>2</w:t>
            </w:r>
            <w:r>
              <w:rPr>
                <w:rFonts w:ascii="宋体" w:hAnsi="宋体"/>
                <w:color w:val="auto"/>
                <w:kern w:val="2"/>
                <w:szCs w:val="21"/>
                <w:highlight w:val="none"/>
              </w:rPr>
              <w:t>.</w:t>
            </w:r>
            <w:r>
              <w:rPr>
                <w:rFonts w:hint="eastAsia" w:ascii="宋体" w:hAnsi="宋体"/>
                <w:color w:val="auto"/>
                <w:kern w:val="2"/>
                <w:szCs w:val="21"/>
                <w:highlight w:val="none"/>
              </w:rPr>
              <w:t>3用于装备：</w:t>
            </w:r>
          </w:p>
          <w:p>
            <w:pPr>
              <w:widowControl w:val="0"/>
              <w:adjustRightInd w:val="0"/>
              <w:spacing w:line="360" w:lineRule="auto"/>
              <w:jc w:val="both"/>
              <w:rPr>
                <w:rFonts w:ascii="宋体" w:hAnsi="宋体"/>
                <w:color w:val="auto"/>
                <w:kern w:val="2"/>
                <w:szCs w:val="21"/>
                <w:highlight w:val="none"/>
              </w:rPr>
            </w:pPr>
            <w:r>
              <w:rPr>
                <w:rFonts w:hint="eastAsia" w:ascii="宋体" w:hAnsi="宋体"/>
                <w:color w:val="auto"/>
                <w:kern w:val="2"/>
                <w:szCs w:val="21"/>
                <w:highlight w:val="none"/>
              </w:rPr>
              <w:t>3</w:t>
            </w:r>
            <w:r>
              <w:rPr>
                <w:rFonts w:ascii="宋体" w:hAnsi="宋体"/>
                <w:color w:val="auto"/>
                <w:kern w:val="2"/>
                <w:szCs w:val="21"/>
                <w:highlight w:val="none"/>
              </w:rPr>
              <w:t>.</w:t>
            </w:r>
            <w:r>
              <w:rPr>
                <w:rFonts w:hint="eastAsia" w:ascii="宋体" w:hAnsi="宋体"/>
                <w:color w:val="auto"/>
                <w:kern w:val="2"/>
                <w:szCs w:val="21"/>
                <w:highlight w:val="none"/>
              </w:rPr>
              <w:t>2</w:t>
            </w:r>
            <w:r>
              <w:rPr>
                <w:rFonts w:ascii="宋体" w:hAnsi="宋体"/>
                <w:color w:val="auto"/>
                <w:kern w:val="2"/>
                <w:szCs w:val="21"/>
                <w:highlight w:val="none"/>
              </w:rPr>
              <w:t>.</w:t>
            </w:r>
            <w:r>
              <w:rPr>
                <w:rFonts w:hint="eastAsia" w:ascii="宋体" w:hAnsi="宋体"/>
                <w:color w:val="auto"/>
                <w:kern w:val="2"/>
                <w:szCs w:val="21"/>
                <w:highlight w:val="none"/>
              </w:rPr>
              <w:t>3．1用于“金属手铐”。</w:t>
            </w:r>
          </w:p>
          <w:p>
            <w:pPr>
              <w:widowControl w:val="0"/>
              <w:adjustRightInd w:val="0"/>
              <w:spacing w:line="360" w:lineRule="auto"/>
              <w:jc w:val="both"/>
              <w:rPr>
                <w:rFonts w:ascii="宋体" w:hAnsi="宋体"/>
                <w:color w:val="auto"/>
                <w:kern w:val="2"/>
                <w:szCs w:val="21"/>
                <w:highlight w:val="none"/>
              </w:rPr>
            </w:pPr>
            <w:r>
              <w:rPr>
                <w:rFonts w:hint="eastAsia" w:ascii="宋体" w:hAnsi="宋体"/>
                <w:color w:val="auto"/>
                <w:kern w:val="2"/>
                <w:szCs w:val="21"/>
                <w:highlight w:val="none"/>
              </w:rPr>
              <w:t>3</w:t>
            </w:r>
            <w:r>
              <w:rPr>
                <w:rFonts w:ascii="宋体" w:hAnsi="宋体"/>
                <w:color w:val="auto"/>
                <w:kern w:val="2"/>
                <w:szCs w:val="21"/>
                <w:highlight w:val="none"/>
              </w:rPr>
              <w:t>.</w:t>
            </w:r>
            <w:r>
              <w:rPr>
                <w:rFonts w:hint="eastAsia" w:ascii="宋体" w:hAnsi="宋体"/>
                <w:color w:val="auto"/>
                <w:kern w:val="2"/>
                <w:szCs w:val="21"/>
                <w:highlight w:val="none"/>
              </w:rPr>
              <w:t>2</w:t>
            </w:r>
            <w:r>
              <w:rPr>
                <w:rFonts w:ascii="宋体" w:hAnsi="宋体"/>
                <w:color w:val="auto"/>
                <w:kern w:val="2"/>
                <w:szCs w:val="21"/>
                <w:highlight w:val="none"/>
              </w:rPr>
              <w:t>.</w:t>
            </w:r>
            <w:r>
              <w:rPr>
                <w:rFonts w:hint="eastAsia" w:ascii="宋体" w:hAnsi="宋体"/>
                <w:color w:val="auto"/>
                <w:kern w:val="2"/>
                <w:szCs w:val="21"/>
                <w:highlight w:val="none"/>
              </w:rPr>
              <w:t>3．2用于“强光手电（基础型）”。</w:t>
            </w:r>
          </w:p>
          <w:p>
            <w:pPr>
              <w:widowControl w:val="0"/>
              <w:adjustRightInd w:val="0"/>
              <w:spacing w:line="360" w:lineRule="auto"/>
              <w:jc w:val="both"/>
              <w:rPr>
                <w:rFonts w:ascii="宋体" w:hAnsi="宋体"/>
                <w:color w:val="auto"/>
                <w:kern w:val="2"/>
                <w:szCs w:val="21"/>
                <w:highlight w:val="none"/>
              </w:rPr>
            </w:pPr>
            <w:r>
              <w:rPr>
                <w:rFonts w:hint="eastAsia" w:ascii="宋体" w:hAnsi="宋体"/>
                <w:color w:val="auto"/>
                <w:kern w:val="2"/>
                <w:szCs w:val="21"/>
                <w:highlight w:val="none"/>
              </w:rPr>
              <w:t>3</w:t>
            </w:r>
            <w:r>
              <w:rPr>
                <w:rFonts w:ascii="宋体" w:hAnsi="宋体"/>
                <w:color w:val="auto"/>
                <w:kern w:val="2"/>
                <w:szCs w:val="21"/>
                <w:highlight w:val="none"/>
              </w:rPr>
              <w:t>.</w:t>
            </w:r>
            <w:r>
              <w:rPr>
                <w:rFonts w:hint="eastAsia" w:ascii="宋体" w:hAnsi="宋体"/>
                <w:color w:val="auto"/>
                <w:kern w:val="2"/>
                <w:szCs w:val="21"/>
                <w:highlight w:val="none"/>
              </w:rPr>
              <w:t>2</w:t>
            </w:r>
            <w:r>
              <w:rPr>
                <w:rFonts w:ascii="宋体" w:hAnsi="宋体"/>
                <w:color w:val="auto"/>
                <w:kern w:val="2"/>
                <w:szCs w:val="21"/>
                <w:highlight w:val="none"/>
              </w:rPr>
              <w:t>.</w:t>
            </w:r>
            <w:r>
              <w:rPr>
                <w:rFonts w:hint="eastAsia" w:ascii="宋体" w:hAnsi="宋体"/>
                <w:color w:val="auto"/>
                <w:kern w:val="2"/>
                <w:szCs w:val="21"/>
                <w:highlight w:val="none"/>
              </w:rPr>
              <w:t>3．3用于“强光手电（战术型）”。</w:t>
            </w:r>
          </w:p>
          <w:p>
            <w:pPr>
              <w:widowControl w:val="0"/>
              <w:adjustRightInd w:val="0"/>
              <w:spacing w:line="360" w:lineRule="auto"/>
              <w:jc w:val="both"/>
              <w:rPr>
                <w:rFonts w:ascii="宋体" w:hAnsi="宋体"/>
                <w:color w:val="auto"/>
                <w:kern w:val="2"/>
                <w:szCs w:val="21"/>
                <w:highlight w:val="none"/>
              </w:rPr>
            </w:pPr>
            <w:r>
              <w:rPr>
                <w:rFonts w:hint="eastAsia" w:ascii="宋体" w:hAnsi="宋体"/>
                <w:color w:val="auto"/>
                <w:kern w:val="2"/>
                <w:szCs w:val="21"/>
                <w:highlight w:val="none"/>
              </w:rPr>
              <w:t>3</w:t>
            </w:r>
            <w:r>
              <w:rPr>
                <w:rFonts w:ascii="宋体" w:hAnsi="宋体"/>
                <w:color w:val="auto"/>
                <w:kern w:val="2"/>
                <w:szCs w:val="21"/>
                <w:highlight w:val="none"/>
              </w:rPr>
              <w:t>.</w:t>
            </w:r>
            <w:r>
              <w:rPr>
                <w:rFonts w:hint="eastAsia" w:ascii="宋体" w:hAnsi="宋体"/>
                <w:color w:val="auto"/>
                <w:kern w:val="2"/>
                <w:szCs w:val="21"/>
                <w:highlight w:val="none"/>
              </w:rPr>
              <w:t>2</w:t>
            </w:r>
            <w:r>
              <w:rPr>
                <w:rFonts w:ascii="宋体" w:hAnsi="宋体"/>
                <w:color w:val="auto"/>
                <w:kern w:val="2"/>
                <w:szCs w:val="21"/>
                <w:highlight w:val="none"/>
              </w:rPr>
              <w:t>.</w:t>
            </w:r>
            <w:r>
              <w:rPr>
                <w:rFonts w:hint="eastAsia" w:ascii="宋体" w:hAnsi="宋体"/>
                <w:color w:val="auto"/>
                <w:kern w:val="2"/>
                <w:szCs w:val="21"/>
                <w:highlight w:val="none"/>
              </w:rPr>
              <w:t>3．4用于“伸缩警棍”。</w:t>
            </w:r>
          </w:p>
          <w:p>
            <w:pPr>
              <w:widowControl w:val="0"/>
              <w:adjustRightInd w:val="0"/>
              <w:spacing w:line="360" w:lineRule="auto"/>
              <w:jc w:val="both"/>
              <w:rPr>
                <w:rFonts w:ascii="宋体" w:hAnsi="宋体"/>
                <w:color w:val="auto"/>
                <w:kern w:val="2"/>
                <w:szCs w:val="21"/>
                <w:highlight w:val="none"/>
              </w:rPr>
            </w:pPr>
            <w:r>
              <w:rPr>
                <w:rFonts w:hint="eastAsia" w:ascii="宋体" w:hAnsi="宋体"/>
                <w:color w:val="auto"/>
                <w:kern w:val="2"/>
                <w:szCs w:val="21"/>
                <w:highlight w:val="none"/>
              </w:rPr>
              <w:t>3.3、不干胶</w:t>
            </w:r>
            <w:r>
              <w:rPr>
                <w:rFonts w:ascii="宋体" w:hAnsi="宋体"/>
                <w:color w:val="auto"/>
                <w:kern w:val="2"/>
                <w:szCs w:val="21"/>
                <w:highlight w:val="none"/>
              </w:rPr>
              <w:t>标签</w:t>
            </w:r>
          </w:p>
          <w:p>
            <w:pPr>
              <w:widowControl w:val="0"/>
              <w:adjustRightInd w:val="0"/>
              <w:spacing w:line="360" w:lineRule="auto"/>
              <w:jc w:val="both"/>
              <w:rPr>
                <w:rFonts w:ascii="宋体" w:hAnsi="宋体"/>
                <w:color w:val="auto"/>
                <w:kern w:val="2"/>
                <w:szCs w:val="21"/>
                <w:highlight w:val="none"/>
              </w:rPr>
            </w:pPr>
            <w:r>
              <w:rPr>
                <w:rFonts w:hint="eastAsia" w:ascii="宋体" w:hAnsi="宋体"/>
                <w:color w:val="auto"/>
                <w:kern w:val="2"/>
                <w:szCs w:val="21"/>
                <w:highlight w:val="none"/>
              </w:rPr>
              <w:t>3.3.1、功能要求：粘贴到非金属类装备，与物联网绑定信息。</w:t>
            </w:r>
          </w:p>
          <w:p>
            <w:pPr>
              <w:widowControl w:val="0"/>
              <w:adjustRightInd w:val="0"/>
              <w:spacing w:line="360" w:lineRule="auto"/>
              <w:jc w:val="both"/>
              <w:rPr>
                <w:rFonts w:ascii="宋体" w:hAnsi="宋体"/>
                <w:color w:val="auto"/>
                <w:kern w:val="2"/>
                <w:szCs w:val="21"/>
                <w:highlight w:val="none"/>
              </w:rPr>
            </w:pPr>
            <w:r>
              <w:rPr>
                <w:rFonts w:hint="eastAsia" w:ascii="宋体" w:hAnsi="宋体"/>
                <w:color w:val="auto"/>
                <w:kern w:val="2"/>
                <w:szCs w:val="21"/>
                <w:highlight w:val="none"/>
              </w:rPr>
              <w:t>3</w:t>
            </w:r>
            <w:r>
              <w:rPr>
                <w:rFonts w:ascii="宋体" w:hAnsi="宋体"/>
                <w:color w:val="auto"/>
                <w:kern w:val="2"/>
                <w:szCs w:val="21"/>
                <w:highlight w:val="none"/>
              </w:rPr>
              <w:t>.</w:t>
            </w:r>
            <w:r>
              <w:rPr>
                <w:rFonts w:hint="eastAsia" w:ascii="宋体" w:hAnsi="宋体"/>
                <w:color w:val="auto"/>
                <w:kern w:val="2"/>
                <w:szCs w:val="21"/>
                <w:highlight w:val="none"/>
              </w:rPr>
              <w:t>3.2、</w:t>
            </w:r>
            <w:r>
              <w:rPr>
                <w:rFonts w:ascii="宋体" w:hAnsi="宋体"/>
                <w:color w:val="auto"/>
                <w:kern w:val="2"/>
                <w:szCs w:val="21"/>
                <w:highlight w:val="none"/>
              </w:rPr>
              <w:t>技术参数：</w:t>
            </w:r>
          </w:p>
          <w:p>
            <w:pPr>
              <w:widowControl w:val="0"/>
              <w:adjustRightInd w:val="0"/>
              <w:spacing w:line="360" w:lineRule="auto"/>
              <w:jc w:val="both"/>
              <w:rPr>
                <w:rFonts w:ascii="宋体" w:hAnsi="宋体"/>
                <w:color w:val="auto"/>
                <w:kern w:val="2"/>
                <w:szCs w:val="21"/>
                <w:highlight w:val="none"/>
              </w:rPr>
            </w:pPr>
            <w:r>
              <w:rPr>
                <w:rFonts w:hint="eastAsia" w:ascii="宋体" w:hAnsi="宋体"/>
                <w:color w:val="auto"/>
                <w:kern w:val="2"/>
                <w:szCs w:val="21"/>
                <w:highlight w:val="none"/>
              </w:rPr>
              <w:t>3</w:t>
            </w:r>
            <w:r>
              <w:rPr>
                <w:rFonts w:ascii="宋体" w:hAnsi="宋体"/>
                <w:color w:val="auto"/>
                <w:kern w:val="2"/>
                <w:szCs w:val="21"/>
                <w:highlight w:val="none"/>
              </w:rPr>
              <w:t>.</w:t>
            </w:r>
            <w:r>
              <w:rPr>
                <w:rFonts w:hint="eastAsia" w:ascii="宋体" w:hAnsi="宋体"/>
                <w:color w:val="auto"/>
                <w:kern w:val="2"/>
                <w:szCs w:val="21"/>
                <w:highlight w:val="none"/>
              </w:rPr>
              <w:t>3.2.1、</w:t>
            </w:r>
            <w:r>
              <w:rPr>
                <w:rFonts w:ascii="宋体" w:hAnsi="宋体"/>
                <w:color w:val="auto"/>
                <w:kern w:val="2"/>
                <w:szCs w:val="21"/>
                <w:highlight w:val="none"/>
              </w:rPr>
              <w:t>封装：不干胶多层</w:t>
            </w:r>
            <w:r>
              <w:rPr>
                <w:rFonts w:hint="eastAsia" w:ascii="宋体" w:hAnsi="宋体"/>
                <w:color w:val="auto"/>
                <w:kern w:val="2"/>
                <w:szCs w:val="21"/>
                <w:highlight w:val="none"/>
              </w:rPr>
              <w:t>贴合；</w:t>
            </w:r>
          </w:p>
          <w:p>
            <w:pPr>
              <w:widowControl w:val="0"/>
              <w:adjustRightInd w:val="0"/>
              <w:spacing w:line="360" w:lineRule="auto"/>
              <w:jc w:val="both"/>
              <w:rPr>
                <w:rFonts w:ascii="宋体" w:hAnsi="宋体"/>
                <w:color w:val="auto"/>
                <w:kern w:val="2"/>
                <w:szCs w:val="21"/>
                <w:highlight w:val="none"/>
              </w:rPr>
            </w:pPr>
            <w:r>
              <w:rPr>
                <w:rFonts w:hint="eastAsia" w:ascii="宋体" w:hAnsi="宋体"/>
                <w:color w:val="auto"/>
                <w:kern w:val="2"/>
                <w:szCs w:val="21"/>
                <w:highlight w:val="none"/>
              </w:rPr>
              <w:t>3</w:t>
            </w:r>
            <w:r>
              <w:rPr>
                <w:rFonts w:ascii="宋体" w:hAnsi="宋体"/>
                <w:color w:val="auto"/>
                <w:kern w:val="2"/>
                <w:szCs w:val="21"/>
                <w:highlight w:val="none"/>
              </w:rPr>
              <w:t>.</w:t>
            </w:r>
            <w:r>
              <w:rPr>
                <w:rFonts w:hint="eastAsia" w:ascii="宋体" w:hAnsi="宋体"/>
                <w:color w:val="auto"/>
                <w:kern w:val="2"/>
                <w:szCs w:val="21"/>
                <w:highlight w:val="none"/>
              </w:rPr>
              <w:t>3.2.2、</w:t>
            </w:r>
            <w:r>
              <w:rPr>
                <w:rFonts w:ascii="宋体" w:hAnsi="宋体"/>
                <w:color w:val="auto"/>
                <w:kern w:val="2"/>
                <w:szCs w:val="21"/>
                <w:highlight w:val="none"/>
              </w:rPr>
              <w:t>其他</w:t>
            </w:r>
            <w:r>
              <w:rPr>
                <w:rFonts w:hint="eastAsia" w:ascii="宋体" w:hAnsi="宋体"/>
                <w:color w:val="auto"/>
                <w:kern w:val="2"/>
                <w:szCs w:val="21"/>
                <w:highlight w:val="none"/>
              </w:rPr>
              <w:t>：</w:t>
            </w:r>
            <w:r>
              <w:rPr>
                <w:rFonts w:ascii="宋体" w:hAnsi="宋体"/>
                <w:color w:val="auto"/>
                <w:kern w:val="2"/>
                <w:szCs w:val="21"/>
                <w:highlight w:val="none"/>
              </w:rPr>
              <w:t>同上</w:t>
            </w:r>
            <w:r>
              <w:rPr>
                <w:rFonts w:hint="eastAsia" w:ascii="宋体" w:hAnsi="宋体"/>
                <w:color w:val="auto"/>
                <w:kern w:val="2"/>
                <w:szCs w:val="21"/>
                <w:highlight w:val="none"/>
              </w:rPr>
              <w:t>。</w:t>
            </w:r>
          </w:p>
          <w:p>
            <w:pPr>
              <w:widowControl w:val="0"/>
              <w:adjustRightInd w:val="0"/>
              <w:spacing w:line="360" w:lineRule="auto"/>
              <w:jc w:val="both"/>
              <w:rPr>
                <w:rFonts w:ascii="宋体" w:hAnsi="宋体"/>
                <w:color w:val="auto"/>
                <w:kern w:val="2"/>
                <w:szCs w:val="21"/>
                <w:highlight w:val="none"/>
              </w:rPr>
            </w:pPr>
            <w:r>
              <w:rPr>
                <w:rFonts w:hint="eastAsia" w:ascii="宋体" w:hAnsi="宋体"/>
                <w:color w:val="auto"/>
                <w:kern w:val="2"/>
                <w:szCs w:val="21"/>
                <w:highlight w:val="none"/>
              </w:rPr>
              <w:t>3.3.2用于装备：用于“多功能腰带”。</w:t>
            </w:r>
          </w:p>
          <w:p>
            <w:pPr>
              <w:widowControl w:val="0"/>
              <w:adjustRightInd w:val="0"/>
              <w:spacing w:line="360" w:lineRule="auto"/>
              <w:jc w:val="both"/>
              <w:rPr>
                <w:color w:val="auto"/>
                <w:highlight w:val="none"/>
              </w:rPr>
            </w:pPr>
            <w:r>
              <w:rPr>
                <w:rFonts w:hint="eastAsia"/>
                <w:color w:val="auto"/>
                <w:highlight w:val="none"/>
              </w:rPr>
              <w:t>3.4、通用要求</w:t>
            </w:r>
          </w:p>
          <w:p>
            <w:pPr>
              <w:widowControl w:val="0"/>
              <w:adjustRightInd w:val="0"/>
              <w:spacing w:line="360" w:lineRule="auto"/>
              <w:jc w:val="both"/>
              <w:rPr>
                <w:color w:val="auto"/>
                <w:highlight w:val="none"/>
              </w:rPr>
            </w:pPr>
            <w:r>
              <w:rPr>
                <w:rFonts w:hint="eastAsia"/>
                <w:color w:val="auto"/>
                <w:highlight w:val="none"/>
              </w:rPr>
              <w:t>▲3.4.1、EPC区</w:t>
            </w:r>
            <w:r>
              <w:rPr>
                <w:rFonts w:hint="eastAsia"/>
                <w:color w:val="auto"/>
                <w:highlight w:val="none"/>
                <w:lang w:eastAsia="zh-CN"/>
              </w:rPr>
              <w:t>：</w:t>
            </w:r>
            <w:r>
              <w:rPr>
                <w:rFonts w:hint="eastAsia"/>
                <w:color w:val="auto"/>
                <w:highlight w:val="none"/>
              </w:rPr>
              <w:t>≥256（Bit）；提供第三方检测机构出具的检测报告</w:t>
            </w:r>
          </w:p>
          <w:p>
            <w:pPr>
              <w:widowControl/>
              <w:adjustRightInd w:val="0"/>
              <w:spacing w:line="360" w:lineRule="auto"/>
              <w:jc w:val="left"/>
              <w:rPr>
                <w:rFonts w:ascii="宋体" w:hAnsi="宋体"/>
                <w:color w:val="auto"/>
                <w:kern w:val="2"/>
                <w:szCs w:val="21"/>
                <w:highlight w:val="none"/>
              </w:rPr>
            </w:pPr>
            <w:r>
              <w:rPr>
                <w:rFonts w:hint="eastAsia"/>
                <w:color w:val="auto"/>
                <w:highlight w:val="none"/>
              </w:rPr>
              <w:t>▲3.4.2、抗干扰性:标签具抗冲突性，能保证至少200个标签的同时可靠识别；提供第三方检测机构出具的检测报告</w:t>
            </w:r>
          </w:p>
        </w:tc>
        <w:tc>
          <w:tcPr>
            <w:tcW w:w="1683" w:type="dxa"/>
          </w:tcPr>
          <w:p>
            <w:pPr>
              <w:widowControl w:val="0"/>
              <w:adjustRightInd w:val="0"/>
              <w:spacing w:line="360" w:lineRule="auto"/>
              <w:jc w:val="both"/>
              <w:rPr>
                <w:rFonts w:ascii="宋体" w:hAnsi="宋体"/>
                <w:color w:val="auto"/>
                <w:kern w:val="2"/>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49" w:hRule="atLeast"/>
          <w:jc w:val="center"/>
        </w:trPr>
        <w:tc>
          <w:tcPr>
            <w:tcW w:w="651" w:type="dxa"/>
          </w:tcPr>
          <w:p>
            <w:pPr>
              <w:widowControl w:val="0"/>
              <w:adjustRightInd w:val="0"/>
              <w:spacing w:line="360" w:lineRule="auto"/>
              <w:jc w:val="both"/>
              <w:rPr>
                <w:rFonts w:ascii="宋体" w:hAnsi="宋体"/>
                <w:b/>
                <w:bCs/>
                <w:color w:val="auto"/>
                <w:kern w:val="2"/>
                <w:szCs w:val="21"/>
                <w:highlight w:val="none"/>
              </w:rPr>
            </w:pPr>
            <w:r>
              <w:rPr>
                <w:rFonts w:hint="eastAsia" w:ascii="宋体" w:hAnsi="宋体"/>
                <w:b/>
                <w:bCs/>
                <w:color w:val="auto"/>
                <w:kern w:val="2"/>
                <w:szCs w:val="21"/>
                <w:highlight w:val="none"/>
              </w:rPr>
              <w:t>4</w:t>
            </w:r>
          </w:p>
        </w:tc>
        <w:tc>
          <w:tcPr>
            <w:tcW w:w="1585" w:type="dxa"/>
          </w:tcPr>
          <w:p>
            <w:pPr>
              <w:widowControl w:val="0"/>
              <w:adjustRightInd w:val="0"/>
              <w:spacing w:line="360" w:lineRule="auto"/>
              <w:jc w:val="both"/>
              <w:rPr>
                <w:rFonts w:ascii="宋体" w:hAnsi="宋体"/>
                <w:b/>
                <w:bCs/>
                <w:color w:val="auto"/>
                <w:kern w:val="2"/>
                <w:szCs w:val="21"/>
                <w:highlight w:val="none"/>
              </w:rPr>
            </w:pPr>
            <w:r>
              <w:rPr>
                <w:rFonts w:hint="eastAsia" w:ascii="宋体" w:hAnsi="宋体"/>
                <w:b/>
                <w:bCs/>
                <w:color w:val="auto"/>
                <w:kern w:val="2"/>
                <w:szCs w:val="21"/>
                <w:highlight w:val="none"/>
              </w:rPr>
              <w:t>标准货架</w:t>
            </w:r>
          </w:p>
        </w:tc>
        <w:tc>
          <w:tcPr>
            <w:tcW w:w="5964" w:type="dxa"/>
            <w:vAlign w:val="center"/>
          </w:tcPr>
          <w:p>
            <w:pPr>
              <w:widowControl/>
              <w:adjustRightInd w:val="0"/>
              <w:spacing w:line="460" w:lineRule="exact"/>
              <w:jc w:val="both"/>
              <w:textAlignment w:val="center"/>
              <w:rPr>
                <w:rFonts w:ascii="宋体" w:hAnsi="宋体" w:cs="宋体"/>
                <w:color w:val="auto"/>
                <w:kern w:val="2"/>
                <w:szCs w:val="21"/>
                <w:highlight w:val="none"/>
              </w:rPr>
            </w:pPr>
            <w:r>
              <w:rPr>
                <w:rFonts w:hint="eastAsia" w:ascii="宋体" w:hAnsi="宋体" w:cs="宋体"/>
                <w:color w:val="auto"/>
                <w:kern w:val="2"/>
                <w:szCs w:val="21"/>
                <w:highlight w:val="none"/>
              </w:rPr>
              <w:t>4.1 尺寸：宽×深×高：不小于2000×600×2000（mm）；</w:t>
            </w:r>
            <w:r>
              <w:rPr>
                <w:rFonts w:hint="eastAsia" w:ascii="宋体" w:hAnsi="宋体" w:cs="宋体"/>
                <w:color w:val="auto"/>
                <w:kern w:val="2"/>
                <w:szCs w:val="21"/>
                <w:highlight w:val="none"/>
              </w:rPr>
              <w:br w:type="textWrapping"/>
            </w:r>
            <w:r>
              <w:rPr>
                <w:rFonts w:hint="eastAsia" w:ascii="宋体" w:hAnsi="宋体" w:cs="宋体"/>
                <w:color w:val="auto"/>
                <w:kern w:val="2"/>
                <w:szCs w:val="21"/>
                <w:highlight w:val="none"/>
              </w:rPr>
              <w:t>4.2.承载：均载不小于200KG/层；</w:t>
            </w:r>
            <w:r>
              <w:rPr>
                <w:rFonts w:hint="eastAsia" w:ascii="宋体" w:hAnsi="宋体" w:cs="宋体"/>
                <w:color w:val="auto"/>
                <w:kern w:val="2"/>
                <w:szCs w:val="21"/>
                <w:highlight w:val="none"/>
              </w:rPr>
              <w:br w:type="textWrapping"/>
            </w:r>
            <w:r>
              <w:rPr>
                <w:rFonts w:hint="eastAsia" w:ascii="宋体" w:hAnsi="宋体" w:cs="宋体"/>
                <w:color w:val="auto"/>
                <w:kern w:val="2"/>
                <w:szCs w:val="21"/>
                <w:highlight w:val="none"/>
              </w:rPr>
              <w:t>4.3.立柱厚度：不小于80×40×1.5mm；</w:t>
            </w:r>
            <w:r>
              <w:rPr>
                <w:rFonts w:hint="eastAsia" w:ascii="宋体" w:hAnsi="宋体" w:cs="宋体"/>
                <w:color w:val="auto"/>
                <w:kern w:val="2"/>
                <w:szCs w:val="21"/>
                <w:highlight w:val="none"/>
              </w:rPr>
              <w:br w:type="textWrapping"/>
            </w:r>
            <w:r>
              <w:rPr>
                <w:rFonts w:hint="eastAsia" w:ascii="宋体" w:hAnsi="宋体" w:cs="宋体"/>
                <w:color w:val="auto"/>
                <w:kern w:val="2"/>
                <w:szCs w:val="21"/>
                <w:highlight w:val="none"/>
              </w:rPr>
              <w:t>4.4.横梁厚度：不小于60×40×1.5mm；</w:t>
            </w:r>
            <w:r>
              <w:rPr>
                <w:rFonts w:hint="eastAsia" w:ascii="宋体" w:hAnsi="宋体" w:cs="宋体"/>
                <w:color w:val="auto"/>
                <w:kern w:val="2"/>
                <w:szCs w:val="21"/>
                <w:highlight w:val="none"/>
              </w:rPr>
              <w:br w:type="textWrapping"/>
            </w:r>
            <w:r>
              <w:rPr>
                <w:rFonts w:hint="eastAsia" w:ascii="宋体" w:hAnsi="宋体" w:cs="宋体"/>
                <w:color w:val="auto"/>
                <w:kern w:val="2"/>
                <w:szCs w:val="21"/>
                <w:highlight w:val="none"/>
              </w:rPr>
              <w:t>4.5.层板厚度：不小于0.8mm厚的冷钢轧刚板钢；</w:t>
            </w:r>
            <w:r>
              <w:rPr>
                <w:rFonts w:hint="eastAsia" w:ascii="宋体" w:hAnsi="宋体" w:cs="宋体"/>
                <w:color w:val="auto"/>
                <w:kern w:val="2"/>
                <w:szCs w:val="21"/>
                <w:highlight w:val="none"/>
              </w:rPr>
              <w:br w:type="textWrapping"/>
            </w:r>
            <w:r>
              <w:rPr>
                <w:rFonts w:hint="eastAsia" w:ascii="宋体" w:hAnsi="宋体" w:cs="宋体"/>
                <w:color w:val="auto"/>
                <w:kern w:val="2"/>
                <w:szCs w:val="21"/>
                <w:highlight w:val="none"/>
              </w:rPr>
              <w:t>4.6.层高是否可调节：可调节，四层层板，每层二板每板四筋；</w:t>
            </w:r>
          </w:p>
        </w:tc>
        <w:tc>
          <w:tcPr>
            <w:tcW w:w="1683" w:type="dxa"/>
            <w:vAlign w:val="center"/>
          </w:tcPr>
          <w:p>
            <w:pPr>
              <w:widowControl/>
              <w:adjustRightInd w:val="0"/>
              <w:spacing w:line="460" w:lineRule="exact"/>
              <w:jc w:val="both"/>
              <w:textAlignment w:val="center"/>
              <w:rPr>
                <w:rFonts w:ascii="宋体" w:hAnsi="宋体" w:cs="宋体"/>
                <w:color w:val="auto"/>
                <w:kern w:val="2"/>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26" w:hRule="atLeast"/>
          <w:jc w:val="center"/>
        </w:trPr>
        <w:tc>
          <w:tcPr>
            <w:tcW w:w="651" w:type="dxa"/>
          </w:tcPr>
          <w:p>
            <w:pPr>
              <w:widowControl w:val="0"/>
              <w:adjustRightInd w:val="0"/>
              <w:spacing w:line="360" w:lineRule="auto"/>
              <w:jc w:val="both"/>
              <w:rPr>
                <w:rFonts w:ascii="宋体" w:hAnsi="宋体"/>
                <w:b/>
                <w:bCs/>
                <w:color w:val="auto"/>
                <w:kern w:val="2"/>
                <w:szCs w:val="21"/>
                <w:highlight w:val="none"/>
              </w:rPr>
            </w:pPr>
            <w:r>
              <w:rPr>
                <w:rFonts w:hint="eastAsia" w:ascii="宋体" w:hAnsi="宋体"/>
                <w:b/>
                <w:bCs/>
                <w:color w:val="auto"/>
                <w:kern w:val="2"/>
                <w:szCs w:val="21"/>
                <w:highlight w:val="none"/>
              </w:rPr>
              <w:t>5</w:t>
            </w:r>
          </w:p>
        </w:tc>
        <w:tc>
          <w:tcPr>
            <w:tcW w:w="1585" w:type="dxa"/>
          </w:tcPr>
          <w:p>
            <w:pPr>
              <w:widowControl w:val="0"/>
              <w:adjustRightInd w:val="0"/>
              <w:spacing w:line="360" w:lineRule="auto"/>
              <w:jc w:val="both"/>
              <w:rPr>
                <w:rFonts w:ascii="宋体" w:hAnsi="宋体"/>
                <w:b/>
                <w:bCs/>
                <w:color w:val="auto"/>
                <w:kern w:val="2"/>
                <w:szCs w:val="21"/>
                <w:highlight w:val="none"/>
              </w:rPr>
            </w:pPr>
            <w:r>
              <w:rPr>
                <w:rFonts w:ascii="宋体" w:hAnsi="宋体"/>
                <w:b/>
                <w:bCs/>
                <w:color w:val="auto"/>
                <w:kern w:val="2"/>
                <w:szCs w:val="21"/>
                <w:highlight w:val="none"/>
              </w:rPr>
              <w:t>RFID发卡器</w:t>
            </w:r>
          </w:p>
        </w:tc>
        <w:tc>
          <w:tcPr>
            <w:tcW w:w="5964" w:type="dxa"/>
            <w:vAlign w:val="center"/>
          </w:tcPr>
          <w:p>
            <w:pPr>
              <w:widowControl w:val="0"/>
              <w:adjustRightInd w:val="0"/>
              <w:spacing w:line="360" w:lineRule="auto"/>
              <w:jc w:val="both"/>
              <w:rPr>
                <w:rFonts w:ascii="宋体" w:hAnsi="宋体"/>
                <w:color w:val="auto"/>
                <w:kern w:val="2"/>
                <w:szCs w:val="21"/>
                <w:highlight w:val="none"/>
              </w:rPr>
            </w:pPr>
            <w:r>
              <w:rPr>
                <w:rFonts w:hint="eastAsia" w:ascii="宋体" w:hAnsi="宋体"/>
                <w:color w:val="auto"/>
                <w:kern w:val="2"/>
                <w:szCs w:val="21"/>
                <w:highlight w:val="none"/>
              </w:rPr>
              <w:t>5.1、技术参数：USB接口。</w:t>
            </w:r>
          </w:p>
          <w:p>
            <w:pPr>
              <w:widowControl w:val="0"/>
              <w:adjustRightInd w:val="0"/>
              <w:spacing w:line="360" w:lineRule="auto"/>
              <w:jc w:val="both"/>
              <w:rPr>
                <w:rFonts w:ascii="宋体" w:hAnsi="宋体"/>
                <w:color w:val="auto"/>
                <w:kern w:val="2"/>
                <w:szCs w:val="21"/>
                <w:highlight w:val="none"/>
              </w:rPr>
            </w:pPr>
            <w:r>
              <w:rPr>
                <w:rFonts w:hint="eastAsia" w:ascii="宋体" w:hAnsi="宋体"/>
                <w:color w:val="auto"/>
                <w:kern w:val="2"/>
                <w:szCs w:val="21"/>
                <w:highlight w:val="none"/>
              </w:rPr>
              <w:t>5.2、频率范围：902-928MHz。</w:t>
            </w:r>
          </w:p>
          <w:p>
            <w:pPr>
              <w:widowControl w:val="0"/>
              <w:adjustRightInd w:val="0"/>
              <w:spacing w:line="360" w:lineRule="auto"/>
              <w:jc w:val="both"/>
              <w:rPr>
                <w:rFonts w:ascii="宋体" w:hAnsi="宋体"/>
                <w:color w:val="auto"/>
                <w:kern w:val="2"/>
                <w:szCs w:val="21"/>
                <w:highlight w:val="none"/>
              </w:rPr>
            </w:pPr>
            <w:r>
              <w:rPr>
                <w:rFonts w:hint="eastAsia" w:ascii="宋体" w:hAnsi="宋体"/>
                <w:color w:val="auto"/>
                <w:kern w:val="2"/>
                <w:szCs w:val="21"/>
                <w:highlight w:val="none"/>
              </w:rPr>
              <w:t>5.3执行标准：EPC C1 G2（ISO 18000-6C）协议。</w:t>
            </w:r>
          </w:p>
        </w:tc>
        <w:tc>
          <w:tcPr>
            <w:tcW w:w="1683" w:type="dxa"/>
            <w:vAlign w:val="center"/>
          </w:tcPr>
          <w:p>
            <w:pPr>
              <w:widowControl w:val="0"/>
              <w:adjustRightInd w:val="0"/>
              <w:spacing w:line="360" w:lineRule="auto"/>
              <w:jc w:val="both"/>
              <w:rPr>
                <w:rFonts w:ascii="宋体" w:hAnsi="宋体"/>
                <w:color w:val="auto"/>
                <w:kern w:val="2"/>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169" w:hRule="atLeast"/>
          <w:jc w:val="center"/>
        </w:trPr>
        <w:tc>
          <w:tcPr>
            <w:tcW w:w="651" w:type="dxa"/>
          </w:tcPr>
          <w:p>
            <w:pPr>
              <w:widowControl w:val="0"/>
              <w:adjustRightInd w:val="0"/>
              <w:spacing w:line="360" w:lineRule="auto"/>
              <w:jc w:val="both"/>
              <w:rPr>
                <w:rFonts w:ascii="宋体" w:hAnsi="宋体"/>
                <w:b/>
                <w:bCs/>
                <w:color w:val="auto"/>
                <w:kern w:val="2"/>
                <w:szCs w:val="21"/>
                <w:highlight w:val="none"/>
              </w:rPr>
            </w:pPr>
            <w:r>
              <w:rPr>
                <w:rFonts w:hint="eastAsia" w:ascii="宋体" w:hAnsi="宋体"/>
                <w:b/>
                <w:bCs/>
                <w:color w:val="auto"/>
                <w:kern w:val="2"/>
                <w:szCs w:val="21"/>
                <w:highlight w:val="none"/>
              </w:rPr>
              <w:t>6</w:t>
            </w:r>
          </w:p>
        </w:tc>
        <w:tc>
          <w:tcPr>
            <w:tcW w:w="1585" w:type="dxa"/>
          </w:tcPr>
          <w:p>
            <w:pPr>
              <w:widowControl w:val="0"/>
              <w:adjustRightInd w:val="0"/>
              <w:spacing w:line="360" w:lineRule="auto"/>
              <w:jc w:val="both"/>
              <w:rPr>
                <w:rFonts w:ascii="宋体" w:hAnsi="宋体"/>
                <w:b/>
                <w:bCs/>
                <w:color w:val="auto"/>
                <w:kern w:val="2"/>
                <w:szCs w:val="21"/>
                <w:highlight w:val="none"/>
              </w:rPr>
            </w:pPr>
            <w:r>
              <w:rPr>
                <w:rFonts w:hint="eastAsia" w:ascii="宋体" w:hAnsi="宋体"/>
                <w:b/>
                <w:bCs/>
                <w:color w:val="auto"/>
                <w:kern w:val="2"/>
                <w:szCs w:val="21"/>
                <w:highlight w:val="none"/>
              </w:rPr>
              <w:t>移动端手持机</w:t>
            </w:r>
          </w:p>
        </w:tc>
        <w:tc>
          <w:tcPr>
            <w:tcW w:w="5964" w:type="dxa"/>
          </w:tcPr>
          <w:p>
            <w:pPr>
              <w:widowControl w:val="0"/>
              <w:adjustRightInd w:val="0"/>
              <w:spacing w:line="360" w:lineRule="auto"/>
              <w:jc w:val="both"/>
              <w:rPr>
                <w:rFonts w:ascii="宋体" w:hAnsi="宋体"/>
                <w:color w:val="auto"/>
                <w:kern w:val="2"/>
                <w:szCs w:val="21"/>
                <w:highlight w:val="none"/>
              </w:rPr>
            </w:pPr>
            <w:r>
              <w:rPr>
                <w:rFonts w:hint="eastAsia" w:ascii="宋体" w:hAnsi="宋体"/>
                <w:color w:val="auto"/>
                <w:kern w:val="2"/>
                <w:szCs w:val="21"/>
                <w:highlight w:val="none"/>
              </w:rPr>
              <w:t>6.1移动端手持机</w:t>
            </w:r>
          </w:p>
          <w:p>
            <w:pPr>
              <w:widowControl w:val="0"/>
              <w:adjustRightInd w:val="0"/>
              <w:spacing w:line="360" w:lineRule="auto"/>
              <w:jc w:val="both"/>
              <w:rPr>
                <w:rFonts w:ascii="宋体" w:hAnsi="宋体"/>
                <w:color w:val="auto"/>
                <w:kern w:val="2"/>
                <w:szCs w:val="21"/>
                <w:highlight w:val="none"/>
              </w:rPr>
            </w:pPr>
            <w:r>
              <w:rPr>
                <w:rFonts w:hint="eastAsia" w:ascii="宋体" w:hAnsi="宋体"/>
                <w:color w:val="auto"/>
                <w:kern w:val="2"/>
                <w:szCs w:val="21"/>
                <w:highlight w:val="none"/>
              </w:rPr>
              <w:t>6</w:t>
            </w:r>
            <w:r>
              <w:rPr>
                <w:rFonts w:ascii="宋体" w:hAnsi="宋体"/>
                <w:color w:val="auto"/>
                <w:kern w:val="2"/>
                <w:szCs w:val="21"/>
                <w:highlight w:val="none"/>
              </w:rPr>
              <w:t>.</w:t>
            </w:r>
            <w:r>
              <w:rPr>
                <w:rFonts w:hint="eastAsia" w:ascii="宋体" w:hAnsi="宋体"/>
                <w:color w:val="auto"/>
                <w:kern w:val="2"/>
                <w:szCs w:val="21"/>
                <w:highlight w:val="none"/>
              </w:rPr>
              <w:t>2功能描述：用于警用装备的库房管理、出入库操作、盘点管理、装备查询、装备查找等，无缝集成到宁海县公安局警用装备智能管理系统，将各类操作的数据实时上传到该管理平台。</w:t>
            </w:r>
          </w:p>
          <w:p>
            <w:pPr>
              <w:widowControl w:val="0"/>
              <w:adjustRightInd w:val="0"/>
              <w:spacing w:line="360" w:lineRule="auto"/>
              <w:jc w:val="both"/>
              <w:rPr>
                <w:rFonts w:ascii="宋体" w:hAnsi="宋体"/>
                <w:color w:val="auto"/>
                <w:kern w:val="2"/>
                <w:szCs w:val="21"/>
                <w:highlight w:val="none"/>
              </w:rPr>
            </w:pPr>
            <w:r>
              <w:rPr>
                <w:rFonts w:hint="eastAsia" w:ascii="宋体" w:hAnsi="宋体"/>
                <w:color w:val="auto"/>
                <w:kern w:val="2"/>
                <w:szCs w:val="21"/>
                <w:highlight w:val="none"/>
              </w:rPr>
              <w:t>6</w:t>
            </w:r>
            <w:r>
              <w:rPr>
                <w:rFonts w:ascii="宋体" w:hAnsi="宋体"/>
                <w:color w:val="auto"/>
                <w:kern w:val="2"/>
                <w:szCs w:val="21"/>
                <w:highlight w:val="none"/>
              </w:rPr>
              <w:t>.</w:t>
            </w:r>
            <w:r>
              <w:rPr>
                <w:rFonts w:hint="eastAsia" w:ascii="宋体" w:hAnsi="宋体"/>
                <w:color w:val="auto"/>
                <w:kern w:val="2"/>
                <w:szCs w:val="21"/>
                <w:highlight w:val="none"/>
              </w:rPr>
              <w:t>3技术参数：</w:t>
            </w:r>
          </w:p>
          <w:p>
            <w:pPr>
              <w:widowControl w:val="0"/>
              <w:adjustRightInd w:val="0"/>
              <w:spacing w:line="360" w:lineRule="auto"/>
              <w:jc w:val="both"/>
              <w:rPr>
                <w:rFonts w:ascii="宋体" w:hAnsi="宋体"/>
                <w:color w:val="auto"/>
                <w:kern w:val="2"/>
                <w:szCs w:val="21"/>
                <w:highlight w:val="none"/>
              </w:rPr>
            </w:pPr>
            <w:r>
              <w:rPr>
                <w:rFonts w:hint="eastAsia" w:ascii="宋体" w:hAnsi="宋体"/>
                <w:color w:val="auto"/>
                <w:kern w:val="2"/>
                <w:szCs w:val="21"/>
                <w:highlight w:val="none"/>
              </w:rPr>
              <w:t>6</w:t>
            </w:r>
            <w:r>
              <w:rPr>
                <w:rFonts w:ascii="宋体" w:hAnsi="宋体"/>
                <w:color w:val="auto"/>
                <w:kern w:val="2"/>
                <w:szCs w:val="21"/>
                <w:highlight w:val="none"/>
              </w:rPr>
              <w:t>.</w:t>
            </w:r>
            <w:r>
              <w:rPr>
                <w:rFonts w:hint="eastAsia" w:ascii="宋体" w:hAnsi="宋体"/>
                <w:color w:val="auto"/>
                <w:kern w:val="2"/>
                <w:szCs w:val="21"/>
                <w:highlight w:val="none"/>
              </w:rPr>
              <w:t>3.1 处理器：</w:t>
            </w:r>
            <w:r>
              <w:rPr>
                <w:rFonts w:hint="eastAsia" w:ascii="宋体" w:hAnsi="宋体" w:cs="宋体"/>
                <w:color w:val="auto"/>
                <w:kern w:val="2"/>
                <w:szCs w:val="21"/>
                <w:highlight w:val="none"/>
              </w:rPr>
              <w:t>不小于</w:t>
            </w:r>
            <w:r>
              <w:rPr>
                <w:rFonts w:hint="eastAsia" w:ascii="宋体" w:hAnsi="宋体"/>
                <w:color w:val="auto"/>
                <w:kern w:val="2"/>
                <w:szCs w:val="21"/>
                <w:highlight w:val="none"/>
              </w:rPr>
              <w:t>4核 1.3 GHz 高性能处理器</w:t>
            </w:r>
          </w:p>
          <w:p>
            <w:pPr>
              <w:widowControl w:val="0"/>
              <w:adjustRightInd w:val="0"/>
              <w:spacing w:line="360" w:lineRule="auto"/>
              <w:jc w:val="both"/>
              <w:rPr>
                <w:rFonts w:ascii="宋体" w:hAnsi="宋体"/>
                <w:color w:val="auto"/>
                <w:kern w:val="2"/>
                <w:szCs w:val="21"/>
                <w:highlight w:val="none"/>
              </w:rPr>
            </w:pPr>
            <w:r>
              <w:rPr>
                <w:rFonts w:hint="eastAsia" w:ascii="宋体" w:hAnsi="宋体"/>
                <w:color w:val="auto"/>
                <w:kern w:val="2"/>
                <w:szCs w:val="21"/>
                <w:highlight w:val="none"/>
              </w:rPr>
              <w:t>6</w:t>
            </w:r>
            <w:r>
              <w:rPr>
                <w:rFonts w:ascii="宋体" w:hAnsi="宋体"/>
                <w:color w:val="auto"/>
                <w:kern w:val="2"/>
                <w:szCs w:val="21"/>
                <w:highlight w:val="none"/>
              </w:rPr>
              <w:t>.</w:t>
            </w:r>
            <w:r>
              <w:rPr>
                <w:rFonts w:hint="eastAsia" w:ascii="宋体" w:hAnsi="宋体"/>
                <w:color w:val="auto"/>
                <w:kern w:val="2"/>
                <w:szCs w:val="21"/>
                <w:highlight w:val="none"/>
              </w:rPr>
              <w:t>3.2 操作系统：Android 6.0</w:t>
            </w:r>
          </w:p>
          <w:p>
            <w:pPr>
              <w:widowControl w:val="0"/>
              <w:adjustRightInd w:val="0"/>
              <w:spacing w:line="360" w:lineRule="auto"/>
              <w:jc w:val="both"/>
              <w:rPr>
                <w:rFonts w:ascii="宋体" w:hAnsi="宋体"/>
                <w:color w:val="auto"/>
                <w:kern w:val="2"/>
                <w:szCs w:val="21"/>
                <w:highlight w:val="none"/>
              </w:rPr>
            </w:pPr>
            <w:r>
              <w:rPr>
                <w:rFonts w:hint="eastAsia" w:ascii="宋体" w:hAnsi="宋体"/>
                <w:color w:val="auto"/>
                <w:kern w:val="2"/>
                <w:szCs w:val="21"/>
                <w:highlight w:val="none"/>
              </w:rPr>
              <w:t>6</w:t>
            </w:r>
            <w:r>
              <w:rPr>
                <w:rFonts w:ascii="宋体" w:hAnsi="宋体"/>
                <w:color w:val="auto"/>
                <w:kern w:val="2"/>
                <w:szCs w:val="21"/>
                <w:highlight w:val="none"/>
              </w:rPr>
              <w:t>.</w:t>
            </w:r>
            <w:r>
              <w:rPr>
                <w:rFonts w:hint="eastAsia" w:ascii="宋体" w:hAnsi="宋体"/>
                <w:color w:val="auto"/>
                <w:kern w:val="2"/>
                <w:szCs w:val="21"/>
                <w:highlight w:val="none"/>
              </w:rPr>
              <w:t>3.3 内存（</w:t>
            </w:r>
            <w:r>
              <w:rPr>
                <w:rFonts w:ascii="宋体" w:hAnsi="宋体"/>
                <w:color w:val="auto"/>
                <w:kern w:val="2"/>
                <w:szCs w:val="21"/>
                <w:highlight w:val="none"/>
              </w:rPr>
              <w:t>ROM+RAM</w:t>
            </w:r>
            <w:r>
              <w:rPr>
                <w:rFonts w:hint="eastAsia" w:ascii="宋体" w:hAnsi="宋体"/>
                <w:color w:val="auto"/>
                <w:kern w:val="2"/>
                <w:szCs w:val="21"/>
                <w:highlight w:val="none"/>
              </w:rPr>
              <w:t>）：</w:t>
            </w:r>
            <w:r>
              <w:rPr>
                <w:rFonts w:hint="eastAsia" w:ascii="宋体" w:hAnsi="宋体" w:cs="宋体"/>
                <w:color w:val="auto"/>
                <w:kern w:val="2"/>
                <w:szCs w:val="21"/>
                <w:highlight w:val="none"/>
              </w:rPr>
              <w:t>不小于</w:t>
            </w:r>
            <w:r>
              <w:rPr>
                <w:rFonts w:hint="eastAsia" w:ascii="宋体" w:hAnsi="宋体"/>
                <w:color w:val="auto"/>
                <w:kern w:val="2"/>
                <w:szCs w:val="21"/>
                <w:highlight w:val="none"/>
              </w:rPr>
              <w:t>16 G</w:t>
            </w:r>
            <w:r>
              <w:rPr>
                <w:rFonts w:ascii="宋体" w:hAnsi="宋体"/>
                <w:color w:val="auto"/>
                <w:kern w:val="2"/>
                <w:szCs w:val="21"/>
                <w:highlight w:val="none"/>
              </w:rPr>
              <w:t>B+</w:t>
            </w:r>
            <w:r>
              <w:rPr>
                <w:rFonts w:hint="eastAsia" w:ascii="宋体" w:hAnsi="宋体"/>
                <w:color w:val="auto"/>
                <w:kern w:val="2"/>
                <w:szCs w:val="21"/>
                <w:highlight w:val="none"/>
              </w:rPr>
              <w:t>2 GB</w:t>
            </w:r>
          </w:p>
          <w:p>
            <w:pPr>
              <w:widowControl w:val="0"/>
              <w:adjustRightInd w:val="0"/>
              <w:spacing w:line="360" w:lineRule="auto"/>
              <w:jc w:val="both"/>
              <w:rPr>
                <w:rFonts w:ascii="宋体" w:hAnsi="宋体"/>
                <w:color w:val="auto"/>
                <w:kern w:val="2"/>
                <w:szCs w:val="21"/>
                <w:highlight w:val="none"/>
              </w:rPr>
            </w:pPr>
            <w:r>
              <w:rPr>
                <w:rFonts w:hint="eastAsia" w:ascii="宋体" w:hAnsi="宋体"/>
                <w:color w:val="auto"/>
                <w:kern w:val="2"/>
                <w:szCs w:val="21"/>
                <w:highlight w:val="none"/>
              </w:rPr>
              <w:t>6</w:t>
            </w:r>
            <w:r>
              <w:rPr>
                <w:rFonts w:ascii="宋体" w:hAnsi="宋体"/>
                <w:color w:val="auto"/>
                <w:kern w:val="2"/>
                <w:szCs w:val="21"/>
                <w:highlight w:val="none"/>
              </w:rPr>
              <w:t>.</w:t>
            </w:r>
            <w:r>
              <w:rPr>
                <w:rFonts w:hint="eastAsia" w:ascii="宋体" w:hAnsi="宋体"/>
                <w:color w:val="auto"/>
                <w:kern w:val="2"/>
                <w:szCs w:val="21"/>
                <w:highlight w:val="none"/>
              </w:rPr>
              <w:t>3.4 显示屏（触控屏）：工业级电容触控屏（支持戴手套触控），</w:t>
            </w:r>
            <w:r>
              <w:rPr>
                <w:rFonts w:hint="eastAsia" w:ascii="宋体" w:hAnsi="宋体" w:cs="宋体"/>
                <w:color w:val="auto"/>
                <w:kern w:val="2"/>
                <w:szCs w:val="21"/>
                <w:highlight w:val="none"/>
              </w:rPr>
              <w:t>不小于</w:t>
            </w:r>
            <w:r>
              <w:rPr>
                <w:rFonts w:hint="eastAsia" w:ascii="宋体" w:hAnsi="宋体"/>
                <w:color w:val="auto"/>
                <w:kern w:val="2"/>
                <w:szCs w:val="21"/>
                <w:highlight w:val="none"/>
              </w:rPr>
              <w:t>4.7寸，</w:t>
            </w:r>
            <w:r>
              <w:rPr>
                <w:rFonts w:hint="eastAsia" w:ascii="宋体" w:hAnsi="宋体" w:cs="宋体"/>
                <w:color w:val="auto"/>
                <w:kern w:val="2"/>
                <w:szCs w:val="21"/>
                <w:highlight w:val="none"/>
              </w:rPr>
              <w:t>不小于</w:t>
            </w:r>
            <w:r>
              <w:rPr>
                <w:rFonts w:hint="eastAsia" w:ascii="宋体" w:hAnsi="宋体"/>
                <w:color w:val="auto"/>
                <w:kern w:val="2"/>
                <w:szCs w:val="21"/>
                <w:highlight w:val="none"/>
              </w:rPr>
              <w:t>1280×720 高分辨率液晶屏</w:t>
            </w:r>
          </w:p>
          <w:p>
            <w:pPr>
              <w:widowControl w:val="0"/>
              <w:adjustRightInd w:val="0"/>
              <w:spacing w:line="360" w:lineRule="auto"/>
              <w:jc w:val="both"/>
              <w:rPr>
                <w:rFonts w:ascii="宋体" w:hAnsi="宋体"/>
                <w:color w:val="auto"/>
                <w:kern w:val="2"/>
                <w:szCs w:val="21"/>
                <w:highlight w:val="none"/>
              </w:rPr>
            </w:pPr>
            <w:r>
              <w:rPr>
                <w:rFonts w:hint="eastAsia" w:ascii="宋体" w:hAnsi="宋体"/>
                <w:color w:val="auto"/>
                <w:kern w:val="2"/>
                <w:szCs w:val="21"/>
                <w:highlight w:val="none"/>
              </w:rPr>
              <w:t>6</w:t>
            </w:r>
            <w:r>
              <w:rPr>
                <w:rFonts w:ascii="宋体" w:hAnsi="宋体"/>
                <w:color w:val="auto"/>
                <w:kern w:val="2"/>
                <w:szCs w:val="21"/>
                <w:highlight w:val="none"/>
              </w:rPr>
              <w:t>.</w:t>
            </w:r>
            <w:r>
              <w:rPr>
                <w:rFonts w:hint="eastAsia" w:ascii="宋体" w:hAnsi="宋体"/>
                <w:color w:val="auto"/>
                <w:kern w:val="2"/>
                <w:szCs w:val="21"/>
                <w:highlight w:val="none"/>
              </w:rPr>
              <w:t>3.5 尺寸 (LxWxD)：</w:t>
            </w:r>
            <w:r>
              <w:rPr>
                <w:rFonts w:hint="eastAsia" w:ascii="宋体" w:hAnsi="宋体" w:cs="宋体"/>
                <w:color w:val="auto"/>
                <w:kern w:val="2"/>
                <w:szCs w:val="21"/>
                <w:highlight w:val="none"/>
              </w:rPr>
              <w:t>不小于</w:t>
            </w:r>
            <w:r>
              <w:rPr>
                <w:rFonts w:hint="eastAsia" w:ascii="宋体" w:hAnsi="宋体"/>
                <w:color w:val="auto"/>
                <w:kern w:val="2"/>
                <w:szCs w:val="21"/>
                <w:highlight w:val="none"/>
              </w:rPr>
              <w:t>PDA:</w:t>
            </w:r>
            <w:r>
              <w:rPr>
                <w:rFonts w:ascii="宋体" w:hAnsi="宋体"/>
                <w:color w:val="auto"/>
                <w:kern w:val="2"/>
                <w:szCs w:val="21"/>
                <w:highlight w:val="none"/>
              </w:rPr>
              <w:t>15</w:t>
            </w:r>
            <w:r>
              <w:rPr>
                <w:rFonts w:hint="eastAsia" w:ascii="宋体" w:hAnsi="宋体"/>
                <w:color w:val="auto"/>
                <w:kern w:val="2"/>
                <w:szCs w:val="21"/>
                <w:highlight w:val="none"/>
              </w:rPr>
              <w:t>0</w:t>
            </w:r>
            <w:r>
              <w:rPr>
                <w:rFonts w:ascii="宋体" w:hAnsi="宋体"/>
                <w:color w:val="auto"/>
                <w:kern w:val="2"/>
                <w:szCs w:val="21"/>
                <w:highlight w:val="none"/>
              </w:rPr>
              <w:t xml:space="preserve"> mm×</w:t>
            </w:r>
            <w:r>
              <w:rPr>
                <w:rFonts w:hint="eastAsia" w:ascii="宋体" w:hAnsi="宋体"/>
                <w:color w:val="auto"/>
                <w:kern w:val="2"/>
                <w:szCs w:val="21"/>
                <w:highlight w:val="none"/>
              </w:rPr>
              <w:t>73.5</w:t>
            </w:r>
            <w:r>
              <w:rPr>
                <w:rFonts w:ascii="宋体" w:hAnsi="宋体"/>
                <w:color w:val="auto"/>
                <w:kern w:val="2"/>
                <w:szCs w:val="21"/>
                <w:highlight w:val="none"/>
              </w:rPr>
              <w:t xml:space="preserve"> mm×</w:t>
            </w:r>
            <w:r>
              <w:rPr>
                <w:rFonts w:hint="eastAsia" w:ascii="宋体" w:hAnsi="宋体"/>
                <w:color w:val="auto"/>
                <w:kern w:val="2"/>
                <w:szCs w:val="21"/>
                <w:highlight w:val="none"/>
              </w:rPr>
              <w:t>16</w:t>
            </w:r>
            <w:r>
              <w:rPr>
                <w:rFonts w:ascii="宋体" w:hAnsi="宋体"/>
                <w:color w:val="auto"/>
                <w:kern w:val="2"/>
                <w:szCs w:val="21"/>
                <w:highlight w:val="none"/>
              </w:rPr>
              <w:t xml:space="preserve"> mm</w:t>
            </w:r>
            <w:r>
              <w:rPr>
                <w:rFonts w:hint="eastAsia" w:ascii="宋体" w:hAnsi="宋体"/>
                <w:color w:val="auto"/>
                <w:kern w:val="2"/>
                <w:szCs w:val="21"/>
                <w:highlight w:val="none"/>
              </w:rPr>
              <w:t>（头部24mm厚），</w:t>
            </w:r>
            <w:r>
              <w:rPr>
                <w:rFonts w:hint="eastAsia" w:ascii="宋体" w:hAnsi="宋体" w:cs="宋体"/>
                <w:color w:val="auto"/>
                <w:kern w:val="2"/>
                <w:szCs w:val="21"/>
                <w:highlight w:val="none"/>
              </w:rPr>
              <w:t>不小于</w:t>
            </w:r>
            <w:r>
              <w:rPr>
                <w:rFonts w:hint="eastAsia" w:ascii="宋体" w:hAnsi="宋体"/>
                <w:color w:val="auto"/>
                <w:kern w:val="2"/>
                <w:szCs w:val="21"/>
                <w:highlight w:val="none"/>
              </w:rPr>
              <w:t>PDA+把枪：175mm</w:t>
            </w:r>
            <w:r>
              <w:rPr>
                <w:rFonts w:ascii="宋体" w:hAnsi="宋体"/>
                <w:color w:val="auto"/>
                <w:kern w:val="2"/>
                <w:szCs w:val="21"/>
                <w:highlight w:val="none"/>
              </w:rPr>
              <w:t>×</w:t>
            </w:r>
            <w:r>
              <w:rPr>
                <w:rFonts w:hint="eastAsia" w:ascii="宋体" w:hAnsi="宋体"/>
                <w:color w:val="auto"/>
                <w:kern w:val="2"/>
                <w:szCs w:val="21"/>
                <w:highlight w:val="none"/>
              </w:rPr>
              <w:t>89</w:t>
            </w:r>
            <w:r>
              <w:rPr>
                <w:rFonts w:ascii="宋体" w:hAnsi="宋体"/>
                <w:color w:val="auto"/>
                <w:kern w:val="2"/>
                <w:szCs w:val="21"/>
                <w:highlight w:val="none"/>
              </w:rPr>
              <w:t>mm×</w:t>
            </w:r>
            <w:r>
              <w:rPr>
                <w:rFonts w:hint="eastAsia" w:ascii="宋体" w:hAnsi="宋体"/>
                <w:color w:val="auto"/>
                <w:kern w:val="2"/>
                <w:szCs w:val="21"/>
                <w:highlight w:val="none"/>
              </w:rPr>
              <w:t>165</w:t>
            </w:r>
            <w:r>
              <w:rPr>
                <w:rFonts w:ascii="宋体" w:hAnsi="宋体"/>
                <w:color w:val="auto"/>
                <w:kern w:val="2"/>
                <w:szCs w:val="21"/>
                <w:highlight w:val="none"/>
              </w:rPr>
              <w:t>mm</w:t>
            </w:r>
          </w:p>
          <w:p>
            <w:pPr>
              <w:widowControl w:val="0"/>
              <w:adjustRightInd w:val="0"/>
              <w:spacing w:line="360" w:lineRule="auto"/>
              <w:jc w:val="both"/>
              <w:rPr>
                <w:rFonts w:ascii="宋体" w:hAnsi="宋体"/>
                <w:color w:val="auto"/>
                <w:kern w:val="2"/>
                <w:szCs w:val="21"/>
                <w:highlight w:val="none"/>
              </w:rPr>
            </w:pPr>
            <w:r>
              <w:rPr>
                <w:rFonts w:hint="eastAsia" w:ascii="宋体" w:hAnsi="宋体"/>
                <w:color w:val="auto"/>
                <w:kern w:val="2"/>
                <w:szCs w:val="21"/>
                <w:highlight w:val="none"/>
              </w:rPr>
              <w:t>6</w:t>
            </w:r>
            <w:r>
              <w:rPr>
                <w:rFonts w:ascii="宋体" w:hAnsi="宋体"/>
                <w:color w:val="auto"/>
                <w:kern w:val="2"/>
                <w:szCs w:val="21"/>
                <w:highlight w:val="none"/>
              </w:rPr>
              <w:t>.</w:t>
            </w:r>
            <w:r>
              <w:rPr>
                <w:rFonts w:hint="eastAsia" w:ascii="宋体" w:hAnsi="宋体"/>
                <w:color w:val="auto"/>
                <w:kern w:val="2"/>
                <w:szCs w:val="21"/>
                <w:highlight w:val="none"/>
              </w:rPr>
              <w:t>3.6 通讯传输：TCP/IP，RJ45 接口，禁止使用任何无线传输方式；</w:t>
            </w:r>
          </w:p>
          <w:p>
            <w:pPr>
              <w:widowControl w:val="0"/>
              <w:adjustRightInd w:val="0"/>
              <w:spacing w:line="360" w:lineRule="auto"/>
              <w:jc w:val="both"/>
              <w:rPr>
                <w:rFonts w:ascii="宋体" w:hAnsi="宋体"/>
                <w:color w:val="auto"/>
                <w:kern w:val="2"/>
                <w:szCs w:val="21"/>
                <w:highlight w:val="none"/>
              </w:rPr>
            </w:pPr>
            <w:r>
              <w:rPr>
                <w:rFonts w:hint="eastAsia" w:ascii="宋体" w:hAnsi="宋体"/>
                <w:color w:val="auto"/>
                <w:kern w:val="2"/>
                <w:szCs w:val="21"/>
                <w:highlight w:val="none"/>
              </w:rPr>
              <w:t>6</w:t>
            </w:r>
            <w:r>
              <w:rPr>
                <w:rFonts w:ascii="宋体" w:hAnsi="宋体"/>
                <w:color w:val="auto"/>
                <w:kern w:val="2"/>
                <w:szCs w:val="21"/>
                <w:highlight w:val="none"/>
              </w:rPr>
              <w:t>.</w:t>
            </w:r>
            <w:r>
              <w:rPr>
                <w:rFonts w:hint="eastAsia" w:ascii="宋体" w:hAnsi="宋体"/>
                <w:color w:val="auto"/>
                <w:kern w:val="2"/>
                <w:szCs w:val="21"/>
                <w:highlight w:val="none"/>
              </w:rPr>
              <w:t>3.7 一维激光扫描引擎</w:t>
            </w:r>
          </w:p>
          <w:p>
            <w:pPr>
              <w:widowControl w:val="0"/>
              <w:adjustRightInd w:val="0"/>
              <w:spacing w:line="360" w:lineRule="auto"/>
              <w:ind w:firstLine="420" w:firstLineChars="200"/>
              <w:jc w:val="both"/>
              <w:rPr>
                <w:rFonts w:ascii="宋体" w:hAnsi="宋体"/>
                <w:color w:val="auto"/>
                <w:kern w:val="2"/>
                <w:szCs w:val="21"/>
                <w:highlight w:val="none"/>
              </w:rPr>
            </w:pPr>
            <w:r>
              <w:rPr>
                <w:rFonts w:hint="eastAsia" w:ascii="宋体" w:hAnsi="宋体"/>
                <w:color w:val="auto"/>
                <w:kern w:val="2"/>
                <w:szCs w:val="21"/>
                <w:highlight w:val="none"/>
              </w:rPr>
              <w:t>扫描精度：5mil</w:t>
            </w:r>
          </w:p>
          <w:p>
            <w:pPr>
              <w:widowControl w:val="0"/>
              <w:adjustRightInd w:val="0"/>
              <w:spacing w:line="360" w:lineRule="auto"/>
              <w:ind w:firstLine="420" w:firstLineChars="200"/>
              <w:jc w:val="both"/>
              <w:rPr>
                <w:rFonts w:ascii="宋体" w:hAnsi="宋体"/>
                <w:color w:val="auto"/>
                <w:kern w:val="2"/>
                <w:szCs w:val="21"/>
                <w:highlight w:val="none"/>
              </w:rPr>
            </w:pPr>
            <w:r>
              <w:rPr>
                <w:rFonts w:hint="eastAsia" w:ascii="宋体" w:hAnsi="宋体"/>
                <w:color w:val="auto"/>
                <w:kern w:val="2"/>
                <w:szCs w:val="21"/>
                <w:highlight w:val="none"/>
              </w:rPr>
              <w:t>扫描频率：104±12 次/秒</w:t>
            </w:r>
          </w:p>
          <w:p>
            <w:pPr>
              <w:widowControl w:val="0"/>
              <w:adjustRightInd w:val="0"/>
              <w:spacing w:line="360" w:lineRule="auto"/>
              <w:jc w:val="both"/>
              <w:rPr>
                <w:rFonts w:ascii="宋体" w:hAnsi="宋体"/>
                <w:color w:val="auto"/>
                <w:kern w:val="2"/>
                <w:szCs w:val="21"/>
                <w:highlight w:val="none"/>
              </w:rPr>
            </w:pPr>
            <w:r>
              <w:rPr>
                <w:rFonts w:hint="eastAsia" w:ascii="宋体" w:hAnsi="宋体"/>
                <w:color w:val="auto"/>
                <w:kern w:val="2"/>
                <w:szCs w:val="21"/>
                <w:highlight w:val="none"/>
              </w:rPr>
              <w:t>6</w:t>
            </w:r>
            <w:r>
              <w:rPr>
                <w:rFonts w:ascii="宋体" w:hAnsi="宋体"/>
                <w:color w:val="auto"/>
                <w:kern w:val="2"/>
                <w:szCs w:val="21"/>
                <w:highlight w:val="none"/>
              </w:rPr>
              <w:t>.</w:t>
            </w:r>
            <w:r>
              <w:rPr>
                <w:rFonts w:hint="eastAsia" w:ascii="宋体" w:hAnsi="宋体"/>
                <w:color w:val="auto"/>
                <w:kern w:val="2"/>
                <w:szCs w:val="21"/>
                <w:highlight w:val="none"/>
              </w:rPr>
              <w:t>3.8 一维/二维影像扫描引擎</w:t>
            </w:r>
          </w:p>
          <w:p>
            <w:pPr>
              <w:widowControl w:val="0"/>
              <w:adjustRightInd w:val="0"/>
              <w:spacing w:line="360" w:lineRule="auto"/>
              <w:ind w:firstLine="420" w:firstLineChars="200"/>
              <w:jc w:val="both"/>
              <w:rPr>
                <w:rFonts w:ascii="宋体" w:hAnsi="宋体"/>
                <w:color w:val="auto"/>
                <w:kern w:val="2"/>
                <w:szCs w:val="21"/>
                <w:highlight w:val="none"/>
              </w:rPr>
            </w:pPr>
            <w:r>
              <w:rPr>
                <w:rFonts w:hint="eastAsia" w:ascii="宋体" w:hAnsi="宋体"/>
                <w:color w:val="auto"/>
                <w:kern w:val="2"/>
                <w:szCs w:val="21"/>
                <w:highlight w:val="none"/>
              </w:rPr>
              <w:t>扫描精度：</w:t>
            </w:r>
            <w:r>
              <w:rPr>
                <w:rFonts w:hint="eastAsia" w:ascii="宋体" w:hAnsi="宋体" w:cs="宋体"/>
                <w:color w:val="auto"/>
                <w:kern w:val="2"/>
                <w:szCs w:val="21"/>
                <w:highlight w:val="none"/>
              </w:rPr>
              <w:t>不小于</w:t>
            </w:r>
            <w:r>
              <w:rPr>
                <w:rFonts w:hint="eastAsia" w:ascii="宋体" w:hAnsi="宋体"/>
                <w:color w:val="auto"/>
                <w:kern w:val="2"/>
                <w:szCs w:val="21"/>
                <w:highlight w:val="none"/>
              </w:rPr>
              <w:t>3mil c39/128</w:t>
            </w:r>
          </w:p>
          <w:p>
            <w:pPr>
              <w:widowControl w:val="0"/>
              <w:adjustRightInd w:val="0"/>
              <w:spacing w:line="360" w:lineRule="auto"/>
              <w:ind w:firstLine="420" w:firstLineChars="200"/>
              <w:jc w:val="both"/>
              <w:rPr>
                <w:rFonts w:ascii="宋体" w:hAnsi="宋体"/>
                <w:color w:val="auto"/>
                <w:kern w:val="2"/>
                <w:szCs w:val="21"/>
                <w:highlight w:val="none"/>
              </w:rPr>
            </w:pPr>
            <w:r>
              <w:rPr>
                <w:rFonts w:hint="eastAsia" w:ascii="宋体" w:hAnsi="宋体"/>
                <w:color w:val="auto"/>
                <w:kern w:val="2"/>
                <w:szCs w:val="21"/>
                <w:highlight w:val="none"/>
              </w:rPr>
              <w:t>扫描频率：</w:t>
            </w:r>
            <w:r>
              <w:rPr>
                <w:rFonts w:hint="eastAsia" w:ascii="宋体" w:hAnsi="宋体" w:cs="宋体"/>
                <w:color w:val="auto"/>
                <w:kern w:val="2"/>
                <w:szCs w:val="21"/>
                <w:highlight w:val="none"/>
              </w:rPr>
              <w:t>不小于</w:t>
            </w:r>
            <w:r>
              <w:rPr>
                <w:rFonts w:hint="eastAsia" w:ascii="宋体" w:hAnsi="宋体"/>
                <w:color w:val="auto"/>
                <w:kern w:val="2"/>
                <w:szCs w:val="21"/>
                <w:highlight w:val="none"/>
              </w:rPr>
              <w:t>1次/50ms</w:t>
            </w:r>
          </w:p>
          <w:p>
            <w:pPr>
              <w:widowControl w:val="0"/>
              <w:adjustRightInd w:val="0"/>
              <w:spacing w:line="360" w:lineRule="auto"/>
              <w:ind w:firstLine="420" w:firstLineChars="200"/>
              <w:jc w:val="both"/>
              <w:rPr>
                <w:rFonts w:ascii="宋体" w:hAnsi="宋体"/>
                <w:color w:val="auto"/>
                <w:kern w:val="2"/>
                <w:szCs w:val="21"/>
                <w:highlight w:val="none"/>
              </w:rPr>
            </w:pPr>
            <w:r>
              <w:rPr>
                <w:rFonts w:hint="eastAsia" w:ascii="宋体" w:hAnsi="宋体"/>
                <w:color w:val="auto"/>
                <w:kern w:val="2"/>
                <w:szCs w:val="21"/>
                <w:highlight w:val="none"/>
              </w:rPr>
              <w:t>图像分辨率：</w:t>
            </w:r>
            <w:r>
              <w:rPr>
                <w:rFonts w:hint="eastAsia" w:ascii="宋体" w:hAnsi="宋体" w:cs="宋体"/>
                <w:color w:val="auto"/>
                <w:kern w:val="2"/>
                <w:szCs w:val="21"/>
                <w:highlight w:val="none"/>
              </w:rPr>
              <w:t>不小于</w:t>
            </w:r>
            <w:r>
              <w:rPr>
                <w:rFonts w:hint="eastAsia" w:ascii="宋体" w:hAnsi="宋体"/>
                <w:color w:val="auto"/>
                <w:kern w:val="2"/>
                <w:szCs w:val="21"/>
                <w:highlight w:val="none"/>
              </w:rPr>
              <w:t>844(H)×640(V)</w:t>
            </w:r>
          </w:p>
          <w:p>
            <w:pPr>
              <w:widowControl w:val="0"/>
              <w:adjustRightInd w:val="0"/>
              <w:spacing w:line="360" w:lineRule="auto"/>
              <w:ind w:firstLine="420" w:firstLineChars="200"/>
              <w:jc w:val="both"/>
              <w:rPr>
                <w:rFonts w:ascii="宋体" w:hAnsi="宋体"/>
                <w:color w:val="auto"/>
                <w:kern w:val="2"/>
                <w:szCs w:val="21"/>
                <w:highlight w:val="none"/>
              </w:rPr>
            </w:pPr>
            <w:r>
              <w:rPr>
                <w:rFonts w:hint="eastAsia" w:ascii="宋体" w:hAnsi="宋体"/>
                <w:color w:val="auto"/>
                <w:kern w:val="2"/>
                <w:szCs w:val="21"/>
                <w:highlight w:val="none"/>
              </w:rPr>
              <w:t>图像帧率：</w:t>
            </w:r>
            <w:r>
              <w:rPr>
                <w:rFonts w:hint="eastAsia" w:ascii="宋体" w:hAnsi="宋体" w:cs="宋体"/>
                <w:color w:val="auto"/>
                <w:kern w:val="2"/>
                <w:szCs w:val="21"/>
                <w:highlight w:val="none"/>
              </w:rPr>
              <w:t>不小于</w:t>
            </w:r>
            <w:r>
              <w:rPr>
                <w:rFonts w:hint="eastAsia" w:ascii="宋体" w:hAnsi="宋体"/>
                <w:color w:val="auto"/>
                <w:kern w:val="2"/>
                <w:szCs w:val="21"/>
                <w:highlight w:val="none"/>
              </w:rPr>
              <w:t>60fps</w:t>
            </w:r>
          </w:p>
          <w:p>
            <w:pPr>
              <w:widowControl w:val="0"/>
              <w:adjustRightInd w:val="0"/>
              <w:spacing w:line="360" w:lineRule="auto"/>
              <w:jc w:val="both"/>
              <w:rPr>
                <w:rFonts w:ascii="宋体" w:hAnsi="宋体"/>
                <w:color w:val="auto"/>
                <w:kern w:val="2"/>
                <w:szCs w:val="21"/>
                <w:highlight w:val="none"/>
              </w:rPr>
            </w:pPr>
            <w:r>
              <w:rPr>
                <w:rFonts w:hint="eastAsia" w:ascii="宋体" w:hAnsi="宋体"/>
                <w:color w:val="auto"/>
                <w:kern w:val="2"/>
                <w:szCs w:val="21"/>
                <w:highlight w:val="none"/>
              </w:rPr>
              <w:t>6</w:t>
            </w:r>
            <w:r>
              <w:rPr>
                <w:rFonts w:ascii="宋体" w:hAnsi="宋体"/>
                <w:color w:val="auto"/>
                <w:kern w:val="2"/>
                <w:szCs w:val="21"/>
                <w:highlight w:val="none"/>
              </w:rPr>
              <w:t>.</w:t>
            </w:r>
            <w:r>
              <w:rPr>
                <w:rFonts w:hint="eastAsia" w:ascii="宋体" w:hAnsi="宋体"/>
                <w:color w:val="auto"/>
                <w:kern w:val="2"/>
                <w:szCs w:val="21"/>
                <w:highlight w:val="none"/>
              </w:rPr>
              <w:t>3.9 RFID扫描引擎</w:t>
            </w:r>
          </w:p>
          <w:p>
            <w:pPr>
              <w:widowControl w:val="0"/>
              <w:adjustRightInd w:val="0"/>
              <w:spacing w:line="360" w:lineRule="auto"/>
              <w:ind w:firstLine="420" w:firstLineChars="200"/>
              <w:jc w:val="both"/>
              <w:rPr>
                <w:rFonts w:ascii="宋体" w:hAnsi="宋体"/>
                <w:color w:val="auto"/>
                <w:kern w:val="2"/>
                <w:szCs w:val="21"/>
                <w:highlight w:val="none"/>
              </w:rPr>
            </w:pPr>
            <w:r>
              <w:rPr>
                <w:rFonts w:hint="eastAsia" w:ascii="宋体" w:hAnsi="宋体"/>
                <w:color w:val="auto"/>
                <w:kern w:val="2"/>
                <w:szCs w:val="21"/>
                <w:highlight w:val="none"/>
              </w:rPr>
              <w:t>频率：902M</w:t>
            </w:r>
            <w:r>
              <w:rPr>
                <w:rFonts w:ascii="宋体" w:hAnsi="宋体"/>
                <w:color w:val="auto"/>
                <w:kern w:val="2"/>
                <w:szCs w:val="21"/>
                <w:highlight w:val="none"/>
              </w:rPr>
              <w:t>Hz</w:t>
            </w:r>
            <w:r>
              <w:rPr>
                <w:rFonts w:hint="eastAsia" w:ascii="宋体" w:hAnsi="宋体"/>
                <w:color w:val="auto"/>
                <w:kern w:val="2"/>
                <w:szCs w:val="21"/>
                <w:highlight w:val="none"/>
              </w:rPr>
              <w:t>-928MHz</w:t>
            </w:r>
          </w:p>
          <w:p>
            <w:pPr>
              <w:widowControl w:val="0"/>
              <w:adjustRightInd w:val="0"/>
              <w:spacing w:line="360" w:lineRule="auto"/>
              <w:ind w:firstLine="420" w:firstLineChars="200"/>
              <w:jc w:val="both"/>
              <w:rPr>
                <w:rFonts w:ascii="宋体" w:hAnsi="宋体"/>
                <w:color w:val="auto"/>
                <w:kern w:val="2"/>
                <w:szCs w:val="21"/>
                <w:highlight w:val="none"/>
              </w:rPr>
            </w:pPr>
            <w:r>
              <w:rPr>
                <w:rFonts w:hint="eastAsia" w:ascii="宋体" w:hAnsi="宋体"/>
                <w:color w:val="auto"/>
                <w:kern w:val="2"/>
                <w:szCs w:val="21"/>
                <w:highlight w:val="none"/>
              </w:rPr>
              <w:t>通讯协议：</w:t>
            </w:r>
            <w:r>
              <w:rPr>
                <w:rFonts w:ascii="宋体" w:hAnsi="宋体"/>
                <w:color w:val="auto"/>
                <w:kern w:val="2"/>
                <w:szCs w:val="21"/>
                <w:highlight w:val="none"/>
              </w:rPr>
              <w:t>ISO1</w:t>
            </w:r>
            <w:r>
              <w:rPr>
                <w:rFonts w:hint="eastAsia" w:ascii="宋体" w:hAnsi="宋体"/>
                <w:color w:val="auto"/>
                <w:kern w:val="2"/>
                <w:szCs w:val="21"/>
                <w:highlight w:val="none"/>
              </w:rPr>
              <w:t>8000-6B/6C/6D</w:t>
            </w:r>
          </w:p>
          <w:p>
            <w:pPr>
              <w:widowControl w:val="0"/>
              <w:adjustRightInd w:val="0"/>
              <w:spacing w:line="360" w:lineRule="auto"/>
              <w:ind w:firstLine="420" w:firstLineChars="200"/>
              <w:jc w:val="both"/>
              <w:rPr>
                <w:rFonts w:ascii="宋体" w:hAnsi="宋体"/>
                <w:color w:val="auto"/>
                <w:kern w:val="2"/>
                <w:szCs w:val="21"/>
                <w:highlight w:val="none"/>
              </w:rPr>
            </w:pPr>
            <w:r>
              <w:rPr>
                <w:rFonts w:hint="eastAsia" w:ascii="宋体" w:hAnsi="宋体"/>
                <w:color w:val="auto"/>
                <w:kern w:val="2"/>
                <w:szCs w:val="21"/>
                <w:highlight w:val="none"/>
              </w:rPr>
              <w:t>天线增益：</w:t>
            </w:r>
            <w:r>
              <w:rPr>
                <w:rFonts w:hint="eastAsia" w:ascii="宋体" w:hAnsi="宋体" w:cs="宋体"/>
                <w:color w:val="auto"/>
                <w:kern w:val="2"/>
                <w:szCs w:val="21"/>
                <w:highlight w:val="none"/>
              </w:rPr>
              <w:t>不小于</w:t>
            </w:r>
            <w:r>
              <w:rPr>
                <w:rFonts w:hint="eastAsia" w:ascii="宋体" w:hAnsi="宋体"/>
                <w:color w:val="auto"/>
                <w:kern w:val="2"/>
                <w:szCs w:val="21"/>
                <w:highlight w:val="none"/>
              </w:rPr>
              <w:t>4dBi圆极化天线</w:t>
            </w:r>
          </w:p>
          <w:p>
            <w:pPr>
              <w:widowControl w:val="0"/>
              <w:adjustRightInd w:val="0"/>
              <w:spacing w:line="360" w:lineRule="auto"/>
              <w:ind w:firstLine="420" w:firstLineChars="200"/>
              <w:jc w:val="both"/>
              <w:rPr>
                <w:rFonts w:ascii="宋体" w:hAnsi="宋体"/>
                <w:color w:val="auto"/>
                <w:kern w:val="2"/>
                <w:szCs w:val="21"/>
                <w:highlight w:val="none"/>
              </w:rPr>
            </w:pPr>
            <w:r>
              <w:rPr>
                <w:rFonts w:hint="eastAsia" w:ascii="宋体" w:hAnsi="宋体"/>
                <w:color w:val="auto"/>
                <w:kern w:val="2"/>
                <w:szCs w:val="21"/>
                <w:highlight w:val="none"/>
              </w:rPr>
              <w:t>输出功率：5-30dbm可调</w:t>
            </w:r>
          </w:p>
          <w:p>
            <w:pPr>
              <w:widowControl w:val="0"/>
              <w:adjustRightInd w:val="0"/>
              <w:spacing w:line="360" w:lineRule="auto"/>
              <w:ind w:firstLine="420" w:firstLineChars="200"/>
              <w:jc w:val="both"/>
              <w:rPr>
                <w:rFonts w:ascii="宋体" w:hAnsi="宋体"/>
                <w:color w:val="auto"/>
                <w:kern w:val="2"/>
                <w:szCs w:val="21"/>
                <w:highlight w:val="none"/>
              </w:rPr>
            </w:pPr>
            <w:r>
              <w:rPr>
                <w:rFonts w:hint="eastAsia" w:ascii="宋体" w:hAnsi="宋体"/>
                <w:color w:val="auto"/>
                <w:kern w:val="2"/>
                <w:szCs w:val="21"/>
                <w:highlight w:val="none"/>
              </w:rPr>
              <w:t>识别距离：</w:t>
            </w:r>
            <w:r>
              <w:rPr>
                <w:rFonts w:hint="eastAsia" w:ascii="宋体" w:hAnsi="宋体" w:cs="宋体"/>
                <w:color w:val="auto"/>
                <w:kern w:val="2"/>
                <w:szCs w:val="21"/>
                <w:highlight w:val="none"/>
              </w:rPr>
              <w:t>不小于</w:t>
            </w:r>
            <w:r>
              <w:rPr>
                <w:rFonts w:hint="eastAsia" w:ascii="宋体" w:hAnsi="宋体"/>
                <w:color w:val="auto"/>
                <w:kern w:val="2"/>
                <w:szCs w:val="21"/>
                <w:highlight w:val="none"/>
              </w:rPr>
              <w:t>10m（视不同标签而定）</w:t>
            </w:r>
          </w:p>
          <w:p>
            <w:pPr>
              <w:widowControl w:val="0"/>
              <w:adjustRightInd w:val="0"/>
              <w:spacing w:line="360" w:lineRule="auto"/>
              <w:ind w:firstLine="420" w:firstLineChars="200"/>
              <w:jc w:val="both"/>
              <w:rPr>
                <w:rFonts w:ascii="宋体" w:hAnsi="宋体"/>
                <w:color w:val="auto"/>
                <w:kern w:val="2"/>
                <w:szCs w:val="21"/>
                <w:highlight w:val="none"/>
              </w:rPr>
            </w:pPr>
            <w:r>
              <w:rPr>
                <w:rFonts w:hint="eastAsia" w:ascii="宋体" w:hAnsi="宋体"/>
                <w:color w:val="auto"/>
                <w:kern w:val="2"/>
                <w:szCs w:val="21"/>
                <w:highlight w:val="none"/>
              </w:rPr>
              <w:t>识别频率：每秒能读到</w:t>
            </w:r>
            <w:r>
              <w:rPr>
                <w:rFonts w:hint="eastAsia" w:ascii="宋体" w:hAnsi="宋体" w:cs="宋体"/>
                <w:color w:val="auto"/>
                <w:kern w:val="2"/>
                <w:szCs w:val="21"/>
                <w:highlight w:val="none"/>
              </w:rPr>
              <w:t>不少于</w:t>
            </w:r>
            <w:r>
              <w:rPr>
                <w:rFonts w:hint="eastAsia" w:ascii="宋体" w:hAnsi="宋体"/>
                <w:color w:val="auto"/>
                <w:kern w:val="2"/>
                <w:szCs w:val="21"/>
                <w:highlight w:val="none"/>
              </w:rPr>
              <w:t>250张标签。</w:t>
            </w:r>
          </w:p>
          <w:p>
            <w:pPr>
              <w:widowControl w:val="0"/>
              <w:adjustRightInd w:val="0"/>
              <w:spacing w:line="360" w:lineRule="auto"/>
              <w:jc w:val="both"/>
              <w:rPr>
                <w:rFonts w:ascii="宋体" w:hAnsi="宋体"/>
                <w:color w:val="auto"/>
                <w:kern w:val="2"/>
                <w:szCs w:val="21"/>
                <w:highlight w:val="none"/>
              </w:rPr>
            </w:pPr>
            <w:r>
              <w:rPr>
                <w:rFonts w:hint="eastAsia" w:ascii="宋体" w:hAnsi="宋体"/>
                <w:color w:val="auto"/>
                <w:kern w:val="2"/>
                <w:szCs w:val="21"/>
                <w:highlight w:val="none"/>
              </w:rPr>
              <w:t>6.4平台</w:t>
            </w:r>
            <w:r>
              <w:rPr>
                <w:rFonts w:ascii="宋体" w:hAnsi="宋体"/>
                <w:color w:val="auto"/>
                <w:kern w:val="2"/>
                <w:szCs w:val="21"/>
                <w:highlight w:val="none"/>
              </w:rPr>
              <w:t>对接</w:t>
            </w:r>
            <w:r>
              <w:rPr>
                <w:rFonts w:hint="eastAsia" w:ascii="宋体" w:hAnsi="宋体"/>
                <w:color w:val="auto"/>
                <w:kern w:val="2"/>
                <w:szCs w:val="21"/>
                <w:highlight w:val="none"/>
              </w:rPr>
              <w:t>：</w:t>
            </w:r>
            <w:r>
              <w:rPr>
                <w:rFonts w:ascii="宋体" w:hAnsi="宋体"/>
                <w:color w:val="auto"/>
                <w:kern w:val="2"/>
                <w:szCs w:val="21"/>
                <w:highlight w:val="none"/>
              </w:rPr>
              <w:t>供应商必须在投标文件中承诺</w:t>
            </w:r>
            <w:r>
              <w:rPr>
                <w:rFonts w:hint="eastAsia" w:ascii="宋体" w:hAnsi="宋体"/>
                <w:color w:val="auto"/>
                <w:kern w:val="2"/>
                <w:szCs w:val="21"/>
                <w:highlight w:val="none"/>
              </w:rPr>
              <w:t>所投产品能无缝集成到宁海县公安局警用装备智能管理系统系统。</w:t>
            </w:r>
          </w:p>
        </w:tc>
        <w:tc>
          <w:tcPr>
            <w:tcW w:w="1683" w:type="dxa"/>
          </w:tcPr>
          <w:p>
            <w:pPr>
              <w:widowControl w:val="0"/>
              <w:adjustRightInd w:val="0"/>
              <w:spacing w:line="360" w:lineRule="auto"/>
              <w:jc w:val="both"/>
              <w:rPr>
                <w:rFonts w:ascii="宋体" w:hAnsi="宋体"/>
                <w:color w:val="auto"/>
                <w:kern w:val="2"/>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5" w:hRule="atLeast"/>
          <w:jc w:val="center"/>
        </w:trPr>
        <w:tc>
          <w:tcPr>
            <w:tcW w:w="651" w:type="dxa"/>
          </w:tcPr>
          <w:p>
            <w:pPr>
              <w:widowControl w:val="0"/>
              <w:adjustRightInd w:val="0"/>
              <w:spacing w:line="360" w:lineRule="auto"/>
              <w:jc w:val="both"/>
              <w:rPr>
                <w:rFonts w:ascii="宋体" w:hAnsi="宋体"/>
                <w:b/>
                <w:bCs/>
                <w:color w:val="auto"/>
                <w:kern w:val="2"/>
                <w:szCs w:val="21"/>
                <w:highlight w:val="none"/>
              </w:rPr>
            </w:pPr>
            <w:r>
              <w:rPr>
                <w:rFonts w:hint="eastAsia" w:ascii="宋体" w:hAnsi="宋体"/>
                <w:b/>
                <w:bCs/>
                <w:color w:val="auto"/>
                <w:kern w:val="2"/>
                <w:szCs w:val="21"/>
                <w:highlight w:val="none"/>
              </w:rPr>
              <w:t>7</w:t>
            </w:r>
          </w:p>
        </w:tc>
        <w:tc>
          <w:tcPr>
            <w:tcW w:w="1585" w:type="dxa"/>
          </w:tcPr>
          <w:p>
            <w:pPr>
              <w:widowControl w:val="0"/>
              <w:adjustRightInd w:val="0"/>
              <w:spacing w:line="360" w:lineRule="auto"/>
              <w:jc w:val="both"/>
              <w:rPr>
                <w:rFonts w:ascii="宋体" w:hAnsi="宋体"/>
                <w:b/>
                <w:bCs/>
                <w:color w:val="auto"/>
                <w:kern w:val="2"/>
                <w:szCs w:val="21"/>
                <w:highlight w:val="none"/>
              </w:rPr>
            </w:pPr>
            <w:r>
              <w:rPr>
                <w:rFonts w:hint="eastAsia" w:ascii="宋体" w:hAnsi="宋体"/>
                <w:b/>
                <w:bCs/>
                <w:color w:val="auto"/>
                <w:kern w:val="2"/>
                <w:szCs w:val="21"/>
                <w:highlight w:val="none"/>
              </w:rPr>
              <w:t>标签打印机</w:t>
            </w:r>
          </w:p>
        </w:tc>
        <w:tc>
          <w:tcPr>
            <w:tcW w:w="5964" w:type="dxa"/>
          </w:tcPr>
          <w:p>
            <w:pPr>
              <w:widowControl w:val="0"/>
              <w:adjustRightInd w:val="0"/>
              <w:spacing w:line="360" w:lineRule="auto"/>
              <w:jc w:val="both"/>
              <w:rPr>
                <w:rFonts w:ascii="宋体" w:hAnsi="宋体"/>
                <w:color w:val="auto"/>
                <w:kern w:val="2"/>
                <w:szCs w:val="21"/>
                <w:highlight w:val="none"/>
              </w:rPr>
            </w:pPr>
            <w:r>
              <w:rPr>
                <w:rFonts w:hint="eastAsia" w:ascii="宋体" w:hAnsi="宋体"/>
                <w:color w:val="auto"/>
                <w:kern w:val="2"/>
                <w:szCs w:val="21"/>
                <w:highlight w:val="none"/>
              </w:rPr>
              <w:t>7.1、</w:t>
            </w:r>
            <w:r>
              <w:rPr>
                <w:rFonts w:ascii="宋体" w:hAnsi="宋体"/>
                <w:color w:val="auto"/>
                <w:kern w:val="2"/>
                <w:szCs w:val="21"/>
                <w:highlight w:val="none"/>
              </w:rPr>
              <w:t>通信方式</w:t>
            </w:r>
          </w:p>
          <w:p>
            <w:pPr>
              <w:widowControl w:val="0"/>
              <w:adjustRightInd w:val="0"/>
              <w:spacing w:line="360" w:lineRule="auto"/>
              <w:jc w:val="both"/>
              <w:rPr>
                <w:rFonts w:ascii="宋体" w:hAnsi="宋体"/>
                <w:color w:val="auto"/>
                <w:kern w:val="2"/>
                <w:szCs w:val="21"/>
                <w:highlight w:val="none"/>
              </w:rPr>
            </w:pPr>
            <w:r>
              <w:rPr>
                <w:rFonts w:ascii="宋体" w:hAnsi="宋体"/>
                <w:color w:val="auto"/>
                <w:kern w:val="2"/>
                <w:szCs w:val="21"/>
                <w:highlight w:val="none"/>
              </w:rPr>
              <w:t>USB 2.0 高速接口、RS-232 串行接口、10/100 以太网、蓝牙 4.1、双 USB 主机端口可选：并行（双向接口）带 802.11ac/蓝牙 4.1 的无线双频、10/100 以太网、贴标机接口</w:t>
            </w:r>
            <w:r>
              <w:rPr>
                <w:rFonts w:hint="eastAsia" w:ascii="宋体" w:hAnsi="宋体"/>
                <w:color w:val="auto"/>
                <w:kern w:val="2"/>
                <w:szCs w:val="21"/>
                <w:highlight w:val="none"/>
              </w:rPr>
              <w:t>；</w:t>
            </w:r>
          </w:p>
          <w:p>
            <w:pPr>
              <w:widowControl w:val="0"/>
              <w:adjustRightInd w:val="0"/>
              <w:spacing w:line="360" w:lineRule="auto"/>
              <w:jc w:val="both"/>
              <w:rPr>
                <w:rFonts w:ascii="宋体" w:hAnsi="宋体"/>
                <w:color w:val="auto"/>
                <w:kern w:val="2"/>
                <w:szCs w:val="21"/>
                <w:highlight w:val="none"/>
              </w:rPr>
            </w:pPr>
            <w:r>
              <w:rPr>
                <w:rFonts w:hint="eastAsia" w:ascii="宋体" w:hAnsi="宋体"/>
                <w:color w:val="auto"/>
                <w:kern w:val="2"/>
                <w:szCs w:val="21"/>
                <w:highlight w:val="none"/>
              </w:rPr>
              <w:t>7.2、</w:t>
            </w:r>
            <w:r>
              <w:rPr>
                <w:rFonts w:ascii="宋体" w:hAnsi="宋体"/>
                <w:color w:val="auto"/>
                <w:kern w:val="2"/>
                <w:szCs w:val="21"/>
                <w:highlight w:val="none"/>
              </w:rPr>
              <w:t>打印分辨率</w:t>
            </w:r>
          </w:p>
          <w:p>
            <w:pPr>
              <w:widowControl w:val="0"/>
              <w:adjustRightInd w:val="0"/>
              <w:spacing w:line="360" w:lineRule="auto"/>
              <w:ind w:left="479" w:leftChars="228"/>
              <w:jc w:val="both"/>
              <w:rPr>
                <w:rFonts w:ascii="宋体" w:hAnsi="宋体"/>
                <w:color w:val="auto"/>
                <w:kern w:val="2"/>
                <w:szCs w:val="21"/>
                <w:highlight w:val="none"/>
              </w:rPr>
            </w:pPr>
            <w:r>
              <w:rPr>
                <w:rFonts w:ascii="宋体" w:hAnsi="宋体"/>
                <w:color w:val="auto"/>
                <w:kern w:val="2"/>
                <w:szCs w:val="21"/>
                <w:highlight w:val="none"/>
              </w:rPr>
              <w:t>203 dpi/每毫米</w:t>
            </w:r>
            <w:r>
              <w:rPr>
                <w:rFonts w:hint="eastAsia" w:ascii="宋体" w:hAnsi="宋体" w:cs="宋体"/>
                <w:color w:val="auto"/>
                <w:kern w:val="2"/>
                <w:szCs w:val="21"/>
                <w:highlight w:val="none"/>
              </w:rPr>
              <w:t>不小于</w:t>
            </w:r>
            <w:r>
              <w:rPr>
                <w:rFonts w:ascii="宋体" w:hAnsi="宋体"/>
                <w:color w:val="auto"/>
                <w:kern w:val="2"/>
                <w:szCs w:val="21"/>
                <w:highlight w:val="none"/>
              </w:rPr>
              <w:t>8 点</w:t>
            </w:r>
            <w:r>
              <w:rPr>
                <w:rFonts w:ascii="宋体" w:hAnsi="宋体"/>
                <w:color w:val="auto"/>
                <w:kern w:val="2"/>
                <w:szCs w:val="21"/>
                <w:highlight w:val="none"/>
              </w:rPr>
              <w:br w:type="textWrapping"/>
            </w:r>
            <w:r>
              <w:rPr>
                <w:rFonts w:ascii="宋体" w:hAnsi="宋体"/>
                <w:color w:val="auto"/>
                <w:kern w:val="2"/>
                <w:szCs w:val="21"/>
                <w:highlight w:val="none"/>
              </w:rPr>
              <w:t>300 dpi/每毫米</w:t>
            </w:r>
            <w:r>
              <w:rPr>
                <w:rFonts w:hint="eastAsia" w:ascii="宋体" w:hAnsi="宋体" w:cs="宋体"/>
                <w:color w:val="auto"/>
                <w:kern w:val="2"/>
                <w:szCs w:val="21"/>
                <w:highlight w:val="none"/>
              </w:rPr>
              <w:t>不小于</w:t>
            </w:r>
            <w:r>
              <w:rPr>
                <w:rFonts w:ascii="宋体" w:hAnsi="宋体"/>
                <w:color w:val="auto"/>
                <w:kern w:val="2"/>
                <w:szCs w:val="21"/>
                <w:highlight w:val="none"/>
              </w:rPr>
              <w:t>12 点（可选）</w:t>
            </w:r>
            <w:r>
              <w:rPr>
                <w:rFonts w:ascii="宋体" w:hAnsi="宋体"/>
                <w:color w:val="auto"/>
                <w:kern w:val="2"/>
                <w:szCs w:val="21"/>
                <w:highlight w:val="none"/>
              </w:rPr>
              <w:br w:type="textWrapping"/>
            </w:r>
            <w:r>
              <w:rPr>
                <w:rFonts w:ascii="宋体" w:hAnsi="宋体"/>
                <w:color w:val="auto"/>
                <w:kern w:val="2"/>
                <w:szCs w:val="21"/>
                <w:highlight w:val="none"/>
              </w:rPr>
              <w:t>600 dpi/</w:t>
            </w:r>
            <w:r>
              <w:rPr>
                <w:rFonts w:hint="eastAsia" w:ascii="宋体" w:hAnsi="宋体" w:cs="宋体"/>
                <w:color w:val="auto"/>
                <w:kern w:val="2"/>
                <w:szCs w:val="21"/>
                <w:highlight w:val="none"/>
              </w:rPr>
              <w:t>不小于</w:t>
            </w:r>
            <w:r>
              <w:rPr>
                <w:rFonts w:ascii="宋体" w:hAnsi="宋体"/>
                <w:color w:val="auto"/>
                <w:kern w:val="2"/>
                <w:szCs w:val="21"/>
                <w:highlight w:val="none"/>
              </w:rPr>
              <w:t>24 点/毫米</w:t>
            </w:r>
          </w:p>
          <w:p>
            <w:pPr>
              <w:widowControl w:val="0"/>
              <w:adjustRightInd w:val="0"/>
              <w:spacing w:line="360" w:lineRule="auto"/>
              <w:jc w:val="both"/>
              <w:rPr>
                <w:rFonts w:ascii="宋体" w:hAnsi="宋体"/>
                <w:color w:val="auto"/>
                <w:kern w:val="2"/>
                <w:szCs w:val="21"/>
                <w:highlight w:val="none"/>
              </w:rPr>
            </w:pPr>
            <w:r>
              <w:rPr>
                <w:rFonts w:hint="eastAsia" w:ascii="宋体" w:hAnsi="宋体"/>
                <w:color w:val="auto"/>
                <w:kern w:val="2"/>
                <w:szCs w:val="21"/>
                <w:highlight w:val="none"/>
              </w:rPr>
              <w:t>7.3、</w:t>
            </w:r>
            <w:r>
              <w:rPr>
                <w:rFonts w:ascii="宋体" w:hAnsi="宋体"/>
                <w:color w:val="auto"/>
                <w:kern w:val="2"/>
                <w:szCs w:val="21"/>
                <w:highlight w:val="none"/>
              </w:rPr>
              <w:t>介质传感器</w:t>
            </w:r>
          </w:p>
          <w:p>
            <w:pPr>
              <w:widowControl w:val="0"/>
              <w:adjustRightInd w:val="0"/>
              <w:spacing w:line="360" w:lineRule="auto"/>
              <w:ind w:firstLine="420" w:firstLineChars="200"/>
              <w:jc w:val="both"/>
              <w:rPr>
                <w:rFonts w:ascii="宋体" w:hAnsi="宋体"/>
                <w:color w:val="auto"/>
                <w:kern w:val="2"/>
                <w:szCs w:val="21"/>
                <w:highlight w:val="none"/>
              </w:rPr>
            </w:pPr>
            <w:r>
              <w:rPr>
                <w:rFonts w:ascii="宋体" w:hAnsi="宋体"/>
                <w:color w:val="auto"/>
                <w:kern w:val="2"/>
                <w:szCs w:val="21"/>
                <w:highlight w:val="none"/>
              </w:rPr>
              <w:t>可调双介质传感器：投射式和反射式</w:t>
            </w:r>
          </w:p>
        </w:tc>
        <w:tc>
          <w:tcPr>
            <w:tcW w:w="1683" w:type="dxa"/>
          </w:tcPr>
          <w:p>
            <w:pPr>
              <w:widowControl w:val="0"/>
              <w:adjustRightInd w:val="0"/>
              <w:spacing w:line="360" w:lineRule="auto"/>
              <w:ind w:firstLine="420" w:firstLineChars="200"/>
              <w:jc w:val="both"/>
              <w:rPr>
                <w:rFonts w:ascii="宋体" w:hAnsi="宋体"/>
                <w:color w:val="auto"/>
                <w:kern w:val="2"/>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63" w:hRule="atLeast"/>
          <w:jc w:val="center"/>
        </w:trPr>
        <w:tc>
          <w:tcPr>
            <w:tcW w:w="651" w:type="dxa"/>
          </w:tcPr>
          <w:p>
            <w:pPr>
              <w:widowControl w:val="0"/>
              <w:adjustRightInd w:val="0"/>
              <w:spacing w:line="360" w:lineRule="auto"/>
              <w:jc w:val="both"/>
              <w:rPr>
                <w:rFonts w:ascii="宋体" w:hAnsi="宋体"/>
                <w:b/>
                <w:bCs/>
                <w:color w:val="auto"/>
                <w:kern w:val="2"/>
                <w:szCs w:val="21"/>
                <w:highlight w:val="none"/>
              </w:rPr>
            </w:pPr>
            <w:r>
              <w:rPr>
                <w:rFonts w:hint="eastAsia" w:ascii="宋体" w:hAnsi="宋体"/>
                <w:b/>
                <w:bCs/>
                <w:color w:val="auto"/>
                <w:kern w:val="2"/>
                <w:szCs w:val="21"/>
                <w:highlight w:val="none"/>
              </w:rPr>
              <w:t>8</w:t>
            </w:r>
          </w:p>
        </w:tc>
        <w:tc>
          <w:tcPr>
            <w:tcW w:w="1585" w:type="dxa"/>
          </w:tcPr>
          <w:p>
            <w:pPr>
              <w:widowControl w:val="0"/>
              <w:adjustRightInd w:val="0"/>
              <w:spacing w:line="360" w:lineRule="auto"/>
              <w:jc w:val="both"/>
              <w:rPr>
                <w:rFonts w:ascii="宋体" w:hAnsi="宋体"/>
                <w:b/>
                <w:bCs/>
                <w:color w:val="auto"/>
                <w:kern w:val="2"/>
                <w:szCs w:val="21"/>
                <w:highlight w:val="none"/>
              </w:rPr>
            </w:pPr>
            <w:r>
              <w:rPr>
                <w:rFonts w:hint="eastAsia" w:ascii="宋体" w:hAnsi="宋体"/>
                <w:b/>
                <w:bCs/>
                <w:color w:val="auto"/>
                <w:kern w:val="2"/>
                <w:szCs w:val="21"/>
                <w:highlight w:val="none"/>
              </w:rPr>
              <w:t>工控一体机</w:t>
            </w:r>
          </w:p>
        </w:tc>
        <w:tc>
          <w:tcPr>
            <w:tcW w:w="5964" w:type="dxa"/>
          </w:tcPr>
          <w:p>
            <w:pPr>
              <w:widowControl w:val="0"/>
              <w:adjustRightInd w:val="0"/>
              <w:spacing w:line="360" w:lineRule="auto"/>
              <w:jc w:val="both"/>
              <w:rPr>
                <w:rFonts w:ascii="宋体" w:hAnsi="宋体"/>
                <w:color w:val="auto"/>
                <w:kern w:val="2"/>
                <w:szCs w:val="21"/>
                <w:highlight w:val="none"/>
              </w:rPr>
            </w:pPr>
            <w:r>
              <w:rPr>
                <w:rFonts w:hint="eastAsia" w:ascii="宋体" w:hAnsi="宋体"/>
                <w:color w:val="auto"/>
                <w:kern w:val="2"/>
                <w:szCs w:val="21"/>
                <w:highlight w:val="none"/>
              </w:rPr>
              <w:t>8.1、县局装备库和巡特警装备库,跃龙***，</w:t>
            </w:r>
            <w:r>
              <w:rPr>
                <w:rFonts w:hint="eastAsia" w:ascii="宋体" w:hAnsi="宋体"/>
                <w:color w:val="auto"/>
                <w:kern w:val="2"/>
                <w:szCs w:val="21"/>
                <w:highlight w:val="none"/>
                <w:lang w:val="en-US" w:eastAsia="zh-CN"/>
              </w:rPr>
              <w:t>桃源</w:t>
            </w:r>
            <w:r>
              <w:rPr>
                <w:rFonts w:hint="eastAsia" w:ascii="宋体" w:hAnsi="宋体"/>
                <w:color w:val="auto"/>
                <w:kern w:val="2"/>
                <w:szCs w:val="21"/>
                <w:highlight w:val="none"/>
              </w:rPr>
              <w:t>***，西店***采用</w:t>
            </w:r>
            <w:r>
              <w:rPr>
                <w:rFonts w:hint="eastAsia" w:ascii="宋体" w:hAnsi="宋体" w:cs="宋体"/>
                <w:color w:val="auto"/>
                <w:kern w:val="2"/>
                <w:szCs w:val="21"/>
                <w:highlight w:val="none"/>
              </w:rPr>
              <w:t>不小于</w:t>
            </w:r>
            <w:r>
              <w:rPr>
                <w:rFonts w:hint="eastAsia" w:ascii="宋体" w:hAnsi="宋体"/>
                <w:color w:val="auto"/>
                <w:kern w:val="2"/>
                <w:szCs w:val="21"/>
                <w:highlight w:val="none"/>
              </w:rPr>
              <w:t>65寸屏幕，***采用</w:t>
            </w:r>
            <w:r>
              <w:rPr>
                <w:rFonts w:hint="eastAsia" w:ascii="宋体" w:hAnsi="宋体" w:cs="宋体"/>
                <w:color w:val="auto"/>
                <w:kern w:val="2"/>
                <w:szCs w:val="21"/>
                <w:highlight w:val="none"/>
              </w:rPr>
              <w:t>不小于</w:t>
            </w:r>
            <w:r>
              <w:rPr>
                <w:rFonts w:hint="eastAsia" w:ascii="宋体" w:hAnsi="宋体"/>
                <w:color w:val="auto"/>
                <w:kern w:val="2"/>
                <w:szCs w:val="21"/>
                <w:highlight w:val="none"/>
              </w:rPr>
              <w:t>32寸屏幕，全高清平板，投射电容式触摸屏；含</w:t>
            </w:r>
            <w:r>
              <w:rPr>
                <w:rFonts w:hint="eastAsia" w:ascii="宋体" w:hAnsi="宋体" w:cs="宋体"/>
                <w:color w:val="auto"/>
                <w:kern w:val="2"/>
                <w:szCs w:val="21"/>
                <w:highlight w:val="none"/>
              </w:rPr>
              <w:t>不小于</w:t>
            </w:r>
            <w:r>
              <w:rPr>
                <w:rFonts w:hint="eastAsia" w:ascii="宋体" w:hAnsi="宋体"/>
                <w:color w:val="auto"/>
                <w:kern w:val="2"/>
                <w:szCs w:val="21"/>
                <w:highlight w:val="none"/>
              </w:rPr>
              <w:t>4G内存/120G固态硬盘/适配器；</w:t>
            </w:r>
          </w:p>
          <w:p>
            <w:pPr>
              <w:widowControl w:val="0"/>
              <w:adjustRightInd w:val="0"/>
              <w:spacing w:line="360" w:lineRule="auto"/>
              <w:jc w:val="both"/>
              <w:rPr>
                <w:rFonts w:ascii="宋体" w:hAnsi="宋体"/>
                <w:color w:val="auto"/>
                <w:kern w:val="2"/>
                <w:szCs w:val="21"/>
                <w:highlight w:val="none"/>
              </w:rPr>
            </w:pPr>
            <w:r>
              <w:rPr>
                <w:rFonts w:hint="eastAsia" w:ascii="宋体" w:hAnsi="宋体"/>
                <w:color w:val="auto"/>
                <w:kern w:val="2"/>
                <w:szCs w:val="21"/>
                <w:highlight w:val="none"/>
              </w:rPr>
              <w:t>8.2、无风扇设计，高性能Intel Core i CPU；</w:t>
            </w:r>
          </w:p>
          <w:p>
            <w:pPr>
              <w:widowControl w:val="0"/>
              <w:adjustRightInd w:val="0"/>
              <w:spacing w:line="360" w:lineRule="auto"/>
              <w:jc w:val="both"/>
              <w:rPr>
                <w:rFonts w:ascii="宋体" w:hAnsi="宋体"/>
                <w:color w:val="auto"/>
                <w:kern w:val="2"/>
                <w:szCs w:val="21"/>
                <w:highlight w:val="none"/>
              </w:rPr>
            </w:pPr>
            <w:r>
              <w:rPr>
                <w:rFonts w:hint="eastAsia" w:ascii="宋体" w:hAnsi="宋体"/>
                <w:color w:val="auto"/>
                <w:kern w:val="2"/>
                <w:szCs w:val="21"/>
                <w:highlight w:val="none"/>
              </w:rPr>
              <w:t>8.3、可选2 SATA 2.5" HDD 托架；</w:t>
            </w:r>
          </w:p>
          <w:p>
            <w:pPr>
              <w:widowControl w:val="0"/>
              <w:adjustRightInd w:val="0"/>
              <w:spacing w:line="360" w:lineRule="auto"/>
              <w:jc w:val="both"/>
              <w:rPr>
                <w:rFonts w:ascii="宋体" w:hAnsi="宋体"/>
                <w:color w:val="auto"/>
                <w:kern w:val="2"/>
                <w:szCs w:val="21"/>
                <w:highlight w:val="none"/>
              </w:rPr>
            </w:pPr>
            <w:r>
              <w:rPr>
                <w:rFonts w:hint="eastAsia" w:ascii="宋体" w:hAnsi="宋体"/>
                <w:color w:val="auto"/>
                <w:kern w:val="2"/>
                <w:szCs w:val="21"/>
                <w:highlight w:val="none"/>
              </w:rPr>
              <w:t>8.4、PCIex4/x1或PCI 扩展支持；</w:t>
            </w:r>
          </w:p>
          <w:p>
            <w:pPr>
              <w:widowControl w:val="0"/>
              <w:adjustRightInd w:val="0"/>
              <w:spacing w:line="360" w:lineRule="auto"/>
              <w:jc w:val="both"/>
              <w:rPr>
                <w:rFonts w:ascii="宋体" w:hAnsi="宋体"/>
                <w:color w:val="auto"/>
                <w:kern w:val="2"/>
                <w:szCs w:val="21"/>
                <w:highlight w:val="none"/>
              </w:rPr>
            </w:pPr>
            <w:r>
              <w:rPr>
                <w:rFonts w:hint="eastAsia" w:ascii="宋体" w:hAnsi="宋体"/>
                <w:color w:val="auto"/>
                <w:kern w:val="2"/>
                <w:szCs w:val="21"/>
                <w:highlight w:val="none"/>
              </w:rPr>
              <w:t>8.5、自动数据流控制（RS-485)；</w:t>
            </w:r>
          </w:p>
          <w:p>
            <w:pPr>
              <w:widowControl w:val="0"/>
              <w:adjustRightInd w:val="0"/>
              <w:spacing w:line="360" w:lineRule="auto"/>
              <w:jc w:val="both"/>
              <w:rPr>
                <w:rFonts w:ascii="宋体" w:hAnsi="宋体"/>
                <w:color w:val="auto"/>
                <w:kern w:val="2"/>
                <w:szCs w:val="21"/>
                <w:highlight w:val="none"/>
              </w:rPr>
            </w:pPr>
            <w:r>
              <w:rPr>
                <w:rFonts w:hint="eastAsia" w:ascii="宋体" w:hAnsi="宋体"/>
                <w:color w:val="auto"/>
                <w:kern w:val="2"/>
                <w:szCs w:val="21"/>
                <w:highlight w:val="none"/>
              </w:rPr>
              <w:t>8.6、宽电压支持DC 9-32V；</w:t>
            </w:r>
          </w:p>
          <w:p>
            <w:pPr>
              <w:widowControl w:val="0"/>
              <w:adjustRightInd w:val="0"/>
              <w:spacing w:line="360" w:lineRule="auto"/>
              <w:jc w:val="both"/>
              <w:rPr>
                <w:rFonts w:ascii="宋体" w:hAnsi="宋体"/>
                <w:color w:val="auto"/>
                <w:kern w:val="2"/>
                <w:szCs w:val="21"/>
                <w:highlight w:val="none"/>
              </w:rPr>
            </w:pPr>
            <w:r>
              <w:rPr>
                <w:rFonts w:hint="eastAsia" w:ascii="宋体" w:hAnsi="宋体"/>
                <w:color w:val="auto"/>
                <w:kern w:val="2"/>
                <w:szCs w:val="21"/>
                <w:highlight w:val="none"/>
              </w:rPr>
              <w:t>8.7、千兆以太网，支持IEEE1588；</w:t>
            </w:r>
          </w:p>
          <w:p>
            <w:pPr>
              <w:widowControl w:val="0"/>
              <w:adjustRightInd w:val="0"/>
              <w:spacing w:line="360" w:lineRule="auto"/>
              <w:jc w:val="both"/>
              <w:rPr>
                <w:rFonts w:ascii="宋体" w:hAnsi="宋体"/>
                <w:color w:val="auto"/>
                <w:kern w:val="2"/>
                <w:szCs w:val="21"/>
                <w:highlight w:val="none"/>
              </w:rPr>
            </w:pPr>
            <w:r>
              <w:rPr>
                <w:rFonts w:hint="eastAsia" w:ascii="宋体" w:hAnsi="宋体"/>
                <w:color w:val="auto"/>
                <w:kern w:val="2"/>
                <w:szCs w:val="21"/>
                <w:highlight w:val="none"/>
              </w:rPr>
              <w:t>8.8、3x独立显示。</w:t>
            </w:r>
          </w:p>
        </w:tc>
        <w:tc>
          <w:tcPr>
            <w:tcW w:w="1683" w:type="dxa"/>
          </w:tcPr>
          <w:p>
            <w:pPr>
              <w:widowControl w:val="0"/>
              <w:adjustRightInd w:val="0"/>
              <w:spacing w:line="360" w:lineRule="auto"/>
              <w:jc w:val="both"/>
              <w:rPr>
                <w:rFonts w:ascii="宋体" w:hAnsi="宋体"/>
                <w:color w:val="auto"/>
                <w:kern w:val="2"/>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74" w:hRule="atLeast"/>
          <w:jc w:val="center"/>
        </w:trPr>
        <w:tc>
          <w:tcPr>
            <w:tcW w:w="651" w:type="dxa"/>
          </w:tcPr>
          <w:p>
            <w:pPr>
              <w:widowControl w:val="0"/>
              <w:adjustRightInd w:val="0"/>
              <w:spacing w:line="360" w:lineRule="auto"/>
              <w:jc w:val="both"/>
              <w:rPr>
                <w:rFonts w:ascii="宋体" w:hAnsi="宋体"/>
                <w:b/>
                <w:bCs/>
                <w:color w:val="auto"/>
                <w:kern w:val="2"/>
                <w:szCs w:val="21"/>
                <w:highlight w:val="none"/>
              </w:rPr>
            </w:pPr>
            <w:r>
              <w:rPr>
                <w:rFonts w:hint="eastAsia" w:ascii="宋体" w:hAnsi="宋体"/>
                <w:b/>
                <w:bCs/>
                <w:color w:val="auto"/>
                <w:kern w:val="2"/>
                <w:szCs w:val="21"/>
                <w:highlight w:val="none"/>
              </w:rPr>
              <w:t>9</w:t>
            </w:r>
          </w:p>
        </w:tc>
        <w:tc>
          <w:tcPr>
            <w:tcW w:w="1585" w:type="dxa"/>
          </w:tcPr>
          <w:p>
            <w:pPr>
              <w:widowControl w:val="0"/>
              <w:adjustRightInd w:val="0"/>
              <w:spacing w:line="360" w:lineRule="auto"/>
              <w:jc w:val="both"/>
              <w:rPr>
                <w:rFonts w:ascii="宋体" w:hAnsi="宋体"/>
                <w:b/>
                <w:bCs/>
                <w:color w:val="auto"/>
                <w:kern w:val="2"/>
                <w:szCs w:val="21"/>
                <w:highlight w:val="none"/>
              </w:rPr>
            </w:pPr>
            <w:r>
              <w:rPr>
                <w:rFonts w:hint="eastAsia" w:ascii="宋体" w:hAnsi="宋体"/>
                <w:b/>
                <w:bCs/>
                <w:color w:val="auto"/>
                <w:kern w:val="2"/>
                <w:szCs w:val="21"/>
                <w:highlight w:val="none"/>
              </w:rPr>
              <w:t>温湿度采样模块</w:t>
            </w:r>
          </w:p>
        </w:tc>
        <w:tc>
          <w:tcPr>
            <w:tcW w:w="5964" w:type="dxa"/>
          </w:tcPr>
          <w:p>
            <w:pPr>
              <w:widowControl w:val="0"/>
              <w:adjustRightInd w:val="0"/>
              <w:spacing w:line="360" w:lineRule="auto"/>
              <w:jc w:val="both"/>
              <w:rPr>
                <w:rFonts w:ascii="宋体" w:hAnsi="宋体"/>
                <w:color w:val="auto"/>
                <w:kern w:val="2"/>
                <w:szCs w:val="21"/>
                <w:highlight w:val="none"/>
              </w:rPr>
            </w:pPr>
            <w:r>
              <w:rPr>
                <w:rFonts w:hint="eastAsia" w:ascii="宋体" w:hAnsi="宋体"/>
                <w:color w:val="auto"/>
                <w:kern w:val="2"/>
                <w:szCs w:val="21"/>
                <w:highlight w:val="none"/>
              </w:rPr>
              <w:t>9</w:t>
            </w:r>
            <w:r>
              <w:rPr>
                <w:rFonts w:ascii="宋体" w:hAnsi="宋体"/>
                <w:color w:val="auto"/>
                <w:kern w:val="2"/>
                <w:szCs w:val="21"/>
                <w:highlight w:val="none"/>
              </w:rPr>
              <w:t>.</w:t>
            </w:r>
            <w:r>
              <w:rPr>
                <w:rFonts w:hint="eastAsia" w:ascii="宋体" w:hAnsi="宋体"/>
                <w:color w:val="auto"/>
                <w:kern w:val="2"/>
                <w:szCs w:val="21"/>
                <w:highlight w:val="none"/>
              </w:rPr>
              <w:t>1、</w:t>
            </w:r>
            <w:r>
              <w:rPr>
                <w:rFonts w:ascii="宋体" w:hAnsi="宋体"/>
                <w:color w:val="auto"/>
                <w:kern w:val="2"/>
                <w:szCs w:val="21"/>
                <w:highlight w:val="none"/>
              </w:rPr>
              <w:t>温湿度采样模块</w:t>
            </w:r>
          </w:p>
          <w:p>
            <w:pPr>
              <w:widowControl w:val="0"/>
              <w:adjustRightInd w:val="0"/>
              <w:spacing w:line="360" w:lineRule="auto"/>
              <w:jc w:val="both"/>
              <w:rPr>
                <w:rFonts w:ascii="宋体" w:hAnsi="宋体"/>
                <w:color w:val="auto"/>
                <w:kern w:val="2"/>
                <w:szCs w:val="21"/>
                <w:highlight w:val="none"/>
              </w:rPr>
            </w:pPr>
            <w:r>
              <w:rPr>
                <w:rFonts w:hint="eastAsia" w:ascii="宋体" w:hAnsi="宋体"/>
                <w:color w:val="auto"/>
                <w:kern w:val="2"/>
                <w:szCs w:val="21"/>
                <w:highlight w:val="none"/>
              </w:rPr>
              <w:t>9.2、功能要求：温湿度信息采样及信息传输，库房前端软件上能实时展示该库房的温湿度值，根据时间能自动生产温湿度报表、温湿度曲线。</w:t>
            </w:r>
          </w:p>
          <w:p>
            <w:pPr>
              <w:widowControl w:val="0"/>
              <w:adjustRightInd w:val="0"/>
              <w:spacing w:line="360" w:lineRule="auto"/>
              <w:jc w:val="both"/>
              <w:rPr>
                <w:rFonts w:ascii="宋体" w:hAnsi="宋体"/>
                <w:color w:val="auto"/>
                <w:kern w:val="2"/>
                <w:szCs w:val="21"/>
                <w:highlight w:val="none"/>
              </w:rPr>
            </w:pPr>
            <w:r>
              <w:rPr>
                <w:rFonts w:hint="eastAsia" w:ascii="宋体" w:hAnsi="宋体"/>
                <w:color w:val="auto"/>
                <w:kern w:val="2"/>
                <w:szCs w:val="21"/>
                <w:highlight w:val="none"/>
              </w:rPr>
              <w:t>9.3、技术参数：</w:t>
            </w:r>
          </w:p>
          <w:p>
            <w:pPr>
              <w:widowControl w:val="0"/>
              <w:adjustRightInd w:val="0"/>
              <w:spacing w:line="360" w:lineRule="auto"/>
              <w:ind w:firstLine="420" w:firstLineChars="200"/>
              <w:jc w:val="both"/>
              <w:rPr>
                <w:rFonts w:ascii="宋体" w:hAnsi="宋体"/>
                <w:color w:val="auto"/>
                <w:kern w:val="2"/>
                <w:szCs w:val="21"/>
                <w:highlight w:val="none"/>
              </w:rPr>
            </w:pPr>
            <w:r>
              <w:rPr>
                <w:rFonts w:hint="eastAsia" w:ascii="宋体" w:hAnsi="宋体"/>
                <w:color w:val="auto"/>
                <w:kern w:val="2"/>
                <w:szCs w:val="21"/>
                <w:highlight w:val="none"/>
              </w:rPr>
              <w:t>精度：温度±0.5度，湿度±2%；</w:t>
            </w:r>
          </w:p>
          <w:p>
            <w:pPr>
              <w:widowControl w:val="0"/>
              <w:adjustRightInd w:val="0"/>
              <w:spacing w:line="360" w:lineRule="auto"/>
              <w:ind w:firstLine="420" w:firstLineChars="200"/>
              <w:jc w:val="both"/>
              <w:rPr>
                <w:rFonts w:ascii="宋体" w:hAnsi="宋体"/>
                <w:color w:val="auto"/>
                <w:kern w:val="2"/>
                <w:szCs w:val="21"/>
                <w:highlight w:val="none"/>
              </w:rPr>
            </w:pPr>
            <w:r>
              <w:rPr>
                <w:rFonts w:hint="eastAsia" w:ascii="宋体" w:hAnsi="宋体"/>
                <w:color w:val="auto"/>
                <w:kern w:val="2"/>
                <w:szCs w:val="21"/>
                <w:highlight w:val="none"/>
              </w:rPr>
              <w:t>采样周期：</w:t>
            </w:r>
            <w:r>
              <w:rPr>
                <w:rFonts w:hint="eastAsia" w:ascii="宋体" w:hAnsi="宋体" w:cs="宋体"/>
                <w:color w:val="auto"/>
                <w:kern w:val="2"/>
                <w:szCs w:val="21"/>
                <w:highlight w:val="none"/>
              </w:rPr>
              <w:t>不小于</w:t>
            </w:r>
            <w:r>
              <w:rPr>
                <w:rFonts w:hint="eastAsia" w:ascii="宋体" w:hAnsi="宋体"/>
                <w:color w:val="auto"/>
                <w:kern w:val="2"/>
                <w:szCs w:val="21"/>
                <w:highlight w:val="none"/>
              </w:rPr>
              <w:t>2S；</w:t>
            </w:r>
          </w:p>
          <w:p>
            <w:pPr>
              <w:widowControl w:val="0"/>
              <w:adjustRightInd w:val="0"/>
              <w:spacing w:line="360" w:lineRule="auto"/>
              <w:ind w:firstLine="420" w:firstLineChars="200"/>
              <w:jc w:val="both"/>
              <w:rPr>
                <w:rFonts w:ascii="宋体" w:hAnsi="宋体"/>
                <w:color w:val="auto"/>
                <w:kern w:val="2"/>
                <w:szCs w:val="21"/>
                <w:highlight w:val="none"/>
              </w:rPr>
            </w:pPr>
            <w:r>
              <w:rPr>
                <w:rFonts w:hint="eastAsia" w:ascii="宋体" w:hAnsi="宋体"/>
                <w:color w:val="auto"/>
                <w:kern w:val="2"/>
                <w:szCs w:val="21"/>
                <w:highlight w:val="none"/>
              </w:rPr>
              <w:t>温度量程范围：-20~80度；</w:t>
            </w:r>
          </w:p>
          <w:p>
            <w:pPr>
              <w:widowControl w:val="0"/>
              <w:adjustRightInd w:val="0"/>
              <w:spacing w:line="360" w:lineRule="auto"/>
              <w:ind w:firstLine="420" w:firstLineChars="200"/>
              <w:jc w:val="both"/>
              <w:rPr>
                <w:rFonts w:ascii="宋体" w:hAnsi="宋体"/>
                <w:color w:val="auto"/>
                <w:kern w:val="2"/>
                <w:szCs w:val="21"/>
                <w:highlight w:val="none"/>
              </w:rPr>
            </w:pPr>
            <w:r>
              <w:rPr>
                <w:rFonts w:hint="eastAsia" w:ascii="宋体" w:hAnsi="宋体"/>
                <w:color w:val="auto"/>
                <w:kern w:val="2"/>
                <w:szCs w:val="21"/>
                <w:highlight w:val="none"/>
              </w:rPr>
              <w:t>传输方式：485；</w:t>
            </w:r>
          </w:p>
          <w:p>
            <w:pPr>
              <w:widowControl w:val="0"/>
              <w:adjustRightInd w:val="0"/>
              <w:spacing w:line="360" w:lineRule="auto"/>
              <w:ind w:firstLine="420" w:firstLineChars="200"/>
              <w:jc w:val="both"/>
              <w:rPr>
                <w:rFonts w:ascii="宋体" w:hAnsi="宋体"/>
                <w:color w:val="auto"/>
                <w:kern w:val="2"/>
                <w:szCs w:val="21"/>
                <w:highlight w:val="none"/>
              </w:rPr>
            </w:pPr>
            <w:r>
              <w:rPr>
                <w:rFonts w:hint="eastAsia" w:ascii="宋体" w:hAnsi="宋体"/>
                <w:color w:val="auto"/>
                <w:kern w:val="2"/>
                <w:szCs w:val="21"/>
                <w:highlight w:val="none"/>
              </w:rPr>
              <w:t>工作电源：12VDC 500mA。</w:t>
            </w:r>
          </w:p>
          <w:p>
            <w:pPr>
              <w:widowControl w:val="0"/>
              <w:adjustRightInd w:val="0"/>
              <w:spacing w:line="360" w:lineRule="auto"/>
              <w:jc w:val="both"/>
              <w:rPr>
                <w:rFonts w:ascii="宋体" w:hAnsi="宋体"/>
                <w:b/>
                <w:bCs/>
                <w:color w:val="auto"/>
                <w:kern w:val="2"/>
                <w:szCs w:val="21"/>
                <w:highlight w:val="none"/>
              </w:rPr>
            </w:pPr>
            <w:r>
              <w:rPr>
                <w:rFonts w:hint="eastAsia" w:ascii="宋体" w:hAnsi="宋体"/>
                <w:color w:val="auto"/>
                <w:kern w:val="2"/>
                <w:szCs w:val="21"/>
                <w:highlight w:val="none"/>
              </w:rPr>
              <w:t>9.4、平台对接：</w:t>
            </w:r>
            <w:r>
              <w:rPr>
                <w:rFonts w:ascii="宋体" w:hAnsi="宋体"/>
                <w:color w:val="auto"/>
                <w:kern w:val="2"/>
                <w:szCs w:val="21"/>
                <w:highlight w:val="none"/>
              </w:rPr>
              <w:t>供应商必须在投标文件中承诺</w:t>
            </w:r>
            <w:r>
              <w:rPr>
                <w:rFonts w:hint="eastAsia" w:ascii="宋体" w:hAnsi="宋体"/>
                <w:color w:val="auto"/>
                <w:kern w:val="2"/>
                <w:szCs w:val="21"/>
                <w:highlight w:val="none"/>
              </w:rPr>
              <w:t>所投产品能无缝集成到宁海县公安局警用装备智能管理系统。</w:t>
            </w:r>
          </w:p>
        </w:tc>
        <w:tc>
          <w:tcPr>
            <w:tcW w:w="1683" w:type="dxa"/>
          </w:tcPr>
          <w:p>
            <w:pPr>
              <w:widowControl w:val="0"/>
              <w:adjustRightInd w:val="0"/>
              <w:spacing w:line="360" w:lineRule="auto"/>
              <w:jc w:val="both"/>
              <w:rPr>
                <w:rFonts w:ascii="宋体" w:hAnsi="宋体"/>
                <w:color w:val="auto"/>
                <w:kern w:val="2"/>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26" w:hRule="atLeast"/>
          <w:jc w:val="center"/>
        </w:trPr>
        <w:tc>
          <w:tcPr>
            <w:tcW w:w="651" w:type="dxa"/>
          </w:tcPr>
          <w:p>
            <w:pPr>
              <w:widowControl w:val="0"/>
              <w:adjustRightInd w:val="0"/>
              <w:spacing w:line="360" w:lineRule="auto"/>
              <w:jc w:val="both"/>
              <w:rPr>
                <w:rFonts w:ascii="宋体" w:hAnsi="宋体"/>
                <w:b/>
                <w:bCs/>
                <w:color w:val="auto"/>
                <w:kern w:val="2"/>
                <w:szCs w:val="21"/>
                <w:highlight w:val="none"/>
              </w:rPr>
            </w:pPr>
            <w:r>
              <w:rPr>
                <w:rFonts w:hint="eastAsia" w:ascii="宋体" w:hAnsi="宋体"/>
                <w:b/>
                <w:bCs/>
                <w:color w:val="auto"/>
                <w:kern w:val="2"/>
                <w:szCs w:val="21"/>
                <w:highlight w:val="none"/>
              </w:rPr>
              <w:t>10</w:t>
            </w:r>
          </w:p>
        </w:tc>
        <w:tc>
          <w:tcPr>
            <w:tcW w:w="1585" w:type="dxa"/>
          </w:tcPr>
          <w:p>
            <w:pPr>
              <w:widowControl w:val="0"/>
              <w:adjustRightInd w:val="0"/>
              <w:spacing w:line="360" w:lineRule="auto"/>
              <w:jc w:val="both"/>
              <w:rPr>
                <w:rFonts w:ascii="宋体" w:hAnsi="宋体"/>
                <w:b/>
                <w:bCs/>
                <w:color w:val="auto"/>
                <w:kern w:val="2"/>
                <w:szCs w:val="21"/>
                <w:highlight w:val="none"/>
              </w:rPr>
            </w:pPr>
            <w:r>
              <w:rPr>
                <w:rFonts w:ascii="宋体" w:hAnsi="宋体"/>
                <w:b/>
                <w:bCs/>
                <w:color w:val="auto"/>
                <w:kern w:val="2"/>
                <w:szCs w:val="21"/>
                <w:highlight w:val="none"/>
              </w:rPr>
              <w:t>照明控制器</w:t>
            </w:r>
          </w:p>
        </w:tc>
        <w:tc>
          <w:tcPr>
            <w:tcW w:w="5964" w:type="dxa"/>
          </w:tcPr>
          <w:p>
            <w:pPr>
              <w:widowControl w:val="0"/>
              <w:adjustRightInd w:val="0"/>
              <w:spacing w:line="360" w:lineRule="auto"/>
              <w:jc w:val="both"/>
              <w:rPr>
                <w:rFonts w:ascii="宋体" w:hAnsi="宋体"/>
                <w:color w:val="auto"/>
                <w:kern w:val="2"/>
                <w:szCs w:val="21"/>
                <w:highlight w:val="none"/>
              </w:rPr>
            </w:pPr>
            <w:r>
              <w:rPr>
                <w:rFonts w:hint="eastAsia" w:ascii="宋体" w:hAnsi="宋体"/>
                <w:color w:val="auto"/>
                <w:kern w:val="2"/>
                <w:szCs w:val="21"/>
                <w:highlight w:val="none"/>
              </w:rPr>
              <w:t>10</w:t>
            </w:r>
            <w:r>
              <w:rPr>
                <w:rFonts w:ascii="宋体" w:hAnsi="宋体"/>
                <w:color w:val="auto"/>
                <w:kern w:val="2"/>
                <w:szCs w:val="21"/>
                <w:highlight w:val="none"/>
              </w:rPr>
              <w:t>.1</w:t>
            </w:r>
            <w:r>
              <w:rPr>
                <w:rFonts w:hint="eastAsia" w:ascii="宋体" w:hAnsi="宋体"/>
                <w:color w:val="auto"/>
                <w:kern w:val="2"/>
                <w:szCs w:val="21"/>
                <w:highlight w:val="none"/>
              </w:rPr>
              <w:t>、</w:t>
            </w:r>
            <w:r>
              <w:rPr>
                <w:rFonts w:ascii="宋体" w:hAnsi="宋体"/>
                <w:color w:val="auto"/>
                <w:kern w:val="2"/>
                <w:szCs w:val="21"/>
                <w:highlight w:val="none"/>
              </w:rPr>
              <w:t>照明控制器</w:t>
            </w:r>
            <w:r>
              <w:rPr>
                <w:rFonts w:hint="eastAsia" w:ascii="宋体" w:hAnsi="宋体"/>
                <w:color w:val="auto"/>
                <w:kern w:val="2"/>
                <w:szCs w:val="21"/>
                <w:highlight w:val="none"/>
              </w:rPr>
              <w:t>:支持四路电路接入</w:t>
            </w:r>
          </w:p>
          <w:p>
            <w:pPr>
              <w:widowControl w:val="0"/>
              <w:adjustRightInd w:val="0"/>
              <w:spacing w:line="360" w:lineRule="auto"/>
              <w:jc w:val="both"/>
              <w:rPr>
                <w:rFonts w:ascii="宋体" w:hAnsi="宋体"/>
                <w:color w:val="auto"/>
                <w:kern w:val="2"/>
                <w:szCs w:val="21"/>
                <w:highlight w:val="none"/>
              </w:rPr>
            </w:pPr>
            <w:r>
              <w:rPr>
                <w:rFonts w:hint="eastAsia" w:ascii="宋体" w:hAnsi="宋体"/>
                <w:color w:val="auto"/>
                <w:kern w:val="2"/>
                <w:szCs w:val="21"/>
                <w:highlight w:val="none"/>
              </w:rPr>
              <w:t>10.2、功能要求：自动控制主灯具的开关，库房前端软件上能实现远程开关照明灯，当库房门口身份识别成功后，库房的照明灯自动打开，库房人员离开后，库房照明灯自动关闭。</w:t>
            </w:r>
          </w:p>
          <w:p>
            <w:pPr>
              <w:widowControl w:val="0"/>
              <w:adjustRightInd w:val="0"/>
              <w:spacing w:line="360" w:lineRule="auto"/>
              <w:jc w:val="both"/>
              <w:rPr>
                <w:rFonts w:ascii="宋体" w:hAnsi="宋体"/>
                <w:color w:val="auto"/>
                <w:kern w:val="2"/>
                <w:szCs w:val="21"/>
                <w:highlight w:val="none"/>
              </w:rPr>
            </w:pPr>
            <w:r>
              <w:rPr>
                <w:rFonts w:hint="eastAsia" w:ascii="宋体" w:hAnsi="宋体"/>
                <w:color w:val="auto"/>
                <w:kern w:val="2"/>
                <w:szCs w:val="21"/>
                <w:highlight w:val="none"/>
              </w:rPr>
              <w:t>10.3、技术参数：</w:t>
            </w:r>
          </w:p>
          <w:p>
            <w:pPr>
              <w:widowControl w:val="0"/>
              <w:adjustRightInd w:val="0"/>
              <w:spacing w:line="360" w:lineRule="auto"/>
              <w:ind w:firstLine="420" w:firstLineChars="200"/>
              <w:jc w:val="both"/>
              <w:rPr>
                <w:rFonts w:ascii="宋体" w:hAnsi="宋体"/>
                <w:color w:val="auto"/>
                <w:kern w:val="2"/>
                <w:szCs w:val="21"/>
                <w:highlight w:val="none"/>
              </w:rPr>
            </w:pPr>
            <w:r>
              <w:rPr>
                <w:rFonts w:hint="eastAsia" w:ascii="宋体" w:hAnsi="宋体"/>
                <w:color w:val="auto"/>
                <w:kern w:val="2"/>
                <w:szCs w:val="21"/>
                <w:highlight w:val="none"/>
              </w:rPr>
              <w:t>电气参数：直流12V 1A；</w:t>
            </w:r>
          </w:p>
          <w:p>
            <w:pPr>
              <w:widowControl w:val="0"/>
              <w:adjustRightInd w:val="0"/>
              <w:spacing w:line="360" w:lineRule="auto"/>
              <w:ind w:firstLine="420" w:firstLineChars="200"/>
              <w:jc w:val="both"/>
              <w:rPr>
                <w:rFonts w:ascii="宋体" w:hAnsi="宋体"/>
                <w:color w:val="auto"/>
                <w:kern w:val="2"/>
                <w:szCs w:val="21"/>
                <w:highlight w:val="none"/>
              </w:rPr>
            </w:pPr>
            <w:r>
              <w:rPr>
                <w:rFonts w:hint="eastAsia" w:ascii="宋体" w:hAnsi="宋体"/>
                <w:color w:val="auto"/>
                <w:kern w:val="2"/>
                <w:szCs w:val="21"/>
                <w:highlight w:val="none"/>
              </w:rPr>
              <w:t>通讯接口：485；</w:t>
            </w:r>
          </w:p>
          <w:p>
            <w:pPr>
              <w:widowControl w:val="0"/>
              <w:adjustRightInd w:val="0"/>
              <w:spacing w:line="360" w:lineRule="auto"/>
              <w:jc w:val="both"/>
              <w:rPr>
                <w:rFonts w:ascii="宋体" w:hAnsi="宋体"/>
                <w:b/>
                <w:bCs/>
                <w:color w:val="auto"/>
                <w:kern w:val="2"/>
                <w:szCs w:val="21"/>
                <w:highlight w:val="none"/>
              </w:rPr>
            </w:pPr>
            <w:r>
              <w:rPr>
                <w:rFonts w:hint="eastAsia" w:ascii="宋体" w:hAnsi="宋体"/>
                <w:color w:val="auto"/>
                <w:kern w:val="2"/>
                <w:szCs w:val="21"/>
                <w:highlight w:val="none"/>
              </w:rPr>
              <w:t>10.4、平台对接：</w:t>
            </w:r>
            <w:r>
              <w:rPr>
                <w:rFonts w:ascii="宋体" w:hAnsi="宋体"/>
                <w:color w:val="auto"/>
                <w:kern w:val="2"/>
                <w:szCs w:val="21"/>
                <w:highlight w:val="none"/>
              </w:rPr>
              <w:t>供应商必须在投标文件中承诺</w:t>
            </w:r>
            <w:r>
              <w:rPr>
                <w:rFonts w:hint="eastAsia" w:ascii="宋体" w:hAnsi="宋体"/>
                <w:color w:val="auto"/>
                <w:kern w:val="2"/>
                <w:szCs w:val="21"/>
                <w:highlight w:val="none"/>
              </w:rPr>
              <w:t>所投产品能无缝集成到宁海县公安局警用装备智能管理系统。</w:t>
            </w:r>
          </w:p>
        </w:tc>
        <w:tc>
          <w:tcPr>
            <w:tcW w:w="1683" w:type="dxa"/>
          </w:tcPr>
          <w:p>
            <w:pPr>
              <w:widowControl w:val="0"/>
              <w:adjustRightInd w:val="0"/>
              <w:spacing w:line="360" w:lineRule="auto"/>
              <w:jc w:val="both"/>
              <w:rPr>
                <w:rFonts w:ascii="宋体" w:hAnsi="宋体"/>
                <w:color w:val="auto"/>
                <w:kern w:val="2"/>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7" w:hRule="atLeast"/>
          <w:jc w:val="center"/>
        </w:trPr>
        <w:tc>
          <w:tcPr>
            <w:tcW w:w="651" w:type="dxa"/>
          </w:tcPr>
          <w:p>
            <w:pPr>
              <w:widowControl w:val="0"/>
              <w:adjustRightInd w:val="0"/>
              <w:spacing w:line="360" w:lineRule="auto"/>
              <w:jc w:val="both"/>
              <w:rPr>
                <w:rFonts w:ascii="宋体" w:hAnsi="宋体"/>
                <w:b/>
                <w:bCs/>
                <w:color w:val="auto"/>
                <w:kern w:val="2"/>
                <w:szCs w:val="21"/>
                <w:highlight w:val="none"/>
              </w:rPr>
            </w:pPr>
            <w:r>
              <w:rPr>
                <w:rFonts w:hint="eastAsia" w:ascii="宋体" w:hAnsi="宋体"/>
                <w:b/>
                <w:bCs/>
                <w:color w:val="auto"/>
                <w:kern w:val="2"/>
                <w:szCs w:val="21"/>
                <w:highlight w:val="none"/>
              </w:rPr>
              <w:t>11</w:t>
            </w:r>
          </w:p>
        </w:tc>
        <w:tc>
          <w:tcPr>
            <w:tcW w:w="1585" w:type="dxa"/>
          </w:tcPr>
          <w:p>
            <w:pPr>
              <w:widowControl w:val="0"/>
              <w:adjustRightInd w:val="0"/>
              <w:spacing w:line="360" w:lineRule="auto"/>
              <w:jc w:val="both"/>
              <w:rPr>
                <w:rFonts w:ascii="宋体" w:hAnsi="宋体"/>
                <w:b/>
                <w:bCs/>
                <w:color w:val="auto"/>
                <w:kern w:val="2"/>
                <w:szCs w:val="21"/>
                <w:highlight w:val="none"/>
              </w:rPr>
            </w:pPr>
            <w:r>
              <w:rPr>
                <w:rFonts w:hint="eastAsia" w:ascii="宋体" w:hAnsi="宋体"/>
                <w:b/>
                <w:bCs/>
                <w:color w:val="auto"/>
                <w:kern w:val="2"/>
                <w:szCs w:val="21"/>
                <w:highlight w:val="none"/>
              </w:rPr>
              <w:t>库房环境控制器</w:t>
            </w:r>
          </w:p>
        </w:tc>
        <w:tc>
          <w:tcPr>
            <w:tcW w:w="5964" w:type="dxa"/>
          </w:tcPr>
          <w:p>
            <w:pPr>
              <w:widowControl w:val="0"/>
              <w:adjustRightInd w:val="0"/>
              <w:spacing w:line="360" w:lineRule="auto"/>
              <w:jc w:val="both"/>
              <w:rPr>
                <w:rFonts w:ascii="宋体" w:hAnsi="宋体"/>
                <w:color w:val="auto"/>
                <w:kern w:val="2"/>
                <w:szCs w:val="21"/>
                <w:highlight w:val="none"/>
              </w:rPr>
            </w:pPr>
            <w:r>
              <w:rPr>
                <w:rFonts w:hint="eastAsia" w:ascii="宋体" w:hAnsi="宋体"/>
                <w:color w:val="auto"/>
                <w:kern w:val="2"/>
                <w:szCs w:val="21"/>
                <w:highlight w:val="none"/>
              </w:rPr>
              <w:t>11</w:t>
            </w:r>
            <w:r>
              <w:rPr>
                <w:rFonts w:ascii="宋体" w:hAnsi="宋体"/>
                <w:color w:val="auto"/>
                <w:kern w:val="2"/>
                <w:szCs w:val="21"/>
                <w:highlight w:val="none"/>
              </w:rPr>
              <w:t>.</w:t>
            </w:r>
            <w:r>
              <w:rPr>
                <w:rFonts w:hint="eastAsia" w:ascii="宋体" w:hAnsi="宋体"/>
                <w:color w:val="auto"/>
                <w:kern w:val="2"/>
                <w:szCs w:val="21"/>
                <w:highlight w:val="none"/>
              </w:rPr>
              <w:t>1库房环境控制器</w:t>
            </w:r>
          </w:p>
          <w:p>
            <w:pPr>
              <w:widowControl w:val="0"/>
              <w:adjustRightInd w:val="0"/>
              <w:spacing w:line="360" w:lineRule="auto"/>
              <w:jc w:val="both"/>
              <w:rPr>
                <w:rFonts w:ascii="宋体" w:hAnsi="宋体"/>
                <w:color w:val="auto"/>
                <w:kern w:val="2"/>
                <w:szCs w:val="21"/>
                <w:highlight w:val="none"/>
              </w:rPr>
            </w:pPr>
            <w:r>
              <w:rPr>
                <w:rFonts w:hint="eastAsia" w:ascii="宋体" w:hAnsi="宋体"/>
                <w:color w:val="auto"/>
                <w:kern w:val="2"/>
                <w:szCs w:val="21"/>
                <w:highlight w:val="none"/>
              </w:rPr>
              <w:t>11.2功能要求：环境信息集成及数据传输。</w:t>
            </w:r>
          </w:p>
          <w:p>
            <w:pPr>
              <w:widowControl w:val="0"/>
              <w:adjustRightInd w:val="0"/>
              <w:spacing w:line="360" w:lineRule="auto"/>
              <w:jc w:val="both"/>
              <w:rPr>
                <w:rFonts w:ascii="宋体" w:hAnsi="宋体"/>
                <w:color w:val="auto"/>
                <w:kern w:val="2"/>
                <w:szCs w:val="21"/>
                <w:highlight w:val="none"/>
              </w:rPr>
            </w:pPr>
            <w:r>
              <w:rPr>
                <w:rFonts w:hint="eastAsia" w:ascii="宋体" w:hAnsi="宋体"/>
                <w:color w:val="auto"/>
                <w:kern w:val="2"/>
                <w:szCs w:val="21"/>
                <w:highlight w:val="none"/>
              </w:rPr>
              <w:t>11.3技术参数：</w:t>
            </w:r>
          </w:p>
          <w:p>
            <w:pPr>
              <w:widowControl w:val="0"/>
              <w:adjustRightInd w:val="0"/>
              <w:spacing w:line="360" w:lineRule="auto"/>
              <w:ind w:firstLine="420" w:firstLineChars="200"/>
              <w:jc w:val="both"/>
              <w:rPr>
                <w:rFonts w:ascii="宋体" w:hAnsi="宋体"/>
                <w:color w:val="auto"/>
                <w:kern w:val="2"/>
                <w:szCs w:val="21"/>
                <w:highlight w:val="none"/>
              </w:rPr>
            </w:pPr>
            <w:r>
              <w:rPr>
                <w:rFonts w:hint="eastAsia" w:ascii="宋体" w:hAnsi="宋体"/>
                <w:color w:val="auto"/>
                <w:kern w:val="2"/>
                <w:szCs w:val="21"/>
                <w:highlight w:val="none"/>
              </w:rPr>
              <w:t>供电：直流12V 1A；</w:t>
            </w:r>
          </w:p>
          <w:p>
            <w:pPr>
              <w:widowControl w:val="0"/>
              <w:adjustRightInd w:val="0"/>
              <w:spacing w:line="360" w:lineRule="auto"/>
              <w:ind w:firstLine="420" w:firstLineChars="200"/>
              <w:jc w:val="both"/>
              <w:rPr>
                <w:rFonts w:ascii="宋体" w:hAnsi="宋体"/>
                <w:color w:val="auto"/>
                <w:kern w:val="2"/>
                <w:szCs w:val="21"/>
                <w:highlight w:val="none"/>
              </w:rPr>
            </w:pPr>
            <w:r>
              <w:rPr>
                <w:rFonts w:hint="eastAsia" w:ascii="宋体" w:hAnsi="宋体"/>
                <w:color w:val="auto"/>
                <w:kern w:val="2"/>
                <w:szCs w:val="21"/>
                <w:highlight w:val="none"/>
              </w:rPr>
              <w:t>通信接口：485，TCP/IP。</w:t>
            </w:r>
          </w:p>
          <w:p>
            <w:pPr>
              <w:widowControl w:val="0"/>
              <w:adjustRightInd w:val="0"/>
              <w:spacing w:line="360" w:lineRule="auto"/>
              <w:jc w:val="both"/>
              <w:rPr>
                <w:rFonts w:ascii="宋体" w:hAnsi="宋体"/>
                <w:b/>
                <w:bCs/>
                <w:color w:val="auto"/>
                <w:kern w:val="2"/>
                <w:szCs w:val="21"/>
                <w:highlight w:val="none"/>
              </w:rPr>
            </w:pPr>
            <w:r>
              <w:rPr>
                <w:rFonts w:hint="eastAsia" w:ascii="宋体" w:hAnsi="宋体"/>
                <w:color w:val="auto"/>
                <w:kern w:val="2"/>
                <w:szCs w:val="21"/>
                <w:highlight w:val="none"/>
              </w:rPr>
              <w:t>11.4平台对接：</w:t>
            </w:r>
            <w:r>
              <w:rPr>
                <w:rFonts w:ascii="宋体" w:hAnsi="宋体"/>
                <w:color w:val="auto"/>
                <w:kern w:val="2"/>
                <w:szCs w:val="21"/>
                <w:highlight w:val="none"/>
              </w:rPr>
              <w:t>供应商必须在投标文件中承诺</w:t>
            </w:r>
            <w:r>
              <w:rPr>
                <w:rFonts w:hint="eastAsia" w:ascii="宋体" w:hAnsi="宋体"/>
                <w:color w:val="auto"/>
                <w:kern w:val="2"/>
                <w:szCs w:val="21"/>
                <w:highlight w:val="none"/>
              </w:rPr>
              <w:t>所投产品能无缝集成到宁海县公安局警用装备智能管理系统。</w:t>
            </w:r>
          </w:p>
        </w:tc>
        <w:tc>
          <w:tcPr>
            <w:tcW w:w="1683" w:type="dxa"/>
          </w:tcPr>
          <w:p>
            <w:pPr>
              <w:widowControl w:val="0"/>
              <w:adjustRightInd w:val="0"/>
              <w:spacing w:line="360" w:lineRule="auto"/>
              <w:jc w:val="both"/>
              <w:rPr>
                <w:rFonts w:ascii="宋体" w:hAnsi="宋体"/>
                <w:color w:val="auto"/>
                <w:kern w:val="2"/>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58" w:hRule="atLeast"/>
          <w:jc w:val="center"/>
        </w:trPr>
        <w:tc>
          <w:tcPr>
            <w:tcW w:w="651" w:type="dxa"/>
          </w:tcPr>
          <w:p>
            <w:pPr>
              <w:widowControl w:val="0"/>
              <w:adjustRightInd w:val="0"/>
              <w:spacing w:line="360" w:lineRule="auto"/>
              <w:jc w:val="both"/>
              <w:rPr>
                <w:rFonts w:ascii="宋体" w:hAnsi="宋体"/>
                <w:b/>
                <w:bCs/>
                <w:color w:val="auto"/>
                <w:kern w:val="2"/>
                <w:szCs w:val="21"/>
                <w:highlight w:val="none"/>
              </w:rPr>
            </w:pPr>
            <w:r>
              <w:rPr>
                <w:rFonts w:hint="eastAsia" w:ascii="宋体" w:hAnsi="宋体"/>
                <w:b/>
                <w:bCs/>
                <w:color w:val="auto"/>
                <w:kern w:val="2"/>
                <w:szCs w:val="21"/>
                <w:highlight w:val="none"/>
              </w:rPr>
              <w:t>12</w:t>
            </w:r>
          </w:p>
        </w:tc>
        <w:tc>
          <w:tcPr>
            <w:tcW w:w="1585" w:type="dxa"/>
          </w:tcPr>
          <w:p>
            <w:pPr>
              <w:widowControl w:val="0"/>
              <w:adjustRightInd w:val="0"/>
              <w:spacing w:line="360" w:lineRule="auto"/>
              <w:jc w:val="both"/>
              <w:rPr>
                <w:rFonts w:ascii="宋体" w:hAnsi="宋体"/>
                <w:b/>
                <w:bCs/>
                <w:color w:val="auto"/>
                <w:kern w:val="2"/>
                <w:szCs w:val="21"/>
                <w:highlight w:val="none"/>
              </w:rPr>
            </w:pPr>
            <w:r>
              <w:rPr>
                <w:rFonts w:hint="eastAsia" w:ascii="宋体" w:hAnsi="宋体"/>
                <w:b/>
                <w:bCs/>
                <w:color w:val="auto"/>
                <w:kern w:val="2"/>
                <w:szCs w:val="21"/>
                <w:highlight w:val="none"/>
              </w:rPr>
              <w:t>除湿机及控制器</w:t>
            </w:r>
          </w:p>
        </w:tc>
        <w:tc>
          <w:tcPr>
            <w:tcW w:w="5964" w:type="dxa"/>
          </w:tcPr>
          <w:p>
            <w:pPr>
              <w:widowControl w:val="0"/>
              <w:adjustRightInd w:val="0"/>
              <w:spacing w:line="360" w:lineRule="auto"/>
              <w:jc w:val="both"/>
              <w:rPr>
                <w:rFonts w:ascii="宋体" w:hAnsi="宋体"/>
                <w:color w:val="auto"/>
                <w:kern w:val="2"/>
                <w:szCs w:val="21"/>
                <w:highlight w:val="none"/>
              </w:rPr>
            </w:pPr>
            <w:r>
              <w:rPr>
                <w:rFonts w:hint="eastAsia" w:ascii="宋体" w:hAnsi="宋体"/>
                <w:color w:val="auto"/>
                <w:kern w:val="2"/>
                <w:szCs w:val="21"/>
                <w:highlight w:val="none"/>
              </w:rPr>
              <w:t>12</w:t>
            </w:r>
            <w:r>
              <w:rPr>
                <w:rFonts w:ascii="宋体" w:hAnsi="宋体"/>
                <w:color w:val="auto"/>
                <w:kern w:val="2"/>
                <w:szCs w:val="21"/>
                <w:highlight w:val="none"/>
              </w:rPr>
              <w:t>.</w:t>
            </w:r>
            <w:r>
              <w:rPr>
                <w:rFonts w:hint="eastAsia" w:ascii="宋体" w:hAnsi="宋体"/>
                <w:color w:val="auto"/>
                <w:kern w:val="2"/>
                <w:szCs w:val="21"/>
                <w:highlight w:val="none"/>
              </w:rPr>
              <w:t>1、除湿机及控制器</w:t>
            </w:r>
          </w:p>
          <w:p>
            <w:pPr>
              <w:widowControl w:val="0"/>
              <w:adjustRightInd w:val="0"/>
              <w:spacing w:line="360" w:lineRule="auto"/>
              <w:jc w:val="both"/>
              <w:rPr>
                <w:rFonts w:ascii="宋体" w:hAnsi="宋体"/>
                <w:color w:val="auto"/>
                <w:kern w:val="2"/>
                <w:szCs w:val="21"/>
                <w:highlight w:val="none"/>
              </w:rPr>
            </w:pPr>
            <w:r>
              <w:rPr>
                <w:rFonts w:hint="eastAsia" w:ascii="宋体" w:hAnsi="宋体"/>
                <w:color w:val="auto"/>
                <w:kern w:val="2"/>
                <w:szCs w:val="21"/>
                <w:highlight w:val="none"/>
              </w:rPr>
              <w:t>12.2、功能要求：除湿机在预定条件下自动工作，自动开关，并可实现远程控制。</w:t>
            </w:r>
          </w:p>
          <w:p>
            <w:pPr>
              <w:widowControl w:val="0"/>
              <w:adjustRightInd w:val="0"/>
              <w:spacing w:line="360" w:lineRule="auto"/>
              <w:jc w:val="both"/>
              <w:rPr>
                <w:rFonts w:ascii="宋体" w:hAnsi="宋体"/>
                <w:color w:val="auto"/>
                <w:kern w:val="2"/>
                <w:szCs w:val="21"/>
                <w:highlight w:val="none"/>
              </w:rPr>
            </w:pPr>
            <w:r>
              <w:rPr>
                <w:rFonts w:hint="eastAsia" w:ascii="宋体" w:hAnsi="宋体"/>
                <w:color w:val="auto"/>
                <w:kern w:val="2"/>
                <w:szCs w:val="21"/>
                <w:highlight w:val="none"/>
              </w:rPr>
              <w:t>12.3、技术参数：</w:t>
            </w:r>
          </w:p>
          <w:p>
            <w:pPr>
              <w:widowControl w:val="0"/>
              <w:adjustRightInd w:val="0"/>
              <w:spacing w:line="360" w:lineRule="auto"/>
              <w:jc w:val="both"/>
              <w:rPr>
                <w:rFonts w:ascii="宋体" w:hAnsi="宋体"/>
                <w:color w:val="auto"/>
                <w:kern w:val="2"/>
                <w:szCs w:val="21"/>
                <w:highlight w:val="none"/>
              </w:rPr>
            </w:pPr>
            <w:r>
              <w:rPr>
                <w:rFonts w:hint="eastAsia" w:ascii="宋体" w:hAnsi="宋体"/>
                <w:color w:val="auto"/>
                <w:kern w:val="2"/>
                <w:szCs w:val="21"/>
                <w:highlight w:val="none"/>
              </w:rPr>
              <w:t xml:space="preserve">    供电：直流12V 1A；</w:t>
            </w:r>
          </w:p>
          <w:p>
            <w:pPr>
              <w:widowControl w:val="0"/>
              <w:adjustRightInd w:val="0"/>
              <w:spacing w:line="360" w:lineRule="auto"/>
              <w:ind w:firstLine="420" w:firstLineChars="200"/>
              <w:jc w:val="both"/>
              <w:rPr>
                <w:rFonts w:ascii="宋体" w:hAnsi="宋体"/>
                <w:color w:val="auto"/>
                <w:kern w:val="2"/>
                <w:szCs w:val="21"/>
                <w:highlight w:val="none"/>
              </w:rPr>
            </w:pPr>
            <w:r>
              <w:rPr>
                <w:rFonts w:hint="eastAsia" w:ascii="宋体" w:hAnsi="宋体"/>
                <w:color w:val="auto"/>
                <w:kern w:val="2"/>
                <w:szCs w:val="21"/>
                <w:highlight w:val="none"/>
              </w:rPr>
              <w:t>通信接口：485，TCP/IP；</w:t>
            </w:r>
          </w:p>
          <w:p>
            <w:pPr>
              <w:widowControl w:val="0"/>
              <w:adjustRightInd w:val="0"/>
              <w:spacing w:line="360" w:lineRule="auto"/>
              <w:ind w:firstLine="420" w:firstLineChars="200"/>
              <w:jc w:val="both"/>
              <w:rPr>
                <w:rFonts w:ascii="宋体" w:hAnsi="宋体"/>
                <w:color w:val="auto"/>
                <w:kern w:val="2"/>
                <w:szCs w:val="21"/>
                <w:highlight w:val="none"/>
              </w:rPr>
            </w:pPr>
            <w:r>
              <w:rPr>
                <w:rFonts w:hint="eastAsia" w:ascii="宋体" w:hAnsi="宋体"/>
                <w:color w:val="auto"/>
                <w:kern w:val="2"/>
                <w:szCs w:val="21"/>
                <w:highlight w:val="none"/>
              </w:rPr>
              <w:t>除湿量：</w:t>
            </w:r>
            <w:r>
              <w:rPr>
                <w:rFonts w:hint="eastAsia" w:ascii="宋体" w:hAnsi="宋体" w:cs="宋体"/>
                <w:color w:val="auto"/>
                <w:kern w:val="2"/>
                <w:szCs w:val="21"/>
                <w:highlight w:val="none"/>
              </w:rPr>
              <w:t>不小于</w:t>
            </w:r>
            <w:r>
              <w:rPr>
                <w:rFonts w:hint="eastAsia" w:ascii="宋体" w:hAnsi="宋体"/>
                <w:color w:val="auto"/>
                <w:kern w:val="2"/>
                <w:szCs w:val="21"/>
                <w:highlight w:val="none"/>
              </w:rPr>
              <w:t>90</w:t>
            </w:r>
            <w:r>
              <w:rPr>
                <w:rFonts w:ascii="宋体" w:hAnsi="宋体"/>
                <w:color w:val="auto"/>
                <w:kern w:val="2"/>
                <w:szCs w:val="21"/>
                <w:highlight w:val="none"/>
              </w:rPr>
              <w:t>L/d</w:t>
            </w:r>
            <w:r>
              <w:rPr>
                <w:rFonts w:hint="eastAsia" w:ascii="宋体" w:hAnsi="宋体"/>
                <w:color w:val="auto"/>
                <w:kern w:val="2"/>
                <w:szCs w:val="21"/>
                <w:highlight w:val="none"/>
              </w:rPr>
              <w:t>；</w:t>
            </w:r>
            <w:r>
              <w:rPr>
                <w:rFonts w:hint="eastAsia" w:ascii="宋体" w:hAnsi="宋体" w:cs="宋体"/>
                <w:color w:val="auto"/>
                <w:kern w:val="2"/>
                <w:szCs w:val="21"/>
                <w:highlight w:val="none"/>
              </w:rPr>
              <w:t>除湿面积:150～180㎡；功率:2000W；</w:t>
            </w:r>
          </w:p>
          <w:p>
            <w:pPr>
              <w:widowControl w:val="0"/>
              <w:adjustRightInd w:val="0"/>
              <w:spacing w:line="360" w:lineRule="auto"/>
              <w:ind w:firstLine="420" w:firstLineChars="200"/>
              <w:jc w:val="both"/>
              <w:rPr>
                <w:rFonts w:ascii="宋体" w:hAnsi="宋体"/>
                <w:color w:val="auto"/>
                <w:kern w:val="2"/>
                <w:szCs w:val="21"/>
                <w:highlight w:val="none"/>
              </w:rPr>
            </w:pPr>
            <w:r>
              <w:rPr>
                <w:rFonts w:ascii="宋体" w:hAnsi="宋体"/>
                <w:color w:val="auto"/>
                <w:kern w:val="2"/>
                <w:szCs w:val="21"/>
                <w:highlight w:val="none"/>
              </w:rPr>
              <w:t>电压频率</w:t>
            </w:r>
            <w:r>
              <w:rPr>
                <w:rFonts w:hint="eastAsia" w:ascii="宋体" w:hAnsi="宋体"/>
                <w:color w:val="auto"/>
                <w:kern w:val="2"/>
                <w:szCs w:val="21"/>
                <w:highlight w:val="none"/>
              </w:rPr>
              <w:t>：</w:t>
            </w:r>
            <w:r>
              <w:rPr>
                <w:rFonts w:ascii="宋体" w:hAnsi="宋体"/>
                <w:color w:val="auto"/>
                <w:kern w:val="2"/>
                <w:szCs w:val="21"/>
                <w:highlight w:val="none"/>
              </w:rPr>
              <w:t>220V-50Hz</w:t>
            </w:r>
            <w:r>
              <w:rPr>
                <w:rFonts w:hint="eastAsia" w:ascii="宋体" w:hAnsi="宋体"/>
                <w:color w:val="auto"/>
                <w:kern w:val="2"/>
                <w:szCs w:val="21"/>
                <w:highlight w:val="none"/>
              </w:rPr>
              <w:t>；</w:t>
            </w:r>
          </w:p>
          <w:p>
            <w:pPr>
              <w:widowControl w:val="0"/>
              <w:adjustRightInd w:val="0"/>
              <w:spacing w:line="360" w:lineRule="auto"/>
              <w:ind w:firstLine="420" w:firstLineChars="200"/>
              <w:jc w:val="both"/>
              <w:rPr>
                <w:rFonts w:ascii="宋体" w:hAnsi="宋体"/>
                <w:color w:val="auto"/>
                <w:kern w:val="2"/>
                <w:szCs w:val="21"/>
                <w:highlight w:val="none"/>
              </w:rPr>
            </w:pPr>
            <w:r>
              <w:rPr>
                <w:rFonts w:ascii="宋体" w:hAnsi="宋体"/>
                <w:color w:val="auto"/>
                <w:kern w:val="2"/>
                <w:szCs w:val="21"/>
                <w:highlight w:val="none"/>
              </w:rPr>
              <w:t>湿度调节10%-98%RH</w:t>
            </w:r>
            <w:r>
              <w:rPr>
                <w:rFonts w:hint="eastAsia" w:ascii="宋体" w:hAnsi="宋体"/>
                <w:color w:val="auto"/>
                <w:kern w:val="2"/>
                <w:szCs w:val="21"/>
                <w:highlight w:val="none"/>
              </w:rPr>
              <w:t>。</w:t>
            </w:r>
          </w:p>
        </w:tc>
        <w:tc>
          <w:tcPr>
            <w:tcW w:w="1683" w:type="dxa"/>
          </w:tcPr>
          <w:p>
            <w:pPr>
              <w:widowControl w:val="0"/>
              <w:adjustRightInd w:val="0"/>
              <w:spacing w:line="360" w:lineRule="auto"/>
              <w:ind w:firstLine="420" w:firstLineChars="200"/>
              <w:jc w:val="both"/>
              <w:rPr>
                <w:rFonts w:ascii="宋体" w:hAnsi="宋体"/>
                <w:color w:val="auto"/>
                <w:kern w:val="2"/>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5" w:hRule="atLeast"/>
          <w:jc w:val="center"/>
        </w:trPr>
        <w:tc>
          <w:tcPr>
            <w:tcW w:w="651" w:type="dxa"/>
          </w:tcPr>
          <w:p>
            <w:pPr>
              <w:widowControl w:val="0"/>
              <w:adjustRightInd w:val="0"/>
              <w:spacing w:line="360" w:lineRule="auto"/>
              <w:jc w:val="both"/>
              <w:rPr>
                <w:rFonts w:ascii="宋体" w:hAnsi="宋体"/>
                <w:b/>
                <w:bCs/>
                <w:color w:val="auto"/>
                <w:kern w:val="2"/>
                <w:szCs w:val="21"/>
                <w:highlight w:val="none"/>
              </w:rPr>
            </w:pPr>
            <w:r>
              <w:rPr>
                <w:rFonts w:hint="eastAsia" w:ascii="宋体" w:hAnsi="宋体"/>
                <w:b/>
                <w:bCs/>
                <w:color w:val="auto"/>
                <w:kern w:val="2"/>
                <w:szCs w:val="21"/>
                <w:highlight w:val="none"/>
              </w:rPr>
              <w:t>13</w:t>
            </w:r>
          </w:p>
        </w:tc>
        <w:tc>
          <w:tcPr>
            <w:tcW w:w="1585" w:type="dxa"/>
          </w:tcPr>
          <w:p>
            <w:pPr>
              <w:widowControl w:val="0"/>
              <w:adjustRightInd w:val="0"/>
              <w:spacing w:line="360" w:lineRule="auto"/>
              <w:jc w:val="both"/>
              <w:rPr>
                <w:rFonts w:ascii="宋体" w:hAnsi="宋体"/>
                <w:b/>
                <w:bCs/>
                <w:color w:val="auto"/>
                <w:kern w:val="2"/>
                <w:szCs w:val="21"/>
                <w:highlight w:val="none"/>
              </w:rPr>
            </w:pPr>
            <w:r>
              <w:rPr>
                <w:rFonts w:hint="eastAsia" w:ascii="宋体" w:hAnsi="宋体"/>
                <w:b/>
                <w:bCs/>
                <w:color w:val="auto"/>
                <w:kern w:val="2"/>
                <w:szCs w:val="21"/>
                <w:highlight w:val="none"/>
              </w:rPr>
              <w:t>智能充电台</w:t>
            </w:r>
          </w:p>
        </w:tc>
        <w:tc>
          <w:tcPr>
            <w:tcW w:w="5964" w:type="dxa"/>
          </w:tcPr>
          <w:p>
            <w:pPr>
              <w:widowControl w:val="0"/>
              <w:adjustRightInd w:val="0"/>
              <w:spacing w:line="360" w:lineRule="auto"/>
              <w:jc w:val="both"/>
              <w:rPr>
                <w:rFonts w:ascii="宋体" w:hAnsi="宋体"/>
                <w:color w:val="auto"/>
                <w:kern w:val="2"/>
                <w:szCs w:val="21"/>
                <w:highlight w:val="none"/>
              </w:rPr>
            </w:pPr>
            <w:r>
              <w:rPr>
                <w:rFonts w:hint="eastAsia" w:ascii="宋体" w:hAnsi="宋体"/>
                <w:color w:val="auto"/>
                <w:kern w:val="2"/>
                <w:szCs w:val="21"/>
                <w:highlight w:val="none"/>
              </w:rPr>
              <w:t>13</w:t>
            </w:r>
            <w:r>
              <w:rPr>
                <w:rFonts w:ascii="宋体" w:hAnsi="宋体"/>
                <w:color w:val="auto"/>
                <w:kern w:val="2"/>
                <w:szCs w:val="21"/>
                <w:highlight w:val="none"/>
              </w:rPr>
              <w:t>.</w:t>
            </w:r>
            <w:r>
              <w:rPr>
                <w:rFonts w:hint="eastAsia" w:ascii="宋体" w:hAnsi="宋体"/>
                <w:color w:val="auto"/>
                <w:kern w:val="2"/>
                <w:szCs w:val="21"/>
                <w:highlight w:val="none"/>
              </w:rPr>
              <w:t>1、智能充电操作台</w:t>
            </w:r>
          </w:p>
          <w:p>
            <w:pPr>
              <w:widowControl w:val="0"/>
              <w:adjustRightInd w:val="0"/>
              <w:spacing w:line="360" w:lineRule="auto"/>
              <w:ind w:firstLine="420" w:firstLineChars="200"/>
              <w:jc w:val="both"/>
              <w:rPr>
                <w:rFonts w:ascii="宋体" w:hAnsi="宋体"/>
                <w:color w:val="auto"/>
                <w:kern w:val="2"/>
                <w:szCs w:val="21"/>
                <w:highlight w:val="none"/>
              </w:rPr>
            </w:pPr>
            <w:r>
              <w:rPr>
                <w:rFonts w:hint="eastAsia" w:ascii="宋体" w:hAnsi="宋体"/>
                <w:color w:val="auto"/>
                <w:kern w:val="2"/>
                <w:szCs w:val="21"/>
                <w:highlight w:val="none"/>
              </w:rPr>
              <w:t>13</w:t>
            </w:r>
            <w:r>
              <w:rPr>
                <w:rFonts w:ascii="宋体" w:hAnsi="宋体"/>
                <w:color w:val="auto"/>
                <w:kern w:val="2"/>
                <w:szCs w:val="21"/>
                <w:highlight w:val="none"/>
              </w:rPr>
              <w:t>.</w:t>
            </w:r>
            <w:r>
              <w:rPr>
                <w:rFonts w:hint="eastAsia" w:ascii="宋体" w:hAnsi="宋体"/>
                <w:color w:val="auto"/>
                <w:kern w:val="2"/>
                <w:szCs w:val="21"/>
                <w:highlight w:val="none"/>
              </w:rPr>
              <w:t>1.1、功能要求：提供设备维护保养和设备</w:t>
            </w:r>
            <w:r>
              <w:rPr>
                <w:rFonts w:ascii="宋体" w:hAnsi="宋体"/>
                <w:color w:val="auto"/>
                <w:kern w:val="2"/>
                <w:szCs w:val="21"/>
                <w:highlight w:val="none"/>
              </w:rPr>
              <w:t>充电</w:t>
            </w:r>
            <w:r>
              <w:rPr>
                <w:rFonts w:hint="eastAsia" w:ascii="宋体" w:hAnsi="宋体"/>
                <w:color w:val="auto"/>
                <w:kern w:val="2"/>
                <w:szCs w:val="21"/>
                <w:highlight w:val="none"/>
              </w:rPr>
              <w:t>的台桌。同时，作为新装备加载RFID标签信息的操作平台；</w:t>
            </w:r>
          </w:p>
          <w:p>
            <w:pPr>
              <w:widowControl w:val="0"/>
              <w:adjustRightInd w:val="0"/>
              <w:spacing w:line="360" w:lineRule="auto"/>
              <w:ind w:firstLine="420" w:firstLineChars="200"/>
              <w:jc w:val="both"/>
              <w:rPr>
                <w:rFonts w:ascii="宋体" w:hAnsi="宋体"/>
                <w:color w:val="auto"/>
                <w:kern w:val="2"/>
                <w:szCs w:val="21"/>
                <w:highlight w:val="none"/>
              </w:rPr>
            </w:pPr>
            <w:r>
              <w:rPr>
                <w:rFonts w:hint="eastAsia" w:ascii="宋体" w:hAnsi="宋体"/>
                <w:color w:val="auto"/>
                <w:kern w:val="2"/>
                <w:szCs w:val="21"/>
                <w:highlight w:val="none"/>
              </w:rPr>
              <w:t>13</w:t>
            </w:r>
            <w:r>
              <w:rPr>
                <w:rFonts w:ascii="宋体" w:hAnsi="宋体"/>
                <w:color w:val="auto"/>
                <w:kern w:val="2"/>
                <w:szCs w:val="21"/>
                <w:highlight w:val="none"/>
              </w:rPr>
              <w:t>.</w:t>
            </w:r>
            <w:r>
              <w:rPr>
                <w:rFonts w:hint="eastAsia" w:ascii="宋体" w:hAnsi="宋体"/>
                <w:color w:val="auto"/>
                <w:kern w:val="2"/>
                <w:szCs w:val="21"/>
                <w:highlight w:val="none"/>
              </w:rPr>
              <w:t>1.2、技术参数：6-8个充电位。</w:t>
            </w:r>
          </w:p>
          <w:p>
            <w:pPr>
              <w:widowControl w:val="0"/>
              <w:adjustRightInd w:val="0"/>
              <w:spacing w:line="360" w:lineRule="auto"/>
              <w:jc w:val="both"/>
              <w:rPr>
                <w:rFonts w:ascii="宋体" w:hAnsi="宋体"/>
                <w:color w:val="auto"/>
                <w:kern w:val="2"/>
                <w:szCs w:val="21"/>
                <w:highlight w:val="none"/>
              </w:rPr>
            </w:pPr>
            <w:r>
              <w:rPr>
                <w:rFonts w:hint="eastAsia" w:ascii="宋体" w:hAnsi="宋体"/>
                <w:color w:val="auto"/>
                <w:kern w:val="2"/>
                <w:szCs w:val="21"/>
                <w:highlight w:val="none"/>
              </w:rPr>
              <w:t>13</w:t>
            </w:r>
            <w:r>
              <w:rPr>
                <w:rFonts w:ascii="宋体" w:hAnsi="宋体"/>
                <w:color w:val="auto"/>
                <w:kern w:val="2"/>
                <w:szCs w:val="21"/>
                <w:highlight w:val="none"/>
              </w:rPr>
              <w:t>.</w:t>
            </w:r>
            <w:r>
              <w:rPr>
                <w:rFonts w:hint="eastAsia" w:ascii="宋体" w:hAnsi="宋体"/>
                <w:color w:val="auto"/>
                <w:kern w:val="2"/>
                <w:szCs w:val="21"/>
                <w:highlight w:val="none"/>
              </w:rPr>
              <w:t>2、智能充电控制器</w:t>
            </w:r>
          </w:p>
          <w:p>
            <w:pPr>
              <w:widowControl w:val="0"/>
              <w:adjustRightInd w:val="0"/>
              <w:spacing w:line="360" w:lineRule="auto"/>
              <w:ind w:firstLine="420" w:firstLineChars="200"/>
              <w:jc w:val="both"/>
              <w:rPr>
                <w:rFonts w:ascii="宋体" w:hAnsi="宋体"/>
                <w:color w:val="auto"/>
                <w:kern w:val="2"/>
                <w:szCs w:val="21"/>
                <w:highlight w:val="none"/>
              </w:rPr>
            </w:pPr>
            <w:r>
              <w:rPr>
                <w:rFonts w:hint="eastAsia" w:ascii="宋体" w:hAnsi="宋体"/>
                <w:color w:val="auto"/>
                <w:kern w:val="2"/>
                <w:szCs w:val="21"/>
                <w:highlight w:val="none"/>
              </w:rPr>
              <w:t>13</w:t>
            </w:r>
            <w:r>
              <w:rPr>
                <w:rFonts w:ascii="宋体" w:hAnsi="宋体"/>
                <w:color w:val="auto"/>
                <w:kern w:val="2"/>
                <w:szCs w:val="21"/>
                <w:highlight w:val="none"/>
              </w:rPr>
              <w:t>.</w:t>
            </w:r>
            <w:r>
              <w:rPr>
                <w:rFonts w:hint="eastAsia" w:ascii="宋体" w:hAnsi="宋体"/>
                <w:color w:val="auto"/>
                <w:kern w:val="2"/>
                <w:szCs w:val="21"/>
                <w:highlight w:val="none"/>
              </w:rPr>
              <w:t>2.1、功能要求：智能充电、断电控制，并将充断电信息传输管理平台；</w:t>
            </w:r>
          </w:p>
          <w:p>
            <w:pPr>
              <w:widowControl w:val="0"/>
              <w:adjustRightInd w:val="0"/>
              <w:spacing w:line="360" w:lineRule="auto"/>
              <w:ind w:firstLine="420" w:firstLineChars="200"/>
              <w:jc w:val="both"/>
              <w:rPr>
                <w:rFonts w:ascii="宋体" w:hAnsi="宋体"/>
                <w:color w:val="auto"/>
                <w:kern w:val="2"/>
                <w:szCs w:val="21"/>
                <w:highlight w:val="none"/>
              </w:rPr>
            </w:pPr>
            <w:r>
              <w:rPr>
                <w:rFonts w:hint="eastAsia" w:ascii="宋体" w:hAnsi="宋体"/>
                <w:color w:val="auto"/>
                <w:kern w:val="2"/>
                <w:szCs w:val="21"/>
                <w:highlight w:val="none"/>
              </w:rPr>
              <w:t>13</w:t>
            </w:r>
            <w:r>
              <w:rPr>
                <w:rFonts w:ascii="宋体" w:hAnsi="宋体"/>
                <w:color w:val="auto"/>
                <w:kern w:val="2"/>
                <w:szCs w:val="21"/>
                <w:highlight w:val="none"/>
              </w:rPr>
              <w:t>.</w:t>
            </w:r>
            <w:r>
              <w:rPr>
                <w:rFonts w:hint="eastAsia" w:ascii="宋体" w:hAnsi="宋体"/>
                <w:color w:val="auto"/>
                <w:kern w:val="2"/>
                <w:szCs w:val="21"/>
                <w:highlight w:val="none"/>
              </w:rPr>
              <w:t>2.2、技术参数：</w:t>
            </w:r>
          </w:p>
          <w:p>
            <w:pPr>
              <w:widowControl w:val="0"/>
              <w:adjustRightInd w:val="0"/>
              <w:spacing w:line="360" w:lineRule="auto"/>
              <w:ind w:firstLine="420" w:firstLineChars="200"/>
              <w:jc w:val="both"/>
              <w:rPr>
                <w:rFonts w:ascii="宋体" w:hAnsi="宋体"/>
                <w:color w:val="auto"/>
                <w:kern w:val="2"/>
                <w:szCs w:val="21"/>
                <w:highlight w:val="none"/>
              </w:rPr>
            </w:pPr>
            <w:r>
              <w:rPr>
                <w:rFonts w:hint="eastAsia" w:ascii="宋体" w:hAnsi="宋体"/>
                <w:color w:val="auto"/>
                <w:kern w:val="2"/>
                <w:szCs w:val="21"/>
                <w:highlight w:val="none"/>
              </w:rPr>
              <w:t>13</w:t>
            </w:r>
            <w:r>
              <w:rPr>
                <w:rFonts w:ascii="宋体" w:hAnsi="宋体"/>
                <w:color w:val="auto"/>
                <w:kern w:val="2"/>
                <w:szCs w:val="21"/>
                <w:highlight w:val="none"/>
              </w:rPr>
              <w:t>.</w:t>
            </w:r>
            <w:r>
              <w:rPr>
                <w:rFonts w:hint="eastAsia" w:ascii="宋体" w:hAnsi="宋体"/>
                <w:color w:val="auto"/>
                <w:kern w:val="2"/>
                <w:szCs w:val="21"/>
                <w:highlight w:val="none"/>
              </w:rPr>
              <w:t>2.2.1、AC220V；</w:t>
            </w:r>
          </w:p>
          <w:p>
            <w:pPr>
              <w:widowControl w:val="0"/>
              <w:adjustRightInd w:val="0"/>
              <w:spacing w:line="360" w:lineRule="auto"/>
              <w:ind w:firstLine="420" w:firstLineChars="200"/>
              <w:jc w:val="both"/>
              <w:rPr>
                <w:rFonts w:ascii="宋体" w:hAnsi="宋体"/>
                <w:color w:val="auto"/>
                <w:kern w:val="2"/>
                <w:szCs w:val="21"/>
                <w:highlight w:val="none"/>
              </w:rPr>
            </w:pPr>
            <w:r>
              <w:rPr>
                <w:rFonts w:hint="eastAsia" w:ascii="宋体" w:hAnsi="宋体"/>
                <w:color w:val="auto"/>
                <w:kern w:val="2"/>
                <w:szCs w:val="21"/>
                <w:highlight w:val="none"/>
              </w:rPr>
              <w:t>13</w:t>
            </w:r>
            <w:r>
              <w:rPr>
                <w:rFonts w:ascii="宋体" w:hAnsi="宋体"/>
                <w:color w:val="auto"/>
                <w:kern w:val="2"/>
                <w:szCs w:val="21"/>
                <w:highlight w:val="none"/>
              </w:rPr>
              <w:t>.</w:t>
            </w:r>
            <w:r>
              <w:rPr>
                <w:rFonts w:hint="eastAsia" w:ascii="宋体" w:hAnsi="宋体"/>
                <w:color w:val="auto"/>
                <w:kern w:val="2"/>
                <w:szCs w:val="21"/>
                <w:highlight w:val="none"/>
              </w:rPr>
              <w:t>2.2.2、传输方式：TCP/IP。</w:t>
            </w:r>
          </w:p>
          <w:p>
            <w:pPr>
              <w:widowControl w:val="0"/>
              <w:adjustRightInd w:val="0"/>
              <w:spacing w:line="360" w:lineRule="auto"/>
              <w:jc w:val="both"/>
              <w:rPr>
                <w:rFonts w:ascii="宋体" w:hAnsi="宋体"/>
                <w:color w:val="auto"/>
                <w:kern w:val="2"/>
                <w:szCs w:val="21"/>
                <w:highlight w:val="none"/>
              </w:rPr>
            </w:pPr>
            <w:r>
              <w:rPr>
                <w:rFonts w:hint="eastAsia" w:ascii="宋体" w:hAnsi="宋体"/>
                <w:color w:val="auto"/>
                <w:kern w:val="2"/>
                <w:szCs w:val="21"/>
                <w:highlight w:val="none"/>
              </w:rPr>
              <w:t>13</w:t>
            </w:r>
            <w:r>
              <w:rPr>
                <w:rFonts w:ascii="宋体" w:hAnsi="宋体"/>
                <w:color w:val="auto"/>
                <w:kern w:val="2"/>
                <w:szCs w:val="21"/>
                <w:highlight w:val="none"/>
              </w:rPr>
              <w:t>.</w:t>
            </w:r>
            <w:r>
              <w:rPr>
                <w:rFonts w:hint="eastAsia" w:ascii="宋体" w:hAnsi="宋体"/>
                <w:color w:val="auto"/>
                <w:kern w:val="2"/>
                <w:szCs w:val="21"/>
                <w:highlight w:val="none"/>
              </w:rPr>
              <w:t>3、 UHF超高频RFID读写器</w:t>
            </w:r>
          </w:p>
          <w:p>
            <w:pPr>
              <w:widowControl w:val="0"/>
              <w:adjustRightInd w:val="0"/>
              <w:spacing w:line="360" w:lineRule="auto"/>
              <w:ind w:firstLine="420" w:firstLineChars="200"/>
              <w:jc w:val="both"/>
              <w:rPr>
                <w:rFonts w:ascii="宋体" w:hAnsi="宋体"/>
                <w:color w:val="auto"/>
                <w:kern w:val="2"/>
                <w:szCs w:val="21"/>
                <w:highlight w:val="none"/>
              </w:rPr>
            </w:pPr>
            <w:r>
              <w:rPr>
                <w:rFonts w:hint="eastAsia" w:ascii="宋体" w:hAnsi="宋体"/>
                <w:color w:val="auto"/>
                <w:kern w:val="2"/>
                <w:szCs w:val="21"/>
                <w:highlight w:val="none"/>
              </w:rPr>
              <w:t>13</w:t>
            </w:r>
            <w:r>
              <w:rPr>
                <w:rFonts w:ascii="宋体" w:hAnsi="宋体"/>
                <w:color w:val="auto"/>
                <w:kern w:val="2"/>
                <w:szCs w:val="21"/>
                <w:highlight w:val="none"/>
              </w:rPr>
              <w:t>.</w:t>
            </w:r>
            <w:r>
              <w:rPr>
                <w:rFonts w:hint="eastAsia" w:ascii="宋体" w:hAnsi="宋体"/>
                <w:color w:val="auto"/>
                <w:kern w:val="2"/>
                <w:szCs w:val="21"/>
                <w:highlight w:val="none"/>
              </w:rPr>
              <w:t>3.1、功能要求：</w:t>
            </w:r>
            <w:r>
              <w:rPr>
                <w:rFonts w:ascii="宋体" w:hAnsi="宋体"/>
                <w:color w:val="auto"/>
                <w:kern w:val="2"/>
                <w:szCs w:val="21"/>
                <w:highlight w:val="none"/>
              </w:rPr>
              <w:t>读取</w:t>
            </w:r>
            <w:r>
              <w:rPr>
                <w:rFonts w:hint="eastAsia" w:ascii="宋体" w:hAnsi="宋体"/>
                <w:color w:val="auto"/>
                <w:kern w:val="2"/>
                <w:szCs w:val="21"/>
                <w:highlight w:val="none"/>
              </w:rPr>
              <w:t>装备标签的ID号，并用于新</w:t>
            </w:r>
            <w:r>
              <w:rPr>
                <w:rFonts w:ascii="宋体" w:hAnsi="宋体"/>
                <w:color w:val="auto"/>
                <w:kern w:val="2"/>
                <w:szCs w:val="21"/>
                <w:highlight w:val="none"/>
              </w:rPr>
              <w:t>装备入库</w:t>
            </w:r>
            <w:r>
              <w:rPr>
                <w:rFonts w:hint="eastAsia" w:ascii="宋体" w:hAnsi="宋体"/>
                <w:color w:val="auto"/>
                <w:kern w:val="2"/>
                <w:szCs w:val="21"/>
                <w:highlight w:val="none"/>
              </w:rPr>
              <w:t>时</w:t>
            </w:r>
            <w:r>
              <w:rPr>
                <w:rFonts w:ascii="宋体" w:hAnsi="宋体"/>
                <w:color w:val="auto"/>
                <w:kern w:val="2"/>
                <w:szCs w:val="21"/>
                <w:highlight w:val="none"/>
              </w:rPr>
              <w:t>和</w:t>
            </w:r>
            <w:r>
              <w:rPr>
                <w:rFonts w:hint="eastAsia" w:ascii="宋体" w:hAnsi="宋体"/>
                <w:color w:val="auto"/>
                <w:kern w:val="2"/>
                <w:szCs w:val="21"/>
                <w:highlight w:val="none"/>
              </w:rPr>
              <w:t>日常</w:t>
            </w:r>
            <w:r>
              <w:rPr>
                <w:rFonts w:ascii="宋体" w:hAnsi="宋体"/>
                <w:color w:val="auto"/>
                <w:kern w:val="2"/>
                <w:szCs w:val="21"/>
                <w:highlight w:val="none"/>
              </w:rPr>
              <w:t>充电时</w:t>
            </w:r>
            <w:r>
              <w:rPr>
                <w:rFonts w:hint="eastAsia" w:ascii="宋体" w:hAnsi="宋体"/>
                <w:color w:val="auto"/>
                <w:kern w:val="2"/>
                <w:szCs w:val="21"/>
                <w:highlight w:val="none"/>
              </w:rPr>
              <w:t>的ID</w:t>
            </w:r>
            <w:r>
              <w:rPr>
                <w:rFonts w:ascii="宋体" w:hAnsi="宋体"/>
                <w:color w:val="auto"/>
                <w:kern w:val="2"/>
                <w:szCs w:val="21"/>
                <w:highlight w:val="none"/>
              </w:rPr>
              <w:t>读取</w:t>
            </w:r>
            <w:r>
              <w:rPr>
                <w:rFonts w:hint="eastAsia" w:ascii="宋体" w:hAnsi="宋体"/>
                <w:color w:val="auto"/>
                <w:kern w:val="2"/>
                <w:szCs w:val="21"/>
                <w:highlight w:val="none"/>
              </w:rPr>
              <w:t>。</w:t>
            </w:r>
          </w:p>
          <w:p>
            <w:pPr>
              <w:widowControl w:val="0"/>
              <w:adjustRightInd w:val="0"/>
              <w:spacing w:line="360" w:lineRule="auto"/>
              <w:ind w:firstLine="420" w:firstLineChars="200"/>
              <w:jc w:val="both"/>
              <w:rPr>
                <w:rFonts w:ascii="宋体" w:hAnsi="宋体"/>
                <w:color w:val="auto"/>
                <w:kern w:val="2"/>
                <w:szCs w:val="21"/>
                <w:highlight w:val="none"/>
              </w:rPr>
            </w:pPr>
            <w:r>
              <w:rPr>
                <w:rFonts w:hint="eastAsia" w:ascii="宋体" w:hAnsi="宋体"/>
                <w:color w:val="auto"/>
                <w:kern w:val="2"/>
                <w:szCs w:val="21"/>
                <w:highlight w:val="none"/>
              </w:rPr>
              <w:t>13</w:t>
            </w:r>
            <w:r>
              <w:rPr>
                <w:rFonts w:ascii="宋体" w:hAnsi="宋体"/>
                <w:color w:val="auto"/>
                <w:kern w:val="2"/>
                <w:szCs w:val="21"/>
                <w:highlight w:val="none"/>
              </w:rPr>
              <w:t>.</w:t>
            </w:r>
            <w:r>
              <w:rPr>
                <w:rFonts w:hint="eastAsia" w:ascii="宋体" w:hAnsi="宋体"/>
                <w:color w:val="auto"/>
                <w:kern w:val="2"/>
                <w:szCs w:val="21"/>
                <w:highlight w:val="none"/>
              </w:rPr>
              <w:t>3.2、技术参数：USB接口。</w:t>
            </w:r>
          </w:p>
          <w:p>
            <w:pPr>
              <w:widowControl w:val="0"/>
              <w:adjustRightInd w:val="0"/>
              <w:spacing w:line="360" w:lineRule="auto"/>
              <w:ind w:firstLine="420" w:firstLineChars="200"/>
              <w:jc w:val="both"/>
              <w:rPr>
                <w:rFonts w:ascii="宋体" w:hAnsi="宋体"/>
                <w:color w:val="auto"/>
                <w:kern w:val="2"/>
                <w:szCs w:val="21"/>
                <w:highlight w:val="none"/>
              </w:rPr>
            </w:pPr>
            <w:r>
              <w:rPr>
                <w:rFonts w:hint="eastAsia" w:ascii="宋体" w:hAnsi="宋体"/>
                <w:color w:val="auto"/>
                <w:kern w:val="2"/>
                <w:szCs w:val="21"/>
                <w:highlight w:val="none"/>
              </w:rPr>
              <w:t>13</w:t>
            </w:r>
            <w:r>
              <w:rPr>
                <w:rFonts w:ascii="宋体" w:hAnsi="宋体"/>
                <w:color w:val="auto"/>
                <w:kern w:val="2"/>
                <w:szCs w:val="21"/>
                <w:highlight w:val="none"/>
              </w:rPr>
              <w:t>.</w:t>
            </w:r>
            <w:r>
              <w:rPr>
                <w:rFonts w:hint="eastAsia" w:ascii="宋体" w:hAnsi="宋体"/>
                <w:color w:val="auto"/>
                <w:kern w:val="2"/>
                <w:szCs w:val="21"/>
                <w:highlight w:val="none"/>
              </w:rPr>
              <w:t>3</w:t>
            </w:r>
            <w:r>
              <w:rPr>
                <w:rFonts w:ascii="宋体" w:hAnsi="宋体"/>
                <w:color w:val="auto"/>
                <w:kern w:val="2"/>
                <w:szCs w:val="21"/>
                <w:highlight w:val="none"/>
              </w:rPr>
              <w:t>.3</w:t>
            </w:r>
            <w:r>
              <w:rPr>
                <w:rFonts w:hint="eastAsia" w:ascii="宋体" w:hAnsi="宋体"/>
                <w:color w:val="auto"/>
                <w:kern w:val="2"/>
                <w:szCs w:val="21"/>
                <w:highlight w:val="none"/>
              </w:rPr>
              <w:t>、频率</w:t>
            </w:r>
            <w:r>
              <w:rPr>
                <w:rFonts w:ascii="宋体" w:hAnsi="宋体"/>
                <w:color w:val="auto"/>
                <w:kern w:val="2"/>
                <w:szCs w:val="21"/>
                <w:highlight w:val="none"/>
              </w:rPr>
              <w:t>范围：</w:t>
            </w:r>
            <w:r>
              <w:rPr>
                <w:rFonts w:hint="eastAsia" w:ascii="宋体" w:hAnsi="宋体"/>
                <w:color w:val="auto"/>
                <w:kern w:val="2"/>
                <w:szCs w:val="21"/>
                <w:highlight w:val="none"/>
              </w:rPr>
              <w:t>7</w:t>
            </w:r>
            <w:r>
              <w:rPr>
                <w:rFonts w:ascii="宋体" w:hAnsi="宋体"/>
                <w:color w:val="auto"/>
                <w:kern w:val="2"/>
                <w:szCs w:val="21"/>
                <w:highlight w:val="none"/>
              </w:rPr>
              <w:t>0</w:t>
            </w:r>
            <w:r>
              <w:rPr>
                <w:rFonts w:hint="eastAsia" w:ascii="宋体" w:hAnsi="宋体"/>
                <w:color w:val="auto"/>
                <w:kern w:val="2"/>
                <w:szCs w:val="21"/>
                <w:highlight w:val="none"/>
              </w:rPr>
              <w:t>2-728MHz。</w:t>
            </w:r>
          </w:p>
          <w:p>
            <w:pPr>
              <w:widowControl w:val="0"/>
              <w:adjustRightInd w:val="0"/>
              <w:spacing w:line="360" w:lineRule="auto"/>
              <w:ind w:firstLine="420" w:firstLineChars="200"/>
              <w:jc w:val="both"/>
              <w:rPr>
                <w:rFonts w:ascii="宋体" w:hAnsi="宋体"/>
                <w:color w:val="auto"/>
                <w:kern w:val="2"/>
                <w:szCs w:val="21"/>
                <w:highlight w:val="none"/>
              </w:rPr>
            </w:pPr>
            <w:r>
              <w:rPr>
                <w:rFonts w:hint="eastAsia" w:ascii="宋体" w:hAnsi="宋体"/>
                <w:color w:val="auto"/>
                <w:kern w:val="2"/>
                <w:szCs w:val="21"/>
                <w:highlight w:val="none"/>
              </w:rPr>
              <w:t>13</w:t>
            </w:r>
            <w:r>
              <w:rPr>
                <w:rFonts w:ascii="宋体" w:hAnsi="宋体"/>
                <w:color w:val="auto"/>
                <w:kern w:val="2"/>
                <w:szCs w:val="21"/>
                <w:highlight w:val="none"/>
              </w:rPr>
              <w:t>.</w:t>
            </w:r>
            <w:r>
              <w:rPr>
                <w:rFonts w:hint="eastAsia" w:ascii="宋体" w:hAnsi="宋体"/>
                <w:color w:val="auto"/>
                <w:kern w:val="2"/>
                <w:szCs w:val="21"/>
                <w:highlight w:val="none"/>
              </w:rPr>
              <w:t>3.4、执行标准：EPC C1 G2（ISO 18000-6C）协议。</w:t>
            </w:r>
          </w:p>
          <w:p>
            <w:pPr>
              <w:widowControl w:val="0"/>
              <w:adjustRightInd w:val="0"/>
              <w:spacing w:line="360" w:lineRule="auto"/>
              <w:ind w:firstLine="420" w:firstLineChars="200"/>
              <w:jc w:val="both"/>
              <w:rPr>
                <w:rFonts w:ascii="宋体" w:hAnsi="宋体"/>
                <w:color w:val="auto"/>
                <w:kern w:val="2"/>
                <w:szCs w:val="21"/>
                <w:highlight w:val="none"/>
              </w:rPr>
            </w:pPr>
            <w:r>
              <w:rPr>
                <w:rFonts w:hint="eastAsia" w:ascii="宋体" w:hAnsi="宋体"/>
                <w:color w:val="auto"/>
                <w:kern w:val="2"/>
                <w:szCs w:val="21"/>
                <w:highlight w:val="none"/>
              </w:rPr>
              <w:t>13.3.5、充电说明：充电口具有指示灯功能，不充电时处于熄灭状态，充电时“红灯闪烁”，充满电后“绿灯长亮”；</w:t>
            </w:r>
            <w:r>
              <w:rPr>
                <w:rFonts w:ascii="宋体" w:hAnsi="宋体"/>
                <w:color w:val="auto"/>
                <w:kern w:val="2"/>
                <w:szCs w:val="21"/>
                <w:highlight w:val="none"/>
              </w:rPr>
              <w:t>此外，对装备进行充电</w:t>
            </w:r>
            <w:r>
              <w:rPr>
                <w:rFonts w:hint="eastAsia" w:ascii="宋体" w:hAnsi="宋体"/>
                <w:color w:val="auto"/>
                <w:kern w:val="2"/>
                <w:szCs w:val="21"/>
                <w:highlight w:val="none"/>
              </w:rPr>
              <w:t>前，需要</w:t>
            </w:r>
            <w:r>
              <w:rPr>
                <w:rFonts w:ascii="宋体" w:hAnsi="宋体"/>
                <w:color w:val="auto"/>
                <w:kern w:val="2"/>
                <w:szCs w:val="21"/>
                <w:highlight w:val="none"/>
              </w:rPr>
              <w:t>通过</w:t>
            </w:r>
            <w:r>
              <w:rPr>
                <w:rFonts w:hint="eastAsia" w:ascii="宋体" w:hAnsi="宋体"/>
                <w:color w:val="auto"/>
                <w:kern w:val="2"/>
                <w:szCs w:val="21"/>
                <w:highlight w:val="none"/>
              </w:rPr>
              <w:t>UHF读卡器</w:t>
            </w:r>
            <w:r>
              <w:rPr>
                <w:rFonts w:ascii="宋体" w:hAnsi="宋体"/>
                <w:color w:val="auto"/>
                <w:kern w:val="2"/>
                <w:szCs w:val="21"/>
                <w:highlight w:val="none"/>
              </w:rPr>
              <w:t>读取装备</w:t>
            </w:r>
            <w:r>
              <w:rPr>
                <w:rFonts w:hint="eastAsia" w:ascii="宋体" w:hAnsi="宋体"/>
                <w:color w:val="auto"/>
                <w:kern w:val="2"/>
                <w:szCs w:val="21"/>
                <w:highlight w:val="none"/>
              </w:rPr>
              <w:t>RFID标签</w:t>
            </w:r>
            <w:r>
              <w:rPr>
                <w:rFonts w:ascii="宋体" w:hAnsi="宋体"/>
                <w:color w:val="auto"/>
                <w:kern w:val="2"/>
                <w:szCs w:val="21"/>
                <w:highlight w:val="none"/>
              </w:rPr>
              <w:t>信息后，按</w:t>
            </w:r>
            <w:r>
              <w:rPr>
                <w:rFonts w:hint="eastAsia" w:ascii="宋体" w:hAnsi="宋体"/>
                <w:color w:val="auto"/>
                <w:kern w:val="2"/>
                <w:szCs w:val="21"/>
                <w:highlight w:val="none"/>
              </w:rPr>
              <w:t>开关启用</w:t>
            </w:r>
            <w:r>
              <w:rPr>
                <w:rFonts w:ascii="宋体" w:hAnsi="宋体"/>
                <w:color w:val="auto"/>
                <w:kern w:val="2"/>
                <w:szCs w:val="21"/>
                <w:highlight w:val="none"/>
              </w:rPr>
              <w:t>充电口</w:t>
            </w:r>
            <w:r>
              <w:rPr>
                <w:rFonts w:hint="eastAsia" w:ascii="宋体" w:hAnsi="宋体"/>
                <w:color w:val="auto"/>
                <w:kern w:val="2"/>
                <w:szCs w:val="21"/>
                <w:highlight w:val="none"/>
              </w:rPr>
              <w:t>后</w:t>
            </w:r>
            <w:r>
              <w:rPr>
                <w:rFonts w:ascii="宋体" w:hAnsi="宋体"/>
                <w:color w:val="auto"/>
                <w:kern w:val="2"/>
                <w:szCs w:val="21"/>
                <w:highlight w:val="none"/>
              </w:rPr>
              <w:t>，插电后“</w:t>
            </w:r>
            <w:r>
              <w:rPr>
                <w:rFonts w:hint="eastAsia" w:ascii="宋体" w:hAnsi="宋体"/>
                <w:color w:val="auto"/>
                <w:kern w:val="2"/>
                <w:szCs w:val="21"/>
                <w:highlight w:val="none"/>
              </w:rPr>
              <w:t>红灯闪烁</w:t>
            </w:r>
            <w:r>
              <w:rPr>
                <w:rFonts w:ascii="宋体" w:hAnsi="宋体"/>
                <w:color w:val="auto"/>
                <w:kern w:val="2"/>
                <w:szCs w:val="21"/>
                <w:highlight w:val="none"/>
              </w:rPr>
              <w:t>”</w:t>
            </w:r>
            <w:r>
              <w:rPr>
                <w:rFonts w:hint="eastAsia" w:ascii="宋体" w:hAnsi="宋体"/>
                <w:color w:val="auto"/>
                <w:kern w:val="2"/>
                <w:szCs w:val="21"/>
                <w:highlight w:val="none"/>
              </w:rPr>
              <w:t>，即正在充电状态。若</w:t>
            </w:r>
            <w:r>
              <w:rPr>
                <w:rFonts w:ascii="宋体" w:hAnsi="宋体"/>
                <w:color w:val="auto"/>
                <w:kern w:val="2"/>
                <w:szCs w:val="21"/>
                <w:highlight w:val="none"/>
              </w:rPr>
              <w:t>充电口在“</w:t>
            </w:r>
            <w:r>
              <w:rPr>
                <w:rFonts w:hint="eastAsia" w:ascii="宋体" w:hAnsi="宋体"/>
                <w:color w:val="auto"/>
                <w:kern w:val="2"/>
                <w:szCs w:val="21"/>
                <w:highlight w:val="none"/>
              </w:rPr>
              <w:t>红灯闪烁</w:t>
            </w:r>
            <w:r>
              <w:rPr>
                <w:rFonts w:ascii="宋体" w:hAnsi="宋体"/>
                <w:color w:val="auto"/>
                <w:kern w:val="2"/>
                <w:szCs w:val="21"/>
                <w:highlight w:val="none"/>
              </w:rPr>
              <w:t>”</w:t>
            </w:r>
            <w:r>
              <w:rPr>
                <w:rFonts w:hint="eastAsia" w:ascii="宋体" w:hAnsi="宋体"/>
                <w:color w:val="auto"/>
                <w:kern w:val="2"/>
                <w:szCs w:val="21"/>
                <w:highlight w:val="none"/>
              </w:rPr>
              <w:t>状态5分钟</w:t>
            </w:r>
            <w:r>
              <w:rPr>
                <w:rFonts w:ascii="宋体" w:hAnsi="宋体"/>
                <w:color w:val="auto"/>
                <w:kern w:val="2"/>
                <w:szCs w:val="21"/>
                <w:highlight w:val="none"/>
              </w:rPr>
              <w:t>没有充电，</w:t>
            </w:r>
            <w:r>
              <w:rPr>
                <w:rFonts w:hint="eastAsia" w:ascii="宋体" w:hAnsi="宋体"/>
                <w:color w:val="auto"/>
                <w:kern w:val="2"/>
                <w:szCs w:val="21"/>
                <w:highlight w:val="none"/>
              </w:rPr>
              <w:t>表明充电口没有接好，则</w:t>
            </w:r>
            <w:r>
              <w:rPr>
                <w:rFonts w:ascii="宋体" w:hAnsi="宋体"/>
                <w:color w:val="auto"/>
                <w:kern w:val="2"/>
                <w:szCs w:val="21"/>
                <w:highlight w:val="none"/>
              </w:rPr>
              <w:t>自动熄灭。</w:t>
            </w:r>
          </w:p>
          <w:p>
            <w:pPr>
              <w:widowControl w:val="0"/>
              <w:adjustRightInd w:val="0"/>
              <w:spacing w:line="360" w:lineRule="auto"/>
              <w:ind w:firstLine="420" w:firstLineChars="200"/>
              <w:jc w:val="both"/>
              <w:rPr>
                <w:rFonts w:ascii="宋体" w:hAnsi="宋体"/>
                <w:color w:val="auto"/>
                <w:kern w:val="2"/>
                <w:szCs w:val="21"/>
                <w:highlight w:val="none"/>
              </w:rPr>
            </w:pPr>
            <w:r>
              <w:rPr>
                <w:rFonts w:hint="eastAsia" w:ascii="宋体" w:hAnsi="宋体"/>
                <w:color w:val="auto"/>
                <w:kern w:val="2"/>
                <w:szCs w:val="21"/>
                <w:highlight w:val="none"/>
              </w:rPr>
              <w:t>13.3.6、隔层要求：充电</w:t>
            </w:r>
            <w:r>
              <w:rPr>
                <w:rFonts w:ascii="宋体" w:hAnsi="宋体"/>
                <w:color w:val="auto"/>
                <w:kern w:val="2"/>
                <w:szCs w:val="21"/>
                <w:highlight w:val="none"/>
              </w:rPr>
              <w:t>台</w:t>
            </w:r>
            <w:r>
              <w:rPr>
                <w:rFonts w:hint="eastAsia" w:ascii="宋体" w:hAnsi="宋体"/>
                <w:color w:val="auto"/>
                <w:kern w:val="2"/>
                <w:szCs w:val="21"/>
                <w:highlight w:val="none"/>
              </w:rPr>
              <w:t>内部</w:t>
            </w:r>
            <w:r>
              <w:rPr>
                <w:rFonts w:ascii="宋体" w:hAnsi="宋体"/>
                <w:color w:val="auto"/>
                <w:kern w:val="2"/>
                <w:szCs w:val="21"/>
                <w:highlight w:val="none"/>
              </w:rPr>
              <w:t>不少于</w:t>
            </w:r>
            <w:r>
              <w:rPr>
                <w:rFonts w:hint="eastAsia" w:ascii="宋体" w:hAnsi="宋体"/>
                <w:color w:val="auto"/>
                <w:kern w:val="2"/>
                <w:szCs w:val="21"/>
                <w:highlight w:val="none"/>
              </w:rPr>
              <w:t>2层</w:t>
            </w:r>
            <w:r>
              <w:rPr>
                <w:rFonts w:ascii="宋体" w:hAnsi="宋体"/>
                <w:color w:val="auto"/>
                <w:kern w:val="2"/>
                <w:szCs w:val="21"/>
                <w:highlight w:val="none"/>
              </w:rPr>
              <w:t>隔板，预留插片式卡</w:t>
            </w:r>
            <w:r>
              <w:rPr>
                <w:rFonts w:hint="eastAsia" w:ascii="宋体" w:hAnsi="宋体"/>
                <w:color w:val="auto"/>
                <w:kern w:val="2"/>
                <w:szCs w:val="21"/>
                <w:highlight w:val="none"/>
              </w:rPr>
              <w:t>位，</w:t>
            </w:r>
            <w:r>
              <w:rPr>
                <w:rFonts w:ascii="宋体" w:hAnsi="宋体"/>
                <w:color w:val="auto"/>
                <w:kern w:val="2"/>
                <w:szCs w:val="21"/>
                <w:highlight w:val="none"/>
              </w:rPr>
              <w:t>用于放置各类装备的装备插座等</w:t>
            </w:r>
            <w:r>
              <w:rPr>
                <w:rFonts w:hint="eastAsia" w:ascii="宋体" w:hAnsi="宋体"/>
                <w:color w:val="auto"/>
                <w:kern w:val="2"/>
                <w:szCs w:val="21"/>
                <w:highlight w:val="none"/>
              </w:rPr>
              <w:t>零</w:t>
            </w:r>
            <w:r>
              <w:rPr>
                <w:rFonts w:ascii="宋体" w:hAnsi="宋体"/>
                <w:color w:val="auto"/>
                <w:kern w:val="2"/>
                <w:szCs w:val="21"/>
                <w:highlight w:val="none"/>
              </w:rPr>
              <w:t>配件</w:t>
            </w:r>
            <w:r>
              <w:rPr>
                <w:rFonts w:hint="eastAsia" w:ascii="宋体" w:hAnsi="宋体"/>
                <w:color w:val="auto"/>
                <w:kern w:val="2"/>
                <w:szCs w:val="21"/>
                <w:highlight w:val="none"/>
              </w:rPr>
              <w:t>。</w:t>
            </w:r>
          </w:p>
          <w:p>
            <w:pPr>
              <w:widowControl w:val="0"/>
              <w:adjustRightInd w:val="0"/>
              <w:spacing w:line="360" w:lineRule="auto"/>
              <w:jc w:val="both"/>
              <w:rPr>
                <w:rFonts w:ascii="宋体" w:hAnsi="宋体"/>
                <w:color w:val="auto"/>
                <w:kern w:val="2"/>
                <w:szCs w:val="21"/>
                <w:highlight w:val="none"/>
              </w:rPr>
            </w:pPr>
            <w:r>
              <w:rPr>
                <w:rFonts w:hint="eastAsia" w:ascii="宋体" w:hAnsi="宋体"/>
                <w:color w:val="auto"/>
                <w:kern w:val="2"/>
                <w:szCs w:val="21"/>
                <w:highlight w:val="none"/>
              </w:rPr>
              <w:t>13.4、其它功能要求：</w:t>
            </w:r>
          </w:p>
          <w:p>
            <w:pPr>
              <w:widowControl w:val="0"/>
              <w:adjustRightInd w:val="0"/>
              <w:spacing w:line="360" w:lineRule="auto"/>
              <w:ind w:firstLine="420" w:firstLineChars="200"/>
              <w:jc w:val="both"/>
              <w:rPr>
                <w:rFonts w:ascii="宋体" w:hAnsi="宋体"/>
                <w:color w:val="auto"/>
                <w:kern w:val="2"/>
                <w:szCs w:val="21"/>
                <w:highlight w:val="none"/>
              </w:rPr>
            </w:pPr>
            <w:r>
              <w:rPr>
                <w:rFonts w:hint="eastAsia" w:ascii="宋体" w:hAnsi="宋体"/>
                <w:color w:val="auto"/>
                <w:kern w:val="2"/>
                <w:szCs w:val="21"/>
                <w:highlight w:val="none"/>
              </w:rPr>
              <w:t>13.4.1、扫描装备RFID后，可识别是否为本部门装备，可开启充电接口，设备可以连接充电，软件平台可显示装备充电信息；</w:t>
            </w:r>
          </w:p>
          <w:p>
            <w:pPr>
              <w:widowControl w:val="0"/>
              <w:adjustRightInd w:val="0"/>
              <w:spacing w:line="360" w:lineRule="auto"/>
              <w:ind w:firstLine="420" w:firstLineChars="200"/>
              <w:jc w:val="both"/>
              <w:rPr>
                <w:rFonts w:ascii="宋体" w:hAnsi="宋体"/>
                <w:color w:val="auto"/>
                <w:kern w:val="2"/>
                <w:szCs w:val="21"/>
                <w:highlight w:val="none"/>
              </w:rPr>
            </w:pPr>
            <w:r>
              <w:rPr>
                <w:rFonts w:hint="eastAsia" w:ascii="宋体" w:hAnsi="宋体"/>
                <w:color w:val="auto"/>
                <w:kern w:val="2"/>
                <w:szCs w:val="21"/>
                <w:highlight w:val="none"/>
              </w:rPr>
              <w:t>13.4.2、开始充电后该接口的指示灯为红灯闪亮，结束充电后，绿灯长亮，若充电口在“红灯闪烁”状态未接入充电设备，则状态灯自动熄灭；</w:t>
            </w:r>
          </w:p>
          <w:p>
            <w:pPr>
              <w:widowControl w:val="0"/>
              <w:adjustRightInd w:val="0"/>
              <w:spacing w:line="360" w:lineRule="auto"/>
              <w:ind w:firstLine="420" w:firstLineChars="200"/>
              <w:jc w:val="both"/>
              <w:rPr>
                <w:rFonts w:ascii="宋体" w:hAnsi="宋体"/>
                <w:color w:val="auto"/>
                <w:kern w:val="2"/>
                <w:szCs w:val="21"/>
                <w:highlight w:val="none"/>
              </w:rPr>
            </w:pPr>
            <w:r>
              <w:rPr>
                <w:rFonts w:hint="eastAsia" w:ascii="宋体" w:hAnsi="宋体"/>
                <w:color w:val="auto"/>
                <w:kern w:val="2"/>
                <w:szCs w:val="21"/>
                <w:highlight w:val="none"/>
              </w:rPr>
              <w:t>13.4.3、满电后自动断电；</w:t>
            </w:r>
          </w:p>
          <w:p>
            <w:pPr>
              <w:widowControl w:val="0"/>
              <w:adjustRightInd w:val="0"/>
              <w:spacing w:line="360" w:lineRule="auto"/>
              <w:ind w:firstLine="420"/>
              <w:jc w:val="both"/>
              <w:rPr>
                <w:rFonts w:ascii="宋体" w:hAnsi="宋体"/>
                <w:color w:val="auto"/>
                <w:kern w:val="2"/>
                <w:szCs w:val="21"/>
                <w:highlight w:val="none"/>
              </w:rPr>
            </w:pPr>
            <w:r>
              <w:rPr>
                <w:rFonts w:hint="eastAsia" w:ascii="宋体" w:hAnsi="宋体"/>
                <w:color w:val="auto"/>
                <w:kern w:val="2"/>
                <w:szCs w:val="21"/>
                <w:highlight w:val="none"/>
              </w:rPr>
              <w:t>13.4.4、可查询所有充电装备的记录，包括充电扫描和在非充电台区域充电记录；</w:t>
            </w:r>
          </w:p>
          <w:p>
            <w:pPr>
              <w:widowControl w:val="0"/>
              <w:adjustRightInd w:val="0"/>
              <w:spacing w:line="360" w:lineRule="auto"/>
              <w:ind w:firstLine="420"/>
              <w:jc w:val="both"/>
              <w:rPr>
                <w:rFonts w:ascii="宋体" w:hAnsi="宋体"/>
                <w:color w:val="auto"/>
                <w:kern w:val="2"/>
                <w:szCs w:val="21"/>
                <w:highlight w:val="none"/>
              </w:rPr>
            </w:pPr>
            <w:r>
              <w:rPr>
                <w:rFonts w:hint="eastAsia" w:ascii="宋体" w:hAnsi="宋体"/>
                <w:color w:val="auto"/>
                <w:kern w:val="2"/>
                <w:szCs w:val="21"/>
                <w:highlight w:val="none"/>
              </w:rPr>
              <w:t>13.4.5、可实现从其他部门调入本部门的带有或不带有RFID的装备入库操作；</w:t>
            </w:r>
          </w:p>
          <w:p>
            <w:pPr>
              <w:widowControl w:val="0"/>
              <w:adjustRightInd w:val="0"/>
              <w:spacing w:line="360" w:lineRule="auto"/>
              <w:ind w:firstLine="420"/>
              <w:jc w:val="both"/>
              <w:rPr>
                <w:rFonts w:ascii="宋体" w:hAnsi="宋体"/>
                <w:color w:val="auto"/>
                <w:kern w:val="2"/>
                <w:szCs w:val="21"/>
                <w:highlight w:val="none"/>
              </w:rPr>
            </w:pPr>
            <w:r>
              <w:rPr>
                <w:rFonts w:hint="eastAsia" w:ascii="宋体" w:hAnsi="宋体"/>
                <w:color w:val="auto"/>
                <w:kern w:val="2"/>
                <w:szCs w:val="21"/>
                <w:highlight w:val="none"/>
              </w:rPr>
              <w:t>13.4.6、扫描充电功能检测方法：打开“充电台控制系统”，点击“扫描充电”，把装备的RFID标签贴在读卡器上读取装备信息，若非本部门装备，左下角显示“标签不存在”，无法打开充电接口，如果是本部门装备，则显示“请在×号插座充电”，将待充电设备接入后可以开始充电；</w:t>
            </w:r>
          </w:p>
          <w:p>
            <w:pPr>
              <w:widowControl w:val="0"/>
              <w:adjustRightInd w:val="0"/>
              <w:spacing w:line="360" w:lineRule="auto"/>
              <w:ind w:firstLine="420"/>
              <w:jc w:val="both"/>
              <w:rPr>
                <w:rFonts w:ascii="宋体" w:hAnsi="宋体"/>
                <w:color w:val="auto"/>
                <w:kern w:val="2"/>
                <w:szCs w:val="21"/>
                <w:highlight w:val="none"/>
              </w:rPr>
            </w:pPr>
            <w:r>
              <w:rPr>
                <w:rFonts w:hint="eastAsia" w:ascii="宋体" w:hAnsi="宋体"/>
                <w:color w:val="auto"/>
                <w:kern w:val="2"/>
                <w:szCs w:val="21"/>
                <w:highlight w:val="none"/>
              </w:rPr>
              <w:t>13.4.7、充电指示灯功能检测方法：开始充电后，目视检查该接口的指示灯红灯闪亮，结束充电后，目视检查绿灯长亮；扫描充电后，不接入充电设备，5分钟后，目视检查指示灯状态由“红灯闪亮”变为熄灭状态；</w:t>
            </w:r>
          </w:p>
          <w:p>
            <w:pPr>
              <w:widowControl w:val="0"/>
              <w:adjustRightInd w:val="0"/>
              <w:spacing w:line="360" w:lineRule="auto"/>
              <w:ind w:firstLine="420"/>
              <w:jc w:val="both"/>
              <w:rPr>
                <w:rFonts w:ascii="宋体" w:hAnsi="宋体"/>
                <w:color w:val="auto"/>
                <w:kern w:val="2"/>
                <w:szCs w:val="21"/>
                <w:highlight w:val="none"/>
              </w:rPr>
            </w:pPr>
            <w:r>
              <w:rPr>
                <w:rFonts w:hint="eastAsia" w:ascii="宋体" w:hAnsi="宋体"/>
                <w:color w:val="auto"/>
                <w:kern w:val="2"/>
                <w:szCs w:val="21"/>
                <w:highlight w:val="none"/>
              </w:rPr>
              <w:t>13.4.8、智能充电功能检测方法：充电装备接入充电接口，显示充满电后，重新接入带有指示灯的电源适配器，指示灯不亮则证明充电台该接口已断电；</w:t>
            </w:r>
          </w:p>
        </w:tc>
        <w:tc>
          <w:tcPr>
            <w:tcW w:w="1683" w:type="dxa"/>
          </w:tcPr>
          <w:p>
            <w:pPr>
              <w:widowControl w:val="0"/>
              <w:adjustRightInd w:val="0"/>
              <w:spacing w:line="360" w:lineRule="auto"/>
              <w:ind w:firstLine="420"/>
              <w:jc w:val="both"/>
              <w:rPr>
                <w:rFonts w:ascii="宋体" w:hAnsi="宋体"/>
                <w:color w:val="auto"/>
                <w:kern w:val="2"/>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18" w:hRule="atLeast"/>
          <w:jc w:val="center"/>
        </w:trPr>
        <w:tc>
          <w:tcPr>
            <w:tcW w:w="651" w:type="dxa"/>
          </w:tcPr>
          <w:p>
            <w:pPr>
              <w:widowControl w:val="0"/>
              <w:adjustRightInd w:val="0"/>
              <w:spacing w:line="360" w:lineRule="auto"/>
              <w:jc w:val="both"/>
              <w:rPr>
                <w:rFonts w:ascii="宋体" w:hAnsi="宋体"/>
                <w:b/>
                <w:bCs/>
                <w:color w:val="auto"/>
                <w:kern w:val="2"/>
                <w:szCs w:val="21"/>
                <w:highlight w:val="none"/>
              </w:rPr>
            </w:pPr>
            <w:r>
              <w:rPr>
                <w:rFonts w:hint="eastAsia" w:ascii="宋体" w:hAnsi="宋体"/>
                <w:b/>
                <w:bCs/>
                <w:color w:val="auto"/>
                <w:kern w:val="2"/>
                <w:szCs w:val="21"/>
                <w:highlight w:val="none"/>
              </w:rPr>
              <w:t>14</w:t>
            </w:r>
          </w:p>
        </w:tc>
        <w:tc>
          <w:tcPr>
            <w:tcW w:w="1585" w:type="dxa"/>
          </w:tcPr>
          <w:p>
            <w:pPr>
              <w:widowControl w:val="0"/>
              <w:adjustRightInd w:val="0"/>
              <w:spacing w:line="360" w:lineRule="auto"/>
              <w:jc w:val="both"/>
              <w:rPr>
                <w:rFonts w:ascii="宋体" w:hAnsi="宋体"/>
                <w:b/>
                <w:bCs/>
                <w:color w:val="auto"/>
                <w:kern w:val="2"/>
                <w:szCs w:val="21"/>
                <w:highlight w:val="none"/>
              </w:rPr>
            </w:pPr>
            <w:r>
              <w:rPr>
                <w:rFonts w:hint="eastAsia" w:ascii="宋体" w:hAnsi="宋体"/>
                <w:b/>
                <w:bCs/>
                <w:color w:val="auto"/>
                <w:kern w:val="2"/>
                <w:szCs w:val="21"/>
                <w:highlight w:val="none"/>
              </w:rPr>
              <w:t>视频监控系统</w:t>
            </w:r>
          </w:p>
        </w:tc>
        <w:tc>
          <w:tcPr>
            <w:tcW w:w="5964" w:type="dxa"/>
          </w:tcPr>
          <w:p>
            <w:pPr>
              <w:widowControl w:val="0"/>
              <w:adjustRightInd w:val="0"/>
              <w:spacing w:line="360" w:lineRule="auto"/>
              <w:jc w:val="both"/>
              <w:rPr>
                <w:rFonts w:ascii="宋体" w:hAnsi="宋体"/>
                <w:color w:val="auto"/>
                <w:kern w:val="2"/>
                <w:szCs w:val="21"/>
                <w:highlight w:val="none"/>
              </w:rPr>
            </w:pPr>
            <w:r>
              <w:rPr>
                <w:rFonts w:hint="eastAsia" w:ascii="宋体" w:hAnsi="宋体"/>
                <w:color w:val="auto"/>
                <w:kern w:val="2"/>
                <w:szCs w:val="21"/>
                <w:highlight w:val="none"/>
              </w:rPr>
              <w:t>14</w:t>
            </w:r>
            <w:r>
              <w:rPr>
                <w:rFonts w:ascii="宋体" w:hAnsi="宋体"/>
                <w:color w:val="auto"/>
                <w:kern w:val="2"/>
                <w:szCs w:val="21"/>
                <w:highlight w:val="none"/>
              </w:rPr>
              <w:t>.</w:t>
            </w:r>
            <w:r>
              <w:rPr>
                <w:rFonts w:hint="eastAsia" w:ascii="宋体" w:hAnsi="宋体"/>
                <w:color w:val="auto"/>
                <w:kern w:val="2"/>
                <w:szCs w:val="21"/>
                <w:highlight w:val="none"/>
              </w:rPr>
              <w:t>1、高清摄像头（2只）</w:t>
            </w:r>
          </w:p>
          <w:p>
            <w:pPr>
              <w:widowControl w:val="0"/>
              <w:adjustRightInd w:val="0"/>
              <w:spacing w:line="360" w:lineRule="auto"/>
              <w:jc w:val="both"/>
              <w:rPr>
                <w:rFonts w:ascii="宋体" w:hAnsi="宋体"/>
                <w:color w:val="auto"/>
                <w:kern w:val="2"/>
                <w:szCs w:val="21"/>
                <w:highlight w:val="none"/>
              </w:rPr>
            </w:pPr>
            <w:r>
              <w:rPr>
                <w:rFonts w:hint="eastAsia" w:ascii="宋体" w:hAnsi="宋体"/>
                <w:color w:val="auto"/>
                <w:kern w:val="2"/>
                <w:szCs w:val="21"/>
                <w:highlight w:val="none"/>
              </w:rPr>
              <w:t>14.1.1、功能要求：实时视频监控，动态监测，无缝集成到宁海县公安局警用装备智能管理系统，从而达到在该物联网管理平台上实现视频实时播放、视频回放、远程调阅等功能。</w:t>
            </w:r>
          </w:p>
          <w:p>
            <w:pPr>
              <w:widowControl w:val="0"/>
              <w:adjustRightInd w:val="0"/>
              <w:spacing w:line="360" w:lineRule="auto"/>
              <w:jc w:val="both"/>
              <w:rPr>
                <w:rFonts w:ascii="宋体" w:hAnsi="宋体"/>
                <w:color w:val="auto"/>
                <w:kern w:val="2"/>
                <w:szCs w:val="21"/>
                <w:highlight w:val="none"/>
              </w:rPr>
            </w:pPr>
            <w:r>
              <w:rPr>
                <w:rFonts w:hint="eastAsia" w:ascii="宋体" w:hAnsi="宋体"/>
                <w:color w:val="auto"/>
                <w:kern w:val="2"/>
                <w:szCs w:val="21"/>
                <w:highlight w:val="none"/>
              </w:rPr>
              <w:t>14.1.1.2、像素：</w:t>
            </w:r>
            <w:r>
              <w:rPr>
                <w:rFonts w:hint="eastAsia" w:ascii="宋体" w:hAnsi="宋体" w:cs="宋体"/>
                <w:color w:val="auto"/>
                <w:kern w:val="2"/>
                <w:szCs w:val="21"/>
                <w:highlight w:val="none"/>
              </w:rPr>
              <w:t>不小于</w:t>
            </w:r>
            <w:r>
              <w:rPr>
                <w:rFonts w:hint="eastAsia" w:ascii="宋体" w:hAnsi="宋体"/>
                <w:color w:val="auto"/>
                <w:kern w:val="2"/>
                <w:szCs w:val="21"/>
                <w:highlight w:val="none"/>
              </w:rPr>
              <w:t>300万1/2.7" CMOS ICR；</w:t>
            </w:r>
          </w:p>
          <w:p>
            <w:pPr>
              <w:widowControl w:val="0"/>
              <w:adjustRightInd w:val="0"/>
              <w:spacing w:line="360" w:lineRule="auto"/>
              <w:jc w:val="both"/>
              <w:rPr>
                <w:rFonts w:ascii="宋体" w:hAnsi="宋体"/>
                <w:color w:val="auto"/>
                <w:kern w:val="2"/>
                <w:szCs w:val="21"/>
                <w:highlight w:val="none"/>
              </w:rPr>
            </w:pPr>
            <w:r>
              <w:rPr>
                <w:rFonts w:hint="eastAsia" w:ascii="宋体" w:hAnsi="宋体"/>
                <w:color w:val="auto"/>
                <w:kern w:val="2"/>
                <w:szCs w:val="21"/>
                <w:highlight w:val="none"/>
              </w:rPr>
              <w:t>14.1.1.3、传感器类型：1/2.7"Progressive Scan CMOS；</w:t>
            </w:r>
          </w:p>
          <w:p>
            <w:pPr>
              <w:widowControl w:val="0"/>
              <w:adjustRightInd w:val="0"/>
              <w:spacing w:line="360" w:lineRule="auto"/>
              <w:jc w:val="both"/>
              <w:rPr>
                <w:rFonts w:ascii="宋体" w:hAnsi="宋体"/>
                <w:color w:val="auto"/>
                <w:kern w:val="2"/>
                <w:szCs w:val="21"/>
                <w:highlight w:val="none"/>
              </w:rPr>
            </w:pPr>
            <w:r>
              <w:rPr>
                <w:rFonts w:hint="eastAsia" w:ascii="宋体" w:hAnsi="宋体"/>
                <w:color w:val="auto"/>
                <w:kern w:val="2"/>
                <w:szCs w:val="21"/>
                <w:highlight w:val="none"/>
              </w:rPr>
              <w:t>14.1.1.4、日夜转换模式：ICR红外滤片式；</w:t>
            </w:r>
          </w:p>
          <w:p>
            <w:pPr>
              <w:widowControl w:val="0"/>
              <w:adjustRightInd w:val="0"/>
              <w:spacing w:line="360" w:lineRule="auto"/>
              <w:jc w:val="both"/>
              <w:rPr>
                <w:rFonts w:ascii="宋体" w:hAnsi="宋体"/>
                <w:color w:val="auto"/>
                <w:kern w:val="2"/>
                <w:szCs w:val="21"/>
                <w:highlight w:val="none"/>
              </w:rPr>
            </w:pPr>
            <w:r>
              <w:rPr>
                <w:rFonts w:hint="eastAsia" w:ascii="宋体" w:hAnsi="宋体"/>
                <w:color w:val="auto"/>
                <w:kern w:val="2"/>
                <w:szCs w:val="21"/>
                <w:highlight w:val="none"/>
              </w:rPr>
              <w:t>14.1.1.5、压缩标准：视压缩标准：H.264；压缩输出码率：32 Kbps～8Mbps；</w:t>
            </w:r>
          </w:p>
          <w:p>
            <w:pPr>
              <w:widowControl w:val="0"/>
              <w:adjustRightInd w:val="0"/>
              <w:spacing w:line="360" w:lineRule="auto"/>
              <w:jc w:val="both"/>
              <w:rPr>
                <w:rFonts w:ascii="宋体" w:hAnsi="宋体"/>
                <w:color w:val="auto"/>
                <w:kern w:val="2"/>
                <w:szCs w:val="21"/>
                <w:highlight w:val="none"/>
              </w:rPr>
            </w:pPr>
            <w:r>
              <w:rPr>
                <w:rFonts w:hint="eastAsia" w:ascii="宋体" w:hAnsi="宋体"/>
                <w:color w:val="auto"/>
                <w:kern w:val="2"/>
                <w:szCs w:val="21"/>
                <w:highlight w:val="none"/>
              </w:rPr>
              <w:t>14.1.1.6、图像：最大图像尺寸：</w:t>
            </w:r>
            <w:r>
              <w:rPr>
                <w:rFonts w:hint="eastAsia" w:ascii="宋体" w:hAnsi="宋体" w:cs="宋体"/>
                <w:color w:val="auto"/>
                <w:kern w:val="2"/>
                <w:szCs w:val="21"/>
                <w:highlight w:val="none"/>
              </w:rPr>
              <w:t>不小于</w:t>
            </w:r>
            <w:r>
              <w:rPr>
                <w:rFonts w:hint="eastAsia" w:ascii="宋体" w:hAnsi="宋体"/>
                <w:color w:val="auto"/>
                <w:kern w:val="2"/>
                <w:szCs w:val="21"/>
                <w:highlight w:val="none"/>
              </w:rPr>
              <w:t>1920×1080；帧率：50Hz：25fps@1920×1080；背光补偿：支持，可选择区城；</w:t>
            </w:r>
          </w:p>
          <w:p>
            <w:pPr>
              <w:widowControl w:val="0"/>
              <w:adjustRightInd w:val="0"/>
              <w:spacing w:line="360" w:lineRule="auto"/>
              <w:jc w:val="both"/>
              <w:rPr>
                <w:rFonts w:ascii="宋体" w:hAnsi="宋体"/>
                <w:color w:val="auto"/>
                <w:kern w:val="2"/>
                <w:szCs w:val="21"/>
                <w:highlight w:val="none"/>
              </w:rPr>
            </w:pPr>
            <w:r>
              <w:rPr>
                <w:rFonts w:hint="eastAsia" w:ascii="宋体" w:hAnsi="宋体"/>
                <w:color w:val="auto"/>
                <w:kern w:val="2"/>
                <w:szCs w:val="21"/>
                <w:highlight w:val="none"/>
              </w:rPr>
              <w:t>14.1.1.7、接口及功能：通讯接口：1个RJ45 10M/100M自适应以太网口；</w:t>
            </w:r>
          </w:p>
          <w:p>
            <w:pPr>
              <w:widowControl w:val="0"/>
              <w:adjustRightInd w:val="0"/>
              <w:spacing w:line="360" w:lineRule="auto"/>
              <w:jc w:val="both"/>
              <w:rPr>
                <w:rFonts w:ascii="宋体" w:hAnsi="宋体"/>
                <w:color w:val="auto"/>
                <w:kern w:val="2"/>
                <w:szCs w:val="21"/>
                <w:highlight w:val="none"/>
              </w:rPr>
            </w:pPr>
            <w:r>
              <w:rPr>
                <w:rFonts w:hint="eastAsia" w:ascii="宋体" w:hAnsi="宋体"/>
                <w:color w:val="auto"/>
                <w:kern w:val="2"/>
                <w:szCs w:val="21"/>
                <w:highlight w:val="none"/>
              </w:rPr>
              <w:t>14.1.1.8、一般规范：工作温度和湿度：-10℃～40℃，湿度小于95%（无疑结）；电源供应：DC12V±25%／支持PoE（802.3af）；功耗：3.2W MAX；红外照射距离：最远可达10米。</w:t>
            </w:r>
          </w:p>
          <w:p>
            <w:pPr>
              <w:widowControl w:val="0"/>
              <w:adjustRightInd w:val="0"/>
              <w:spacing w:line="360" w:lineRule="auto"/>
              <w:jc w:val="both"/>
              <w:rPr>
                <w:rFonts w:ascii="宋体" w:hAnsi="宋体"/>
                <w:color w:val="auto"/>
                <w:kern w:val="2"/>
                <w:szCs w:val="21"/>
                <w:highlight w:val="none"/>
              </w:rPr>
            </w:pPr>
            <w:r>
              <w:rPr>
                <w:rFonts w:hint="eastAsia" w:ascii="宋体" w:hAnsi="宋体"/>
                <w:color w:val="auto"/>
                <w:kern w:val="2"/>
                <w:szCs w:val="21"/>
                <w:highlight w:val="none"/>
              </w:rPr>
              <w:t>14.2、硬盘录像机（1台）</w:t>
            </w:r>
          </w:p>
          <w:p>
            <w:pPr>
              <w:widowControl w:val="0"/>
              <w:adjustRightInd w:val="0"/>
              <w:spacing w:line="360" w:lineRule="auto"/>
              <w:jc w:val="both"/>
              <w:rPr>
                <w:rFonts w:ascii="宋体" w:hAnsi="宋体"/>
                <w:color w:val="auto"/>
                <w:kern w:val="2"/>
                <w:szCs w:val="21"/>
                <w:highlight w:val="none"/>
              </w:rPr>
            </w:pPr>
            <w:r>
              <w:rPr>
                <w:rFonts w:hint="eastAsia" w:ascii="宋体" w:hAnsi="宋体"/>
                <w:color w:val="auto"/>
                <w:kern w:val="2"/>
                <w:szCs w:val="21"/>
                <w:highlight w:val="none"/>
              </w:rPr>
              <w:t>14.2.1、功能描述：实现监控实时展示、录像、存储，并集成到宁海县公安局警用装备智能管理系统，可以在该平台系统上实时调阅监控摄像机、监控录像等。</w:t>
            </w:r>
          </w:p>
          <w:p>
            <w:pPr>
              <w:widowControl w:val="0"/>
              <w:adjustRightInd w:val="0"/>
              <w:spacing w:line="360" w:lineRule="auto"/>
              <w:jc w:val="both"/>
              <w:rPr>
                <w:rFonts w:ascii="宋体" w:hAnsi="宋体"/>
                <w:color w:val="auto"/>
                <w:kern w:val="2"/>
                <w:szCs w:val="21"/>
                <w:highlight w:val="none"/>
              </w:rPr>
            </w:pPr>
            <w:r>
              <w:rPr>
                <w:rFonts w:hint="eastAsia" w:ascii="宋体" w:hAnsi="宋体"/>
                <w:color w:val="auto"/>
                <w:kern w:val="2"/>
                <w:szCs w:val="21"/>
                <w:highlight w:val="none"/>
              </w:rPr>
              <w:t>14.2</w:t>
            </w:r>
            <w:r>
              <w:rPr>
                <w:rFonts w:ascii="宋体" w:hAnsi="宋体"/>
                <w:color w:val="auto"/>
                <w:kern w:val="2"/>
                <w:szCs w:val="21"/>
                <w:highlight w:val="none"/>
              </w:rPr>
              <w:t>.</w:t>
            </w:r>
            <w:r>
              <w:rPr>
                <w:rFonts w:hint="eastAsia" w:ascii="宋体" w:hAnsi="宋体"/>
                <w:color w:val="auto"/>
                <w:kern w:val="2"/>
                <w:szCs w:val="21"/>
                <w:highlight w:val="none"/>
              </w:rPr>
              <w:t>2、硬盘录像机</w:t>
            </w:r>
          </w:p>
          <w:p>
            <w:pPr>
              <w:widowControl w:val="0"/>
              <w:adjustRightInd w:val="0"/>
              <w:spacing w:line="360" w:lineRule="auto"/>
              <w:jc w:val="both"/>
              <w:rPr>
                <w:rFonts w:ascii="宋体" w:hAnsi="宋体"/>
                <w:color w:val="auto"/>
                <w:kern w:val="2"/>
                <w:szCs w:val="21"/>
                <w:highlight w:val="none"/>
              </w:rPr>
            </w:pPr>
            <w:r>
              <w:rPr>
                <w:rFonts w:hint="eastAsia" w:ascii="宋体" w:hAnsi="宋体"/>
                <w:color w:val="auto"/>
                <w:kern w:val="2"/>
                <w:szCs w:val="21"/>
                <w:highlight w:val="none"/>
              </w:rPr>
              <w:t>14.2.2.1、视音频输入：网络视频输入：4路，网络视频接入带宽：25Mbps；</w:t>
            </w:r>
          </w:p>
          <w:p>
            <w:pPr>
              <w:widowControl w:val="0"/>
              <w:adjustRightInd w:val="0"/>
              <w:spacing w:line="360" w:lineRule="auto"/>
              <w:jc w:val="left"/>
              <w:rPr>
                <w:rFonts w:ascii="宋体" w:hAnsi="宋体"/>
                <w:color w:val="auto"/>
                <w:kern w:val="2"/>
                <w:szCs w:val="21"/>
                <w:highlight w:val="none"/>
              </w:rPr>
            </w:pPr>
            <w:r>
              <w:rPr>
                <w:rFonts w:hint="eastAsia" w:ascii="宋体" w:hAnsi="宋体"/>
                <w:color w:val="auto"/>
                <w:kern w:val="2"/>
                <w:szCs w:val="21"/>
                <w:highlight w:val="none"/>
              </w:rPr>
              <w:t>14.2.2.2、视音频输出：HDMI输出：1路，分辨率：1024×668/60Hz，1280×620/60Hz，1280×1024/60Hz，1920×1080p/60Hz；VGA输出：1路，分辨率：1024×668/60Hz，1280×620/60Hz，1280×1024/60Hz，1920×1080p/60Hz；</w:t>
            </w:r>
          </w:p>
          <w:p>
            <w:pPr>
              <w:widowControl w:val="0"/>
              <w:adjustRightInd w:val="0"/>
              <w:spacing w:line="360" w:lineRule="auto"/>
              <w:jc w:val="left"/>
              <w:rPr>
                <w:rFonts w:ascii="宋体" w:hAnsi="宋体"/>
                <w:color w:val="auto"/>
                <w:kern w:val="2"/>
                <w:szCs w:val="21"/>
                <w:highlight w:val="none"/>
              </w:rPr>
            </w:pPr>
            <w:r>
              <w:rPr>
                <w:rFonts w:hint="eastAsia" w:ascii="宋体" w:hAnsi="宋体"/>
                <w:color w:val="auto"/>
                <w:kern w:val="2"/>
                <w:szCs w:val="21"/>
                <w:highlight w:val="none"/>
              </w:rPr>
              <w:t>14.2.3、视音频编解码参数，录像分辨率：1080p/UXGA/620p/VGA/4CIF/DCIF/2CIF/CIF/QCIF；同步回放：4路；</w:t>
            </w:r>
          </w:p>
          <w:p>
            <w:pPr>
              <w:widowControl w:val="0"/>
              <w:adjustRightInd w:val="0"/>
              <w:spacing w:line="360" w:lineRule="auto"/>
              <w:jc w:val="both"/>
              <w:rPr>
                <w:rFonts w:ascii="宋体" w:hAnsi="宋体"/>
                <w:color w:val="auto"/>
                <w:kern w:val="2"/>
                <w:szCs w:val="21"/>
                <w:highlight w:val="none"/>
              </w:rPr>
            </w:pPr>
            <w:r>
              <w:rPr>
                <w:rFonts w:hint="eastAsia" w:ascii="宋体" w:hAnsi="宋体"/>
                <w:color w:val="auto"/>
                <w:kern w:val="2"/>
                <w:szCs w:val="21"/>
                <w:highlight w:val="none"/>
              </w:rPr>
              <w:t>14.2.4、录像管理：</w:t>
            </w:r>
          </w:p>
          <w:p>
            <w:pPr>
              <w:widowControl w:val="0"/>
              <w:adjustRightInd w:val="0"/>
              <w:spacing w:line="360" w:lineRule="auto"/>
              <w:jc w:val="both"/>
              <w:rPr>
                <w:rFonts w:ascii="宋体" w:hAnsi="宋体"/>
                <w:color w:val="auto"/>
                <w:kern w:val="2"/>
                <w:szCs w:val="21"/>
                <w:highlight w:val="none"/>
              </w:rPr>
            </w:pPr>
            <w:r>
              <w:rPr>
                <w:rFonts w:hint="eastAsia" w:ascii="宋体" w:hAnsi="宋体"/>
                <w:color w:val="auto"/>
                <w:kern w:val="2"/>
                <w:szCs w:val="21"/>
                <w:highlight w:val="none"/>
              </w:rPr>
              <w:t>14.2.4.1、录像：手动录像、定时录像、移动侦测录像、报警录象；动测或报警录像、动测和报警录像；</w:t>
            </w:r>
          </w:p>
          <w:p>
            <w:pPr>
              <w:widowControl w:val="0"/>
              <w:adjustRightInd w:val="0"/>
              <w:spacing w:line="360" w:lineRule="auto"/>
              <w:jc w:val="both"/>
              <w:rPr>
                <w:rFonts w:ascii="宋体" w:hAnsi="宋体"/>
                <w:color w:val="auto"/>
                <w:kern w:val="2"/>
                <w:szCs w:val="21"/>
                <w:highlight w:val="none"/>
              </w:rPr>
            </w:pPr>
            <w:r>
              <w:rPr>
                <w:rFonts w:hint="eastAsia" w:ascii="宋体" w:hAnsi="宋体"/>
                <w:color w:val="auto"/>
                <w:kern w:val="2"/>
                <w:szCs w:val="21"/>
                <w:highlight w:val="none"/>
              </w:rPr>
              <w:t>14.2.4.2、回放模式；即时回放、常规回放、事件回放、标签回放、日志回放；备份模式；常规备份、事件备份。</w:t>
            </w:r>
          </w:p>
          <w:p>
            <w:pPr>
              <w:widowControl w:val="0"/>
              <w:adjustRightInd w:val="0"/>
              <w:spacing w:line="360" w:lineRule="auto"/>
              <w:jc w:val="both"/>
              <w:rPr>
                <w:rFonts w:ascii="宋体" w:hAnsi="宋体"/>
                <w:color w:val="auto"/>
                <w:kern w:val="2"/>
                <w:szCs w:val="21"/>
                <w:highlight w:val="none"/>
              </w:rPr>
            </w:pPr>
            <w:r>
              <w:rPr>
                <w:rFonts w:hint="eastAsia" w:ascii="宋体" w:hAnsi="宋体"/>
                <w:color w:val="auto"/>
                <w:kern w:val="2"/>
                <w:szCs w:val="21"/>
                <w:highlight w:val="none"/>
              </w:rPr>
              <w:t>14.2.5、硬盘驱动器：</w:t>
            </w:r>
          </w:p>
          <w:p>
            <w:pPr>
              <w:widowControl w:val="0"/>
              <w:adjustRightInd w:val="0"/>
              <w:spacing w:line="360" w:lineRule="auto"/>
              <w:jc w:val="both"/>
              <w:rPr>
                <w:rFonts w:ascii="宋体" w:hAnsi="宋体"/>
                <w:color w:val="auto"/>
                <w:kern w:val="2"/>
                <w:szCs w:val="21"/>
                <w:highlight w:val="none"/>
              </w:rPr>
            </w:pPr>
            <w:r>
              <w:rPr>
                <w:rFonts w:hint="eastAsia" w:ascii="宋体" w:hAnsi="宋体"/>
                <w:color w:val="auto"/>
                <w:kern w:val="2"/>
                <w:szCs w:val="21"/>
                <w:highlight w:val="none"/>
              </w:rPr>
              <w:t>14.2.5.1、容量：支持容量4TB的硬盘；配置：4T。</w:t>
            </w:r>
          </w:p>
          <w:p>
            <w:pPr>
              <w:widowControl w:val="0"/>
              <w:adjustRightInd w:val="0"/>
              <w:spacing w:line="360" w:lineRule="auto"/>
              <w:jc w:val="both"/>
              <w:rPr>
                <w:rFonts w:ascii="宋体" w:hAnsi="宋体"/>
                <w:color w:val="auto"/>
                <w:kern w:val="2"/>
                <w:szCs w:val="21"/>
                <w:highlight w:val="none"/>
              </w:rPr>
            </w:pPr>
            <w:r>
              <w:rPr>
                <w:rFonts w:hint="eastAsia" w:ascii="宋体" w:hAnsi="宋体"/>
                <w:color w:val="auto"/>
                <w:kern w:val="2"/>
                <w:szCs w:val="21"/>
                <w:highlight w:val="none"/>
              </w:rPr>
              <w:t>14.2.5.2、支持POE：</w:t>
            </w:r>
          </w:p>
          <w:p>
            <w:pPr>
              <w:widowControl w:val="0"/>
              <w:adjustRightInd w:val="0"/>
              <w:spacing w:line="360" w:lineRule="auto"/>
              <w:jc w:val="both"/>
              <w:rPr>
                <w:rFonts w:ascii="宋体" w:hAnsi="宋体"/>
                <w:color w:val="auto"/>
                <w:kern w:val="2"/>
                <w:szCs w:val="21"/>
                <w:highlight w:val="none"/>
              </w:rPr>
            </w:pPr>
            <w:r>
              <w:rPr>
                <w:rFonts w:hint="eastAsia" w:ascii="宋体" w:hAnsi="宋体"/>
                <w:color w:val="auto"/>
                <w:kern w:val="2"/>
                <w:szCs w:val="21"/>
                <w:highlight w:val="none"/>
              </w:rPr>
              <w:t>14.2.5.3、接口：4个，RJ45 10M/100M自适应以太网口；标准：IEEE802.3af；输出功率：≤35W。</w:t>
            </w:r>
          </w:p>
        </w:tc>
        <w:tc>
          <w:tcPr>
            <w:tcW w:w="1683" w:type="dxa"/>
          </w:tcPr>
          <w:p>
            <w:pPr>
              <w:widowControl w:val="0"/>
              <w:adjustRightInd w:val="0"/>
              <w:spacing w:line="360" w:lineRule="auto"/>
              <w:jc w:val="both"/>
              <w:rPr>
                <w:rFonts w:ascii="宋体" w:hAnsi="宋体"/>
                <w:color w:val="auto"/>
                <w:kern w:val="2"/>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64" w:hRule="atLeast"/>
          <w:jc w:val="center"/>
        </w:trPr>
        <w:tc>
          <w:tcPr>
            <w:tcW w:w="651" w:type="dxa"/>
          </w:tcPr>
          <w:p>
            <w:pPr>
              <w:widowControl w:val="0"/>
              <w:adjustRightInd w:val="0"/>
              <w:spacing w:line="360" w:lineRule="auto"/>
              <w:jc w:val="both"/>
              <w:rPr>
                <w:rFonts w:ascii="宋体" w:hAnsi="宋体"/>
                <w:b/>
                <w:bCs/>
                <w:color w:val="auto"/>
                <w:kern w:val="2"/>
                <w:szCs w:val="21"/>
                <w:highlight w:val="none"/>
              </w:rPr>
            </w:pPr>
            <w:r>
              <w:rPr>
                <w:rFonts w:hint="eastAsia" w:ascii="宋体" w:hAnsi="宋体"/>
                <w:b/>
                <w:bCs/>
                <w:color w:val="auto"/>
                <w:kern w:val="2"/>
                <w:szCs w:val="21"/>
                <w:highlight w:val="none"/>
              </w:rPr>
              <w:t>15</w:t>
            </w:r>
          </w:p>
        </w:tc>
        <w:tc>
          <w:tcPr>
            <w:tcW w:w="1585" w:type="dxa"/>
          </w:tcPr>
          <w:p>
            <w:pPr>
              <w:widowControl w:val="0"/>
              <w:adjustRightInd w:val="0"/>
              <w:spacing w:line="360" w:lineRule="auto"/>
              <w:jc w:val="both"/>
              <w:rPr>
                <w:rFonts w:ascii="宋体" w:hAnsi="宋体"/>
                <w:b/>
                <w:bCs/>
                <w:color w:val="auto"/>
                <w:kern w:val="2"/>
                <w:szCs w:val="21"/>
                <w:highlight w:val="none"/>
              </w:rPr>
            </w:pPr>
            <w:r>
              <w:rPr>
                <w:rFonts w:hint="eastAsia" w:ascii="宋体" w:hAnsi="宋体"/>
                <w:b/>
                <w:bCs/>
                <w:color w:val="auto"/>
                <w:kern w:val="2"/>
                <w:szCs w:val="21"/>
                <w:highlight w:val="none"/>
              </w:rPr>
              <w:t>综合管理柜</w:t>
            </w:r>
          </w:p>
        </w:tc>
        <w:tc>
          <w:tcPr>
            <w:tcW w:w="5964" w:type="dxa"/>
          </w:tcPr>
          <w:p>
            <w:pPr>
              <w:widowControl w:val="0"/>
              <w:adjustRightInd w:val="0"/>
              <w:spacing w:line="360" w:lineRule="auto"/>
              <w:jc w:val="both"/>
              <w:rPr>
                <w:rFonts w:ascii="宋体" w:hAnsi="宋体"/>
                <w:color w:val="auto"/>
                <w:kern w:val="2"/>
                <w:szCs w:val="21"/>
                <w:highlight w:val="none"/>
              </w:rPr>
            </w:pPr>
            <w:r>
              <w:rPr>
                <w:rFonts w:hint="eastAsia" w:ascii="宋体" w:hAnsi="宋体"/>
                <w:color w:val="auto"/>
                <w:kern w:val="2"/>
                <w:szCs w:val="21"/>
                <w:highlight w:val="none"/>
              </w:rPr>
              <w:t>15</w:t>
            </w:r>
            <w:r>
              <w:rPr>
                <w:rFonts w:ascii="宋体" w:hAnsi="宋体"/>
                <w:color w:val="auto"/>
                <w:kern w:val="2"/>
                <w:szCs w:val="21"/>
                <w:highlight w:val="none"/>
              </w:rPr>
              <w:t>.1生物识别（</w:t>
            </w:r>
            <w:r>
              <w:rPr>
                <w:rFonts w:hint="eastAsia" w:ascii="宋体" w:hAnsi="宋体"/>
                <w:color w:val="auto"/>
                <w:kern w:val="2"/>
                <w:szCs w:val="21"/>
                <w:highlight w:val="none"/>
              </w:rPr>
              <w:t>1</w:t>
            </w:r>
            <w:r>
              <w:rPr>
                <w:rFonts w:ascii="宋体" w:hAnsi="宋体"/>
                <w:color w:val="auto"/>
                <w:kern w:val="2"/>
                <w:szCs w:val="21"/>
                <w:highlight w:val="none"/>
              </w:rPr>
              <w:t>套）</w:t>
            </w:r>
          </w:p>
          <w:p>
            <w:pPr>
              <w:widowControl w:val="0"/>
              <w:adjustRightInd w:val="0"/>
              <w:spacing w:line="360" w:lineRule="auto"/>
              <w:ind w:firstLine="420" w:firstLineChars="200"/>
              <w:jc w:val="both"/>
              <w:rPr>
                <w:rFonts w:ascii="宋体" w:hAnsi="宋体"/>
                <w:color w:val="auto"/>
                <w:kern w:val="2"/>
                <w:szCs w:val="21"/>
                <w:highlight w:val="none"/>
              </w:rPr>
            </w:pPr>
            <w:r>
              <w:rPr>
                <w:rFonts w:hint="eastAsia" w:ascii="宋体" w:hAnsi="宋体"/>
                <w:color w:val="auto"/>
                <w:kern w:val="2"/>
                <w:szCs w:val="21"/>
                <w:highlight w:val="none"/>
              </w:rPr>
              <w:t>15.1.1身份认证：身份识别设备能通过账号密码、指纹识别、人脸识别三种方式进行用户身份认证，身份认证通过后柜门自动开启。</w:t>
            </w:r>
          </w:p>
          <w:p>
            <w:pPr>
              <w:widowControl w:val="0"/>
              <w:adjustRightInd w:val="0"/>
              <w:spacing w:line="360" w:lineRule="auto"/>
              <w:ind w:firstLine="420" w:firstLineChars="200"/>
              <w:jc w:val="both"/>
              <w:rPr>
                <w:rFonts w:ascii="宋体" w:hAnsi="宋体"/>
                <w:color w:val="auto"/>
                <w:kern w:val="2"/>
                <w:szCs w:val="21"/>
                <w:highlight w:val="none"/>
              </w:rPr>
            </w:pPr>
            <w:r>
              <w:rPr>
                <w:rFonts w:hint="eastAsia" w:ascii="宋体" w:hAnsi="宋体"/>
                <w:color w:val="auto"/>
                <w:kern w:val="2"/>
                <w:szCs w:val="21"/>
                <w:highlight w:val="none"/>
              </w:rPr>
              <w:t>15.1.2技术参数：</w:t>
            </w:r>
          </w:p>
          <w:p>
            <w:pPr>
              <w:widowControl w:val="0"/>
              <w:adjustRightInd w:val="0"/>
              <w:spacing w:line="360" w:lineRule="auto"/>
              <w:ind w:firstLine="420" w:firstLineChars="200"/>
              <w:jc w:val="both"/>
              <w:rPr>
                <w:rFonts w:ascii="宋体" w:hAnsi="宋体"/>
                <w:color w:val="auto"/>
                <w:kern w:val="2"/>
                <w:szCs w:val="21"/>
                <w:highlight w:val="none"/>
              </w:rPr>
            </w:pPr>
            <w:r>
              <w:rPr>
                <w:rFonts w:hint="eastAsia" w:ascii="宋体" w:hAnsi="宋体"/>
                <w:color w:val="auto"/>
                <w:kern w:val="2"/>
                <w:szCs w:val="21"/>
                <w:highlight w:val="none"/>
              </w:rPr>
              <w:t>人脸容量：</w:t>
            </w:r>
            <w:r>
              <w:rPr>
                <w:rFonts w:hint="eastAsia" w:ascii="宋体" w:hAnsi="宋体" w:cs="宋体"/>
                <w:color w:val="auto"/>
                <w:kern w:val="2"/>
                <w:szCs w:val="21"/>
                <w:highlight w:val="none"/>
              </w:rPr>
              <w:t>不小于</w:t>
            </w:r>
            <w:r>
              <w:rPr>
                <w:rFonts w:hint="eastAsia" w:ascii="宋体" w:hAnsi="宋体"/>
                <w:color w:val="auto"/>
                <w:kern w:val="2"/>
                <w:szCs w:val="21"/>
                <w:highlight w:val="none"/>
              </w:rPr>
              <w:t>1</w:t>
            </w:r>
            <w:r>
              <w:rPr>
                <w:rFonts w:ascii="宋体" w:hAnsi="宋体"/>
                <w:color w:val="auto"/>
                <w:kern w:val="2"/>
                <w:szCs w:val="21"/>
                <w:highlight w:val="none"/>
              </w:rPr>
              <w:t>0</w:t>
            </w:r>
            <w:r>
              <w:rPr>
                <w:rFonts w:hint="eastAsia" w:ascii="宋体" w:hAnsi="宋体"/>
                <w:color w:val="auto"/>
                <w:kern w:val="2"/>
                <w:szCs w:val="21"/>
                <w:highlight w:val="none"/>
              </w:rPr>
              <w:t>00枚；指纹容量：</w:t>
            </w:r>
            <w:r>
              <w:rPr>
                <w:rFonts w:hint="eastAsia" w:ascii="宋体" w:hAnsi="宋体" w:cs="宋体"/>
                <w:color w:val="auto"/>
                <w:kern w:val="2"/>
                <w:szCs w:val="21"/>
                <w:highlight w:val="none"/>
              </w:rPr>
              <w:t>不小于</w:t>
            </w:r>
            <w:r>
              <w:rPr>
                <w:rFonts w:hint="eastAsia" w:ascii="宋体" w:hAnsi="宋体"/>
                <w:color w:val="auto"/>
                <w:kern w:val="2"/>
                <w:szCs w:val="21"/>
                <w:highlight w:val="none"/>
              </w:rPr>
              <w:t>10000枚；</w:t>
            </w:r>
          </w:p>
          <w:p>
            <w:pPr>
              <w:widowControl w:val="0"/>
              <w:adjustRightInd w:val="0"/>
              <w:spacing w:line="360" w:lineRule="auto"/>
              <w:ind w:firstLine="420" w:firstLineChars="200"/>
              <w:jc w:val="both"/>
              <w:rPr>
                <w:rFonts w:ascii="宋体" w:hAnsi="宋体"/>
                <w:color w:val="auto"/>
                <w:kern w:val="2"/>
                <w:szCs w:val="21"/>
                <w:highlight w:val="none"/>
              </w:rPr>
            </w:pPr>
            <w:r>
              <w:rPr>
                <w:rFonts w:hint="eastAsia" w:ascii="宋体" w:hAnsi="宋体"/>
                <w:color w:val="auto"/>
                <w:kern w:val="2"/>
                <w:szCs w:val="21"/>
                <w:highlight w:val="none"/>
              </w:rPr>
              <w:t>数据传输方式：TCP/IP；</w:t>
            </w:r>
          </w:p>
          <w:p>
            <w:pPr>
              <w:widowControl w:val="0"/>
              <w:adjustRightInd w:val="0"/>
              <w:spacing w:line="360" w:lineRule="auto"/>
              <w:jc w:val="both"/>
              <w:rPr>
                <w:rFonts w:ascii="宋体" w:hAnsi="宋体"/>
                <w:color w:val="auto"/>
                <w:kern w:val="2"/>
                <w:szCs w:val="21"/>
                <w:highlight w:val="none"/>
              </w:rPr>
            </w:pPr>
            <w:r>
              <w:rPr>
                <w:rFonts w:hint="eastAsia" w:ascii="宋体" w:hAnsi="宋体"/>
                <w:color w:val="auto"/>
                <w:kern w:val="2"/>
                <w:szCs w:val="21"/>
                <w:highlight w:val="none"/>
              </w:rPr>
              <w:t>15</w:t>
            </w:r>
            <w:r>
              <w:rPr>
                <w:rFonts w:ascii="宋体" w:hAnsi="宋体"/>
                <w:color w:val="auto"/>
                <w:kern w:val="2"/>
                <w:szCs w:val="21"/>
                <w:highlight w:val="none"/>
              </w:rPr>
              <w:t>.2电控锁（</w:t>
            </w:r>
            <w:r>
              <w:rPr>
                <w:rFonts w:hint="eastAsia" w:ascii="宋体" w:hAnsi="宋体"/>
                <w:color w:val="auto"/>
                <w:kern w:val="2"/>
                <w:szCs w:val="21"/>
                <w:highlight w:val="none"/>
              </w:rPr>
              <w:t>2</w:t>
            </w:r>
            <w:r>
              <w:rPr>
                <w:rFonts w:ascii="宋体" w:hAnsi="宋体"/>
                <w:color w:val="auto"/>
                <w:kern w:val="2"/>
                <w:szCs w:val="21"/>
                <w:highlight w:val="none"/>
              </w:rPr>
              <w:t>套）</w:t>
            </w:r>
          </w:p>
          <w:p>
            <w:pPr>
              <w:widowControl w:val="0"/>
              <w:adjustRightInd w:val="0"/>
              <w:spacing w:line="360" w:lineRule="auto"/>
              <w:ind w:firstLine="420" w:firstLineChars="200"/>
              <w:jc w:val="both"/>
              <w:rPr>
                <w:rFonts w:ascii="宋体" w:hAnsi="宋体"/>
                <w:color w:val="auto"/>
                <w:kern w:val="2"/>
                <w:szCs w:val="21"/>
                <w:highlight w:val="none"/>
              </w:rPr>
            </w:pPr>
            <w:r>
              <w:rPr>
                <w:rFonts w:hint="eastAsia" w:ascii="宋体" w:hAnsi="宋体"/>
                <w:color w:val="auto"/>
                <w:kern w:val="2"/>
                <w:szCs w:val="21"/>
                <w:highlight w:val="none"/>
              </w:rPr>
              <w:t>15.2.1功能要求：柜门（单警公用柜、执法数据采集柜）保险装置，授权后方能打开。</w:t>
            </w:r>
          </w:p>
          <w:p>
            <w:pPr>
              <w:widowControl w:val="0"/>
              <w:adjustRightInd w:val="0"/>
              <w:spacing w:line="360" w:lineRule="auto"/>
              <w:ind w:firstLine="420" w:firstLineChars="200"/>
              <w:jc w:val="both"/>
              <w:rPr>
                <w:rFonts w:ascii="宋体" w:hAnsi="宋体"/>
                <w:color w:val="auto"/>
                <w:kern w:val="2"/>
                <w:szCs w:val="21"/>
                <w:highlight w:val="none"/>
              </w:rPr>
            </w:pPr>
            <w:r>
              <w:rPr>
                <w:rFonts w:hint="eastAsia" w:ascii="宋体" w:hAnsi="宋体"/>
                <w:color w:val="auto"/>
                <w:kern w:val="2"/>
                <w:szCs w:val="21"/>
                <w:highlight w:val="none"/>
              </w:rPr>
              <w:t>15.2.2技术参数：</w:t>
            </w:r>
          </w:p>
          <w:p>
            <w:pPr>
              <w:widowControl w:val="0"/>
              <w:adjustRightInd w:val="0"/>
              <w:spacing w:line="360" w:lineRule="auto"/>
              <w:ind w:firstLine="420" w:firstLineChars="200"/>
              <w:jc w:val="both"/>
              <w:rPr>
                <w:rFonts w:ascii="宋体" w:hAnsi="宋体"/>
                <w:color w:val="auto"/>
                <w:kern w:val="2"/>
                <w:szCs w:val="21"/>
                <w:highlight w:val="none"/>
              </w:rPr>
            </w:pPr>
            <w:r>
              <w:rPr>
                <w:rFonts w:hint="eastAsia" w:ascii="宋体" w:hAnsi="宋体"/>
                <w:color w:val="auto"/>
                <w:kern w:val="2"/>
                <w:szCs w:val="21"/>
                <w:highlight w:val="none"/>
              </w:rPr>
              <w:t>电压：12V；</w:t>
            </w:r>
          </w:p>
          <w:p>
            <w:pPr>
              <w:widowControl w:val="0"/>
              <w:adjustRightInd w:val="0"/>
              <w:spacing w:line="360" w:lineRule="auto"/>
              <w:ind w:firstLine="420" w:firstLineChars="200"/>
              <w:jc w:val="both"/>
              <w:rPr>
                <w:rFonts w:ascii="宋体" w:hAnsi="宋体"/>
                <w:color w:val="auto"/>
                <w:kern w:val="2"/>
                <w:szCs w:val="21"/>
                <w:highlight w:val="none"/>
              </w:rPr>
            </w:pPr>
            <w:r>
              <w:rPr>
                <w:rFonts w:hint="eastAsia" w:ascii="宋体" w:hAnsi="宋体"/>
                <w:color w:val="auto"/>
                <w:kern w:val="2"/>
                <w:szCs w:val="21"/>
                <w:highlight w:val="none"/>
              </w:rPr>
              <w:t>电流：2A；</w:t>
            </w:r>
          </w:p>
          <w:p>
            <w:pPr>
              <w:widowControl w:val="0"/>
              <w:adjustRightInd w:val="0"/>
              <w:spacing w:line="360" w:lineRule="auto"/>
              <w:ind w:firstLine="420" w:firstLineChars="200"/>
              <w:jc w:val="both"/>
              <w:rPr>
                <w:rFonts w:ascii="宋体" w:hAnsi="宋体"/>
                <w:color w:val="auto"/>
                <w:kern w:val="2"/>
                <w:szCs w:val="21"/>
                <w:highlight w:val="none"/>
              </w:rPr>
            </w:pPr>
            <w:r>
              <w:rPr>
                <w:rFonts w:hint="eastAsia" w:ascii="宋体" w:hAnsi="宋体"/>
                <w:color w:val="auto"/>
                <w:kern w:val="2"/>
                <w:szCs w:val="21"/>
                <w:highlight w:val="none"/>
              </w:rPr>
              <w:t>工作方式：采用关门（断电）上锁，通电瞬间开锁；</w:t>
            </w:r>
          </w:p>
          <w:p>
            <w:pPr>
              <w:widowControl w:val="0"/>
              <w:adjustRightInd w:val="0"/>
              <w:spacing w:line="360" w:lineRule="auto"/>
              <w:jc w:val="both"/>
              <w:rPr>
                <w:rFonts w:ascii="宋体" w:hAnsi="宋体"/>
                <w:color w:val="auto"/>
                <w:kern w:val="2"/>
                <w:szCs w:val="21"/>
                <w:highlight w:val="none"/>
              </w:rPr>
            </w:pPr>
            <w:r>
              <w:rPr>
                <w:rFonts w:hint="eastAsia" w:ascii="宋体" w:hAnsi="宋体"/>
                <w:color w:val="auto"/>
                <w:kern w:val="2"/>
                <w:szCs w:val="21"/>
                <w:highlight w:val="none"/>
              </w:rPr>
              <w:t>15</w:t>
            </w:r>
            <w:r>
              <w:rPr>
                <w:rFonts w:ascii="宋体" w:hAnsi="宋体"/>
                <w:color w:val="auto"/>
                <w:kern w:val="2"/>
                <w:szCs w:val="21"/>
                <w:highlight w:val="none"/>
              </w:rPr>
              <w:t>.3电源模块（</w:t>
            </w:r>
            <w:r>
              <w:rPr>
                <w:rFonts w:hint="eastAsia" w:ascii="宋体" w:hAnsi="宋体"/>
                <w:color w:val="auto"/>
                <w:kern w:val="2"/>
                <w:szCs w:val="21"/>
                <w:highlight w:val="none"/>
              </w:rPr>
              <w:t>1</w:t>
            </w:r>
            <w:r>
              <w:rPr>
                <w:rFonts w:ascii="宋体" w:hAnsi="宋体"/>
                <w:color w:val="auto"/>
                <w:kern w:val="2"/>
                <w:szCs w:val="21"/>
                <w:highlight w:val="none"/>
              </w:rPr>
              <w:t>套）</w:t>
            </w:r>
          </w:p>
          <w:p>
            <w:pPr>
              <w:widowControl w:val="0"/>
              <w:adjustRightInd w:val="0"/>
              <w:spacing w:line="360" w:lineRule="auto"/>
              <w:ind w:firstLine="420" w:firstLineChars="200"/>
              <w:jc w:val="both"/>
              <w:rPr>
                <w:rFonts w:ascii="宋体" w:hAnsi="宋体"/>
                <w:color w:val="auto"/>
                <w:kern w:val="2"/>
                <w:szCs w:val="21"/>
                <w:highlight w:val="none"/>
              </w:rPr>
            </w:pPr>
            <w:r>
              <w:rPr>
                <w:rFonts w:hint="eastAsia" w:ascii="宋体" w:hAnsi="宋体"/>
                <w:color w:val="auto"/>
                <w:kern w:val="2"/>
                <w:szCs w:val="21"/>
                <w:highlight w:val="none"/>
              </w:rPr>
              <w:t>15.3.1功能要求：给设备、元器件供电，装备满电后智能物理断电（下同）。</w:t>
            </w:r>
          </w:p>
          <w:p>
            <w:pPr>
              <w:widowControl w:val="0"/>
              <w:adjustRightInd w:val="0"/>
              <w:spacing w:line="360" w:lineRule="auto"/>
              <w:ind w:firstLine="420" w:firstLineChars="200"/>
              <w:jc w:val="both"/>
              <w:rPr>
                <w:rFonts w:ascii="宋体" w:hAnsi="宋体"/>
                <w:color w:val="auto"/>
                <w:kern w:val="2"/>
                <w:szCs w:val="21"/>
                <w:highlight w:val="none"/>
              </w:rPr>
            </w:pPr>
            <w:r>
              <w:rPr>
                <w:rFonts w:hint="eastAsia" w:ascii="宋体" w:hAnsi="宋体"/>
                <w:color w:val="auto"/>
                <w:kern w:val="2"/>
                <w:szCs w:val="21"/>
                <w:highlight w:val="none"/>
              </w:rPr>
              <w:t>15.3.2电气参数：AC 220V 转DC12V；</w:t>
            </w:r>
          </w:p>
          <w:p>
            <w:pPr>
              <w:widowControl w:val="0"/>
              <w:adjustRightInd w:val="0"/>
              <w:spacing w:line="360" w:lineRule="auto"/>
              <w:ind w:firstLine="420" w:firstLineChars="200"/>
              <w:jc w:val="both"/>
              <w:rPr>
                <w:rFonts w:ascii="宋体" w:hAnsi="宋体"/>
                <w:color w:val="auto"/>
                <w:kern w:val="2"/>
                <w:szCs w:val="21"/>
                <w:highlight w:val="none"/>
              </w:rPr>
            </w:pPr>
            <w:r>
              <w:rPr>
                <w:rFonts w:hint="eastAsia" w:ascii="宋体" w:hAnsi="宋体"/>
                <w:color w:val="auto"/>
                <w:kern w:val="2"/>
                <w:szCs w:val="21"/>
                <w:highlight w:val="none"/>
              </w:rPr>
              <w:t>15.3.3要求：短路/过负载/过压保护；</w:t>
            </w:r>
          </w:p>
          <w:p>
            <w:pPr>
              <w:widowControl w:val="0"/>
              <w:adjustRightInd w:val="0"/>
              <w:spacing w:line="360" w:lineRule="auto"/>
              <w:jc w:val="both"/>
              <w:rPr>
                <w:rFonts w:ascii="宋体" w:hAnsi="宋体"/>
                <w:color w:val="auto"/>
                <w:kern w:val="2"/>
                <w:szCs w:val="21"/>
                <w:highlight w:val="none"/>
              </w:rPr>
            </w:pPr>
            <w:r>
              <w:rPr>
                <w:rFonts w:hint="eastAsia" w:ascii="宋体" w:hAnsi="宋体"/>
                <w:color w:val="auto"/>
                <w:kern w:val="2"/>
                <w:szCs w:val="21"/>
                <w:highlight w:val="none"/>
              </w:rPr>
              <w:t>15</w:t>
            </w:r>
            <w:r>
              <w:rPr>
                <w:rFonts w:ascii="宋体" w:hAnsi="宋体"/>
                <w:color w:val="auto"/>
                <w:kern w:val="2"/>
                <w:szCs w:val="21"/>
                <w:highlight w:val="none"/>
              </w:rPr>
              <w:t>.</w:t>
            </w:r>
            <w:r>
              <w:rPr>
                <w:rFonts w:hint="eastAsia" w:ascii="宋体" w:hAnsi="宋体"/>
                <w:color w:val="auto"/>
                <w:kern w:val="2"/>
                <w:szCs w:val="21"/>
                <w:highlight w:val="none"/>
              </w:rPr>
              <w:t>4</w:t>
            </w:r>
            <w:r>
              <w:rPr>
                <w:rFonts w:ascii="宋体" w:hAnsi="宋体"/>
                <w:color w:val="auto"/>
                <w:kern w:val="2"/>
                <w:szCs w:val="21"/>
                <w:highlight w:val="none"/>
              </w:rPr>
              <w:t>主控制器群（</w:t>
            </w:r>
            <w:r>
              <w:rPr>
                <w:rFonts w:hint="eastAsia" w:ascii="宋体" w:hAnsi="宋体"/>
                <w:color w:val="auto"/>
                <w:kern w:val="2"/>
                <w:szCs w:val="21"/>
                <w:highlight w:val="none"/>
              </w:rPr>
              <w:t>1</w:t>
            </w:r>
            <w:r>
              <w:rPr>
                <w:rFonts w:ascii="宋体" w:hAnsi="宋体"/>
                <w:color w:val="auto"/>
                <w:kern w:val="2"/>
                <w:szCs w:val="21"/>
                <w:highlight w:val="none"/>
              </w:rPr>
              <w:t>套）</w:t>
            </w:r>
          </w:p>
          <w:p>
            <w:pPr>
              <w:widowControl w:val="0"/>
              <w:adjustRightInd w:val="0"/>
              <w:spacing w:line="360" w:lineRule="auto"/>
              <w:ind w:firstLine="420" w:firstLineChars="200"/>
              <w:jc w:val="both"/>
              <w:rPr>
                <w:rFonts w:ascii="宋体" w:hAnsi="宋体"/>
                <w:color w:val="auto"/>
                <w:kern w:val="2"/>
                <w:szCs w:val="21"/>
                <w:highlight w:val="none"/>
              </w:rPr>
            </w:pPr>
            <w:r>
              <w:rPr>
                <w:rFonts w:hint="eastAsia" w:ascii="宋体" w:hAnsi="宋体"/>
                <w:color w:val="auto"/>
                <w:kern w:val="2"/>
                <w:szCs w:val="21"/>
                <w:highlight w:val="none"/>
              </w:rPr>
              <w:t>15.4.1功能要求：门锁控制、通信传输。</w:t>
            </w:r>
          </w:p>
          <w:p>
            <w:pPr>
              <w:widowControl w:val="0"/>
              <w:adjustRightInd w:val="0"/>
              <w:spacing w:line="360" w:lineRule="auto"/>
              <w:ind w:firstLine="420" w:firstLineChars="200"/>
              <w:jc w:val="both"/>
              <w:rPr>
                <w:rFonts w:ascii="宋体" w:hAnsi="宋体"/>
                <w:color w:val="auto"/>
                <w:kern w:val="2"/>
                <w:szCs w:val="21"/>
                <w:highlight w:val="none"/>
              </w:rPr>
            </w:pPr>
            <w:r>
              <w:rPr>
                <w:rFonts w:hint="eastAsia" w:ascii="宋体" w:hAnsi="宋体"/>
                <w:color w:val="auto"/>
                <w:kern w:val="2"/>
                <w:szCs w:val="21"/>
                <w:highlight w:val="none"/>
              </w:rPr>
              <w:t>15.4.2技术参数：</w:t>
            </w:r>
          </w:p>
          <w:p>
            <w:pPr>
              <w:widowControl w:val="0"/>
              <w:adjustRightInd w:val="0"/>
              <w:spacing w:line="360" w:lineRule="auto"/>
              <w:ind w:firstLine="420" w:firstLineChars="200"/>
              <w:jc w:val="both"/>
              <w:rPr>
                <w:rFonts w:ascii="宋体" w:hAnsi="宋体"/>
                <w:color w:val="auto"/>
                <w:kern w:val="2"/>
                <w:szCs w:val="21"/>
                <w:highlight w:val="none"/>
              </w:rPr>
            </w:pPr>
            <w:r>
              <w:rPr>
                <w:rFonts w:hint="eastAsia" w:ascii="宋体" w:hAnsi="宋体"/>
                <w:color w:val="auto"/>
                <w:kern w:val="2"/>
                <w:szCs w:val="21"/>
                <w:highlight w:val="none"/>
              </w:rPr>
              <w:t>控制方式：</w:t>
            </w:r>
            <w:r>
              <w:rPr>
                <w:rFonts w:hint="eastAsia" w:ascii="宋体" w:hAnsi="宋体" w:cs="宋体"/>
                <w:color w:val="auto"/>
                <w:kern w:val="2"/>
                <w:szCs w:val="21"/>
                <w:highlight w:val="none"/>
              </w:rPr>
              <w:t>不小于</w:t>
            </w:r>
            <w:r>
              <w:rPr>
                <w:rFonts w:hint="eastAsia" w:ascii="宋体" w:hAnsi="宋体"/>
                <w:color w:val="auto"/>
                <w:kern w:val="2"/>
                <w:szCs w:val="21"/>
                <w:highlight w:val="none"/>
              </w:rPr>
              <w:t>3门锁控；</w:t>
            </w:r>
          </w:p>
          <w:p>
            <w:pPr>
              <w:widowControl w:val="0"/>
              <w:adjustRightInd w:val="0"/>
              <w:spacing w:line="360" w:lineRule="auto"/>
              <w:ind w:firstLine="420" w:firstLineChars="200"/>
              <w:jc w:val="both"/>
              <w:rPr>
                <w:rFonts w:ascii="宋体" w:hAnsi="宋体"/>
                <w:color w:val="auto"/>
                <w:kern w:val="2"/>
                <w:szCs w:val="21"/>
                <w:highlight w:val="none"/>
              </w:rPr>
            </w:pPr>
            <w:r>
              <w:rPr>
                <w:rFonts w:hint="eastAsia" w:ascii="宋体" w:hAnsi="宋体"/>
                <w:color w:val="auto"/>
                <w:kern w:val="2"/>
                <w:szCs w:val="21"/>
                <w:highlight w:val="none"/>
              </w:rPr>
              <w:t>传输：485、TCP/IP等；</w:t>
            </w:r>
          </w:p>
          <w:p>
            <w:pPr>
              <w:widowControl w:val="0"/>
              <w:adjustRightInd w:val="0"/>
              <w:spacing w:line="360" w:lineRule="auto"/>
              <w:ind w:firstLine="420" w:firstLineChars="200"/>
              <w:jc w:val="both"/>
              <w:rPr>
                <w:rFonts w:ascii="宋体" w:hAnsi="宋体"/>
                <w:color w:val="auto"/>
                <w:kern w:val="2"/>
                <w:szCs w:val="21"/>
                <w:highlight w:val="none"/>
              </w:rPr>
            </w:pPr>
            <w:r>
              <w:rPr>
                <w:rFonts w:hint="eastAsia" w:ascii="宋体" w:hAnsi="宋体"/>
                <w:color w:val="auto"/>
                <w:kern w:val="2"/>
                <w:szCs w:val="21"/>
                <w:highlight w:val="none"/>
              </w:rPr>
              <w:t>延时：&lt;0.1s；</w:t>
            </w:r>
          </w:p>
          <w:p>
            <w:pPr>
              <w:widowControl w:val="0"/>
              <w:adjustRightInd w:val="0"/>
              <w:spacing w:line="360" w:lineRule="auto"/>
              <w:ind w:firstLine="420" w:firstLineChars="200"/>
              <w:jc w:val="both"/>
              <w:rPr>
                <w:rFonts w:ascii="宋体" w:hAnsi="宋体"/>
                <w:color w:val="auto"/>
                <w:kern w:val="2"/>
                <w:szCs w:val="21"/>
                <w:highlight w:val="none"/>
              </w:rPr>
            </w:pPr>
            <w:r>
              <w:rPr>
                <w:rFonts w:hint="eastAsia" w:ascii="宋体" w:hAnsi="宋体"/>
                <w:color w:val="auto"/>
                <w:kern w:val="2"/>
                <w:szCs w:val="21"/>
                <w:highlight w:val="none"/>
              </w:rPr>
              <w:t>电气参数：12V/1A；</w:t>
            </w:r>
          </w:p>
          <w:p>
            <w:pPr>
              <w:widowControl w:val="0"/>
              <w:adjustRightInd w:val="0"/>
              <w:spacing w:line="360" w:lineRule="auto"/>
              <w:jc w:val="both"/>
              <w:rPr>
                <w:rFonts w:ascii="宋体" w:hAnsi="宋体"/>
                <w:color w:val="auto"/>
                <w:kern w:val="2"/>
                <w:szCs w:val="21"/>
                <w:highlight w:val="none"/>
              </w:rPr>
            </w:pPr>
            <w:r>
              <w:rPr>
                <w:rFonts w:hint="eastAsia" w:ascii="宋体" w:hAnsi="宋体"/>
                <w:color w:val="auto"/>
                <w:kern w:val="2"/>
                <w:szCs w:val="21"/>
                <w:highlight w:val="none"/>
              </w:rPr>
              <w:t>15</w:t>
            </w:r>
            <w:r>
              <w:rPr>
                <w:rFonts w:ascii="宋体" w:hAnsi="宋体"/>
                <w:color w:val="auto"/>
                <w:kern w:val="2"/>
                <w:szCs w:val="21"/>
                <w:highlight w:val="none"/>
              </w:rPr>
              <w:t>.</w:t>
            </w:r>
            <w:r>
              <w:rPr>
                <w:rFonts w:hint="eastAsia" w:ascii="宋体" w:hAnsi="宋体"/>
                <w:color w:val="auto"/>
                <w:kern w:val="2"/>
                <w:szCs w:val="21"/>
                <w:highlight w:val="none"/>
              </w:rPr>
              <w:t>5</w:t>
            </w:r>
            <w:r>
              <w:rPr>
                <w:rFonts w:ascii="宋体" w:hAnsi="宋体"/>
                <w:color w:val="auto"/>
                <w:kern w:val="2"/>
                <w:szCs w:val="21"/>
                <w:highlight w:val="none"/>
              </w:rPr>
              <w:t>主控一体机（</w:t>
            </w:r>
            <w:r>
              <w:rPr>
                <w:rFonts w:hint="eastAsia" w:ascii="宋体" w:hAnsi="宋体"/>
                <w:color w:val="auto"/>
                <w:kern w:val="2"/>
                <w:szCs w:val="21"/>
                <w:highlight w:val="none"/>
              </w:rPr>
              <w:t>1</w:t>
            </w:r>
            <w:r>
              <w:rPr>
                <w:rFonts w:ascii="宋体" w:hAnsi="宋体"/>
                <w:color w:val="auto"/>
                <w:kern w:val="2"/>
                <w:szCs w:val="21"/>
                <w:highlight w:val="none"/>
              </w:rPr>
              <w:t>套）</w:t>
            </w:r>
          </w:p>
          <w:p>
            <w:pPr>
              <w:widowControl w:val="0"/>
              <w:adjustRightInd w:val="0"/>
              <w:spacing w:line="360" w:lineRule="auto"/>
              <w:ind w:firstLine="420" w:firstLineChars="200"/>
              <w:jc w:val="both"/>
              <w:rPr>
                <w:rFonts w:ascii="宋体" w:hAnsi="宋体"/>
                <w:color w:val="auto"/>
                <w:kern w:val="2"/>
                <w:szCs w:val="21"/>
                <w:highlight w:val="none"/>
              </w:rPr>
            </w:pPr>
            <w:r>
              <w:rPr>
                <w:rFonts w:hint="eastAsia" w:ascii="宋体" w:hAnsi="宋体"/>
                <w:color w:val="auto"/>
                <w:kern w:val="2"/>
                <w:szCs w:val="21"/>
                <w:highlight w:val="none"/>
              </w:rPr>
              <w:t>15.5.1功能要求：信息采集/监控/展示。</w:t>
            </w:r>
          </w:p>
          <w:p>
            <w:pPr>
              <w:widowControl w:val="0"/>
              <w:adjustRightInd w:val="0"/>
              <w:spacing w:line="360" w:lineRule="auto"/>
              <w:ind w:firstLine="420" w:firstLineChars="200"/>
              <w:jc w:val="both"/>
              <w:rPr>
                <w:rFonts w:ascii="宋体" w:hAnsi="宋体"/>
                <w:color w:val="auto"/>
                <w:kern w:val="2"/>
                <w:szCs w:val="21"/>
                <w:highlight w:val="none"/>
              </w:rPr>
            </w:pPr>
            <w:r>
              <w:rPr>
                <w:rFonts w:hint="eastAsia" w:ascii="宋体" w:hAnsi="宋体"/>
                <w:color w:val="auto"/>
                <w:kern w:val="2"/>
                <w:szCs w:val="21"/>
                <w:highlight w:val="none"/>
              </w:rPr>
              <w:t>15</w:t>
            </w:r>
            <w:r>
              <w:rPr>
                <w:rFonts w:ascii="宋体" w:hAnsi="宋体"/>
                <w:color w:val="auto"/>
                <w:kern w:val="2"/>
                <w:szCs w:val="21"/>
                <w:highlight w:val="none"/>
              </w:rPr>
              <w:t>.5.2</w:t>
            </w:r>
            <w:r>
              <w:rPr>
                <w:rFonts w:hint="eastAsia" w:ascii="宋体" w:hAnsi="宋体"/>
                <w:color w:val="auto"/>
                <w:kern w:val="2"/>
                <w:szCs w:val="21"/>
                <w:highlight w:val="none"/>
              </w:rPr>
              <w:t>技术参数：</w:t>
            </w:r>
          </w:p>
          <w:p>
            <w:pPr>
              <w:widowControl w:val="0"/>
              <w:adjustRightInd w:val="0"/>
              <w:spacing w:line="360" w:lineRule="auto"/>
              <w:ind w:firstLine="420" w:firstLineChars="200"/>
              <w:jc w:val="both"/>
              <w:rPr>
                <w:rFonts w:ascii="宋体" w:hAnsi="宋体"/>
                <w:color w:val="auto"/>
                <w:kern w:val="2"/>
                <w:szCs w:val="21"/>
                <w:highlight w:val="none"/>
              </w:rPr>
            </w:pPr>
            <w:r>
              <w:rPr>
                <w:rFonts w:hint="eastAsia" w:ascii="宋体" w:hAnsi="宋体"/>
                <w:color w:val="auto"/>
                <w:kern w:val="2"/>
                <w:szCs w:val="21"/>
                <w:highlight w:val="none"/>
              </w:rPr>
              <w:t>触摸</w:t>
            </w:r>
            <w:r>
              <w:rPr>
                <w:rFonts w:ascii="宋体" w:hAnsi="宋体"/>
                <w:color w:val="auto"/>
                <w:kern w:val="2"/>
                <w:szCs w:val="21"/>
                <w:highlight w:val="none"/>
              </w:rPr>
              <w:t>屏：</w:t>
            </w:r>
            <w:r>
              <w:rPr>
                <w:rFonts w:hint="eastAsia" w:ascii="宋体" w:hAnsi="宋体" w:cs="宋体"/>
                <w:color w:val="auto"/>
                <w:kern w:val="2"/>
                <w:szCs w:val="21"/>
                <w:highlight w:val="none"/>
              </w:rPr>
              <w:t>不小于</w:t>
            </w:r>
            <w:r>
              <w:rPr>
                <w:rFonts w:hint="eastAsia" w:ascii="宋体" w:hAnsi="宋体"/>
                <w:color w:val="auto"/>
                <w:kern w:val="2"/>
                <w:szCs w:val="21"/>
                <w:highlight w:val="none"/>
              </w:rPr>
              <w:t>15吋，工业级电容屏；</w:t>
            </w:r>
          </w:p>
          <w:p>
            <w:pPr>
              <w:widowControl w:val="0"/>
              <w:adjustRightInd w:val="0"/>
              <w:spacing w:line="360" w:lineRule="auto"/>
              <w:ind w:firstLine="420" w:firstLineChars="200"/>
              <w:jc w:val="both"/>
              <w:rPr>
                <w:rFonts w:ascii="宋体" w:hAnsi="宋体"/>
                <w:color w:val="auto"/>
                <w:kern w:val="2"/>
                <w:szCs w:val="21"/>
                <w:highlight w:val="none"/>
              </w:rPr>
            </w:pPr>
            <w:r>
              <w:rPr>
                <w:rFonts w:hint="eastAsia" w:ascii="宋体" w:hAnsi="宋体"/>
                <w:color w:val="auto"/>
                <w:kern w:val="2"/>
                <w:szCs w:val="21"/>
                <w:highlight w:val="none"/>
              </w:rPr>
              <w:t xml:space="preserve">硬盘容量: </w:t>
            </w:r>
            <w:r>
              <w:rPr>
                <w:rFonts w:hint="eastAsia" w:ascii="宋体" w:hAnsi="宋体" w:cs="宋体"/>
                <w:color w:val="auto"/>
                <w:kern w:val="2"/>
                <w:szCs w:val="21"/>
                <w:highlight w:val="none"/>
              </w:rPr>
              <w:t>不小于</w:t>
            </w:r>
            <w:r>
              <w:rPr>
                <w:rFonts w:hint="eastAsia" w:ascii="宋体" w:hAnsi="宋体"/>
                <w:color w:val="auto"/>
                <w:kern w:val="2"/>
                <w:szCs w:val="21"/>
                <w:highlight w:val="none"/>
              </w:rPr>
              <w:t>SSD128G；</w:t>
            </w:r>
          </w:p>
          <w:p>
            <w:pPr>
              <w:widowControl w:val="0"/>
              <w:adjustRightInd w:val="0"/>
              <w:spacing w:line="360" w:lineRule="auto"/>
              <w:ind w:firstLine="420" w:firstLineChars="200"/>
              <w:jc w:val="both"/>
              <w:rPr>
                <w:rFonts w:ascii="宋体" w:hAnsi="宋体"/>
                <w:color w:val="auto"/>
                <w:kern w:val="2"/>
                <w:szCs w:val="21"/>
                <w:highlight w:val="none"/>
              </w:rPr>
            </w:pPr>
            <w:r>
              <w:rPr>
                <w:rFonts w:hint="eastAsia" w:ascii="宋体" w:hAnsi="宋体"/>
                <w:color w:val="auto"/>
                <w:kern w:val="2"/>
                <w:szCs w:val="21"/>
                <w:highlight w:val="none"/>
              </w:rPr>
              <w:t>CPU：i5及以上；</w:t>
            </w:r>
          </w:p>
          <w:p>
            <w:pPr>
              <w:widowControl w:val="0"/>
              <w:adjustRightInd w:val="0"/>
              <w:spacing w:line="360" w:lineRule="auto"/>
              <w:ind w:firstLine="420" w:firstLineChars="200"/>
              <w:jc w:val="both"/>
              <w:rPr>
                <w:rFonts w:ascii="宋体" w:hAnsi="宋体"/>
                <w:color w:val="auto"/>
                <w:kern w:val="2"/>
                <w:szCs w:val="21"/>
                <w:highlight w:val="none"/>
              </w:rPr>
            </w:pPr>
            <w:r>
              <w:rPr>
                <w:rFonts w:hint="eastAsia" w:ascii="宋体" w:hAnsi="宋体"/>
                <w:color w:val="auto"/>
                <w:kern w:val="2"/>
                <w:szCs w:val="21"/>
                <w:highlight w:val="none"/>
              </w:rPr>
              <w:t xml:space="preserve">内存: </w:t>
            </w:r>
            <w:r>
              <w:rPr>
                <w:rFonts w:hint="eastAsia" w:ascii="宋体" w:hAnsi="宋体" w:cs="宋体"/>
                <w:color w:val="auto"/>
                <w:kern w:val="2"/>
                <w:szCs w:val="21"/>
                <w:highlight w:val="none"/>
              </w:rPr>
              <w:t>不小于</w:t>
            </w:r>
            <w:r>
              <w:rPr>
                <w:rFonts w:hint="eastAsia" w:ascii="宋体" w:hAnsi="宋体"/>
                <w:color w:val="auto"/>
                <w:kern w:val="2"/>
                <w:szCs w:val="21"/>
                <w:highlight w:val="none"/>
              </w:rPr>
              <w:t>DDR3 8GB；</w:t>
            </w:r>
          </w:p>
          <w:p>
            <w:pPr>
              <w:widowControl w:val="0"/>
              <w:adjustRightInd w:val="0"/>
              <w:spacing w:line="360" w:lineRule="auto"/>
              <w:ind w:firstLine="420" w:firstLineChars="200"/>
              <w:jc w:val="both"/>
              <w:rPr>
                <w:rFonts w:ascii="宋体" w:hAnsi="宋体"/>
                <w:color w:val="auto"/>
                <w:kern w:val="2"/>
                <w:szCs w:val="21"/>
                <w:highlight w:val="none"/>
              </w:rPr>
            </w:pPr>
            <w:r>
              <w:rPr>
                <w:rFonts w:hint="eastAsia" w:ascii="宋体" w:hAnsi="宋体"/>
                <w:color w:val="auto"/>
                <w:kern w:val="2"/>
                <w:szCs w:val="21"/>
                <w:highlight w:val="none"/>
              </w:rPr>
              <w:t>性能</w:t>
            </w:r>
            <w:r>
              <w:rPr>
                <w:rFonts w:ascii="宋体" w:hAnsi="宋体"/>
                <w:color w:val="auto"/>
                <w:kern w:val="2"/>
                <w:szCs w:val="21"/>
                <w:highlight w:val="none"/>
              </w:rPr>
              <w:t>：</w:t>
            </w:r>
            <w:r>
              <w:rPr>
                <w:rFonts w:hint="eastAsia" w:ascii="宋体" w:hAnsi="宋体"/>
                <w:color w:val="auto"/>
                <w:kern w:val="2"/>
                <w:szCs w:val="21"/>
                <w:highlight w:val="none"/>
              </w:rPr>
              <w:t>能够</w:t>
            </w:r>
            <w:r>
              <w:rPr>
                <w:rFonts w:ascii="宋体" w:hAnsi="宋体"/>
                <w:color w:val="auto"/>
                <w:kern w:val="2"/>
                <w:szCs w:val="21"/>
                <w:highlight w:val="none"/>
              </w:rPr>
              <w:t>对</w:t>
            </w:r>
            <w:r>
              <w:rPr>
                <w:rFonts w:hint="eastAsia" w:ascii="宋体" w:hAnsi="宋体"/>
                <w:color w:val="auto"/>
                <w:kern w:val="2"/>
                <w:szCs w:val="21"/>
                <w:highlight w:val="none"/>
              </w:rPr>
              <w:t>不少于100组</w:t>
            </w:r>
            <w:r>
              <w:rPr>
                <w:rFonts w:ascii="宋体" w:hAnsi="宋体"/>
                <w:color w:val="auto"/>
                <w:kern w:val="2"/>
                <w:szCs w:val="21"/>
                <w:highlight w:val="none"/>
              </w:rPr>
              <w:t>的门、柜</w:t>
            </w:r>
            <w:r>
              <w:rPr>
                <w:rFonts w:hint="eastAsia" w:ascii="宋体" w:hAnsi="宋体"/>
                <w:color w:val="auto"/>
                <w:kern w:val="2"/>
                <w:szCs w:val="21"/>
                <w:highlight w:val="none"/>
              </w:rPr>
              <w:t>进行智能</w:t>
            </w:r>
            <w:r>
              <w:rPr>
                <w:rFonts w:ascii="宋体" w:hAnsi="宋体"/>
                <w:color w:val="auto"/>
                <w:kern w:val="2"/>
                <w:szCs w:val="21"/>
                <w:highlight w:val="none"/>
              </w:rPr>
              <w:t>管控</w:t>
            </w:r>
            <w:r>
              <w:rPr>
                <w:rFonts w:hint="eastAsia" w:ascii="宋体" w:hAnsi="宋体"/>
                <w:color w:val="auto"/>
                <w:kern w:val="2"/>
                <w:szCs w:val="21"/>
                <w:highlight w:val="none"/>
              </w:rPr>
              <w:t>；</w:t>
            </w:r>
          </w:p>
          <w:p>
            <w:pPr>
              <w:widowControl w:val="0"/>
              <w:adjustRightInd w:val="0"/>
              <w:spacing w:line="360" w:lineRule="auto"/>
              <w:ind w:firstLine="420" w:firstLineChars="200"/>
              <w:jc w:val="both"/>
              <w:rPr>
                <w:rFonts w:ascii="宋体" w:hAnsi="宋体"/>
                <w:color w:val="auto"/>
                <w:kern w:val="2"/>
                <w:szCs w:val="21"/>
                <w:highlight w:val="none"/>
              </w:rPr>
            </w:pPr>
            <w:r>
              <w:rPr>
                <w:rFonts w:hint="eastAsia" w:ascii="宋体" w:hAnsi="宋体"/>
                <w:color w:val="auto"/>
                <w:kern w:val="2"/>
                <w:szCs w:val="21"/>
                <w:highlight w:val="none"/>
              </w:rPr>
              <w:t>支持断网管理功能：即在断网状态下，能够有效控制智能装备室内的门、柜。网络恢复连接后，数据恢复上传。</w:t>
            </w:r>
          </w:p>
          <w:p>
            <w:pPr>
              <w:widowControl w:val="0"/>
              <w:adjustRightInd w:val="0"/>
              <w:spacing w:line="360" w:lineRule="auto"/>
              <w:jc w:val="both"/>
              <w:rPr>
                <w:rFonts w:ascii="宋体" w:hAnsi="宋体"/>
                <w:color w:val="auto"/>
                <w:kern w:val="2"/>
                <w:szCs w:val="21"/>
                <w:highlight w:val="none"/>
              </w:rPr>
            </w:pPr>
            <w:r>
              <w:rPr>
                <w:rFonts w:hint="eastAsia" w:ascii="宋体" w:hAnsi="宋体"/>
                <w:color w:val="auto"/>
                <w:kern w:val="2"/>
                <w:szCs w:val="21"/>
                <w:highlight w:val="none"/>
              </w:rPr>
              <w:t>15</w:t>
            </w:r>
            <w:r>
              <w:rPr>
                <w:rFonts w:ascii="宋体" w:hAnsi="宋体"/>
                <w:color w:val="auto"/>
                <w:kern w:val="2"/>
                <w:szCs w:val="21"/>
                <w:highlight w:val="none"/>
              </w:rPr>
              <w:t>.</w:t>
            </w:r>
            <w:r>
              <w:rPr>
                <w:rFonts w:hint="eastAsia" w:ascii="宋体" w:hAnsi="宋体"/>
                <w:color w:val="auto"/>
                <w:kern w:val="2"/>
                <w:szCs w:val="21"/>
                <w:highlight w:val="none"/>
              </w:rPr>
              <w:t>6</w:t>
            </w:r>
            <w:r>
              <w:rPr>
                <w:rFonts w:ascii="宋体" w:hAnsi="宋体"/>
                <w:color w:val="auto"/>
                <w:kern w:val="2"/>
                <w:szCs w:val="21"/>
                <w:highlight w:val="none"/>
              </w:rPr>
              <w:t>高清摄像头（</w:t>
            </w:r>
            <w:r>
              <w:rPr>
                <w:rFonts w:hint="eastAsia" w:ascii="宋体" w:hAnsi="宋体"/>
                <w:color w:val="auto"/>
                <w:kern w:val="2"/>
                <w:szCs w:val="21"/>
                <w:highlight w:val="none"/>
              </w:rPr>
              <w:t>1</w:t>
            </w:r>
            <w:r>
              <w:rPr>
                <w:rFonts w:ascii="宋体" w:hAnsi="宋体"/>
                <w:color w:val="auto"/>
                <w:kern w:val="2"/>
                <w:szCs w:val="21"/>
                <w:highlight w:val="none"/>
              </w:rPr>
              <w:t>套）</w:t>
            </w:r>
          </w:p>
          <w:p>
            <w:pPr>
              <w:widowControl w:val="0"/>
              <w:adjustRightInd w:val="0"/>
              <w:spacing w:line="360" w:lineRule="auto"/>
              <w:ind w:firstLine="420" w:firstLineChars="200"/>
              <w:jc w:val="both"/>
              <w:rPr>
                <w:rFonts w:ascii="宋体" w:hAnsi="宋体"/>
                <w:color w:val="auto"/>
                <w:kern w:val="2"/>
                <w:szCs w:val="21"/>
                <w:highlight w:val="none"/>
              </w:rPr>
            </w:pPr>
            <w:r>
              <w:rPr>
                <w:rFonts w:hint="eastAsia" w:ascii="宋体" w:hAnsi="宋体" w:cs="宋体"/>
                <w:color w:val="auto"/>
                <w:kern w:val="2"/>
                <w:szCs w:val="21"/>
                <w:highlight w:val="none"/>
              </w:rPr>
              <w:t>▲</w:t>
            </w:r>
            <w:r>
              <w:rPr>
                <w:rFonts w:hint="eastAsia" w:ascii="宋体" w:hAnsi="宋体"/>
                <w:color w:val="auto"/>
                <w:kern w:val="2"/>
                <w:szCs w:val="21"/>
                <w:highlight w:val="none"/>
              </w:rPr>
              <w:t>15.6.1功能要求：当操作人员进行柜门开启动作时，设备能抓拍操作人员图像；</w:t>
            </w:r>
          </w:p>
          <w:p>
            <w:pPr>
              <w:widowControl w:val="0"/>
              <w:adjustRightInd w:val="0"/>
              <w:spacing w:line="360" w:lineRule="auto"/>
              <w:ind w:firstLine="420" w:firstLineChars="200"/>
              <w:jc w:val="both"/>
              <w:rPr>
                <w:rFonts w:ascii="宋体" w:hAnsi="宋体"/>
                <w:color w:val="auto"/>
                <w:kern w:val="2"/>
                <w:szCs w:val="21"/>
                <w:highlight w:val="none"/>
              </w:rPr>
            </w:pPr>
            <w:r>
              <w:rPr>
                <w:rFonts w:hint="eastAsia" w:ascii="宋体" w:hAnsi="宋体"/>
                <w:color w:val="auto"/>
                <w:kern w:val="2"/>
                <w:szCs w:val="21"/>
                <w:highlight w:val="none"/>
              </w:rPr>
              <w:t>15.6.2技术参数：</w:t>
            </w:r>
          </w:p>
          <w:p>
            <w:pPr>
              <w:widowControl w:val="0"/>
              <w:adjustRightInd w:val="0"/>
              <w:spacing w:line="360" w:lineRule="auto"/>
              <w:ind w:firstLine="420" w:firstLineChars="200"/>
              <w:jc w:val="both"/>
              <w:rPr>
                <w:rFonts w:ascii="宋体" w:hAnsi="宋体"/>
                <w:color w:val="auto"/>
                <w:kern w:val="2"/>
                <w:szCs w:val="21"/>
                <w:highlight w:val="none"/>
              </w:rPr>
            </w:pPr>
            <w:r>
              <w:rPr>
                <w:rFonts w:hint="eastAsia" w:ascii="宋体" w:hAnsi="宋体"/>
                <w:color w:val="auto"/>
                <w:kern w:val="2"/>
                <w:szCs w:val="21"/>
                <w:highlight w:val="none"/>
              </w:rPr>
              <w:t>像素：</w:t>
            </w:r>
            <w:r>
              <w:rPr>
                <w:rFonts w:hint="eastAsia" w:ascii="宋体" w:hAnsi="宋体" w:cs="宋体"/>
                <w:color w:val="auto"/>
                <w:kern w:val="2"/>
                <w:szCs w:val="21"/>
                <w:highlight w:val="none"/>
              </w:rPr>
              <w:t>不小于</w:t>
            </w:r>
            <w:r>
              <w:rPr>
                <w:rFonts w:hint="eastAsia" w:ascii="宋体" w:hAnsi="宋体"/>
                <w:color w:val="auto"/>
                <w:kern w:val="2"/>
                <w:szCs w:val="21"/>
                <w:highlight w:val="none"/>
              </w:rPr>
              <w:t>200W；</w:t>
            </w:r>
          </w:p>
          <w:p>
            <w:pPr>
              <w:widowControl w:val="0"/>
              <w:adjustRightInd w:val="0"/>
              <w:spacing w:line="360" w:lineRule="auto"/>
              <w:ind w:firstLine="420" w:firstLineChars="200"/>
              <w:jc w:val="both"/>
              <w:rPr>
                <w:rFonts w:ascii="宋体" w:hAnsi="宋体"/>
                <w:color w:val="auto"/>
                <w:kern w:val="2"/>
                <w:szCs w:val="21"/>
                <w:highlight w:val="none"/>
              </w:rPr>
            </w:pPr>
            <w:r>
              <w:rPr>
                <w:rFonts w:hint="eastAsia" w:ascii="宋体" w:hAnsi="宋体"/>
                <w:color w:val="auto"/>
                <w:kern w:val="2"/>
                <w:szCs w:val="21"/>
                <w:highlight w:val="none"/>
              </w:rPr>
              <w:t>清晰度:</w:t>
            </w:r>
            <w:r>
              <w:rPr>
                <w:rFonts w:hint="eastAsia" w:ascii="宋体" w:hAnsi="宋体" w:cs="宋体"/>
                <w:color w:val="auto"/>
                <w:kern w:val="2"/>
                <w:szCs w:val="21"/>
                <w:highlight w:val="none"/>
              </w:rPr>
              <w:t xml:space="preserve"> 不小于</w:t>
            </w:r>
            <w:r>
              <w:rPr>
                <w:rFonts w:hint="eastAsia" w:ascii="宋体" w:hAnsi="宋体"/>
                <w:color w:val="auto"/>
                <w:kern w:val="2"/>
                <w:szCs w:val="21"/>
                <w:highlight w:val="none"/>
              </w:rPr>
              <w:t>1080p；</w:t>
            </w:r>
          </w:p>
          <w:p>
            <w:pPr>
              <w:widowControl w:val="0"/>
              <w:adjustRightInd w:val="0"/>
              <w:spacing w:line="360" w:lineRule="auto"/>
              <w:ind w:firstLine="420" w:firstLineChars="200"/>
              <w:jc w:val="both"/>
              <w:rPr>
                <w:rFonts w:ascii="宋体" w:hAnsi="宋体"/>
                <w:color w:val="auto"/>
                <w:kern w:val="2"/>
                <w:szCs w:val="21"/>
                <w:highlight w:val="none"/>
              </w:rPr>
            </w:pPr>
            <w:r>
              <w:rPr>
                <w:rFonts w:hint="eastAsia" w:ascii="宋体" w:hAnsi="宋体"/>
                <w:color w:val="auto"/>
                <w:kern w:val="2"/>
                <w:szCs w:val="21"/>
                <w:highlight w:val="none"/>
              </w:rPr>
              <w:t>usb接口</w:t>
            </w:r>
          </w:p>
          <w:p>
            <w:pPr>
              <w:widowControl w:val="0"/>
              <w:adjustRightInd w:val="0"/>
              <w:spacing w:line="360" w:lineRule="auto"/>
              <w:jc w:val="both"/>
              <w:rPr>
                <w:rFonts w:ascii="宋体" w:hAnsi="宋体"/>
                <w:color w:val="auto"/>
                <w:kern w:val="2"/>
                <w:szCs w:val="21"/>
                <w:highlight w:val="none"/>
              </w:rPr>
            </w:pPr>
            <w:r>
              <w:rPr>
                <w:rFonts w:hint="eastAsia" w:ascii="宋体" w:hAnsi="宋体"/>
                <w:color w:val="auto"/>
                <w:kern w:val="2"/>
                <w:szCs w:val="21"/>
                <w:highlight w:val="none"/>
              </w:rPr>
              <w:t>15.7</w:t>
            </w:r>
            <w:r>
              <w:rPr>
                <w:rFonts w:ascii="宋体" w:hAnsi="宋体"/>
                <w:color w:val="auto"/>
                <w:kern w:val="2"/>
                <w:szCs w:val="21"/>
                <w:highlight w:val="none"/>
              </w:rPr>
              <w:t>语音模块（</w:t>
            </w:r>
            <w:r>
              <w:rPr>
                <w:rFonts w:hint="eastAsia" w:ascii="宋体" w:hAnsi="宋体"/>
                <w:color w:val="auto"/>
                <w:kern w:val="2"/>
                <w:szCs w:val="21"/>
                <w:highlight w:val="none"/>
              </w:rPr>
              <w:t>1</w:t>
            </w:r>
            <w:r>
              <w:rPr>
                <w:rFonts w:ascii="宋体" w:hAnsi="宋体"/>
                <w:color w:val="auto"/>
                <w:kern w:val="2"/>
                <w:szCs w:val="21"/>
                <w:highlight w:val="none"/>
              </w:rPr>
              <w:t>套）</w:t>
            </w:r>
          </w:p>
          <w:p>
            <w:pPr>
              <w:widowControl w:val="0"/>
              <w:adjustRightInd w:val="0"/>
              <w:spacing w:line="360" w:lineRule="auto"/>
              <w:ind w:firstLine="420" w:firstLineChars="200"/>
              <w:jc w:val="both"/>
              <w:rPr>
                <w:rFonts w:ascii="宋体" w:hAnsi="宋体"/>
                <w:color w:val="auto"/>
                <w:kern w:val="2"/>
                <w:szCs w:val="21"/>
                <w:highlight w:val="none"/>
              </w:rPr>
            </w:pPr>
            <w:r>
              <w:rPr>
                <w:rFonts w:hint="eastAsia" w:ascii="宋体" w:hAnsi="宋体" w:cs="宋体"/>
                <w:color w:val="auto"/>
                <w:kern w:val="2"/>
                <w:szCs w:val="21"/>
                <w:highlight w:val="none"/>
              </w:rPr>
              <w:t>▲</w:t>
            </w:r>
            <w:r>
              <w:rPr>
                <w:rFonts w:hint="eastAsia" w:ascii="宋体" w:hAnsi="宋体"/>
                <w:color w:val="auto"/>
                <w:kern w:val="2"/>
                <w:szCs w:val="21"/>
                <w:highlight w:val="none"/>
              </w:rPr>
              <w:t>15.7.1、功能要求：设备应具有语音播报功能，播报内容应包括领用及归还的带射频标签装备名称、数量和操作人员姓名等。</w:t>
            </w:r>
          </w:p>
          <w:p>
            <w:pPr>
              <w:widowControl w:val="0"/>
              <w:adjustRightInd w:val="0"/>
              <w:spacing w:line="360" w:lineRule="auto"/>
              <w:ind w:firstLine="420" w:firstLineChars="200"/>
              <w:jc w:val="both"/>
              <w:rPr>
                <w:rFonts w:ascii="宋体" w:hAnsi="宋体"/>
                <w:color w:val="auto"/>
                <w:kern w:val="2"/>
                <w:szCs w:val="21"/>
                <w:highlight w:val="none"/>
              </w:rPr>
            </w:pPr>
            <w:r>
              <w:rPr>
                <w:rFonts w:hint="eastAsia" w:ascii="宋体" w:hAnsi="宋体"/>
                <w:color w:val="auto"/>
                <w:kern w:val="2"/>
                <w:szCs w:val="21"/>
                <w:highlight w:val="none"/>
              </w:rPr>
              <w:t>15.7.2工作电压：12V；</w:t>
            </w:r>
          </w:p>
          <w:p>
            <w:pPr>
              <w:widowControl w:val="0"/>
              <w:adjustRightInd w:val="0"/>
              <w:spacing w:line="360" w:lineRule="auto"/>
              <w:ind w:firstLine="420" w:firstLineChars="200"/>
              <w:jc w:val="both"/>
              <w:rPr>
                <w:rFonts w:ascii="宋体" w:hAnsi="宋体"/>
                <w:color w:val="auto"/>
                <w:kern w:val="2"/>
                <w:szCs w:val="21"/>
                <w:highlight w:val="none"/>
              </w:rPr>
            </w:pPr>
            <w:r>
              <w:rPr>
                <w:rFonts w:hint="eastAsia" w:ascii="宋体" w:hAnsi="宋体"/>
                <w:color w:val="auto"/>
                <w:kern w:val="2"/>
                <w:szCs w:val="21"/>
                <w:highlight w:val="none"/>
              </w:rPr>
              <w:t>15.7.3通信端口：TCP/IP；</w:t>
            </w:r>
          </w:p>
          <w:p>
            <w:pPr>
              <w:widowControl w:val="0"/>
              <w:adjustRightInd w:val="0"/>
              <w:spacing w:line="360" w:lineRule="auto"/>
              <w:ind w:firstLine="420" w:firstLineChars="200"/>
              <w:jc w:val="both"/>
              <w:rPr>
                <w:rFonts w:ascii="宋体" w:hAnsi="宋体"/>
                <w:color w:val="auto"/>
                <w:kern w:val="2"/>
                <w:szCs w:val="21"/>
                <w:highlight w:val="none"/>
              </w:rPr>
            </w:pPr>
            <w:r>
              <w:rPr>
                <w:rFonts w:hint="eastAsia" w:ascii="宋体" w:hAnsi="宋体"/>
                <w:color w:val="auto"/>
                <w:kern w:val="2"/>
                <w:szCs w:val="21"/>
                <w:highlight w:val="none"/>
              </w:rPr>
              <w:t>15</w:t>
            </w:r>
            <w:r>
              <w:rPr>
                <w:rFonts w:ascii="宋体" w:hAnsi="宋体"/>
                <w:color w:val="auto"/>
                <w:kern w:val="2"/>
                <w:szCs w:val="21"/>
                <w:highlight w:val="none"/>
              </w:rPr>
              <w:t>.7.</w:t>
            </w:r>
            <w:r>
              <w:rPr>
                <w:rFonts w:hint="eastAsia" w:ascii="宋体" w:hAnsi="宋体"/>
                <w:color w:val="auto"/>
                <w:kern w:val="2"/>
                <w:szCs w:val="21"/>
                <w:highlight w:val="none"/>
              </w:rPr>
              <w:t>4支持语音类型：中文，英文（可播放数字、数值、词语等）；</w:t>
            </w:r>
          </w:p>
          <w:p>
            <w:pPr>
              <w:widowControl w:val="0"/>
              <w:adjustRightInd w:val="0"/>
              <w:spacing w:line="360" w:lineRule="auto"/>
              <w:ind w:firstLine="420" w:firstLineChars="200"/>
              <w:jc w:val="both"/>
              <w:rPr>
                <w:rFonts w:ascii="宋体" w:hAnsi="宋体"/>
                <w:color w:val="auto"/>
                <w:kern w:val="2"/>
                <w:szCs w:val="21"/>
                <w:highlight w:val="none"/>
              </w:rPr>
            </w:pPr>
            <w:r>
              <w:rPr>
                <w:rFonts w:hint="eastAsia" w:ascii="宋体" w:hAnsi="宋体"/>
                <w:color w:val="auto"/>
                <w:kern w:val="2"/>
                <w:szCs w:val="21"/>
                <w:highlight w:val="none"/>
              </w:rPr>
              <w:t>15</w:t>
            </w:r>
            <w:r>
              <w:rPr>
                <w:rFonts w:ascii="宋体" w:hAnsi="宋体"/>
                <w:color w:val="auto"/>
                <w:kern w:val="2"/>
                <w:szCs w:val="21"/>
                <w:highlight w:val="none"/>
              </w:rPr>
              <w:t>.7.</w:t>
            </w:r>
            <w:r>
              <w:rPr>
                <w:rFonts w:hint="eastAsia" w:ascii="宋体" w:hAnsi="宋体"/>
                <w:color w:val="auto"/>
                <w:kern w:val="2"/>
                <w:szCs w:val="21"/>
                <w:highlight w:val="none"/>
              </w:rPr>
              <w:t>5</w:t>
            </w:r>
            <w:r>
              <w:rPr>
                <w:rFonts w:ascii="宋体" w:hAnsi="宋体"/>
                <w:color w:val="auto"/>
                <w:kern w:val="2"/>
                <w:szCs w:val="21"/>
                <w:highlight w:val="none"/>
              </w:rPr>
              <w:t>具有教学视频</w:t>
            </w:r>
            <w:r>
              <w:rPr>
                <w:rFonts w:hint="eastAsia" w:ascii="宋体" w:hAnsi="宋体"/>
                <w:color w:val="auto"/>
                <w:kern w:val="2"/>
                <w:szCs w:val="21"/>
                <w:highlight w:val="none"/>
              </w:rPr>
              <w:t>播放</w:t>
            </w:r>
            <w:r>
              <w:rPr>
                <w:rFonts w:ascii="宋体" w:hAnsi="宋体"/>
                <w:color w:val="auto"/>
                <w:kern w:val="2"/>
                <w:szCs w:val="21"/>
                <w:highlight w:val="none"/>
              </w:rPr>
              <w:t>和</w:t>
            </w:r>
            <w:r>
              <w:rPr>
                <w:rFonts w:hint="eastAsia" w:ascii="宋体" w:hAnsi="宋体"/>
                <w:color w:val="auto"/>
                <w:kern w:val="2"/>
                <w:szCs w:val="21"/>
                <w:highlight w:val="none"/>
              </w:rPr>
              <w:t>装备领用预警</w:t>
            </w:r>
            <w:r>
              <w:rPr>
                <w:rFonts w:ascii="宋体" w:hAnsi="宋体"/>
                <w:color w:val="auto"/>
                <w:kern w:val="2"/>
                <w:szCs w:val="21"/>
                <w:highlight w:val="none"/>
              </w:rPr>
              <w:t>信息</w:t>
            </w:r>
            <w:r>
              <w:rPr>
                <w:rFonts w:hint="eastAsia" w:ascii="宋体" w:hAnsi="宋体"/>
                <w:color w:val="auto"/>
                <w:kern w:val="2"/>
                <w:szCs w:val="21"/>
                <w:highlight w:val="none"/>
              </w:rPr>
              <w:t>播报功能；</w:t>
            </w:r>
          </w:p>
          <w:p>
            <w:pPr>
              <w:widowControl w:val="0"/>
              <w:adjustRightInd w:val="0"/>
              <w:spacing w:line="360" w:lineRule="auto"/>
              <w:ind w:firstLine="420" w:firstLineChars="200"/>
              <w:jc w:val="both"/>
              <w:rPr>
                <w:rFonts w:ascii="宋体" w:hAnsi="宋体"/>
                <w:color w:val="auto"/>
                <w:kern w:val="2"/>
                <w:szCs w:val="21"/>
                <w:highlight w:val="none"/>
              </w:rPr>
            </w:pPr>
            <w:r>
              <w:rPr>
                <w:rFonts w:hint="eastAsia" w:ascii="宋体" w:hAnsi="宋体"/>
                <w:color w:val="auto"/>
                <w:kern w:val="2"/>
                <w:szCs w:val="21"/>
                <w:highlight w:val="none"/>
              </w:rPr>
              <w:t>15</w:t>
            </w:r>
            <w:r>
              <w:rPr>
                <w:rFonts w:ascii="宋体" w:hAnsi="宋体"/>
                <w:color w:val="auto"/>
                <w:kern w:val="2"/>
                <w:szCs w:val="21"/>
                <w:highlight w:val="none"/>
              </w:rPr>
              <w:t>.7.</w:t>
            </w:r>
            <w:r>
              <w:rPr>
                <w:rFonts w:hint="eastAsia" w:ascii="宋体" w:hAnsi="宋体"/>
                <w:color w:val="auto"/>
                <w:kern w:val="2"/>
                <w:szCs w:val="21"/>
                <w:highlight w:val="none"/>
              </w:rPr>
              <w:t>6结合装备携带、佩带等告知或预警预警，可选择关闭相关语音模块；</w:t>
            </w:r>
          </w:p>
          <w:p>
            <w:pPr>
              <w:widowControl w:val="0"/>
              <w:adjustRightInd w:val="0"/>
              <w:spacing w:line="360" w:lineRule="auto"/>
              <w:jc w:val="both"/>
              <w:rPr>
                <w:rFonts w:ascii="宋体" w:hAnsi="宋体"/>
                <w:color w:val="auto"/>
                <w:kern w:val="2"/>
                <w:szCs w:val="21"/>
                <w:highlight w:val="none"/>
              </w:rPr>
            </w:pPr>
            <w:r>
              <w:rPr>
                <w:rFonts w:hint="eastAsia" w:ascii="宋体" w:hAnsi="宋体"/>
                <w:color w:val="auto"/>
                <w:kern w:val="2"/>
                <w:szCs w:val="21"/>
                <w:highlight w:val="none"/>
              </w:rPr>
              <w:t>15</w:t>
            </w:r>
            <w:r>
              <w:rPr>
                <w:rFonts w:ascii="宋体" w:hAnsi="宋体"/>
                <w:color w:val="auto"/>
                <w:kern w:val="2"/>
                <w:szCs w:val="21"/>
                <w:highlight w:val="none"/>
              </w:rPr>
              <w:t>.</w:t>
            </w:r>
            <w:r>
              <w:rPr>
                <w:rFonts w:hint="eastAsia" w:ascii="宋体" w:hAnsi="宋体"/>
                <w:color w:val="auto"/>
                <w:kern w:val="2"/>
                <w:szCs w:val="21"/>
                <w:highlight w:val="none"/>
              </w:rPr>
              <w:t>8</w:t>
            </w:r>
            <w:r>
              <w:rPr>
                <w:rFonts w:ascii="宋体" w:hAnsi="宋体"/>
                <w:color w:val="auto"/>
                <w:kern w:val="2"/>
                <w:szCs w:val="21"/>
                <w:highlight w:val="none"/>
              </w:rPr>
              <w:t>单警公用柜</w:t>
            </w:r>
          </w:p>
          <w:p>
            <w:pPr>
              <w:widowControl w:val="0"/>
              <w:adjustRightInd w:val="0"/>
              <w:spacing w:line="360" w:lineRule="auto"/>
              <w:ind w:firstLine="420" w:firstLineChars="200"/>
              <w:jc w:val="both"/>
              <w:rPr>
                <w:rFonts w:ascii="宋体" w:hAnsi="宋体"/>
                <w:color w:val="auto"/>
                <w:kern w:val="2"/>
                <w:szCs w:val="21"/>
                <w:highlight w:val="none"/>
              </w:rPr>
            </w:pPr>
            <w:r>
              <w:rPr>
                <w:rFonts w:hint="eastAsia" w:ascii="宋体" w:hAnsi="宋体"/>
                <w:color w:val="auto"/>
                <w:kern w:val="2"/>
                <w:szCs w:val="21"/>
                <w:highlight w:val="none"/>
              </w:rPr>
              <w:t>15.8.1生物识别</w:t>
            </w:r>
            <w:r>
              <w:rPr>
                <w:rFonts w:ascii="宋体" w:hAnsi="宋体"/>
                <w:color w:val="auto"/>
                <w:kern w:val="2"/>
                <w:szCs w:val="21"/>
                <w:highlight w:val="none"/>
              </w:rPr>
              <w:t>开启</w:t>
            </w:r>
            <w:r>
              <w:rPr>
                <w:rFonts w:hint="eastAsia" w:ascii="宋体" w:hAnsi="宋体"/>
                <w:color w:val="auto"/>
                <w:kern w:val="2"/>
                <w:szCs w:val="21"/>
                <w:highlight w:val="none"/>
              </w:rPr>
              <w:t>柜门</w:t>
            </w:r>
            <w:r>
              <w:rPr>
                <w:rFonts w:ascii="宋体" w:hAnsi="宋体"/>
                <w:color w:val="auto"/>
                <w:kern w:val="2"/>
                <w:szCs w:val="21"/>
                <w:highlight w:val="none"/>
              </w:rPr>
              <w:t>；</w:t>
            </w:r>
          </w:p>
          <w:p>
            <w:pPr>
              <w:widowControl w:val="0"/>
              <w:adjustRightInd w:val="0"/>
              <w:spacing w:line="360" w:lineRule="auto"/>
              <w:ind w:firstLine="420" w:firstLineChars="200"/>
              <w:jc w:val="both"/>
              <w:rPr>
                <w:rFonts w:ascii="宋体" w:hAnsi="宋体"/>
                <w:color w:val="auto"/>
                <w:kern w:val="2"/>
                <w:szCs w:val="21"/>
                <w:highlight w:val="none"/>
              </w:rPr>
            </w:pPr>
            <w:r>
              <w:rPr>
                <w:rFonts w:hint="eastAsia" w:ascii="宋体" w:hAnsi="宋体"/>
                <w:color w:val="auto"/>
                <w:kern w:val="2"/>
                <w:szCs w:val="21"/>
                <w:highlight w:val="none"/>
              </w:rPr>
              <w:t>15</w:t>
            </w:r>
            <w:r>
              <w:rPr>
                <w:rFonts w:ascii="宋体" w:hAnsi="宋体"/>
                <w:color w:val="auto"/>
                <w:kern w:val="2"/>
                <w:szCs w:val="21"/>
                <w:highlight w:val="none"/>
              </w:rPr>
              <w:t>.8.2</w:t>
            </w:r>
            <w:r>
              <w:rPr>
                <w:rFonts w:hint="eastAsia" w:ascii="宋体" w:hAnsi="宋体"/>
                <w:color w:val="auto"/>
                <w:kern w:val="2"/>
                <w:szCs w:val="21"/>
                <w:highlight w:val="none"/>
              </w:rPr>
              <w:t>内置2</w:t>
            </w:r>
            <w:r>
              <w:rPr>
                <w:rFonts w:ascii="宋体" w:hAnsi="宋体"/>
                <w:color w:val="auto"/>
                <w:kern w:val="2"/>
                <w:szCs w:val="21"/>
                <w:highlight w:val="none"/>
              </w:rPr>
              <w:t>-3</w:t>
            </w:r>
            <w:r>
              <w:rPr>
                <w:rFonts w:hint="eastAsia" w:ascii="宋体" w:hAnsi="宋体"/>
                <w:color w:val="auto"/>
                <w:kern w:val="2"/>
                <w:szCs w:val="21"/>
                <w:highlight w:val="none"/>
              </w:rPr>
              <w:t>层</w:t>
            </w:r>
            <w:r>
              <w:rPr>
                <w:rFonts w:ascii="宋体" w:hAnsi="宋体"/>
                <w:color w:val="auto"/>
                <w:kern w:val="2"/>
                <w:szCs w:val="21"/>
                <w:highlight w:val="none"/>
              </w:rPr>
              <w:t>，</w:t>
            </w:r>
            <w:r>
              <w:rPr>
                <w:rFonts w:hint="eastAsia" w:ascii="宋体" w:hAnsi="宋体"/>
                <w:color w:val="auto"/>
                <w:kern w:val="2"/>
                <w:szCs w:val="21"/>
                <w:highlight w:val="none"/>
              </w:rPr>
              <w:t>不少于10路</w:t>
            </w:r>
            <w:r>
              <w:rPr>
                <w:rFonts w:ascii="宋体" w:hAnsi="宋体"/>
                <w:color w:val="auto"/>
                <w:kern w:val="2"/>
                <w:szCs w:val="21"/>
                <w:highlight w:val="none"/>
              </w:rPr>
              <w:t>充电口，实现对单警无人机、强光手电、肩灯、停车示意牌、</w:t>
            </w:r>
            <w:r>
              <w:rPr>
                <w:rFonts w:hint="eastAsia" w:ascii="宋体" w:hAnsi="宋体"/>
                <w:color w:val="auto"/>
                <w:kern w:val="2"/>
                <w:szCs w:val="21"/>
                <w:highlight w:val="none"/>
              </w:rPr>
              <w:t>交通</w:t>
            </w:r>
            <w:r>
              <w:rPr>
                <w:rFonts w:ascii="宋体" w:hAnsi="宋体"/>
                <w:color w:val="auto"/>
                <w:kern w:val="2"/>
                <w:szCs w:val="21"/>
                <w:highlight w:val="none"/>
              </w:rPr>
              <w:t>指挥棒、对讲机</w:t>
            </w:r>
            <w:r>
              <w:rPr>
                <w:rFonts w:hint="eastAsia" w:ascii="宋体" w:hAnsi="宋体"/>
                <w:color w:val="auto"/>
                <w:kern w:val="2"/>
                <w:szCs w:val="21"/>
                <w:highlight w:val="none"/>
              </w:rPr>
              <w:t>等</w:t>
            </w:r>
            <w:r>
              <w:rPr>
                <w:rFonts w:ascii="宋体" w:hAnsi="宋体"/>
                <w:color w:val="auto"/>
                <w:kern w:val="2"/>
                <w:szCs w:val="21"/>
                <w:highlight w:val="none"/>
              </w:rPr>
              <w:t>智能充</w:t>
            </w:r>
            <w:r>
              <w:rPr>
                <w:rFonts w:hint="eastAsia" w:ascii="宋体" w:hAnsi="宋体"/>
                <w:color w:val="auto"/>
                <w:kern w:val="2"/>
                <w:szCs w:val="21"/>
                <w:highlight w:val="none"/>
              </w:rPr>
              <w:t>断</w:t>
            </w:r>
            <w:r>
              <w:rPr>
                <w:rFonts w:ascii="宋体" w:hAnsi="宋体"/>
                <w:color w:val="auto"/>
                <w:kern w:val="2"/>
                <w:szCs w:val="21"/>
                <w:highlight w:val="none"/>
              </w:rPr>
              <w:t>电</w:t>
            </w:r>
            <w:r>
              <w:rPr>
                <w:rFonts w:hint="eastAsia" w:ascii="宋体" w:hAnsi="宋体"/>
                <w:color w:val="auto"/>
                <w:kern w:val="2"/>
                <w:szCs w:val="21"/>
                <w:highlight w:val="none"/>
              </w:rPr>
              <w:t>，定位充电装备的充电记录自动上传管理平台。</w:t>
            </w:r>
          </w:p>
          <w:p>
            <w:pPr>
              <w:widowControl w:val="0"/>
              <w:adjustRightInd w:val="0"/>
              <w:spacing w:line="360" w:lineRule="auto"/>
              <w:jc w:val="both"/>
              <w:rPr>
                <w:rFonts w:ascii="宋体" w:hAnsi="宋体"/>
                <w:color w:val="auto"/>
                <w:kern w:val="2"/>
                <w:szCs w:val="21"/>
                <w:highlight w:val="none"/>
              </w:rPr>
            </w:pPr>
            <w:r>
              <w:rPr>
                <w:rFonts w:hint="eastAsia" w:ascii="宋体" w:hAnsi="宋体"/>
                <w:color w:val="auto"/>
                <w:kern w:val="2"/>
                <w:szCs w:val="21"/>
                <w:highlight w:val="none"/>
              </w:rPr>
              <w:t>15.9</w:t>
            </w:r>
            <w:r>
              <w:rPr>
                <w:rFonts w:ascii="宋体" w:hAnsi="宋体"/>
                <w:color w:val="auto"/>
                <w:kern w:val="2"/>
                <w:szCs w:val="21"/>
                <w:highlight w:val="none"/>
              </w:rPr>
              <w:t>综合柜（</w:t>
            </w:r>
            <w:r>
              <w:rPr>
                <w:rFonts w:hint="eastAsia" w:ascii="宋体" w:hAnsi="宋体"/>
                <w:color w:val="auto"/>
                <w:kern w:val="2"/>
                <w:szCs w:val="21"/>
                <w:highlight w:val="none"/>
              </w:rPr>
              <w:t>1</w:t>
            </w:r>
            <w:r>
              <w:rPr>
                <w:rFonts w:ascii="宋体" w:hAnsi="宋体"/>
                <w:color w:val="auto"/>
                <w:kern w:val="2"/>
                <w:szCs w:val="21"/>
                <w:highlight w:val="none"/>
              </w:rPr>
              <w:t>套）</w:t>
            </w:r>
          </w:p>
          <w:p>
            <w:pPr>
              <w:widowControl w:val="0"/>
              <w:adjustRightInd w:val="0"/>
              <w:spacing w:line="360" w:lineRule="auto"/>
              <w:ind w:firstLine="420" w:firstLineChars="200"/>
              <w:jc w:val="both"/>
              <w:rPr>
                <w:rFonts w:ascii="宋体" w:hAnsi="宋体"/>
                <w:color w:val="auto"/>
                <w:kern w:val="2"/>
                <w:szCs w:val="21"/>
                <w:highlight w:val="none"/>
              </w:rPr>
            </w:pPr>
            <w:r>
              <w:rPr>
                <w:rFonts w:hint="eastAsia" w:ascii="宋体" w:hAnsi="宋体"/>
                <w:color w:val="auto"/>
                <w:kern w:val="2"/>
                <w:szCs w:val="21"/>
                <w:highlight w:val="none"/>
              </w:rPr>
              <w:t>15.9.1钢材材质；</w:t>
            </w:r>
          </w:p>
          <w:p>
            <w:pPr>
              <w:widowControl w:val="0"/>
              <w:adjustRightInd w:val="0"/>
              <w:spacing w:line="360" w:lineRule="auto"/>
              <w:ind w:firstLine="420" w:firstLineChars="200"/>
              <w:jc w:val="both"/>
              <w:rPr>
                <w:rFonts w:ascii="宋体" w:hAnsi="宋体"/>
                <w:color w:val="auto"/>
                <w:kern w:val="2"/>
                <w:szCs w:val="21"/>
                <w:highlight w:val="none"/>
              </w:rPr>
            </w:pPr>
            <w:r>
              <w:rPr>
                <w:rFonts w:hint="eastAsia" w:ascii="宋体" w:hAnsi="宋体"/>
                <w:color w:val="auto"/>
                <w:kern w:val="2"/>
                <w:szCs w:val="21"/>
                <w:highlight w:val="none"/>
              </w:rPr>
              <w:t>15</w:t>
            </w:r>
            <w:r>
              <w:rPr>
                <w:rFonts w:ascii="宋体" w:hAnsi="宋体"/>
                <w:color w:val="auto"/>
                <w:kern w:val="2"/>
                <w:szCs w:val="21"/>
                <w:highlight w:val="none"/>
              </w:rPr>
              <w:t>.</w:t>
            </w:r>
            <w:r>
              <w:rPr>
                <w:rFonts w:hint="eastAsia" w:ascii="宋体" w:hAnsi="宋体"/>
                <w:color w:val="auto"/>
                <w:kern w:val="2"/>
                <w:szCs w:val="21"/>
                <w:highlight w:val="none"/>
              </w:rPr>
              <w:t>9</w:t>
            </w:r>
            <w:r>
              <w:rPr>
                <w:rFonts w:ascii="宋体" w:hAnsi="宋体"/>
                <w:color w:val="auto"/>
                <w:kern w:val="2"/>
                <w:szCs w:val="21"/>
                <w:highlight w:val="none"/>
              </w:rPr>
              <w:t>.2</w:t>
            </w:r>
            <w:r>
              <w:rPr>
                <w:rFonts w:hint="eastAsia" w:ascii="宋体" w:hAnsi="宋体"/>
                <w:color w:val="auto"/>
                <w:kern w:val="2"/>
                <w:szCs w:val="21"/>
                <w:highlight w:val="none"/>
              </w:rPr>
              <w:t>尺寸：不大于高2米×宽0.6米×深0.5米；</w:t>
            </w:r>
          </w:p>
          <w:p>
            <w:pPr>
              <w:widowControl w:val="0"/>
              <w:adjustRightInd w:val="0"/>
              <w:spacing w:line="360" w:lineRule="auto"/>
              <w:ind w:firstLine="420" w:firstLineChars="200"/>
              <w:jc w:val="both"/>
              <w:rPr>
                <w:rFonts w:ascii="宋体" w:hAnsi="宋体"/>
                <w:color w:val="auto"/>
                <w:kern w:val="2"/>
                <w:szCs w:val="21"/>
                <w:highlight w:val="none"/>
              </w:rPr>
            </w:pPr>
            <w:r>
              <w:rPr>
                <w:rFonts w:hint="eastAsia" w:ascii="宋体" w:hAnsi="宋体"/>
                <w:color w:val="auto"/>
                <w:kern w:val="2"/>
                <w:szCs w:val="21"/>
                <w:highlight w:val="none"/>
              </w:rPr>
              <w:t>15.9.3组成：包括一个主控柜位、一个单警公用柜位；通过</w:t>
            </w:r>
            <w:r>
              <w:rPr>
                <w:rFonts w:ascii="宋体" w:hAnsi="宋体"/>
                <w:color w:val="auto"/>
                <w:kern w:val="2"/>
                <w:szCs w:val="21"/>
                <w:highlight w:val="none"/>
              </w:rPr>
              <w:t>综合柜</w:t>
            </w:r>
            <w:r>
              <w:rPr>
                <w:rFonts w:hint="eastAsia" w:ascii="宋体" w:hAnsi="宋体"/>
                <w:color w:val="auto"/>
                <w:kern w:val="2"/>
                <w:szCs w:val="21"/>
                <w:highlight w:val="none"/>
              </w:rPr>
              <w:t>的</w:t>
            </w:r>
            <w:r>
              <w:rPr>
                <w:rFonts w:ascii="宋体" w:hAnsi="宋体"/>
                <w:color w:val="auto"/>
                <w:kern w:val="2"/>
                <w:szCs w:val="21"/>
                <w:highlight w:val="none"/>
              </w:rPr>
              <w:t>生物识别系统，实现对智能装备室所有</w:t>
            </w:r>
            <w:r>
              <w:rPr>
                <w:rFonts w:hint="eastAsia" w:ascii="宋体" w:hAnsi="宋体"/>
                <w:color w:val="auto"/>
                <w:kern w:val="2"/>
                <w:szCs w:val="21"/>
                <w:highlight w:val="none"/>
              </w:rPr>
              <w:t>涉及管理</w:t>
            </w:r>
            <w:r>
              <w:rPr>
                <w:rFonts w:ascii="宋体" w:hAnsi="宋体"/>
                <w:color w:val="auto"/>
                <w:kern w:val="2"/>
                <w:szCs w:val="21"/>
                <w:highlight w:val="none"/>
              </w:rPr>
              <w:t>的单警</w:t>
            </w:r>
            <w:r>
              <w:rPr>
                <w:rFonts w:hint="eastAsia" w:ascii="宋体" w:hAnsi="宋体"/>
                <w:color w:val="auto"/>
                <w:kern w:val="2"/>
                <w:szCs w:val="21"/>
                <w:highlight w:val="none"/>
              </w:rPr>
              <w:t>柜</w:t>
            </w:r>
            <w:r>
              <w:rPr>
                <w:rFonts w:ascii="宋体" w:hAnsi="宋体"/>
                <w:color w:val="auto"/>
                <w:kern w:val="2"/>
                <w:szCs w:val="21"/>
                <w:highlight w:val="none"/>
              </w:rPr>
              <w:t>、公用柜、执法仪采集站柜、公用装备室门、枪弹</w:t>
            </w:r>
            <w:r>
              <w:rPr>
                <w:rFonts w:hint="eastAsia" w:ascii="宋体" w:hAnsi="宋体"/>
                <w:color w:val="auto"/>
                <w:kern w:val="2"/>
                <w:szCs w:val="21"/>
                <w:highlight w:val="none"/>
              </w:rPr>
              <w:t>室</w:t>
            </w:r>
            <w:r>
              <w:rPr>
                <w:rFonts w:ascii="宋体" w:hAnsi="宋体"/>
                <w:color w:val="auto"/>
                <w:kern w:val="2"/>
                <w:szCs w:val="21"/>
                <w:highlight w:val="none"/>
              </w:rPr>
              <w:t>门进行</w:t>
            </w:r>
            <w:r>
              <w:rPr>
                <w:rFonts w:hint="eastAsia" w:ascii="宋体" w:hAnsi="宋体"/>
                <w:color w:val="auto"/>
                <w:kern w:val="2"/>
                <w:szCs w:val="21"/>
                <w:highlight w:val="none"/>
              </w:rPr>
              <w:t>智能化开启</w:t>
            </w:r>
            <w:r>
              <w:rPr>
                <w:rFonts w:ascii="宋体" w:hAnsi="宋体"/>
                <w:color w:val="auto"/>
                <w:kern w:val="2"/>
                <w:szCs w:val="21"/>
                <w:highlight w:val="none"/>
              </w:rPr>
              <w:t>和</w:t>
            </w:r>
            <w:r>
              <w:rPr>
                <w:rFonts w:hint="eastAsia" w:ascii="宋体" w:hAnsi="宋体"/>
                <w:color w:val="auto"/>
                <w:kern w:val="2"/>
                <w:szCs w:val="21"/>
                <w:highlight w:val="none"/>
              </w:rPr>
              <w:t>关闭</w:t>
            </w:r>
            <w:r>
              <w:rPr>
                <w:rFonts w:ascii="宋体" w:hAnsi="宋体"/>
                <w:color w:val="auto"/>
                <w:kern w:val="2"/>
                <w:szCs w:val="21"/>
                <w:highlight w:val="none"/>
              </w:rPr>
              <w:t>管理</w:t>
            </w:r>
            <w:r>
              <w:rPr>
                <w:rFonts w:hint="eastAsia" w:ascii="宋体" w:hAnsi="宋体"/>
                <w:color w:val="auto"/>
                <w:kern w:val="2"/>
                <w:szCs w:val="21"/>
                <w:highlight w:val="none"/>
              </w:rPr>
              <w:t>，相关开启及关闭信息智能上传管理平台；</w:t>
            </w:r>
          </w:p>
          <w:p>
            <w:pPr>
              <w:widowControl w:val="0"/>
              <w:adjustRightInd w:val="0"/>
              <w:spacing w:line="360" w:lineRule="auto"/>
              <w:jc w:val="both"/>
              <w:rPr>
                <w:rFonts w:ascii="宋体" w:hAnsi="宋体"/>
                <w:color w:val="auto"/>
                <w:kern w:val="2"/>
                <w:szCs w:val="21"/>
                <w:highlight w:val="none"/>
              </w:rPr>
            </w:pPr>
            <w:r>
              <w:rPr>
                <w:rFonts w:hint="eastAsia" w:ascii="宋体" w:hAnsi="宋体"/>
                <w:color w:val="auto"/>
                <w:kern w:val="2"/>
                <w:szCs w:val="21"/>
                <w:highlight w:val="none"/>
              </w:rPr>
              <w:t>15.10综合功能：</w:t>
            </w:r>
          </w:p>
          <w:p>
            <w:pPr>
              <w:widowControl w:val="0"/>
              <w:adjustRightInd w:val="0"/>
              <w:spacing w:line="360" w:lineRule="auto"/>
              <w:ind w:firstLine="420" w:firstLineChars="200"/>
              <w:jc w:val="both"/>
              <w:rPr>
                <w:rFonts w:ascii="宋体" w:hAnsi="宋体"/>
                <w:color w:val="auto"/>
                <w:kern w:val="2"/>
                <w:szCs w:val="21"/>
                <w:highlight w:val="none"/>
              </w:rPr>
            </w:pPr>
            <w:r>
              <w:rPr>
                <w:rFonts w:hint="eastAsia" w:ascii="宋体" w:hAnsi="宋体" w:cs="宋体"/>
                <w:color w:val="auto"/>
                <w:kern w:val="2"/>
                <w:szCs w:val="21"/>
                <w:highlight w:val="none"/>
              </w:rPr>
              <w:t>▲</w:t>
            </w:r>
            <w:r>
              <w:rPr>
                <w:rFonts w:hint="eastAsia" w:ascii="宋体" w:hAnsi="宋体"/>
                <w:color w:val="auto"/>
                <w:kern w:val="2"/>
                <w:szCs w:val="21"/>
                <w:highlight w:val="none"/>
              </w:rPr>
              <w:t>自动感知功能：在可感知范围内，设备能自动感知读取领用或归还的装备上的射频标签；</w:t>
            </w:r>
          </w:p>
          <w:p>
            <w:pPr>
              <w:widowControl w:val="0"/>
              <w:adjustRightInd w:val="0"/>
              <w:spacing w:line="360" w:lineRule="auto"/>
              <w:ind w:firstLine="420" w:firstLineChars="200"/>
              <w:jc w:val="both"/>
              <w:rPr>
                <w:rFonts w:ascii="宋体" w:hAnsi="宋体"/>
                <w:color w:val="auto"/>
                <w:kern w:val="2"/>
                <w:szCs w:val="21"/>
                <w:highlight w:val="none"/>
              </w:rPr>
            </w:pPr>
            <w:r>
              <w:rPr>
                <w:rFonts w:hint="eastAsia" w:ascii="宋体" w:hAnsi="宋体" w:cs="宋体"/>
                <w:color w:val="auto"/>
                <w:kern w:val="2"/>
                <w:szCs w:val="21"/>
                <w:highlight w:val="none"/>
              </w:rPr>
              <w:t>▲</w:t>
            </w:r>
            <w:r>
              <w:rPr>
                <w:rFonts w:hint="eastAsia" w:ascii="宋体" w:hAnsi="宋体"/>
                <w:color w:val="auto"/>
                <w:kern w:val="2"/>
                <w:szCs w:val="21"/>
                <w:highlight w:val="none"/>
              </w:rPr>
              <w:t>装备状态显示功能：设备能读取装备上的射频标签判定并显示对应装备的在柜及离柜状态；</w:t>
            </w:r>
          </w:p>
          <w:p>
            <w:pPr>
              <w:widowControl w:val="0"/>
              <w:adjustRightInd w:val="0"/>
              <w:spacing w:line="360" w:lineRule="auto"/>
              <w:ind w:firstLine="420" w:firstLineChars="200"/>
              <w:jc w:val="both"/>
              <w:rPr>
                <w:rFonts w:ascii="宋体" w:hAnsi="宋体"/>
                <w:color w:val="auto"/>
                <w:kern w:val="2"/>
                <w:szCs w:val="21"/>
                <w:highlight w:val="none"/>
              </w:rPr>
            </w:pPr>
            <w:r>
              <w:rPr>
                <w:rFonts w:hint="eastAsia" w:ascii="宋体" w:hAnsi="宋体" w:cs="宋体"/>
                <w:color w:val="auto"/>
                <w:kern w:val="2"/>
                <w:szCs w:val="21"/>
                <w:highlight w:val="none"/>
              </w:rPr>
              <w:t>▲</w:t>
            </w:r>
            <w:r>
              <w:rPr>
                <w:rFonts w:hint="eastAsia" w:ascii="宋体" w:hAnsi="宋体"/>
                <w:color w:val="auto"/>
                <w:kern w:val="2"/>
                <w:szCs w:val="21"/>
                <w:highlight w:val="none"/>
              </w:rPr>
              <w:t>误操作提示功能：当带射频标签装备未放入指定人员柜内时，设备能语音提示操作人员；</w:t>
            </w:r>
          </w:p>
          <w:p>
            <w:pPr>
              <w:widowControl w:val="0"/>
              <w:adjustRightInd w:val="0"/>
              <w:spacing w:line="360" w:lineRule="auto"/>
              <w:ind w:firstLine="420" w:firstLineChars="200"/>
              <w:jc w:val="both"/>
              <w:rPr>
                <w:rFonts w:ascii="宋体" w:hAnsi="宋体"/>
                <w:color w:val="auto"/>
                <w:kern w:val="2"/>
                <w:szCs w:val="21"/>
                <w:highlight w:val="none"/>
              </w:rPr>
            </w:pPr>
            <w:r>
              <w:rPr>
                <w:rFonts w:hint="eastAsia" w:ascii="宋体" w:hAnsi="宋体" w:cs="宋体"/>
                <w:color w:val="auto"/>
                <w:kern w:val="2"/>
                <w:szCs w:val="21"/>
                <w:highlight w:val="none"/>
              </w:rPr>
              <w:t>▲</w:t>
            </w:r>
            <w:r>
              <w:rPr>
                <w:rFonts w:hint="eastAsia" w:ascii="宋体" w:hAnsi="宋体"/>
                <w:color w:val="auto"/>
                <w:kern w:val="2"/>
                <w:szCs w:val="21"/>
                <w:highlight w:val="none"/>
              </w:rPr>
              <w:t>日志管理功能：设备能自动存储带射频标签装备领用及归还日志，日志内容包括装备名称、操作人员姓名、操作时间等；</w:t>
            </w:r>
          </w:p>
          <w:p>
            <w:pPr>
              <w:widowControl w:val="0"/>
              <w:adjustRightInd w:val="0"/>
              <w:spacing w:line="360" w:lineRule="auto"/>
              <w:ind w:firstLine="420" w:firstLineChars="200"/>
              <w:jc w:val="both"/>
              <w:rPr>
                <w:rFonts w:ascii="宋体" w:hAnsi="宋体"/>
                <w:color w:val="auto"/>
                <w:kern w:val="2"/>
                <w:szCs w:val="21"/>
                <w:highlight w:val="none"/>
              </w:rPr>
            </w:pPr>
            <w:r>
              <w:rPr>
                <w:rFonts w:hint="eastAsia" w:ascii="宋体" w:hAnsi="宋体" w:cs="宋体"/>
                <w:color w:val="auto"/>
                <w:kern w:val="2"/>
                <w:szCs w:val="21"/>
                <w:highlight w:val="none"/>
              </w:rPr>
              <w:t>▲</w:t>
            </w:r>
            <w:r>
              <w:rPr>
                <w:rFonts w:hint="eastAsia" w:ascii="宋体" w:hAnsi="宋体"/>
                <w:color w:val="auto"/>
                <w:kern w:val="2"/>
                <w:szCs w:val="21"/>
                <w:highlight w:val="none"/>
              </w:rPr>
              <w:t>记录查看功能：设备支持查看装备领用/归还及充电等记录；</w:t>
            </w:r>
          </w:p>
          <w:p>
            <w:pPr>
              <w:widowControl w:val="0"/>
              <w:adjustRightInd w:val="0"/>
              <w:spacing w:line="360" w:lineRule="auto"/>
              <w:ind w:firstLine="420" w:firstLineChars="200"/>
              <w:jc w:val="both"/>
              <w:rPr>
                <w:rFonts w:ascii="宋体" w:hAnsi="宋体"/>
                <w:color w:val="auto"/>
                <w:kern w:val="2"/>
                <w:szCs w:val="21"/>
                <w:highlight w:val="none"/>
              </w:rPr>
            </w:pPr>
            <w:r>
              <w:rPr>
                <w:rFonts w:hint="eastAsia" w:ascii="宋体" w:hAnsi="宋体" w:cs="宋体"/>
                <w:color w:val="auto"/>
                <w:kern w:val="2"/>
                <w:szCs w:val="21"/>
                <w:highlight w:val="none"/>
              </w:rPr>
              <w:t>▲</w:t>
            </w:r>
            <w:r>
              <w:rPr>
                <w:rFonts w:hint="eastAsia" w:ascii="宋体" w:hAnsi="宋体"/>
                <w:color w:val="auto"/>
                <w:kern w:val="2"/>
                <w:szCs w:val="21"/>
                <w:highlight w:val="none"/>
              </w:rPr>
              <w:t>数据保存功能：设备支持将装备领用/归还记录，抓拍人像等数据保存至本地；</w:t>
            </w:r>
          </w:p>
          <w:p>
            <w:pPr>
              <w:widowControl w:val="0"/>
              <w:adjustRightInd w:val="0"/>
              <w:spacing w:line="360" w:lineRule="auto"/>
              <w:ind w:firstLine="420" w:firstLineChars="200"/>
              <w:jc w:val="both"/>
              <w:rPr>
                <w:rFonts w:ascii="宋体" w:hAnsi="宋体"/>
                <w:color w:val="auto"/>
                <w:kern w:val="2"/>
                <w:szCs w:val="21"/>
                <w:highlight w:val="none"/>
              </w:rPr>
            </w:pPr>
            <w:r>
              <w:rPr>
                <w:rFonts w:hint="eastAsia" w:ascii="宋体" w:hAnsi="宋体" w:cs="宋体"/>
                <w:color w:val="auto"/>
                <w:kern w:val="2"/>
                <w:szCs w:val="21"/>
                <w:highlight w:val="none"/>
              </w:rPr>
              <w:t>▲</w:t>
            </w:r>
            <w:r>
              <w:rPr>
                <w:rFonts w:hint="eastAsia" w:ascii="宋体" w:hAnsi="宋体"/>
                <w:color w:val="auto"/>
                <w:kern w:val="2"/>
                <w:szCs w:val="21"/>
                <w:highlight w:val="none"/>
              </w:rPr>
              <w:t>权限功能：设备具备普通用户和管理员两种使用权限；</w:t>
            </w:r>
          </w:p>
          <w:p>
            <w:pPr>
              <w:widowControl w:val="0"/>
              <w:adjustRightInd w:val="0"/>
              <w:spacing w:line="360" w:lineRule="auto"/>
              <w:ind w:firstLine="420" w:firstLineChars="200"/>
              <w:jc w:val="both"/>
              <w:rPr>
                <w:rFonts w:ascii="宋体" w:hAnsi="宋体"/>
                <w:color w:val="auto"/>
                <w:kern w:val="2"/>
                <w:szCs w:val="21"/>
                <w:highlight w:val="none"/>
              </w:rPr>
            </w:pPr>
            <w:r>
              <w:rPr>
                <w:rFonts w:hint="eastAsia" w:ascii="宋体" w:hAnsi="宋体" w:cs="宋体"/>
                <w:color w:val="auto"/>
                <w:kern w:val="2"/>
                <w:szCs w:val="21"/>
                <w:highlight w:val="none"/>
              </w:rPr>
              <w:t>▲</w:t>
            </w:r>
            <w:r>
              <w:rPr>
                <w:rFonts w:hint="eastAsia" w:ascii="宋体" w:hAnsi="宋体"/>
                <w:color w:val="auto"/>
                <w:kern w:val="2"/>
                <w:szCs w:val="21"/>
                <w:highlight w:val="none"/>
              </w:rPr>
              <w:t>一键开柜功能：管理员使用权限下，设备能一键开柜；</w:t>
            </w:r>
          </w:p>
          <w:p>
            <w:pPr>
              <w:widowControl w:val="0"/>
              <w:adjustRightInd w:val="0"/>
              <w:spacing w:line="360" w:lineRule="auto"/>
              <w:ind w:firstLine="420" w:firstLineChars="200"/>
              <w:jc w:val="both"/>
              <w:rPr>
                <w:rFonts w:ascii="宋体" w:hAnsi="宋体"/>
                <w:color w:val="auto"/>
                <w:kern w:val="2"/>
                <w:szCs w:val="21"/>
                <w:highlight w:val="none"/>
              </w:rPr>
            </w:pPr>
            <w:r>
              <w:rPr>
                <w:rFonts w:hint="eastAsia" w:ascii="宋体" w:hAnsi="宋体" w:cs="宋体"/>
                <w:color w:val="auto"/>
                <w:kern w:val="2"/>
                <w:szCs w:val="21"/>
                <w:highlight w:val="none"/>
              </w:rPr>
              <w:t>▲</w:t>
            </w:r>
            <w:r>
              <w:rPr>
                <w:rFonts w:hint="eastAsia" w:ascii="宋体" w:hAnsi="宋体"/>
                <w:color w:val="auto"/>
                <w:kern w:val="2"/>
                <w:szCs w:val="21"/>
                <w:highlight w:val="none"/>
              </w:rPr>
              <w:t>应急开柜功能：设备具备应急开柜装置，在断电等故障情况下，设备能通过应急装置开启全部柜门；</w:t>
            </w:r>
          </w:p>
          <w:p>
            <w:pPr>
              <w:widowControl w:val="0"/>
              <w:adjustRightInd w:val="0"/>
              <w:spacing w:line="360" w:lineRule="auto"/>
              <w:ind w:firstLine="420" w:firstLineChars="200"/>
              <w:jc w:val="both"/>
              <w:rPr>
                <w:rFonts w:ascii="宋体" w:hAnsi="宋体"/>
                <w:color w:val="auto"/>
                <w:kern w:val="2"/>
                <w:szCs w:val="21"/>
                <w:highlight w:val="none"/>
              </w:rPr>
            </w:pPr>
            <w:r>
              <w:rPr>
                <w:rFonts w:hint="eastAsia" w:ascii="宋体" w:hAnsi="宋体" w:cs="宋体"/>
                <w:color w:val="auto"/>
                <w:kern w:val="2"/>
                <w:szCs w:val="21"/>
                <w:highlight w:val="none"/>
              </w:rPr>
              <w:t>▲</w:t>
            </w:r>
            <w:r>
              <w:rPr>
                <w:rFonts w:hint="eastAsia" w:ascii="宋体" w:hAnsi="宋体"/>
                <w:color w:val="auto"/>
                <w:kern w:val="2"/>
                <w:szCs w:val="21"/>
                <w:highlight w:val="none"/>
              </w:rPr>
              <w:t>柜门自检功能：设备具备柜门自检功能；</w:t>
            </w:r>
          </w:p>
          <w:p>
            <w:pPr>
              <w:widowControl w:val="0"/>
              <w:adjustRightInd w:val="0"/>
              <w:spacing w:line="360" w:lineRule="auto"/>
              <w:ind w:firstLine="420" w:firstLineChars="200"/>
              <w:jc w:val="both"/>
              <w:rPr>
                <w:rFonts w:ascii="宋体" w:hAnsi="宋体"/>
                <w:color w:val="auto"/>
                <w:kern w:val="2"/>
                <w:szCs w:val="21"/>
                <w:highlight w:val="none"/>
              </w:rPr>
            </w:pPr>
            <w:r>
              <w:rPr>
                <w:rFonts w:hint="eastAsia" w:ascii="宋体" w:hAnsi="宋体" w:cs="宋体"/>
                <w:color w:val="auto"/>
                <w:kern w:val="2"/>
                <w:szCs w:val="21"/>
                <w:highlight w:val="none"/>
              </w:rPr>
              <w:t>▲</w:t>
            </w:r>
            <w:r>
              <w:rPr>
                <w:rFonts w:hint="eastAsia" w:ascii="宋体" w:hAnsi="宋体"/>
                <w:color w:val="auto"/>
                <w:kern w:val="2"/>
                <w:szCs w:val="21"/>
                <w:highlight w:val="none"/>
              </w:rPr>
              <w:t>识别率：设备对存入的射频标签装备的准确识别率不小于99%（至少150次及以上的实验）；</w:t>
            </w:r>
            <w:r>
              <w:rPr>
                <w:rFonts w:ascii="宋体" w:hAnsi="宋体"/>
                <w:color w:val="auto"/>
                <w:kern w:val="2"/>
                <w:szCs w:val="21"/>
                <w:highlight w:val="none"/>
              </w:rPr>
              <w:t xml:space="preserve"> </w:t>
            </w:r>
          </w:p>
          <w:p>
            <w:pPr>
              <w:widowControl w:val="0"/>
              <w:adjustRightInd w:val="0"/>
              <w:spacing w:line="360" w:lineRule="auto"/>
              <w:ind w:firstLine="420" w:firstLineChars="200"/>
              <w:jc w:val="both"/>
              <w:rPr>
                <w:rFonts w:ascii="宋体" w:hAnsi="宋体"/>
                <w:color w:val="auto"/>
                <w:kern w:val="2"/>
                <w:szCs w:val="21"/>
                <w:highlight w:val="none"/>
              </w:rPr>
            </w:pPr>
            <w:r>
              <w:rPr>
                <w:rFonts w:hint="eastAsia" w:ascii="宋体" w:hAnsi="宋体"/>
                <w:color w:val="auto"/>
                <w:kern w:val="2"/>
                <w:szCs w:val="21"/>
                <w:highlight w:val="none"/>
              </w:rPr>
              <w:t>15.11</w:t>
            </w:r>
            <w:r>
              <w:rPr>
                <w:rFonts w:ascii="宋体" w:hAnsi="宋体"/>
                <w:color w:val="auto"/>
                <w:kern w:val="2"/>
                <w:szCs w:val="21"/>
                <w:highlight w:val="none"/>
              </w:rPr>
              <w:t>平台对接</w:t>
            </w:r>
            <w:r>
              <w:rPr>
                <w:rFonts w:hint="eastAsia" w:ascii="宋体" w:hAnsi="宋体"/>
                <w:color w:val="auto"/>
                <w:kern w:val="2"/>
                <w:szCs w:val="21"/>
                <w:highlight w:val="none"/>
              </w:rPr>
              <w:t>：</w:t>
            </w:r>
            <w:r>
              <w:rPr>
                <w:rFonts w:ascii="宋体" w:hAnsi="宋体"/>
                <w:color w:val="auto"/>
                <w:kern w:val="2"/>
                <w:szCs w:val="21"/>
                <w:highlight w:val="none"/>
              </w:rPr>
              <w:t>供应商必须在投标文件中承诺</w:t>
            </w:r>
            <w:r>
              <w:rPr>
                <w:rFonts w:hint="eastAsia" w:ascii="宋体" w:hAnsi="宋体"/>
                <w:color w:val="auto"/>
                <w:kern w:val="2"/>
                <w:szCs w:val="21"/>
                <w:highlight w:val="none"/>
              </w:rPr>
              <w:t>所投产品能无缝集成到宁海县公安局警用装备智能管理系统。</w:t>
            </w:r>
          </w:p>
        </w:tc>
        <w:tc>
          <w:tcPr>
            <w:tcW w:w="1683" w:type="dxa"/>
          </w:tcPr>
          <w:p>
            <w:pPr>
              <w:widowControl w:val="0"/>
              <w:adjustRightInd w:val="0"/>
              <w:spacing w:line="360" w:lineRule="auto"/>
              <w:ind w:firstLine="420" w:firstLineChars="200"/>
              <w:jc w:val="both"/>
              <w:rPr>
                <w:rFonts w:ascii="宋体" w:hAnsi="宋体"/>
                <w:color w:val="auto"/>
                <w:kern w:val="2"/>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38" w:hRule="atLeast"/>
          <w:jc w:val="center"/>
        </w:trPr>
        <w:tc>
          <w:tcPr>
            <w:tcW w:w="651" w:type="dxa"/>
          </w:tcPr>
          <w:p>
            <w:pPr>
              <w:widowControl w:val="0"/>
              <w:adjustRightInd w:val="0"/>
              <w:spacing w:line="360" w:lineRule="auto"/>
              <w:jc w:val="both"/>
              <w:rPr>
                <w:rFonts w:ascii="宋体" w:hAnsi="宋体"/>
                <w:b/>
                <w:bCs/>
                <w:color w:val="auto"/>
                <w:kern w:val="2"/>
                <w:szCs w:val="21"/>
                <w:highlight w:val="none"/>
              </w:rPr>
            </w:pPr>
            <w:r>
              <w:rPr>
                <w:rFonts w:hint="eastAsia" w:ascii="宋体" w:hAnsi="宋体"/>
                <w:b/>
                <w:bCs/>
                <w:color w:val="auto"/>
                <w:kern w:val="2"/>
                <w:szCs w:val="21"/>
                <w:highlight w:val="none"/>
              </w:rPr>
              <w:t>16</w:t>
            </w:r>
          </w:p>
        </w:tc>
        <w:tc>
          <w:tcPr>
            <w:tcW w:w="1585" w:type="dxa"/>
          </w:tcPr>
          <w:p>
            <w:pPr>
              <w:widowControl w:val="0"/>
              <w:adjustRightInd w:val="0"/>
              <w:spacing w:line="360" w:lineRule="auto"/>
              <w:jc w:val="both"/>
              <w:rPr>
                <w:rFonts w:ascii="宋体" w:hAnsi="宋体"/>
                <w:b/>
                <w:bCs/>
                <w:color w:val="auto"/>
                <w:kern w:val="2"/>
                <w:szCs w:val="21"/>
                <w:highlight w:val="none"/>
              </w:rPr>
            </w:pPr>
            <w:r>
              <w:rPr>
                <w:rFonts w:hint="eastAsia" w:ascii="宋体" w:hAnsi="宋体"/>
                <w:b/>
                <w:bCs/>
                <w:color w:val="auto"/>
                <w:kern w:val="2"/>
                <w:szCs w:val="21"/>
                <w:highlight w:val="none"/>
              </w:rPr>
              <w:t>单警装备柜</w:t>
            </w:r>
          </w:p>
        </w:tc>
        <w:tc>
          <w:tcPr>
            <w:tcW w:w="5964" w:type="dxa"/>
          </w:tcPr>
          <w:p>
            <w:pPr>
              <w:widowControl w:val="0"/>
              <w:adjustRightInd w:val="0"/>
              <w:spacing w:line="360" w:lineRule="auto"/>
              <w:jc w:val="both"/>
              <w:rPr>
                <w:rFonts w:ascii="宋体" w:hAnsi="宋体"/>
                <w:b/>
                <w:bCs/>
                <w:color w:val="auto"/>
                <w:kern w:val="2"/>
                <w:szCs w:val="21"/>
                <w:highlight w:val="none"/>
              </w:rPr>
            </w:pPr>
            <w:r>
              <w:rPr>
                <w:rFonts w:hint="eastAsia" w:ascii="宋体" w:hAnsi="宋体"/>
                <w:color w:val="auto"/>
                <w:kern w:val="2"/>
                <w:szCs w:val="21"/>
                <w:highlight w:val="none"/>
              </w:rPr>
              <w:t>16.1、功能要求：单警装备定位存放和</w:t>
            </w:r>
            <w:r>
              <w:rPr>
                <w:rFonts w:ascii="宋体" w:hAnsi="宋体"/>
                <w:color w:val="auto"/>
                <w:kern w:val="2"/>
                <w:szCs w:val="21"/>
                <w:highlight w:val="none"/>
              </w:rPr>
              <w:t>充电</w:t>
            </w:r>
            <w:r>
              <w:rPr>
                <w:rFonts w:hint="eastAsia" w:ascii="宋体" w:hAnsi="宋体"/>
                <w:color w:val="auto"/>
                <w:kern w:val="2"/>
                <w:szCs w:val="21"/>
                <w:highlight w:val="none"/>
              </w:rPr>
              <w:t>管理，柜内自动识别装备数量及名称。</w:t>
            </w:r>
          </w:p>
          <w:p>
            <w:pPr>
              <w:widowControl w:val="0"/>
              <w:adjustRightInd w:val="0"/>
              <w:spacing w:line="360" w:lineRule="auto"/>
              <w:jc w:val="both"/>
              <w:rPr>
                <w:rFonts w:ascii="宋体" w:hAnsi="宋体"/>
                <w:color w:val="auto"/>
                <w:kern w:val="2"/>
                <w:szCs w:val="21"/>
                <w:highlight w:val="none"/>
              </w:rPr>
            </w:pPr>
            <w:r>
              <w:rPr>
                <w:rFonts w:hint="eastAsia" w:ascii="宋体" w:hAnsi="宋体"/>
                <w:color w:val="auto"/>
                <w:kern w:val="2"/>
                <w:szCs w:val="21"/>
                <w:highlight w:val="none"/>
              </w:rPr>
              <w:t>16</w:t>
            </w:r>
            <w:r>
              <w:rPr>
                <w:rFonts w:ascii="宋体" w:hAnsi="宋体"/>
                <w:color w:val="auto"/>
                <w:kern w:val="2"/>
                <w:szCs w:val="21"/>
                <w:highlight w:val="none"/>
              </w:rPr>
              <w:t>.2</w:t>
            </w:r>
            <w:r>
              <w:rPr>
                <w:rFonts w:hint="eastAsia" w:ascii="宋体" w:hAnsi="宋体"/>
                <w:color w:val="auto"/>
                <w:kern w:val="2"/>
                <w:szCs w:val="21"/>
                <w:highlight w:val="none"/>
              </w:rPr>
              <w:t>、技术参数：每个</w:t>
            </w:r>
            <w:r>
              <w:rPr>
                <w:rFonts w:ascii="宋体" w:hAnsi="宋体"/>
                <w:color w:val="auto"/>
                <w:kern w:val="2"/>
                <w:szCs w:val="21"/>
                <w:highlight w:val="none"/>
              </w:rPr>
              <w:t>单警柜都有唯一的</w:t>
            </w:r>
            <w:r>
              <w:rPr>
                <w:rFonts w:hint="eastAsia" w:ascii="宋体" w:hAnsi="宋体"/>
                <w:color w:val="auto"/>
                <w:kern w:val="2"/>
                <w:szCs w:val="21"/>
                <w:highlight w:val="none"/>
              </w:rPr>
              <w:t>数字</w:t>
            </w:r>
            <w:r>
              <w:rPr>
                <w:rFonts w:ascii="宋体" w:hAnsi="宋体"/>
                <w:color w:val="auto"/>
                <w:kern w:val="2"/>
                <w:szCs w:val="21"/>
                <w:highlight w:val="none"/>
              </w:rPr>
              <w:t>化编号，</w:t>
            </w:r>
            <w:r>
              <w:rPr>
                <w:rFonts w:hint="eastAsia" w:ascii="宋体" w:hAnsi="宋体"/>
                <w:color w:val="auto"/>
                <w:kern w:val="2"/>
                <w:szCs w:val="21"/>
                <w:highlight w:val="none"/>
              </w:rPr>
              <w:t>每个</w:t>
            </w:r>
            <w:r>
              <w:rPr>
                <w:rFonts w:ascii="宋体" w:hAnsi="宋体"/>
                <w:color w:val="auto"/>
                <w:kern w:val="2"/>
                <w:szCs w:val="21"/>
                <w:highlight w:val="none"/>
              </w:rPr>
              <w:t>单警柜</w:t>
            </w:r>
            <w:r>
              <w:rPr>
                <w:rFonts w:hint="eastAsia" w:ascii="宋体" w:hAnsi="宋体"/>
                <w:color w:val="auto"/>
                <w:kern w:val="2"/>
                <w:szCs w:val="21"/>
                <w:highlight w:val="none"/>
              </w:rPr>
              <w:t>都预留</w:t>
            </w:r>
            <w:r>
              <w:rPr>
                <w:rFonts w:ascii="宋体" w:hAnsi="宋体"/>
                <w:color w:val="auto"/>
                <w:kern w:val="2"/>
                <w:szCs w:val="21"/>
                <w:highlight w:val="none"/>
              </w:rPr>
              <w:t>插片</w:t>
            </w:r>
            <w:r>
              <w:rPr>
                <w:rFonts w:hint="eastAsia" w:ascii="宋体" w:hAnsi="宋体"/>
                <w:color w:val="auto"/>
                <w:kern w:val="2"/>
                <w:szCs w:val="21"/>
                <w:highlight w:val="none"/>
              </w:rPr>
              <w:t>式卡位，</w:t>
            </w:r>
            <w:r>
              <w:rPr>
                <w:rFonts w:ascii="宋体" w:hAnsi="宋体"/>
                <w:color w:val="auto"/>
                <w:kern w:val="2"/>
                <w:szCs w:val="21"/>
                <w:highlight w:val="none"/>
              </w:rPr>
              <w:t>用于制作</w:t>
            </w:r>
            <w:r>
              <w:rPr>
                <w:rFonts w:hint="eastAsia" w:ascii="宋体" w:hAnsi="宋体"/>
                <w:color w:val="auto"/>
                <w:kern w:val="2"/>
                <w:szCs w:val="21"/>
                <w:highlight w:val="none"/>
              </w:rPr>
              <w:t>“姓名</w:t>
            </w:r>
            <w:r>
              <w:rPr>
                <w:rFonts w:ascii="宋体" w:hAnsi="宋体"/>
                <w:color w:val="auto"/>
                <w:kern w:val="2"/>
                <w:szCs w:val="21"/>
                <w:highlight w:val="none"/>
              </w:rPr>
              <w:t>+警号</w:t>
            </w:r>
            <w:r>
              <w:rPr>
                <w:rFonts w:hint="eastAsia" w:ascii="宋体" w:hAnsi="宋体"/>
                <w:color w:val="auto"/>
                <w:kern w:val="2"/>
                <w:szCs w:val="21"/>
                <w:highlight w:val="none"/>
              </w:rPr>
              <w:t>”卡片；每个柜位内部</w:t>
            </w:r>
            <w:r>
              <w:rPr>
                <w:rFonts w:ascii="宋体" w:hAnsi="宋体"/>
                <w:color w:val="auto"/>
                <w:kern w:val="2"/>
                <w:szCs w:val="21"/>
                <w:highlight w:val="none"/>
              </w:rPr>
              <w:t>包括</w:t>
            </w:r>
            <w:r>
              <w:rPr>
                <w:rFonts w:hint="eastAsia" w:ascii="宋体" w:hAnsi="宋体"/>
                <w:color w:val="auto"/>
                <w:kern w:val="2"/>
                <w:szCs w:val="21"/>
                <w:highlight w:val="none"/>
              </w:rPr>
              <w:t>1个抽屉和2层</w:t>
            </w:r>
            <w:r>
              <w:rPr>
                <w:rFonts w:ascii="宋体" w:hAnsi="宋体"/>
                <w:color w:val="auto"/>
                <w:kern w:val="2"/>
                <w:szCs w:val="21"/>
                <w:highlight w:val="none"/>
              </w:rPr>
              <w:t>隔板，隔板高度可调；每个柜</w:t>
            </w:r>
            <w:r>
              <w:rPr>
                <w:rFonts w:hint="eastAsia" w:ascii="宋体" w:hAnsi="宋体"/>
                <w:color w:val="auto"/>
                <w:kern w:val="2"/>
                <w:szCs w:val="21"/>
                <w:highlight w:val="none"/>
              </w:rPr>
              <w:t>位内含控制器、电控锁、充电模块等，</w:t>
            </w:r>
            <w:r>
              <w:rPr>
                <w:rFonts w:ascii="宋体" w:hAnsi="宋体"/>
                <w:color w:val="auto"/>
                <w:kern w:val="2"/>
                <w:szCs w:val="21"/>
                <w:highlight w:val="none"/>
              </w:rPr>
              <w:t>所有线路隐藏式</w:t>
            </w:r>
            <w:r>
              <w:rPr>
                <w:rFonts w:hint="eastAsia" w:ascii="宋体" w:hAnsi="宋体"/>
                <w:color w:val="auto"/>
                <w:kern w:val="2"/>
                <w:szCs w:val="21"/>
                <w:highlight w:val="none"/>
              </w:rPr>
              <w:t>；每4个单警</w:t>
            </w:r>
            <w:r>
              <w:rPr>
                <w:rFonts w:ascii="宋体" w:hAnsi="宋体"/>
                <w:color w:val="auto"/>
                <w:kern w:val="2"/>
                <w:szCs w:val="21"/>
                <w:highlight w:val="none"/>
              </w:rPr>
              <w:t>柜</w:t>
            </w:r>
            <w:r>
              <w:rPr>
                <w:rFonts w:hint="eastAsia" w:ascii="宋体" w:hAnsi="宋体"/>
                <w:color w:val="auto"/>
                <w:kern w:val="2"/>
                <w:szCs w:val="21"/>
                <w:highlight w:val="none"/>
              </w:rPr>
              <w:t>，可组成一套单警装备柜。同时，根据工作需要，可选配每6个单警</w:t>
            </w:r>
            <w:r>
              <w:rPr>
                <w:rFonts w:ascii="宋体" w:hAnsi="宋体"/>
                <w:color w:val="auto"/>
                <w:kern w:val="2"/>
                <w:szCs w:val="21"/>
                <w:highlight w:val="none"/>
              </w:rPr>
              <w:t>柜</w:t>
            </w:r>
            <w:r>
              <w:rPr>
                <w:rFonts w:hint="eastAsia" w:ascii="宋体" w:hAnsi="宋体"/>
                <w:color w:val="auto"/>
                <w:kern w:val="2"/>
                <w:szCs w:val="21"/>
                <w:highlight w:val="none"/>
              </w:rPr>
              <w:t>组成一套单警装备柜（大小相同）的方案，此时单警柜隔板仅1层（充电管理层），隔板高度可调。</w:t>
            </w:r>
          </w:p>
          <w:p>
            <w:pPr>
              <w:widowControl w:val="0"/>
              <w:adjustRightInd w:val="0"/>
              <w:spacing w:line="360" w:lineRule="auto"/>
              <w:jc w:val="both"/>
              <w:rPr>
                <w:rFonts w:ascii="宋体" w:hAnsi="宋体"/>
                <w:color w:val="auto"/>
                <w:kern w:val="2"/>
                <w:szCs w:val="21"/>
                <w:highlight w:val="none"/>
              </w:rPr>
            </w:pPr>
            <w:r>
              <w:rPr>
                <w:rFonts w:hint="eastAsia" w:ascii="宋体" w:hAnsi="宋体"/>
                <w:color w:val="auto"/>
                <w:kern w:val="2"/>
                <w:szCs w:val="21"/>
                <w:highlight w:val="none"/>
              </w:rPr>
              <w:t>16</w:t>
            </w:r>
            <w:r>
              <w:rPr>
                <w:rFonts w:ascii="宋体" w:hAnsi="宋体"/>
                <w:color w:val="auto"/>
                <w:kern w:val="2"/>
                <w:szCs w:val="21"/>
                <w:highlight w:val="none"/>
              </w:rPr>
              <w:t>.</w:t>
            </w:r>
            <w:r>
              <w:rPr>
                <w:rFonts w:hint="eastAsia" w:ascii="宋体" w:hAnsi="宋体"/>
                <w:color w:val="auto"/>
                <w:kern w:val="2"/>
                <w:szCs w:val="21"/>
                <w:highlight w:val="none"/>
              </w:rPr>
              <w:t>3、</w:t>
            </w:r>
            <w:r>
              <w:rPr>
                <w:rFonts w:ascii="宋体" w:hAnsi="宋体"/>
                <w:color w:val="auto"/>
                <w:kern w:val="2"/>
                <w:szCs w:val="21"/>
                <w:highlight w:val="none"/>
              </w:rPr>
              <w:t>单警柜控制器</w:t>
            </w:r>
          </w:p>
          <w:p>
            <w:pPr>
              <w:widowControl w:val="0"/>
              <w:adjustRightInd w:val="0"/>
              <w:spacing w:line="360" w:lineRule="auto"/>
              <w:ind w:firstLine="420" w:firstLineChars="200"/>
              <w:jc w:val="both"/>
              <w:rPr>
                <w:rFonts w:ascii="宋体" w:hAnsi="宋体"/>
                <w:color w:val="auto"/>
                <w:kern w:val="2"/>
                <w:szCs w:val="21"/>
                <w:highlight w:val="none"/>
              </w:rPr>
            </w:pPr>
            <w:r>
              <w:rPr>
                <w:rFonts w:hint="eastAsia" w:ascii="宋体" w:hAnsi="宋体"/>
                <w:color w:val="auto"/>
                <w:kern w:val="2"/>
                <w:szCs w:val="21"/>
                <w:highlight w:val="none"/>
              </w:rPr>
              <w:t>16</w:t>
            </w:r>
            <w:r>
              <w:rPr>
                <w:rFonts w:ascii="宋体" w:hAnsi="宋体"/>
                <w:color w:val="auto"/>
                <w:kern w:val="2"/>
                <w:szCs w:val="21"/>
                <w:highlight w:val="none"/>
              </w:rPr>
              <w:t>.</w:t>
            </w:r>
            <w:r>
              <w:rPr>
                <w:rFonts w:hint="eastAsia" w:ascii="宋体" w:hAnsi="宋体"/>
                <w:color w:val="auto"/>
                <w:kern w:val="2"/>
                <w:szCs w:val="21"/>
                <w:highlight w:val="none"/>
              </w:rPr>
              <w:t>3.1.1功能要求：控制4-6个单警柜的柜门开启，柜门状态信息采集（开启或关闭信息），</w:t>
            </w:r>
            <w:r>
              <w:rPr>
                <w:rFonts w:ascii="宋体" w:hAnsi="宋体"/>
                <w:color w:val="auto"/>
                <w:kern w:val="2"/>
                <w:szCs w:val="21"/>
                <w:highlight w:val="none"/>
              </w:rPr>
              <w:t>每个充电口的充电状态</w:t>
            </w:r>
            <w:r>
              <w:rPr>
                <w:rFonts w:hint="eastAsia" w:ascii="宋体" w:hAnsi="宋体"/>
                <w:color w:val="auto"/>
                <w:kern w:val="2"/>
                <w:szCs w:val="21"/>
                <w:highlight w:val="none"/>
              </w:rPr>
              <w:t>传输</w:t>
            </w:r>
            <w:r>
              <w:rPr>
                <w:rFonts w:ascii="宋体" w:hAnsi="宋体"/>
                <w:color w:val="auto"/>
                <w:kern w:val="2"/>
                <w:szCs w:val="21"/>
                <w:highlight w:val="none"/>
              </w:rPr>
              <w:t>控制系统。</w:t>
            </w:r>
          </w:p>
          <w:p>
            <w:pPr>
              <w:widowControl w:val="0"/>
              <w:adjustRightInd w:val="0"/>
              <w:spacing w:line="360" w:lineRule="auto"/>
              <w:ind w:firstLine="420" w:firstLineChars="200"/>
              <w:jc w:val="both"/>
              <w:rPr>
                <w:rFonts w:ascii="宋体" w:hAnsi="宋体"/>
                <w:color w:val="auto"/>
                <w:kern w:val="2"/>
                <w:szCs w:val="21"/>
                <w:highlight w:val="none"/>
              </w:rPr>
            </w:pPr>
            <w:r>
              <w:rPr>
                <w:rFonts w:hint="eastAsia" w:ascii="宋体" w:hAnsi="宋体" w:cs="宋体"/>
                <w:color w:val="auto"/>
                <w:kern w:val="2"/>
                <w:szCs w:val="21"/>
                <w:highlight w:val="none"/>
              </w:rPr>
              <w:t>▲</w:t>
            </w:r>
            <w:r>
              <w:rPr>
                <w:rFonts w:hint="eastAsia" w:ascii="宋体" w:hAnsi="宋体"/>
                <w:color w:val="auto"/>
                <w:kern w:val="2"/>
                <w:szCs w:val="21"/>
                <w:highlight w:val="none"/>
              </w:rPr>
              <w:t>16.3.1.2、柜内RFID自动识别自动感知装备在位、离位状态（</w:t>
            </w:r>
            <w:r>
              <w:rPr>
                <w:rFonts w:hint="eastAsia"/>
                <w:color w:val="auto"/>
                <w:highlight w:val="none"/>
              </w:rPr>
              <w:t>提供第三方检测机构出具的检测报告</w:t>
            </w:r>
            <w:r>
              <w:rPr>
                <w:rFonts w:hint="eastAsia" w:ascii="宋体" w:hAnsi="宋体"/>
                <w:color w:val="auto"/>
                <w:kern w:val="2"/>
                <w:szCs w:val="21"/>
                <w:highlight w:val="none"/>
              </w:rPr>
              <w:t>）；</w:t>
            </w:r>
          </w:p>
          <w:p>
            <w:pPr>
              <w:widowControl w:val="0"/>
              <w:adjustRightInd w:val="0"/>
              <w:spacing w:line="360" w:lineRule="auto"/>
              <w:ind w:firstLine="420" w:firstLineChars="200"/>
              <w:jc w:val="both"/>
              <w:rPr>
                <w:rFonts w:ascii="宋体" w:hAnsi="宋体"/>
                <w:color w:val="auto"/>
                <w:kern w:val="2"/>
                <w:szCs w:val="21"/>
                <w:highlight w:val="none"/>
              </w:rPr>
            </w:pPr>
            <w:r>
              <w:rPr>
                <w:rFonts w:hint="eastAsia" w:ascii="宋体" w:hAnsi="宋体"/>
                <w:color w:val="auto"/>
                <w:kern w:val="2"/>
                <w:szCs w:val="21"/>
                <w:highlight w:val="none"/>
              </w:rPr>
              <w:t>16</w:t>
            </w:r>
            <w:r>
              <w:rPr>
                <w:rFonts w:ascii="宋体" w:hAnsi="宋体"/>
                <w:color w:val="auto"/>
                <w:kern w:val="2"/>
                <w:szCs w:val="21"/>
                <w:highlight w:val="none"/>
              </w:rPr>
              <w:t>.</w:t>
            </w:r>
            <w:r>
              <w:rPr>
                <w:rFonts w:hint="eastAsia" w:ascii="宋体" w:hAnsi="宋体"/>
                <w:color w:val="auto"/>
                <w:kern w:val="2"/>
                <w:szCs w:val="21"/>
                <w:highlight w:val="none"/>
              </w:rPr>
              <w:t>3.2、技术参数：</w:t>
            </w:r>
          </w:p>
          <w:p>
            <w:pPr>
              <w:widowControl w:val="0"/>
              <w:adjustRightInd w:val="0"/>
              <w:spacing w:line="360" w:lineRule="auto"/>
              <w:ind w:firstLine="420" w:firstLineChars="200"/>
              <w:jc w:val="both"/>
              <w:rPr>
                <w:rFonts w:ascii="宋体" w:hAnsi="宋体"/>
                <w:color w:val="auto"/>
                <w:kern w:val="2"/>
                <w:szCs w:val="21"/>
                <w:highlight w:val="none"/>
              </w:rPr>
            </w:pPr>
            <w:r>
              <w:rPr>
                <w:rFonts w:hint="eastAsia" w:ascii="宋体" w:hAnsi="宋体"/>
                <w:color w:val="auto"/>
                <w:kern w:val="2"/>
                <w:szCs w:val="21"/>
                <w:highlight w:val="none"/>
              </w:rPr>
              <w:t>16.3.2.1、传输方式：485；</w:t>
            </w:r>
          </w:p>
          <w:p>
            <w:pPr>
              <w:widowControl w:val="0"/>
              <w:adjustRightInd w:val="0"/>
              <w:spacing w:line="360" w:lineRule="auto"/>
              <w:ind w:firstLine="420" w:firstLineChars="200"/>
              <w:jc w:val="both"/>
              <w:rPr>
                <w:rFonts w:ascii="宋体" w:hAnsi="宋体"/>
                <w:color w:val="auto"/>
                <w:kern w:val="2"/>
                <w:szCs w:val="21"/>
                <w:highlight w:val="none"/>
              </w:rPr>
            </w:pPr>
            <w:r>
              <w:rPr>
                <w:rFonts w:hint="eastAsia" w:ascii="宋体" w:hAnsi="宋体"/>
                <w:color w:val="auto"/>
                <w:kern w:val="2"/>
                <w:szCs w:val="21"/>
                <w:highlight w:val="none"/>
              </w:rPr>
              <w:t>16.3.2.2、电气参数：12V/5A。</w:t>
            </w:r>
          </w:p>
          <w:p>
            <w:pPr>
              <w:widowControl w:val="0"/>
              <w:adjustRightInd w:val="0"/>
              <w:spacing w:line="360" w:lineRule="auto"/>
              <w:jc w:val="both"/>
              <w:rPr>
                <w:rFonts w:ascii="宋体" w:hAnsi="宋体"/>
                <w:color w:val="auto"/>
                <w:kern w:val="2"/>
                <w:szCs w:val="21"/>
                <w:highlight w:val="none"/>
              </w:rPr>
            </w:pPr>
            <w:r>
              <w:rPr>
                <w:rFonts w:hint="eastAsia" w:ascii="宋体" w:hAnsi="宋体"/>
                <w:color w:val="auto"/>
                <w:kern w:val="2"/>
                <w:szCs w:val="21"/>
                <w:highlight w:val="none"/>
              </w:rPr>
              <w:t>16</w:t>
            </w:r>
            <w:r>
              <w:rPr>
                <w:rFonts w:ascii="宋体" w:hAnsi="宋体"/>
                <w:color w:val="auto"/>
                <w:kern w:val="2"/>
                <w:szCs w:val="21"/>
                <w:highlight w:val="none"/>
              </w:rPr>
              <w:t>.4</w:t>
            </w:r>
            <w:r>
              <w:rPr>
                <w:rFonts w:hint="eastAsia" w:ascii="宋体" w:hAnsi="宋体"/>
                <w:color w:val="auto"/>
                <w:kern w:val="2"/>
                <w:szCs w:val="21"/>
                <w:highlight w:val="none"/>
              </w:rPr>
              <w:t>、</w:t>
            </w:r>
            <w:r>
              <w:rPr>
                <w:rFonts w:ascii="宋体" w:hAnsi="宋体"/>
                <w:color w:val="auto"/>
                <w:kern w:val="2"/>
                <w:szCs w:val="21"/>
                <w:highlight w:val="none"/>
              </w:rPr>
              <w:t>电源模块</w:t>
            </w:r>
          </w:p>
          <w:p>
            <w:pPr>
              <w:widowControl w:val="0"/>
              <w:adjustRightInd w:val="0"/>
              <w:spacing w:line="360" w:lineRule="auto"/>
              <w:ind w:firstLine="420" w:firstLineChars="200"/>
              <w:jc w:val="both"/>
              <w:rPr>
                <w:rFonts w:ascii="宋体" w:hAnsi="宋体"/>
                <w:color w:val="auto"/>
                <w:kern w:val="2"/>
                <w:szCs w:val="21"/>
                <w:highlight w:val="none"/>
              </w:rPr>
            </w:pPr>
            <w:r>
              <w:rPr>
                <w:rFonts w:hint="eastAsia" w:ascii="宋体" w:hAnsi="宋体"/>
                <w:color w:val="auto"/>
                <w:kern w:val="2"/>
                <w:szCs w:val="21"/>
                <w:highlight w:val="none"/>
              </w:rPr>
              <w:t>16.4.1、功能要求：给设备、元器件供电。</w:t>
            </w:r>
          </w:p>
          <w:p>
            <w:pPr>
              <w:widowControl w:val="0"/>
              <w:adjustRightInd w:val="0"/>
              <w:spacing w:line="360" w:lineRule="auto"/>
              <w:ind w:firstLine="420" w:firstLineChars="200"/>
              <w:jc w:val="both"/>
              <w:rPr>
                <w:rFonts w:ascii="宋体" w:hAnsi="宋体"/>
                <w:color w:val="auto"/>
                <w:kern w:val="2"/>
                <w:szCs w:val="21"/>
                <w:highlight w:val="none"/>
              </w:rPr>
            </w:pPr>
            <w:r>
              <w:rPr>
                <w:rFonts w:hint="eastAsia" w:ascii="宋体" w:hAnsi="宋体"/>
                <w:color w:val="auto"/>
                <w:kern w:val="2"/>
                <w:szCs w:val="21"/>
                <w:highlight w:val="none"/>
              </w:rPr>
              <w:t>16.4.2、电气参数：AC 220V 转DC12V；</w:t>
            </w:r>
          </w:p>
          <w:p>
            <w:pPr>
              <w:widowControl w:val="0"/>
              <w:adjustRightInd w:val="0"/>
              <w:spacing w:line="360" w:lineRule="auto"/>
              <w:ind w:firstLine="420" w:firstLineChars="200"/>
              <w:jc w:val="both"/>
              <w:rPr>
                <w:rFonts w:ascii="宋体" w:hAnsi="宋体"/>
                <w:color w:val="auto"/>
                <w:kern w:val="2"/>
                <w:szCs w:val="21"/>
                <w:highlight w:val="none"/>
              </w:rPr>
            </w:pPr>
            <w:r>
              <w:rPr>
                <w:rFonts w:hint="eastAsia" w:ascii="宋体" w:hAnsi="宋体"/>
                <w:color w:val="auto"/>
                <w:kern w:val="2"/>
                <w:szCs w:val="21"/>
                <w:highlight w:val="none"/>
              </w:rPr>
              <w:t>16.4.3、要求：短路/过负载/过压保护。</w:t>
            </w:r>
          </w:p>
          <w:p>
            <w:pPr>
              <w:widowControl w:val="0"/>
              <w:adjustRightInd w:val="0"/>
              <w:spacing w:line="360" w:lineRule="auto"/>
              <w:jc w:val="both"/>
              <w:rPr>
                <w:rFonts w:ascii="宋体" w:hAnsi="宋体"/>
                <w:color w:val="auto"/>
                <w:kern w:val="2"/>
                <w:szCs w:val="21"/>
                <w:highlight w:val="none"/>
              </w:rPr>
            </w:pPr>
            <w:r>
              <w:rPr>
                <w:rFonts w:hint="eastAsia" w:ascii="宋体" w:hAnsi="宋体"/>
                <w:color w:val="auto"/>
                <w:kern w:val="2"/>
                <w:szCs w:val="21"/>
                <w:highlight w:val="none"/>
              </w:rPr>
              <w:t>16.5、</w:t>
            </w:r>
            <w:r>
              <w:rPr>
                <w:rFonts w:ascii="宋体" w:hAnsi="宋体"/>
                <w:color w:val="auto"/>
                <w:kern w:val="2"/>
                <w:szCs w:val="21"/>
                <w:highlight w:val="none"/>
              </w:rPr>
              <w:t>充电模块（</w:t>
            </w:r>
            <w:r>
              <w:rPr>
                <w:rFonts w:hint="eastAsia" w:ascii="宋体" w:hAnsi="宋体"/>
                <w:color w:val="auto"/>
                <w:kern w:val="2"/>
                <w:szCs w:val="21"/>
                <w:highlight w:val="none"/>
              </w:rPr>
              <w:t>1</w:t>
            </w:r>
            <w:r>
              <w:rPr>
                <w:rFonts w:ascii="宋体" w:hAnsi="宋体"/>
                <w:color w:val="auto"/>
                <w:kern w:val="2"/>
                <w:szCs w:val="21"/>
                <w:highlight w:val="none"/>
              </w:rPr>
              <w:t>套）</w:t>
            </w:r>
          </w:p>
          <w:p>
            <w:pPr>
              <w:widowControl w:val="0"/>
              <w:adjustRightInd w:val="0"/>
              <w:spacing w:line="360" w:lineRule="auto"/>
              <w:ind w:firstLine="420" w:firstLineChars="200"/>
              <w:jc w:val="both"/>
              <w:rPr>
                <w:rFonts w:ascii="宋体" w:hAnsi="宋体"/>
                <w:color w:val="auto"/>
                <w:kern w:val="2"/>
                <w:szCs w:val="21"/>
                <w:highlight w:val="none"/>
              </w:rPr>
            </w:pPr>
            <w:r>
              <w:rPr>
                <w:rFonts w:hint="eastAsia" w:ascii="宋体" w:hAnsi="宋体"/>
                <w:color w:val="auto"/>
                <w:kern w:val="2"/>
                <w:szCs w:val="21"/>
                <w:highlight w:val="none"/>
              </w:rPr>
              <w:t>16.5.1、具有自动充电，充满电自动物理断电，充电及断电的使用状态反馈等功能；</w:t>
            </w:r>
          </w:p>
          <w:p>
            <w:pPr>
              <w:widowControl w:val="0"/>
              <w:adjustRightInd w:val="0"/>
              <w:spacing w:line="360" w:lineRule="auto"/>
              <w:ind w:firstLine="420" w:firstLineChars="200"/>
              <w:jc w:val="both"/>
              <w:rPr>
                <w:rFonts w:ascii="宋体" w:hAnsi="宋体"/>
                <w:color w:val="auto"/>
                <w:kern w:val="2"/>
                <w:szCs w:val="21"/>
                <w:highlight w:val="none"/>
              </w:rPr>
            </w:pPr>
            <w:r>
              <w:rPr>
                <w:rFonts w:hint="eastAsia" w:ascii="宋体" w:hAnsi="宋体"/>
                <w:color w:val="auto"/>
                <w:kern w:val="2"/>
                <w:szCs w:val="21"/>
                <w:highlight w:val="none"/>
              </w:rPr>
              <w:t>16.5</w:t>
            </w:r>
            <w:r>
              <w:rPr>
                <w:rFonts w:ascii="宋体" w:hAnsi="宋体"/>
                <w:color w:val="auto"/>
                <w:kern w:val="2"/>
                <w:szCs w:val="21"/>
                <w:highlight w:val="none"/>
              </w:rPr>
              <w:t>.2</w:t>
            </w:r>
            <w:r>
              <w:rPr>
                <w:rFonts w:hint="eastAsia" w:ascii="宋体" w:hAnsi="宋体"/>
                <w:color w:val="auto"/>
                <w:kern w:val="2"/>
                <w:szCs w:val="21"/>
                <w:highlight w:val="none"/>
              </w:rPr>
              <w:t>、能连接网络远程控制，且有过充、过载、短路保护，对各类充电</w:t>
            </w:r>
            <w:r>
              <w:rPr>
                <w:rFonts w:ascii="宋体" w:hAnsi="宋体"/>
                <w:color w:val="auto"/>
                <w:kern w:val="2"/>
                <w:szCs w:val="21"/>
                <w:highlight w:val="none"/>
              </w:rPr>
              <w:t>类单警装备进行</w:t>
            </w:r>
            <w:r>
              <w:rPr>
                <w:rFonts w:hint="eastAsia" w:ascii="宋体" w:hAnsi="宋体"/>
                <w:color w:val="auto"/>
                <w:kern w:val="2"/>
                <w:szCs w:val="21"/>
                <w:highlight w:val="none"/>
              </w:rPr>
              <w:t>智能充电；充电</w:t>
            </w:r>
            <w:r>
              <w:rPr>
                <w:rFonts w:ascii="宋体" w:hAnsi="宋体"/>
                <w:color w:val="auto"/>
                <w:kern w:val="2"/>
                <w:szCs w:val="21"/>
                <w:highlight w:val="none"/>
              </w:rPr>
              <w:t>口</w:t>
            </w:r>
            <w:r>
              <w:rPr>
                <w:rFonts w:hint="eastAsia" w:ascii="宋体" w:hAnsi="宋体"/>
                <w:color w:val="auto"/>
                <w:kern w:val="2"/>
                <w:szCs w:val="21"/>
                <w:highlight w:val="none"/>
              </w:rPr>
              <w:t>采用US</w:t>
            </w:r>
            <w:r>
              <w:rPr>
                <w:rFonts w:ascii="宋体" w:hAnsi="宋体"/>
                <w:color w:val="auto"/>
                <w:kern w:val="2"/>
                <w:szCs w:val="21"/>
                <w:highlight w:val="none"/>
              </w:rPr>
              <w:t>B</w:t>
            </w:r>
            <w:r>
              <w:rPr>
                <w:rFonts w:hint="eastAsia" w:ascii="宋体" w:hAnsi="宋体"/>
                <w:color w:val="auto"/>
                <w:kern w:val="2"/>
                <w:szCs w:val="21"/>
                <w:highlight w:val="none"/>
              </w:rPr>
              <w:t>方式，充电线路</w:t>
            </w:r>
            <w:r>
              <w:rPr>
                <w:rFonts w:ascii="宋体" w:hAnsi="宋体"/>
                <w:color w:val="auto"/>
                <w:kern w:val="2"/>
                <w:szCs w:val="21"/>
                <w:highlight w:val="none"/>
              </w:rPr>
              <w:t>口和装备配套，</w:t>
            </w:r>
            <w:r>
              <w:rPr>
                <w:rFonts w:hint="eastAsia" w:ascii="宋体" w:hAnsi="宋体"/>
                <w:color w:val="auto"/>
                <w:kern w:val="2"/>
                <w:szCs w:val="21"/>
                <w:highlight w:val="none"/>
              </w:rPr>
              <w:t>且不少于6路</w:t>
            </w:r>
            <w:r>
              <w:rPr>
                <w:rFonts w:ascii="宋体" w:hAnsi="宋体"/>
                <w:color w:val="auto"/>
                <w:kern w:val="2"/>
                <w:szCs w:val="21"/>
                <w:highlight w:val="none"/>
              </w:rPr>
              <w:t>，分别核定</w:t>
            </w:r>
            <w:r>
              <w:rPr>
                <w:rFonts w:hint="eastAsia" w:ascii="宋体" w:hAnsi="宋体"/>
                <w:color w:val="auto"/>
                <w:kern w:val="2"/>
                <w:szCs w:val="21"/>
                <w:highlight w:val="none"/>
              </w:rPr>
              <w:t>给对讲机</w:t>
            </w:r>
            <w:r>
              <w:rPr>
                <w:rFonts w:ascii="宋体" w:hAnsi="宋体"/>
                <w:color w:val="auto"/>
                <w:kern w:val="2"/>
                <w:szCs w:val="21"/>
                <w:highlight w:val="none"/>
              </w:rPr>
              <w:t>、执法仪</w:t>
            </w:r>
            <w:r>
              <w:rPr>
                <w:rFonts w:hint="eastAsia" w:ascii="宋体" w:hAnsi="宋体"/>
                <w:color w:val="auto"/>
                <w:kern w:val="2"/>
                <w:szCs w:val="21"/>
                <w:highlight w:val="none"/>
              </w:rPr>
              <w:t>、</w:t>
            </w:r>
            <w:r>
              <w:rPr>
                <w:rFonts w:ascii="宋体" w:hAnsi="宋体"/>
                <w:color w:val="auto"/>
                <w:kern w:val="2"/>
                <w:szCs w:val="21"/>
                <w:highlight w:val="none"/>
              </w:rPr>
              <w:t>强光手电、肩灯、</w:t>
            </w:r>
            <w:r>
              <w:rPr>
                <w:rFonts w:hint="eastAsia" w:ascii="宋体" w:hAnsi="宋体"/>
                <w:color w:val="auto"/>
                <w:kern w:val="2"/>
                <w:szCs w:val="21"/>
                <w:highlight w:val="none"/>
              </w:rPr>
              <w:t>**通</w:t>
            </w:r>
            <w:r>
              <w:rPr>
                <w:rFonts w:ascii="宋体" w:hAnsi="宋体"/>
                <w:color w:val="auto"/>
                <w:kern w:val="2"/>
                <w:szCs w:val="21"/>
                <w:highlight w:val="none"/>
              </w:rPr>
              <w:t>，</w:t>
            </w:r>
            <w:r>
              <w:rPr>
                <w:rFonts w:hint="eastAsia" w:ascii="宋体" w:hAnsi="宋体"/>
                <w:color w:val="auto"/>
                <w:kern w:val="2"/>
                <w:szCs w:val="21"/>
                <w:highlight w:val="none"/>
              </w:rPr>
              <w:t>并</w:t>
            </w:r>
            <w:r>
              <w:rPr>
                <w:rFonts w:ascii="宋体" w:hAnsi="宋体"/>
                <w:color w:val="auto"/>
                <w:kern w:val="2"/>
                <w:szCs w:val="21"/>
                <w:highlight w:val="none"/>
              </w:rPr>
              <w:t>预留一个备用</w:t>
            </w:r>
            <w:r>
              <w:rPr>
                <w:rFonts w:hint="eastAsia" w:ascii="宋体" w:hAnsi="宋体"/>
                <w:color w:val="auto"/>
                <w:kern w:val="2"/>
                <w:szCs w:val="21"/>
                <w:highlight w:val="none"/>
              </w:rPr>
              <w:t>USB充电</w:t>
            </w:r>
            <w:r>
              <w:rPr>
                <w:rFonts w:ascii="宋体" w:hAnsi="宋体"/>
                <w:color w:val="auto"/>
                <w:kern w:val="2"/>
                <w:szCs w:val="21"/>
                <w:highlight w:val="none"/>
              </w:rPr>
              <w:t>口</w:t>
            </w:r>
            <w:r>
              <w:rPr>
                <w:rFonts w:hint="eastAsia" w:ascii="宋体" w:hAnsi="宋体"/>
                <w:color w:val="auto"/>
                <w:kern w:val="2"/>
                <w:szCs w:val="21"/>
                <w:highlight w:val="none"/>
              </w:rPr>
              <w:t>（可视情绑定装备信息）</w:t>
            </w:r>
            <w:r>
              <w:rPr>
                <w:rFonts w:ascii="宋体" w:hAnsi="宋体"/>
                <w:color w:val="auto"/>
                <w:kern w:val="2"/>
                <w:szCs w:val="21"/>
                <w:highlight w:val="none"/>
              </w:rPr>
              <w:t>。</w:t>
            </w:r>
            <w:r>
              <w:rPr>
                <w:rFonts w:hint="eastAsia" w:ascii="宋体" w:hAnsi="宋体"/>
                <w:color w:val="auto"/>
                <w:kern w:val="2"/>
                <w:szCs w:val="21"/>
                <w:highlight w:val="none"/>
              </w:rPr>
              <w:t>此外</w:t>
            </w:r>
            <w:r>
              <w:rPr>
                <w:rFonts w:ascii="宋体" w:hAnsi="宋体"/>
                <w:color w:val="auto"/>
                <w:kern w:val="2"/>
                <w:szCs w:val="21"/>
                <w:highlight w:val="none"/>
              </w:rPr>
              <w:t>，</w:t>
            </w:r>
            <w:r>
              <w:rPr>
                <w:rFonts w:hint="eastAsia" w:ascii="宋体" w:hAnsi="宋体"/>
                <w:color w:val="auto"/>
                <w:kern w:val="2"/>
                <w:szCs w:val="21"/>
                <w:highlight w:val="none"/>
              </w:rPr>
              <w:t>根据工作需要，</w:t>
            </w:r>
            <w:r>
              <w:rPr>
                <w:rFonts w:ascii="宋体" w:hAnsi="宋体"/>
                <w:color w:val="auto"/>
                <w:kern w:val="2"/>
                <w:szCs w:val="21"/>
                <w:highlight w:val="none"/>
              </w:rPr>
              <w:t>交警</w:t>
            </w:r>
            <w:r>
              <w:rPr>
                <w:rFonts w:hint="eastAsia" w:ascii="宋体" w:hAnsi="宋体"/>
                <w:color w:val="auto"/>
                <w:kern w:val="2"/>
                <w:szCs w:val="21"/>
                <w:highlight w:val="none"/>
              </w:rPr>
              <w:t>部门</w:t>
            </w:r>
            <w:r>
              <w:rPr>
                <w:rFonts w:ascii="宋体" w:hAnsi="宋体"/>
                <w:color w:val="auto"/>
                <w:kern w:val="2"/>
                <w:szCs w:val="21"/>
                <w:highlight w:val="none"/>
              </w:rPr>
              <w:t>用</w:t>
            </w:r>
            <w:r>
              <w:rPr>
                <w:rFonts w:hint="eastAsia" w:ascii="宋体" w:hAnsi="宋体"/>
                <w:color w:val="auto"/>
                <w:kern w:val="2"/>
                <w:szCs w:val="21"/>
                <w:highlight w:val="none"/>
              </w:rPr>
              <w:t>的</w:t>
            </w:r>
            <w:r>
              <w:rPr>
                <w:rFonts w:ascii="宋体" w:hAnsi="宋体"/>
                <w:color w:val="auto"/>
                <w:kern w:val="2"/>
                <w:szCs w:val="21"/>
                <w:highlight w:val="none"/>
              </w:rPr>
              <w:t>充电模块增加交通指挥棒</w:t>
            </w:r>
            <w:r>
              <w:rPr>
                <w:rFonts w:hint="eastAsia" w:ascii="宋体" w:hAnsi="宋体"/>
                <w:color w:val="auto"/>
                <w:kern w:val="2"/>
                <w:szCs w:val="21"/>
                <w:highlight w:val="none"/>
              </w:rPr>
              <w:t>和LE</w:t>
            </w:r>
            <w:r>
              <w:rPr>
                <w:rFonts w:ascii="宋体" w:hAnsi="宋体"/>
                <w:color w:val="auto"/>
                <w:kern w:val="2"/>
                <w:szCs w:val="21"/>
                <w:highlight w:val="none"/>
              </w:rPr>
              <w:t>D</w:t>
            </w:r>
            <w:r>
              <w:rPr>
                <w:rFonts w:hint="eastAsia" w:ascii="宋体" w:hAnsi="宋体"/>
                <w:color w:val="auto"/>
                <w:kern w:val="2"/>
                <w:szCs w:val="21"/>
                <w:highlight w:val="none"/>
              </w:rPr>
              <w:t>反光背心（或打印机）</w:t>
            </w:r>
            <w:r>
              <w:rPr>
                <w:rFonts w:ascii="宋体" w:hAnsi="宋体"/>
                <w:color w:val="auto"/>
                <w:kern w:val="2"/>
                <w:szCs w:val="21"/>
                <w:highlight w:val="none"/>
              </w:rPr>
              <w:t>两路充电口</w:t>
            </w:r>
            <w:r>
              <w:rPr>
                <w:rFonts w:hint="eastAsia" w:ascii="宋体" w:hAnsi="宋体"/>
                <w:color w:val="auto"/>
                <w:kern w:val="2"/>
                <w:szCs w:val="21"/>
                <w:highlight w:val="none"/>
              </w:rPr>
              <w:t>，费用不得另行增加</w:t>
            </w:r>
            <w:r>
              <w:rPr>
                <w:rFonts w:ascii="宋体" w:hAnsi="宋体"/>
                <w:color w:val="auto"/>
                <w:kern w:val="2"/>
                <w:szCs w:val="21"/>
                <w:highlight w:val="none"/>
              </w:rPr>
              <w:t>。</w:t>
            </w:r>
          </w:p>
          <w:p>
            <w:pPr>
              <w:widowControl w:val="0"/>
              <w:adjustRightInd w:val="0"/>
              <w:spacing w:line="360" w:lineRule="auto"/>
              <w:ind w:firstLine="420" w:firstLineChars="200"/>
              <w:jc w:val="both"/>
              <w:rPr>
                <w:rFonts w:ascii="宋体" w:hAnsi="宋体"/>
                <w:color w:val="auto"/>
                <w:kern w:val="2"/>
                <w:szCs w:val="21"/>
                <w:highlight w:val="none"/>
              </w:rPr>
            </w:pPr>
            <w:r>
              <w:rPr>
                <w:rFonts w:hint="eastAsia" w:ascii="宋体" w:hAnsi="宋体"/>
                <w:color w:val="auto"/>
                <w:kern w:val="2"/>
                <w:szCs w:val="21"/>
                <w:highlight w:val="none"/>
              </w:rPr>
              <w:t>16.5</w:t>
            </w:r>
            <w:r>
              <w:rPr>
                <w:rFonts w:ascii="宋体" w:hAnsi="宋体"/>
                <w:color w:val="auto"/>
                <w:kern w:val="2"/>
                <w:szCs w:val="21"/>
                <w:highlight w:val="none"/>
              </w:rPr>
              <w:t>.</w:t>
            </w:r>
            <w:r>
              <w:rPr>
                <w:rFonts w:hint="eastAsia" w:ascii="宋体" w:hAnsi="宋体"/>
                <w:color w:val="auto"/>
                <w:kern w:val="2"/>
                <w:szCs w:val="21"/>
                <w:highlight w:val="none"/>
              </w:rPr>
              <w:t>3、</w:t>
            </w:r>
            <w:r>
              <w:rPr>
                <w:rFonts w:ascii="宋体" w:hAnsi="宋体"/>
                <w:color w:val="auto"/>
                <w:kern w:val="2"/>
                <w:szCs w:val="21"/>
                <w:highlight w:val="none"/>
              </w:rPr>
              <w:t>充电模块参数</w:t>
            </w:r>
          </w:p>
          <w:p>
            <w:pPr>
              <w:widowControl w:val="0"/>
              <w:adjustRightInd w:val="0"/>
              <w:spacing w:line="360" w:lineRule="auto"/>
              <w:ind w:firstLine="420" w:firstLineChars="200"/>
              <w:jc w:val="both"/>
              <w:rPr>
                <w:rFonts w:ascii="宋体" w:hAnsi="宋体"/>
                <w:color w:val="auto"/>
                <w:kern w:val="2"/>
                <w:szCs w:val="21"/>
                <w:highlight w:val="none"/>
              </w:rPr>
            </w:pPr>
            <w:r>
              <w:rPr>
                <w:rFonts w:hint="eastAsia" w:ascii="宋体" w:hAnsi="宋体"/>
                <w:color w:val="auto"/>
                <w:kern w:val="2"/>
                <w:szCs w:val="21"/>
                <w:highlight w:val="none"/>
              </w:rPr>
              <w:t>16.5.3.1、充电模块带有充电电流检测和数据记录功能；</w:t>
            </w:r>
          </w:p>
          <w:p>
            <w:pPr>
              <w:widowControl w:val="0"/>
              <w:adjustRightInd w:val="0"/>
              <w:spacing w:line="360" w:lineRule="auto"/>
              <w:ind w:firstLine="420" w:firstLineChars="200"/>
              <w:jc w:val="both"/>
              <w:rPr>
                <w:rFonts w:ascii="宋体" w:hAnsi="宋体"/>
                <w:color w:val="auto"/>
                <w:kern w:val="2"/>
                <w:szCs w:val="21"/>
                <w:highlight w:val="none"/>
              </w:rPr>
            </w:pPr>
            <w:r>
              <w:rPr>
                <w:rFonts w:hint="eastAsia" w:ascii="宋体" w:hAnsi="宋体"/>
                <w:color w:val="auto"/>
                <w:kern w:val="2"/>
                <w:szCs w:val="21"/>
                <w:highlight w:val="none"/>
              </w:rPr>
              <w:t>16.5.3.2、PCB线路板表面喷涂三防环氧树脂油漆；USB充电口直接牢固的焊接在PCB线路板上。</w:t>
            </w:r>
          </w:p>
          <w:p>
            <w:pPr>
              <w:widowControl w:val="0"/>
              <w:adjustRightInd w:val="0"/>
              <w:spacing w:line="360" w:lineRule="auto"/>
              <w:ind w:firstLine="420" w:firstLineChars="200"/>
              <w:jc w:val="both"/>
              <w:rPr>
                <w:rFonts w:ascii="宋体" w:hAnsi="宋体"/>
                <w:color w:val="auto"/>
                <w:kern w:val="2"/>
                <w:szCs w:val="21"/>
                <w:highlight w:val="none"/>
              </w:rPr>
            </w:pPr>
            <w:r>
              <w:rPr>
                <w:rFonts w:hint="eastAsia" w:ascii="宋体" w:hAnsi="宋体"/>
                <w:color w:val="auto"/>
                <w:kern w:val="2"/>
                <w:szCs w:val="21"/>
                <w:highlight w:val="none"/>
              </w:rPr>
              <w:t>16.5.3.3、充电模块以及充电指示灯；</w:t>
            </w:r>
          </w:p>
          <w:p>
            <w:pPr>
              <w:widowControl w:val="0"/>
              <w:adjustRightInd w:val="0"/>
              <w:spacing w:line="360" w:lineRule="auto"/>
              <w:ind w:firstLine="420" w:firstLineChars="200"/>
              <w:jc w:val="both"/>
              <w:rPr>
                <w:rFonts w:ascii="宋体" w:hAnsi="宋体"/>
                <w:color w:val="auto"/>
                <w:kern w:val="2"/>
                <w:szCs w:val="21"/>
                <w:highlight w:val="none"/>
              </w:rPr>
            </w:pPr>
            <w:r>
              <w:rPr>
                <w:rFonts w:hint="eastAsia" w:ascii="宋体" w:hAnsi="宋体"/>
                <w:color w:val="auto"/>
                <w:kern w:val="2"/>
                <w:szCs w:val="21"/>
                <w:highlight w:val="none"/>
              </w:rPr>
              <w:t>16.5.3.4、充电口张贴标签说明；充电口使用应当标签说明。</w:t>
            </w:r>
          </w:p>
          <w:p>
            <w:pPr>
              <w:widowControl w:val="0"/>
              <w:adjustRightInd w:val="0"/>
              <w:spacing w:line="360" w:lineRule="auto"/>
              <w:ind w:firstLine="420" w:firstLineChars="200"/>
              <w:jc w:val="both"/>
              <w:rPr>
                <w:rFonts w:ascii="宋体" w:hAnsi="宋体"/>
                <w:color w:val="auto"/>
                <w:kern w:val="2"/>
                <w:szCs w:val="21"/>
                <w:highlight w:val="none"/>
              </w:rPr>
            </w:pPr>
            <w:r>
              <w:rPr>
                <w:rFonts w:hint="eastAsia" w:ascii="宋体" w:hAnsi="宋体"/>
                <w:color w:val="auto"/>
                <w:kern w:val="2"/>
                <w:szCs w:val="21"/>
                <w:highlight w:val="none"/>
              </w:rPr>
              <w:t>16.5.3.5、</w:t>
            </w:r>
            <w:r>
              <w:rPr>
                <w:rFonts w:ascii="宋体" w:hAnsi="宋体"/>
                <w:color w:val="auto"/>
                <w:kern w:val="2"/>
                <w:szCs w:val="21"/>
                <w:highlight w:val="none"/>
              </w:rPr>
              <w:t>执法仪充电口</w:t>
            </w:r>
            <w:r>
              <w:rPr>
                <w:rFonts w:hint="eastAsia" w:ascii="宋体" w:hAnsi="宋体"/>
                <w:color w:val="auto"/>
                <w:kern w:val="2"/>
                <w:szCs w:val="21"/>
                <w:highlight w:val="none"/>
              </w:rPr>
              <w:t>说明</w:t>
            </w:r>
            <w:r>
              <w:rPr>
                <w:rFonts w:ascii="宋体" w:hAnsi="宋体"/>
                <w:color w:val="auto"/>
                <w:kern w:val="2"/>
                <w:szCs w:val="21"/>
                <w:highlight w:val="none"/>
              </w:rPr>
              <w:t>包括</w:t>
            </w:r>
            <w:r>
              <w:rPr>
                <w:rFonts w:hint="eastAsia" w:ascii="宋体" w:hAnsi="宋体"/>
                <w:color w:val="auto"/>
                <w:kern w:val="2"/>
                <w:szCs w:val="21"/>
                <w:highlight w:val="none"/>
              </w:rPr>
              <w:t>2</w:t>
            </w:r>
            <w:r>
              <w:rPr>
                <w:rFonts w:ascii="宋体" w:hAnsi="宋体"/>
                <w:color w:val="auto"/>
                <w:kern w:val="2"/>
                <w:szCs w:val="21"/>
                <w:highlight w:val="none"/>
              </w:rPr>
              <w:t>种，分别是“</w:t>
            </w:r>
            <w:r>
              <w:rPr>
                <w:rFonts w:hint="eastAsia" w:ascii="宋体" w:hAnsi="宋体"/>
                <w:color w:val="auto"/>
                <w:kern w:val="2"/>
                <w:szCs w:val="21"/>
                <w:highlight w:val="none"/>
              </w:rPr>
              <w:t>仅供充电</w:t>
            </w:r>
            <w:r>
              <w:rPr>
                <w:rFonts w:ascii="宋体" w:hAnsi="宋体"/>
                <w:color w:val="auto"/>
                <w:kern w:val="2"/>
                <w:szCs w:val="21"/>
                <w:highlight w:val="none"/>
              </w:rPr>
              <w:t>”</w:t>
            </w:r>
            <w:r>
              <w:rPr>
                <w:rFonts w:hint="eastAsia" w:ascii="宋体" w:hAnsi="宋体"/>
                <w:color w:val="auto"/>
                <w:kern w:val="2"/>
                <w:szCs w:val="21"/>
                <w:highlight w:val="none"/>
              </w:rPr>
              <w:t>和</w:t>
            </w:r>
            <w:r>
              <w:rPr>
                <w:rFonts w:ascii="宋体" w:hAnsi="宋体"/>
                <w:color w:val="auto"/>
                <w:kern w:val="2"/>
                <w:szCs w:val="21"/>
                <w:highlight w:val="none"/>
              </w:rPr>
              <w:t>“</w:t>
            </w:r>
            <w:r>
              <w:rPr>
                <w:rFonts w:hint="eastAsia" w:ascii="宋体" w:hAnsi="宋体"/>
                <w:color w:val="auto"/>
                <w:kern w:val="2"/>
                <w:szCs w:val="21"/>
                <w:highlight w:val="none"/>
              </w:rPr>
              <w:t>充电</w:t>
            </w:r>
            <w:r>
              <w:rPr>
                <w:rFonts w:ascii="宋体" w:hAnsi="宋体"/>
                <w:color w:val="auto"/>
                <w:kern w:val="2"/>
                <w:szCs w:val="21"/>
                <w:highlight w:val="none"/>
              </w:rPr>
              <w:t>+数据”</w:t>
            </w:r>
            <w:r>
              <w:rPr>
                <w:rFonts w:hint="eastAsia" w:ascii="宋体" w:hAnsi="宋体"/>
                <w:color w:val="auto"/>
                <w:kern w:val="2"/>
                <w:szCs w:val="21"/>
                <w:highlight w:val="none"/>
              </w:rPr>
              <w:t>；</w:t>
            </w:r>
          </w:p>
          <w:p>
            <w:pPr>
              <w:widowControl w:val="0"/>
              <w:adjustRightInd w:val="0"/>
              <w:spacing w:line="360" w:lineRule="auto"/>
              <w:ind w:firstLine="420" w:firstLineChars="200"/>
              <w:jc w:val="both"/>
              <w:rPr>
                <w:rFonts w:ascii="宋体" w:hAnsi="宋体"/>
                <w:color w:val="auto"/>
                <w:kern w:val="2"/>
                <w:szCs w:val="21"/>
                <w:highlight w:val="none"/>
              </w:rPr>
            </w:pPr>
            <w:r>
              <w:rPr>
                <w:rFonts w:hint="eastAsia" w:ascii="宋体" w:hAnsi="宋体" w:cs="宋体"/>
                <w:color w:val="auto"/>
                <w:kern w:val="2"/>
                <w:szCs w:val="21"/>
                <w:highlight w:val="none"/>
              </w:rPr>
              <w:t>▲</w:t>
            </w:r>
            <w:r>
              <w:rPr>
                <w:rFonts w:hint="eastAsia" w:ascii="宋体" w:hAnsi="宋体"/>
                <w:color w:val="auto"/>
                <w:kern w:val="2"/>
                <w:szCs w:val="21"/>
                <w:highlight w:val="none"/>
              </w:rPr>
              <w:t>16.5.3.6</w:t>
            </w:r>
            <w:r>
              <w:rPr>
                <w:rFonts w:ascii="宋体" w:hAnsi="宋体"/>
                <w:color w:val="auto"/>
                <w:kern w:val="2"/>
                <w:szCs w:val="21"/>
                <w:highlight w:val="none"/>
              </w:rPr>
              <w:t>充电口具有指示灯，</w:t>
            </w:r>
            <w:r>
              <w:rPr>
                <w:rFonts w:hint="eastAsia" w:ascii="宋体" w:hAnsi="宋体"/>
                <w:color w:val="auto"/>
                <w:kern w:val="2"/>
                <w:szCs w:val="21"/>
                <w:highlight w:val="none"/>
              </w:rPr>
              <w:t>正在</w:t>
            </w:r>
            <w:r>
              <w:rPr>
                <w:rFonts w:ascii="宋体" w:hAnsi="宋体"/>
                <w:color w:val="auto"/>
                <w:kern w:val="2"/>
                <w:szCs w:val="21"/>
                <w:highlight w:val="none"/>
              </w:rPr>
              <w:t>充电时</w:t>
            </w:r>
            <w:r>
              <w:rPr>
                <w:rFonts w:hint="eastAsia" w:ascii="宋体" w:hAnsi="宋体"/>
                <w:color w:val="auto"/>
                <w:kern w:val="2"/>
                <w:szCs w:val="21"/>
                <w:highlight w:val="none"/>
              </w:rPr>
              <w:t>“红</w:t>
            </w:r>
            <w:r>
              <w:rPr>
                <w:rFonts w:ascii="宋体" w:hAnsi="宋体"/>
                <w:color w:val="auto"/>
                <w:kern w:val="2"/>
                <w:szCs w:val="21"/>
                <w:highlight w:val="none"/>
              </w:rPr>
              <w:t>灯闪烁</w:t>
            </w:r>
            <w:r>
              <w:rPr>
                <w:rFonts w:hint="eastAsia" w:ascii="宋体" w:hAnsi="宋体"/>
                <w:color w:val="auto"/>
                <w:kern w:val="2"/>
                <w:szCs w:val="21"/>
                <w:highlight w:val="none"/>
              </w:rPr>
              <w:t>”，</w:t>
            </w:r>
            <w:r>
              <w:rPr>
                <w:rFonts w:ascii="宋体" w:hAnsi="宋体"/>
                <w:color w:val="auto"/>
                <w:kern w:val="2"/>
                <w:szCs w:val="21"/>
                <w:highlight w:val="none"/>
              </w:rPr>
              <w:t>充</w:t>
            </w:r>
            <w:r>
              <w:rPr>
                <w:rFonts w:hint="eastAsia" w:ascii="宋体" w:hAnsi="宋体"/>
                <w:color w:val="auto"/>
                <w:kern w:val="2"/>
                <w:szCs w:val="21"/>
                <w:highlight w:val="none"/>
              </w:rPr>
              <w:t>满</w:t>
            </w:r>
            <w:r>
              <w:rPr>
                <w:rFonts w:ascii="宋体" w:hAnsi="宋体"/>
                <w:color w:val="auto"/>
                <w:kern w:val="2"/>
                <w:szCs w:val="21"/>
                <w:highlight w:val="none"/>
              </w:rPr>
              <w:t>电后“</w:t>
            </w:r>
            <w:r>
              <w:rPr>
                <w:rFonts w:hint="eastAsia" w:ascii="宋体" w:hAnsi="宋体"/>
                <w:color w:val="auto"/>
                <w:kern w:val="2"/>
                <w:szCs w:val="21"/>
                <w:highlight w:val="none"/>
              </w:rPr>
              <w:t>绿灯</w:t>
            </w:r>
            <w:r>
              <w:rPr>
                <w:rFonts w:ascii="宋体" w:hAnsi="宋体"/>
                <w:color w:val="auto"/>
                <w:kern w:val="2"/>
                <w:szCs w:val="21"/>
                <w:highlight w:val="none"/>
              </w:rPr>
              <w:t>常亮”。</w:t>
            </w:r>
          </w:p>
          <w:p>
            <w:pPr>
              <w:widowControl w:val="0"/>
              <w:adjustRightInd w:val="0"/>
              <w:spacing w:line="360" w:lineRule="auto"/>
              <w:jc w:val="both"/>
              <w:rPr>
                <w:rFonts w:ascii="宋体" w:hAnsi="宋体"/>
                <w:color w:val="auto"/>
                <w:kern w:val="2"/>
                <w:szCs w:val="21"/>
                <w:highlight w:val="none"/>
              </w:rPr>
            </w:pPr>
            <w:r>
              <w:rPr>
                <w:rFonts w:hint="eastAsia" w:ascii="宋体" w:hAnsi="宋体"/>
                <w:color w:val="auto"/>
                <w:kern w:val="2"/>
                <w:szCs w:val="21"/>
                <w:highlight w:val="none"/>
              </w:rPr>
              <w:t>16.</w:t>
            </w:r>
            <w:r>
              <w:rPr>
                <w:rFonts w:ascii="宋体" w:hAnsi="宋体"/>
                <w:color w:val="auto"/>
                <w:kern w:val="2"/>
                <w:szCs w:val="21"/>
                <w:highlight w:val="none"/>
              </w:rPr>
              <w:t>6</w:t>
            </w:r>
            <w:r>
              <w:rPr>
                <w:rFonts w:hint="eastAsia" w:ascii="宋体" w:hAnsi="宋体"/>
                <w:color w:val="auto"/>
                <w:kern w:val="2"/>
                <w:szCs w:val="21"/>
                <w:highlight w:val="none"/>
              </w:rPr>
              <w:t>、</w:t>
            </w:r>
            <w:r>
              <w:rPr>
                <w:rFonts w:ascii="宋体" w:hAnsi="宋体"/>
                <w:color w:val="auto"/>
                <w:kern w:val="2"/>
                <w:szCs w:val="21"/>
                <w:highlight w:val="none"/>
              </w:rPr>
              <w:t>柜体</w:t>
            </w:r>
          </w:p>
          <w:p>
            <w:pPr>
              <w:widowControl w:val="0"/>
              <w:adjustRightInd w:val="0"/>
              <w:spacing w:line="360" w:lineRule="auto"/>
              <w:ind w:firstLine="420" w:firstLineChars="200"/>
              <w:jc w:val="both"/>
              <w:rPr>
                <w:rFonts w:ascii="宋体" w:hAnsi="宋体"/>
                <w:color w:val="auto"/>
                <w:kern w:val="2"/>
                <w:szCs w:val="21"/>
                <w:highlight w:val="none"/>
              </w:rPr>
            </w:pPr>
            <w:r>
              <w:rPr>
                <w:rFonts w:hint="eastAsia" w:ascii="宋体" w:hAnsi="宋体"/>
                <w:color w:val="auto"/>
                <w:kern w:val="2"/>
                <w:szCs w:val="21"/>
                <w:highlight w:val="none"/>
              </w:rPr>
              <w:t>16.</w:t>
            </w:r>
            <w:r>
              <w:rPr>
                <w:rFonts w:ascii="宋体" w:hAnsi="宋体"/>
                <w:color w:val="auto"/>
                <w:kern w:val="2"/>
                <w:szCs w:val="21"/>
                <w:highlight w:val="none"/>
              </w:rPr>
              <w:t>6.1</w:t>
            </w:r>
            <w:r>
              <w:rPr>
                <w:rFonts w:hint="eastAsia" w:ascii="宋体" w:hAnsi="宋体"/>
                <w:color w:val="auto"/>
                <w:kern w:val="2"/>
                <w:szCs w:val="21"/>
                <w:highlight w:val="none"/>
              </w:rPr>
              <w:t>、钢材材质：包括四个单警公用柜，经过酸洗磷化处理后，喷涂成警蓝色。钢板不低于国产一级冷轧钢板，厚度不得低于1.0毫米，经过模具冲压成型，钢板之间圆滑、无毛刺，柜体下挡板设计踢脚板，高度不低于50毫米。</w:t>
            </w:r>
          </w:p>
          <w:p>
            <w:pPr>
              <w:widowControl w:val="0"/>
              <w:adjustRightInd w:val="0"/>
              <w:spacing w:line="360" w:lineRule="auto"/>
              <w:ind w:firstLine="420" w:firstLineChars="200"/>
              <w:jc w:val="both"/>
              <w:rPr>
                <w:rFonts w:ascii="宋体" w:hAnsi="宋体"/>
                <w:color w:val="auto"/>
                <w:kern w:val="2"/>
                <w:szCs w:val="21"/>
                <w:highlight w:val="none"/>
              </w:rPr>
            </w:pPr>
            <w:r>
              <w:rPr>
                <w:rFonts w:hint="eastAsia" w:ascii="宋体" w:hAnsi="宋体"/>
                <w:color w:val="auto"/>
                <w:kern w:val="2"/>
                <w:szCs w:val="21"/>
                <w:highlight w:val="none"/>
              </w:rPr>
              <w:t>16.6.2、外形尺寸：高2米×宽1.08米×深0.5米</w:t>
            </w:r>
            <w:r>
              <w:rPr>
                <w:rFonts w:ascii="宋体" w:hAnsi="宋体"/>
                <w:color w:val="auto"/>
                <w:kern w:val="2"/>
                <w:szCs w:val="21"/>
                <w:highlight w:val="none"/>
              </w:rPr>
              <w:t>。</w:t>
            </w:r>
          </w:p>
          <w:p>
            <w:pPr>
              <w:widowControl w:val="0"/>
              <w:adjustRightInd w:val="0"/>
              <w:spacing w:line="360" w:lineRule="auto"/>
              <w:ind w:firstLine="420" w:firstLineChars="200"/>
              <w:jc w:val="both"/>
              <w:rPr>
                <w:rFonts w:ascii="宋体" w:hAnsi="宋体"/>
                <w:color w:val="auto"/>
                <w:kern w:val="2"/>
                <w:szCs w:val="21"/>
                <w:highlight w:val="none"/>
              </w:rPr>
            </w:pPr>
            <w:r>
              <w:rPr>
                <w:rFonts w:hint="eastAsia" w:ascii="宋体" w:hAnsi="宋体"/>
                <w:color w:val="auto"/>
                <w:kern w:val="2"/>
                <w:szCs w:val="21"/>
                <w:highlight w:val="none"/>
              </w:rPr>
              <w:t>16.6.3、应急开门：除生物识别开启外，单警装备柜具有钥匙应急开启的功能。</w:t>
            </w:r>
          </w:p>
          <w:p>
            <w:pPr>
              <w:widowControl w:val="0"/>
              <w:adjustRightInd w:val="0"/>
              <w:spacing w:line="360" w:lineRule="auto"/>
              <w:jc w:val="both"/>
              <w:rPr>
                <w:rFonts w:ascii="宋体" w:hAnsi="宋体"/>
                <w:color w:val="auto"/>
                <w:kern w:val="2"/>
                <w:szCs w:val="21"/>
                <w:highlight w:val="none"/>
              </w:rPr>
            </w:pPr>
            <w:r>
              <w:rPr>
                <w:rFonts w:hint="eastAsia" w:ascii="宋体" w:hAnsi="宋体"/>
                <w:color w:val="auto"/>
                <w:kern w:val="2"/>
                <w:szCs w:val="21"/>
                <w:highlight w:val="none"/>
              </w:rPr>
              <w:t>16.7、柜内识别</w:t>
            </w:r>
          </w:p>
          <w:p>
            <w:pPr>
              <w:widowControl w:val="0"/>
              <w:adjustRightInd w:val="0"/>
              <w:spacing w:line="360" w:lineRule="auto"/>
              <w:ind w:firstLine="420" w:firstLineChars="200"/>
              <w:jc w:val="both"/>
              <w:rPr>
                <w:rFonts w:ascii="宋体" w:hAnsi="宋体"/>
                <w:color w:val="auto"/>
                <w:kern w:val="2"/>
                <w:szCs w:val="21"/>
                <w:highlight w:val="none"/>
              </w:rPr>
            </w:pPr>
            <w:r>
              <w:rPr>
                <w:rFonts w:hint="eastAsia" w:ascii="宋体" w:hAnsi="宋体"/>
                <w:color w:val="auto"/>
                <w:kern w:val="2"/>
                <w:szCs w:val="21"/>
                <w:highlight w:val="none"/>
              </w:rPr>
              <w:t>工作频率</w:t>
            </w:r>
            <w:r>
              <w:rPr>
                <w:rFonts w:ascii="宋体" w:hAnsi="宋体"/>
                <w:color w:val="auto"/>
                <w:kern w:val="2"/>
                <w:szCs w:val="21"/>
                <w:highlight w:val="none"/>
              </w:rPr>
              <w:t>：</w:t>
            </w:r>
            <w:r>
              <w:rPr>
                <w:rFonts w:hint="eastAsia" w:ascii="宋体" w:hAnsi="宋体"/>
                <w:color w:val="auto"/>
                <w:kern w:val="2"/>
                <w:szCs w:val="21"/>
                <w:highlight w:val="none"/>
              </w:rPr>
              <w:t>902</w:t>
            </w:r>
            <w:r>
              <w:rPr>
                <w:rFonts w:ascii="宋体" w:hAnsi="宋体"/>
                <w:color w:val="auto"/>
                <w:kern w:val="2"/>
                <w:szCs w:val="21"/>
                <w:highlight w:val="none"/>
              </w:rPr>
              <w:t>-928MH</w:t>
            </w:r>
            <w:r>
              <w:rPr>
                <w:rFonts w:hint="eastAsia" w:ascii="宋体" w:hAnsi="宋体"/>
                <w:color w:val="auto"/>
                <w:kern w:val="2"/>
                <w:szCs w:val="21"/>
                <w:highlight w:val="none"/>
              </w:rPr>
              <w:t>z（RFID电子标签须在此频率范围内）；</w:t>
            </w:r>
          </w:p>
          <w:p>
            <w:pPr>
              <w:widowControl w:val="0"/>
              <w:adjustRightInd w:val="0"/>
              <w:spacing w:line="360" w:lineRule="auto"/>
              <w:ind w:firstLine="420" w:firstLineChars="200"/>
              <w:jc w:val="both"/>
              <w:rPr>
                <w:rFonts w:ascii="宋体" w:hAnsi="宋体"/>
                <w:color w:val="auto"/>
                <w:kern w:val="2"/>
                <w:szCs w:val="21"/>
                <w:highlight w:val="none"/>
              </w:rPr>
            </w:pPr>
            <w:r>
              <w:rPr>
                <w:rFonts w:hint="eastAsia" w:ascii="宋体" w:hAnsi="宋体"/>
                <w:color w:val="auto"/>
                <w:kern w:val="2"/>
                <w:szCs w:val="21"/>
                <w:highlight w:val="none"/>
              </w:rPr>
              <w:t>执行</w:t>
            </w:r>
            <w:r>
              <w:rPr>
                <w:rFonts w:ascii="宋体" w:hAnsi="宋体"/>
                <w:color w:val="auto"/>
                <w:kern w:val="2"/>
                <w:szCs w:val="21"/>
                <w:highlight w:val="none"/>
              </w:rPr>
              <w:t>标准：</w:t>
            </w:r>
            <w:r>
              <w:rPr>
                <w:rFonts w:hint="eastAsia" w:ascii="宋体" w:hAnsi="宋体"/>
                <w:color w:val="auto"/>
                <w:kern w:val="2"/>
                <w:szCs w:val="21"/>
                <w:highlight w:val="none"/>
              </w:rPr>
              <w:t xml:space="preserve">EPC C1 </w:t>
            </w:r>
            <w:r>
              <w:rPr>
                <w:rFonts w:ascii="宋体" w:hAnsi="宋体"/>
                <w:color w:val="auto"/>
                <w:kern w:val="2"/>
                <w:szCs w:val="21"/>
                <w:highlight w:val="none"/>
              </w:rPr>
              <w:t>G</w:t>
            </w:r>
            <w:r>
              <w:rPr>
                <w:rFonts w:hint="eastAsia" w:ascii="宋体" w:hAnsi="宋体"/>
                <w:color w:val="auto"/>
                <w:kern w:val="2"/>
                <w:szCs w:val="21"/>
                <w:highlight w:val="none"/>
              </w:rPr>
              <w:t>2（ISO 1</w:t>
            </w:r>
            <w:r>
              <w:rPr>
                <w:rFonts w:ascii="宋体" w:hAnsi="宋体"/>
                <w:color w:val="auto"/>
                <w:kern w:val="2"/>
                <w:szCs w:val="21"/>
                <w:highlight w:val="none"/>
              </w:rPr>
              <w:t>8000-6C</w:t>
            </w:r>
            <w:r>
              <w:rPr>
                <w:rFonts w:hint="eastAsia" w:ascii="宋体" w:hAnsi="宋体"/>
                <w:color w:val="auto"/>
                <w:kern w:val="2"/>
                <w:szCs w:val="21"/>
                <w:highlight w:val="none"/>
              </w:rPr>
              <w:t>）协议；</w:t>
            </w:r>
          </w:p>
          <w:p>
            <w:pPr>
              <w:widowControl w:val="0"/>
              <w:adjustRightInd w:val="0"/>
              <w:spacing w:line="360" w:lineRule="auto"/>
              <w:ind w:firstLine="420" w:firstLineChars="200"/>
              <w:jc w:val="both"/>
              <w:rPr>
                <w:rFonts w:ascii="宋体" w:hAnsi="宋体"/>
                <w:color w:val="auto"/>
                <w:kern w:val="2"/>
                <w:szCs w:val="21"/>
                <w:highlight w:val="none"/>
              </w:rPr>
            </w:pPr>
            <w:r>
              <w:rPr>
                <w:rFonts w:hint="eastAsia" w:ascii="宋体" w:hAnsi="宋体"/>
                <w:color w:val="auto"/>
                <w:kern w:val="2"/>
                <w:szCs w:val="21"/>
                <w:highlight w:val="none"/>
              </w:rPr>
              <w:t>工作温度：-</w:t>
            </w:r>
            <w:r>
              <w:rPr>
                <w:rFonts w:ascii="宋体" w:hAnsi="宋体"/>
                <w:color w:val="auto"/>
                <w:kern w:val="2"/>
                <w:szCs w:val="21"/>
                <w:highlight w:val="none"/>
              </w:rPr>
              <w:t>10</w:t>
            </w:r>
            <w:r>
              <w:rPr>
                <w:rFonts w:hint="eastAsia" w:ascii="宋体" w:hAnsi="宋体"/>
                <w:color w:val="auto"/>
                <w:kern w:val="2"/>
                <w:szCs w:val="21"/>
                <w:highlight w:val="none"/>
              </w:rPr>
              <w:t>℃</w:t>
            </w:r>
            <w:r>
              <w:rPr>
                <w:rFonts w:ascii="宋体" w:hAnsi="宋体"/>
                <w:color w:val="auto"/>
                <w:kern w:val="2"/>
                <w:szCs w:val="21"/>
                <w:highlight w:val="none"/>
              </w:rPr>
              <w:t>-60</w:t>
            </w:r>
            <w:r>
              <w:rPr>
                <w:rFonts w:hint="eastAsia" w:ascii="宋体" w:hAnsi="宋体"/>
                <w:color w:val="auto"/>
                <w:kern w:val="2"/>
                <w:szCs w:val="21"/>
                <w:highlight w:val="none"/>
              </w:rPr>
              <w:t>℃；</w:t>
            </w:r>
          </w:p>
          <w:p>
            <w:pPr>
              <w:widowControl w:val="0"/>
              <w:adjustRightInd w:val="0"/>
              <w:spacing w:line="360" w:lineRule="auto"/>
              <w:ind w:firstLine="420" w:firstLineChars="200"/>
              <w:jc w:val="both"/>
              <w:rPr>
                <w:rFonts w:ascii="宋体" w:hAnsi="宋体"/>
                <w:color w:val="auto"/>
                <w:kern w:val="2"/>
                <w:szCs w:val="21"/>
                <w:highlight w:val="none"/>
              </w:rPr>
            </w:pPr>
            <w:r>
              <w:rPr>
                <w:rFonts w:ascii="宋体" w:hAnsi="宋体"/>
                <w:color w:val="auto"/>
                <w:kern w:val="2"/>
                <w:szCs w:val="21"/>
                <w:highlight w:val="none"/>
              </w:rPr>
              <w:t>供电电源</w:t>
            </w:r>
            <w:r>
              <w:rPr>
                <w:rFonts w:hint="eastAsia" w:ascii="宋体" w:hAnsi="宋体"/>
                <w:color w:val="auto"/>
                <w:kern w:val="2"/>
                <w:szCs w:val="21"/>
                <w:highlight w:val="none"/>
              </w:rPr>
              <w:t>：AC220V，整机</w:t>
            </w:r>
            <w:r>
              <w:rPr>
                <w:rFonts w:ascii="宋体" w:hAnsi="宋体"/>
                <w:color w:val="auto"/>
                <w:kern w:val="2"/>
                <w:szCs w:val="21"/>
                <w:highlight w:val="none"/>
              </w:rPr>
              <w:t>功耗</w:t>
            </w:r>
            <w:r>
              <w:rPr>
                <w:rFonts w:hint="eastAsia" w:ascii="宋体" w:hAnsi="宋体"/>
                <w:color w:val="auto"/>
                <w:kern w:val="2"/>
                <w:szCs w:val="21"/>
                <w:highlight w:val="none"/>
              </w:rPr>
              <w:t>&lt;</w:t>
            </w:r>
            <w:r>
              <w:rPr>
                <w:rFonts w:ascii="宋体" w:hAnsi="宋体"/>
                <w:color w:val="auto"/>
                <w:kern w:val="2"/>
                <w:szCs w:val="21"/>
                <w:highlight w:val="none"/>
              </w:rPr>
              <w:t>5</w:t>
            </w:r>
            <w:r>
              <w:rPr>
                <w:rFonts w:hint="eastAsia" w:ascii="宋体" w:hAnsi="宋体"/>
                <w:color w:val="auto"/>
                <w:kern w:val="2"/>
                <w:szCs w:val="21"/>
                <w:highlight w:val="none"/>
              </w:rPr>
              <w:t>0W；</w:t>
            </w:r>
          </w:p>
          <w:p>
            <w:pPr>
              <w:widowControl w:val="0"/>
              <w:adjustRightInd w:val="0"/>
              <w:spacing w:line="360" w:lineRule="auto"/>
              <w:ind w:firstLine="420" w:firstLineChars="200"/>
              <w:jc w:val="both"/>
              <w:rPr>
                <w:rFonts w:ascii="宋体" w:hAnsi="宋体"/>
                <w:b/>
                <w:bCs/>
                <w:color w:val="auto"/>
                <w:kern w:val="2"/>
                <w:szCs w:val="21"/>
                <w:highlight w:val="none"/>
              </w:rPr>
            </w:pPr>
            <w:r>
              <w:rPr>
                <w:rFonts w:ascii="宋体" w:hAnsi="宋体"/>
                <w:color w:val="auto"/>
                <w:kern w:val="2"/>
                <w:szCs w:val="21"/>
                <w:highlight w:val="none"/>
              </w:rPr>
              <w:t>通讯接口：</w:t>
            </w:r>
            <w:r>
              <w:rPr>
                <w:rFonts w:hint="eastAsia" w:ascii="宋体" w:hAnsi="宋体"/>
                <w:color w:val="auto"/>
                <w:kern w:val="2"/>
                <w:szCs w:val="21"/>
                <w:highlight w:val="none"/>
              </w:rPr>
              <w:t>TCP/IP</w:t>
            </w:r>
          </w:p>
        </w:tc>
        <w:tc>
          <w:tcPr>
            <w:tcW w:w="1683" w:type="dxa"/>
          </w:tcPr>
          <w:p>
            <w:pPr>
              <w:widowControl w:val="0"/>
              <w:adjustRightInd w:val="0"/>
              <w:spacing w:line="360" w:lineRule="auto"/>
              <w:ind w:firstLine="420" w:firstLineChars="200"/>
              <w:jc w:val="both"/>
              <w:rPr>
                <w:rFonts w:ascii="宋体" w:hAnsi="宋体"/>
                <w:color w:val="auto"/>
                <w:kern w:val="2"/>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79" w:hRule="atLeast"/>
          <w:jc w:val="center"/>
        </w:trPr>
        <w:tc>
          <w:tcPr>
            <w:tcW w:w="651" w:type="dxa"/>
          </w:tcPr>
          <w:p>
            <w:pPr>
              <w:widowControl w:val="0"/>
              <w:adjustRightInd w:val="0"/>
              <w:spacing w:line="360" w:lineRule="auto"/>
              <w:jc w:val="both"/>
              <w:rPr>
                <w:rFonts w:ascii="宋体" w:hAnsi="宋体"/>
                <w:b/>
                <w:bCs/>
                <w:color w:val="auto"/>
                <w:kern w:val="2"/>
                <w:szCs w:val="21"/>
                <w:highlight w:val="none"/>
              </w:rPr>
            </w:pPr>
            <w:r>
              <w:rPr>
                <w:rFonts w:hint="eastAsia" w:ascii="宋体" w:hAnsi="宋体"/>
                <w:b/>
                <w:bCs/>
                <w:color w:val="auto"/>
                <w:kern w:val="2"/>
                <w:szCs w:val="21"/>
                <w:highlight w:val="none"/>
              </w:rPr>
              <w:t>17</w:t>
            </w:r>
          </w:p>
        </w:tc>
        <w:tc>
          <w:tcPr>
            <w:tcW w:w="1585" w:type="dxa"/>
          </w:tcPr>
          <w:p>
            <w:pPr>
              <w:widowControl w:val="0"/>
              <w:adjustRightInd w:val="0"/>
              <w:spacing w:line="360" w:lineRule="auto"/>
              <w:jc w:val="both"/>
              <w:rPr>
                <w:rFonts w:ascii="宋体" w:hAnsi="宋体"/>
                <w:b/>
                <w:bCs/>
                <w:color w:val="auto"/>
                <w:kern w:val="2"/>
                <w:szCs w:val="21"/>
                <w:highlight w:val="none"/>
              </w:rPr>
            </w:pPr>
            <w:r>
              <w:rPr>
                <w:rFonts w:hint="eastAsia" w:ascii="宋体" w:hAnsi="宋体"/>
                <w:b/>
                <w:bCs/>
                <w:color w:val="auto"/>
                <w:kern w:val="2"/>
                <w:szCs w:val="21"/>
                <w:highlight w:val="none"/>
              </w:rPr>
              <w:t>智能控制器</w:t>
            </w:r>
          </w:p>
        </w:tc>
        <w:tc>
          <w:tcPr>
            <w:tcW w:w="5964" w:type="dxa"/>
          </w:tcPr>
          <w:p>
            <w:pPr>
              <w:widowControl w:val="0"/>
              <w:adjustRightInd w:val="0"/>
              <w:spacing w:line="360" w:lineRule="auto"/>
              <w:jc w:val="both"/>
              <w:rPr>
                <w:rFonts w:ascii="宋体" w:hAnsi="宋体"/>
                <w:color w:val="auto"/>
                <w:kern w:val="2"/>
                <w:szCs w:val="21"/>
                <w:highlight w:val="none"/>
              </w:rPr>
            </w:pPr>
            <w:r>
              <w:rPr>
                <w:rFonts w:hint="eastAsia" w:ascii="宋体" w:hAnsi="宋体"/>
                <w:color w:val="auto"/>
                <w:kern w:val="2"/>
                <w:szCs w:val="21"/>
                <w:highlight w:val="none"/>
              </w:rPr>
              <w:t>17</w:t>
            </w:r>
            <w:r>
              <w:rPr>
                <w:rFonts w:ascii="宋体" w:hAnsi="宋体"/>
                <w:color w:val="auto"/>
                <w:kern w:val="2"/>
                <w:szCs w:val="21"/>
                <w:highlight w:val="none"/>
              </w:rPr>
              <w:t>.</w:t>
            </w:r>
            <w:r>
              <w:rPr>
                <w:rFonts w:hint="eastAsia" w:ascii="宋体" w:hAnsi="宋体"/>
                <w:color w:val="auto"/>
                <w:kern w:val="2"/>
                <w:szCs w:val="21"/>
                <w:highlight w:val="none"/>
              </w:rPr>
              <w:t>1基层单位物联网采集管理平台智能控制</w:t>
            </w:r>
          </w:p>
          <w:p>
            <w:pPr>
              <w:widowControl w:val="0"/>
              <w:adjustRightInd w:val="0"/>
              <w:spacing w:line="360" w:lineRule="auto"/>
              <w:jc w:val="both"/>
              <w:rPr>
                <w:rFonts w:ascii="宋体" w:hAnsi="宋体"/>
                <w:color w:val="auto"/>
                <w:kern w:val="2"/>
                <w:szCs w:val="21"/>
                <w:highlight w:val="none"/>
              </w:rPr>
            </w:pPr>
            <w:r>
              <w:rPr>
                <w:rFonts w:hint="eastAsia" w:ascii="宋体" w:hAnsi="宋体"/>
                <w:color w:val="auto"/>
                <w:kern w:val="2"/>
                <w:szCs w:val="21"/>
                <w:highlight w:val="none"/>
              </w:rPr>
              <w:t>17</w:t>
            </w:r>
            <w:r>
              <w:rPr>
                <w:rFonts w:ascii="宋体" w:hAnsi="宋体"/>
                <w:color w:val="auto"/>
                <w:kern w:val="2"/>
                <w:szCs w:val="21"/>
                <w:highlight w:val="none"/>
              </w:rPr>
              <w:t>.</w:t>
            </w:r>
            <w:r>
              <w:rPr>
                <w:rFonts w:hint="eastAsia" w:ascii="宋体" w:hAnsi="宋体"/>
                <w:color w:val="auto"/>
                <w:kern w:val="2"/>
                <w:szCs w:val="21"/>
                <w:highlight w:val="none"/>
              </w:rPr>
              <w:t>2功能要求：库房前端管理软件，集成库房所有物联网设备智能控制、数据实时采集、监控、信息上传、智能感知、自动记录等，库房端业务操作，如统计汇总、信息查询、设备操控、人员身份认证、智能展示等；当警用装备出入库时，智能控制系统能够自动识别、自动记录、自动提醒、</w:t>
            </w:r>
            <w:r>
              <w:rPr>
                <w:rFonts w:ascii="宋体" w:hAnsi="宋体"/>
                <w:color w:val="auto"/>
                <w:kern w:val="2"/>
                <w:szCs w:val="21"/>
                <w:highlight w:val="none"/>
              </w:rPr>
              <w:t>自动推送</w:t>
            </w:r>
            <w:r>
              <w:rPr>
                <w:rFonts w:hint="eastAsia" w:ascii="宋体" w:hAnsi="宋体"/>
                <w:color w:val="auto"/>
                <w:kern w:val="2"/>
                <w:szCs w:val="21"/>
                <w:highlight w:val="none"/>
              </w:rPr>
              <w:t>宁海县公安局警用装备智能管理系统系统，并且装备的射频和视频联动；同时，能实现警用装备的智能充电管理（远程上电、智能断电、充电时长统计等）工作。</w:t>
            </w:r>
          </w:p>
          <w:p>
            <w:pPr>
              <w:widowControl w:val="0"/>
              <w:adjustRightInd w:val="0"/>
              <w:spacing w:line="360" w:lineRule="auto"/>
              <w:jc w:val="both"/>
              <w:rPr>
                <w:rFonts w:ascii="宋体" w:hAnsi="宋体"/>
                <w:color w:val="auto"/>
                <w:kern w:val="2"/>
                <w:szCs w:val="21"/>
                <w:highlight w:val="none"/>
              </w:rPr>
            </w:pPr>
            <w:r>
              <w:rPr>
                <w:rFonts w:hint="eastAsia" w:ascii="宋体" w:hAnsi="宋体"/>
                <w:color w:val="auto"/>
                <w:kern w:val="2"/>
                <w:szCs w:val="21"/>
                <w:highlight w:val="none"/>
              </w:rPr>
              <w:t>17</w:t>
            </w:r>
            <w:r>
              <w:rPr>
                <w:rFonts w:ascii="宋体" w:hAnsi="宋体"/>
                <w:color w:val="auto"/>
                <w:kern w:val="2"/>
                <w:szCs w:val="21"/>
                <w:highlight w:val="none"/>
              </w:rPr>
              <w:t>.</w:t>
            </w:r>
            <w:r>
              <w:rPr>
                <w:rFonts w:hint="eastAsia" w:ascii="宋体" w:hAnsi="宋体"/>
                <w:color w:val="auto"/>
                <w:kern w:val="2"/>
                <w:szCs w:val="21"/>
                <w:highlight w:val="none"/>
              </w:rPr>
              <w:t>3技术参数</w:t>
            </w:r>
          </w:p>
          <w:p>
            <w:pPr>
              <w:widowControl w:val="0"/>
              <w:adjustRightInd w:val="0"/>
              <w:spacing w:line="360" w:lineRule="auto"/>
              <w:ind w:firstLine="420" w:firstLineChars="200"/>
              <w:jc w:val="both"/>
              <w:rPr>
                <w:rFonts w:ascii="宋体" w:hAnsi="宋体"/>
                <w:color w:val="auto"/>
                <w:kern w:val="2"/>
                <w:szCs w:val="21"/>
                <w:highlight w:val="none"/>
              </w:rPr>
            </w:pPr>
            <w:r>
              <w:rPr>
                <w:rFonts w:hint="eastAsia" w:ascii="宋体" w:hAnsi="宋体"/>
                <w:color w:val="auto"/>
                <w:kern w:val="2"/>
                <w:szCs w:val="21"/>
                <w:highlight w:val="none"/>
              </w:rPr>
              <w:t>程序方式：</w:t>
            </w:r>
            <w:r>
              <w:rPr>
                <w:rFonts w:ascii="宋体" w:hAnsi="宋体"/>
                <w:color w:val="auto"/>
                <w:kern w:val="2"/>
                <w:szCs w:val="21"/>
                <w:highlight w:val="none"/>
              </w:rPr>
              <w:t>WinForm</w:t>
            </w:r>
            <w:r>
              <w:rPr>
                <w:rFonts w:hint="eastAsia" w:ascii="宋体" w:hAnsi="宋体"/>
                <w:color w:val="auto"/>
                <w:kern w:val="2"/>
                <w:szCs w:val="21"/>
                <w:highlight w:val="none"/>
              </w:rPr>
              <w:t>；</w:t>
            </w:r>
          </w:p>
          <w:p>
            <w:pPr>
              <w:widowControl w:val="0"/>
              <w:adjustRightInd w:val="0"/>
              <w:spacing w:line="360" w:lineRule="auto"/>
              <w:ind w:firstLine="420" w:firstLineChars="200"/>
              <w:jc w:val="both"/>
              <w:rPr>
                <w:rFonts w:ascii="宋体" w:hAnsi="宋体"/>
                <w:color w:val="auto"/>
                <w:kern w:val="2"/>
                <w:szCs w:val="21"/>
                <w:highlight w:val="none"/>
              </w:rPr>
            </w:pPr>
            <w:r>
              <w:rPr>
                <w:rFonts w:hint="eastAsia" w:ascii="宋体" w:hAnsi="宋体"/>
                <w:color w:val="auto"/>
                <w:kern w:val="2"/>
                <w:szCs w:val="21"/>
                <w:highlight w:val="none"/>
              </w:rPr>
              <w:t>程序类型：64位；</w:t>
            </w:r>
          </w:p>
          <w:p>
            <w:pPr>
              <w:widowControl w:val="0"/>
              <w:adjustRightInd w:val="0"/>
              <w:spacing w:line="360" w:lineRule="auto"/>
              <w:jc w:val="both"/>
              <w:rPr>
                <w:rFonts w:ascii="宋体" w:hAnsi="宋体"/>
                <w:color w:val="auto"/>
                <w:kern w:val="2"/>
                <w:szCs w:val="21"/>
                <w:highlight w:val="none"/>
              </w:rPr>
            </w:pPr>
            <w:r>
              <w:rPr>
                <w:rFonts w:hint="eastAsia" w:ascii="宋体" w:hAnsi="宋体"/>
                <w:color w:val="auto"/>
                <w:kern w:val="2"/>
                <w:szCs w:val="21"/>
                <w:highlight w:val="none"/>
              </w:rPr>
              <w:t>17</w:t>
            </w:r>
            <w:r>
              <w:rPr>
                <w:rFonts w:ascii="宋体" w:hAnsi="宋体"/>
                <w:color w:val="auto"/>
                <w:kern w:val="2"/>
                <w:szCs w:val="21"/>
                <w:highlight w:val="none"/>
              </w:rPr>
              <w:t>.</w:t>
            </w:r>
            <w:r>
              <w:rPr>
                <w:rFonts w:hint="eastAsia" w:ascii="宋体" w:hAnsi="宋体"/>
                <w:color w:val="auto"/>
                <w:kern w:val="2"/>
                <w:szCs w:val="21"/>
                <w:highlight w:val="none"/>
              </w:rPr>
              <w:t>4平台</w:t>
            </w:r>
            <w:r>
              <w:rPr>
                <w:rFonts w:ascii="宋体" w:hAnsi="宋体"/>
                <w:color w:val="auto"/>
                <w:kern w:val="2"/>
                <w:szCs w:val="21"/>
                <w:highlight w:val="none"/>
              </w:rPr>
              <w:t>对接</w:t>
            </w:r>
            <w:r>
              <w:rPr>
                <w:rFonts w:hint="eastAsia" w:ascii="宋体" w:hAnsi="宋体"/>
                <w:color w:val="auto"/>
                <w:kern w:val="2"/>
                <w:szCs w:val="21"/>
                <w:highlight w:val="none"/>
              </w:rPr>
              <w:t>：</w:t>
            </w:r>
            <w:r>
              <w:rPr>
                <w:rFonts w:ascii="宋体" w:hAnsi="宋体"/>
                <w:color w:val="auto"/>
                <w:kern w:val="2"/>
                <w:szCs w:val="21"/>
                <w:highlight w:val="none"/>
              </w:rPr>
              <w:t>供应商必须在投标文件中承诺</w:t>
            </w:r>
            <w:r>
              <w:rPr>
                <w:rFonts w:hint="eastAsia" w:ascii="宋体" w:hAnsi="宋体"/>
                <w:color w:val="auto"/>
                <w:kern w:val="2"/>
                <w:szCs w:val="21"/>
                <w:highlight w:val="none"/>
              </w:rPr>
              <w:t>所投产品能无缝集成到宁海县公安局警用装备智能管理系统。</w:t>
            </w:r>
          </w:p>
        </w:tc>
        <w:tc>
          <w:tcPr>
            <w:tcW w:w="1683" w:type="dxa"/>
          </w:tcPr>
          <w:p>
            <w:pPr>
              <w:widowControl w:val="0"/>
              <w:adjustRightInd w:val="0"/>
              <w:spacing w:line="360" w:lineRule="auto"/>
              <w:jc w:val="both"/>
              <w:rPr>
                <w:rFonts w:ascii="宋体" w:hAnsi="宋体"/>
                <w:color w:val="auto"/>
                <w:kern w:val="2"/>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5" w:hRule="atLeast"/>
          <w:jc w:val="center"/>
        </w:trPr>
        <w:tc>
          <w:tcPr>
            <w:tcW w:w="651" w:type="dxa"/>
          </w:tcPr>
          <w:p>
            <w:pPr>
              <w:widowControl w:val="0"/>
              <w:adjustRightInd w:val="0"/>
              <w:spacing w:line="360" w:lineRule="auto"/>
              <w:jc w:val="both"/>
              <w:rPr>
                <w:rFonts w:ascii="宋体" w:hAnsi="宋体"/>
                <w:b/>
                <w:bCs/>
                <w:color w:val="auto"/>
                <w:kern w:val="2"/>
                <w:szCs w:val="21"/>
                <w:highlight w:val="none"/>
              </w:rPr>
            </w:pPr>
            <w:r>
              <w:rPr>
                <w:rFonts w:hint="eastAsia" w:ascii="宋体" w:hAnsi="宋体"/>
                <w:b/>
                <w:bCs/>
                <w:color w:val="auto"/>
                <w:kern w:val="2"/>
                <w:szCs w:val="21"/>
                <w:highlight w:val="none"/>
              </w:rPr>
              <w:t>18</w:t>
            </w:r>
          </w:p>
        </w:tc>
        <w:tc>
          <w:tcPr>
            <w:tcW w:w="1585" w:type="dxa"/>
          </w:tcPr>
          <w:p>
            <w:pPr>
              <w:widowControl w:val="0"/>
              <w:adjustRightInd w:val="0"/>
              <w:spacing w:line="360" w:lineRule="auto"/>
              <w:jc w:val="both"/>
              <w:rPr>
                <w:rFonts w:ascii="宋体" w:hAnsi="宋体"/>
                <w:b/>
                <w:bCs/>
                <w:color w:val="auto"/>
                <w:kern w:val="2"/>
                <w:szCs w:val="21"/>
                <w:highlight w:val="none"/>
              </w:rPr>
            </w:pPr>
            <w:r>
              <w:rPr>
                <w:rFonts w:hint="eastAsia" w:ascii="宋体" w:hAnsi="宋体"/>
                <w:b/>
                <w:bCs/>
                <w:color w:val="auto"/>
                <w:kern w:val="2"/>
                <w:szCs w:val="21"/>
                <w:highlight w:val="none"/>
              </w:rPr>
              <w:t>人脸门禁</w:t>
            </w:r>
          </w:p>
        </w:tc>
        <w:tc>
          <w:tcPr>
            <w:tcW w:w="5964" w:type="dxa"/>
          </w:tcPr>
          <w:p>
            <w:pPr>
              <w:widowControl w:val="0"/>
              <w:adjustRightInd w:val="0"/>
              <w:spacing w:line="360" w:lineRule="auto"/>
              <w:jc w:val="both"/>
              <w:rPr>
                <w:rFonts w:ascii="宋体" w:hAnsi="宋体"/>
                <w:color w:val="auto"/>
                <w:kern w:val="2"/>
                <w:szCs w:val="21"/>
                <w:highlight w:val="none"/>
              </w:rPr>
            </w:pPr>
            <w:r>
              <w:rPr>
                <w:rFonts w:hint="eastAsia" w:ascii="宋体" w:hAnsi="宋体"/>
                <w:color w:val="auto"/>
                <w:kern w:val="2"/>
                <w:szCs w:val="21"/>
                <w:highlight w:val="none"/>
              </w:rPr>
              <w:t>18.</w:t>
            </w:r>
            <w:r>
              <w:rPr>
                <w:rFonts w:ascii="宋体" w:hAnsi="宋体"/>
                <w:color w:val="auto"/>
                <w:kern w:val="2"/>
                <w:szCs w:val="21"/>
                <w:highlight w:val="none"/>
              </w:rPr>
              <w:t>1</w:t>
            </w:r>
            <w:r>
              <w:rPr>
                <w:rFonts w:hint="eastAsia" w:ascii="宋体" w:hAnsi="宋体"/>
                <w:color w:val="auto"/>
                <w:kern w:val="2"/>
                <w:szCs w:val="21"/>
                <w:highlight w:val="none"/>
              </w:rPr>
              <w:t>、功能要求：门锁控制，状态传输，身份识别，无缝集成到宁海县公安局警用装备智能管理系统，从而达到在该物联网管理平台上实现集中控制、各库房管理权限集中下发。</w:t>
            </w:r>
          </w:p>
          <w:p>
            <w:pPr>
              <w:widowControl w:val="0"/>
              <w:adjustRightInd w:val="0"/>
              <w:spacing w:line="360" w:lineRule="auto"/>
              <w:jc w:val="both"/>
              <w:rPr>
                <w:rFonts w:ascii="宋体" w:hAnsi="宋体"/>
                <w:color w:val="auto"/>
                <w:kern w:val="2"/>
                <w:szCs w:val="21"/>
                <w:highlight w:val="none"/>
              </w:rPr>
            </w:pPr>
            <w:r>
              <w:rPr>
                <w:rFonts w:hint="eastAsia" w:ascii="宋体" w:hAnsi="宋体"/>
                <w:color w:val="auto"/>
                <w:kern w:val="2"/>
                <w:szCs w:val="21"/>
                <w:highlight w:val="none"/>
              </w:rPr>
              <w:t>18</w:t>
            </w:r>
            <w:r>
              <w:rPr>
                <w:rFonts w:ascii="宋体" w:hAnsi="宋体"/>
                <w:color w:val="auto"/>
                <w:kern w:val="2"/>
                <w:szCs w:val="21"/>
                <w:highlight w:val="none"/>
              </w:rPr>
              <w:t>.</w:t>
            </w:r>
            <w:r>
              <w:rPr>
                <w:rFonts w:hint="eastAsia" w:ascii="宋体" w:hAnsi="宋体"/>
                <w:color w:val="auto"/>
                <w:kern w:val="2"/>
                <w:szCs w:val="21"/>
                <w:highlight w:val="none"/>
              </w:rPr>
              <w:t>2、技术参数：</w:t>
            </w:r>
          </w:p>
          <w:p>
            <w:pPr>
              <w:widowControl w:val="0"/>
              <w:adjustRightInd w:val="0"/>
              <w:spacing w:line="360" w:lineRule="auto"/>
              <w:ind w:firstLine="420" w:firstLineChars="200"/>
              <w:jc w:val="both"/>
              <w:rPr>
                <w:rFonts w:ascii="宋体" w:hAnsi="宋体"/>
                <w:color w:val="auto"/>
                <w:kern w:val="2"/>
                <w:szCs w:val="21"/>
                <w:highlight w:val="none"/>
              </w:rPr>
            </w:pPr>
            <w:r>
              <w:rPr>
                <w:rFonts w:hint="eastAsia" w:ascii="宋体" w:hAnsi="宋体"/>
                <w:color w:val="auto"/>
                <w:kern w:val="2"/>
                <w:szCs w:val="21"/>
                <w:highlight w:val="none"/>
              </w:rPr>
              <w:t>18.2.1、</w:t>
            </w:r>
            <w:r>
              <w:rPr>
                <w:rFonts w:hint="eastAsia" w:ascii="宋体" w:hAnsi="宋体" w:cs="宋体"/>
                <w:color w:val="auto"/>
                <w:kern w:val="2"/>
                <w:szCs w:val="21"/>
                <w:highlight w:val="none"/>
              </w:rPr>
              <w:t>不小于</w:t>
            </w:r>
            <w:r>
              <w:rPr>
                <w:rFonts w:hint="eastAsia" w:ascii="宋体" w:hAnsi="宋体"/>
                <w:color w:val="auto"/>
                <w:kern w:val="2"/>
                <w:szCs w:val="21"/>
                <w:highlight w:val="none"/>
              </w:rPr>
              <w:t>8寸</w:t>
            </w:r>
            <w:r>
              <w:rPr>
                <w:rFonts w:ascii="宋体" w:hAnsi="宋体"/>
                <w:color w:val="auto"/>
                <w:kern w:val="2"/>
                <w:szCs w:val="21"/>
                <w:highlight w:val="none"/>
              </w:rPr>
              <w:t xml:space="preserve">IPS </w:t>
            </w:r>
            <w:r>
              <w:rPr>
                <w:rFonts w:hint="eastAsia" w:ascii="宋体" w:hAnsi="宋体"/>
                <w:color w:val="auto"/>
                <w:kern w:val="2"/>
                <w:szCs w:val="21"/>
                <w:highlight w:val="none"/>
              </w:rPr>
              <w:t>LCD800×1280；1200×1920；</w:t>
            </w:r>
          </w:p>
          <w:p>
            <w:pPr>
              <w:widowControl w:val="0"/>
              <w:adjustRightInd w:val="0"/>
              <w:spacing w:line="360" w:lineRule="auto"/>
              <w:ind w:firstLine="420" w:firstLineChars="200"/>
              <w:jc w:val="both"/>
              <w:rPr>
                <w:rFonts w:ascii="宋体" w:hAnsi="宋体"/>
                <w:color w:val="auto"/>
                <w:kern w:val="2"/>
                <w:szCs w:val="21"/>
                <w:highlight w:val="none"/>
              </w:rPr>
            </w:pPr>
            <w:r>
              <w:rPr>
                <w:rFonts w:hint="eastAsia" w:ascii="宋体" w:hAnsi="宋体"/>
                <w:color w:val="auto"/>
                <w:kern w:val="2"/>
                <w:szCs w:val="21"/>
                <w:highlight w:val="none"/>
              </w:rPr>
              <w:t>18.2.2、支持人脸/密码等多功能开门模式；</w:t>
            </w:r>
          </w:p>
          <w:p>
            <w:pPr>
              <w:widowControl w:val="0"/>
              <w:adjustRightInd w:val="0"/>
              <w:spacing w:line="360" w:lineRule="auto"/>
              <w:ind w:firstLine="420" w:firstLineChars="200"/>
              <w:jc w:val="both"/>
              <w:rPr>
                <w:rFonts w:ascii="宋体" w:hAnsi="宋体"/>
                <w:color w:val="auto"/>
                <w:kern w:val="2"/>
                <w:szCs w:val="21"/>
                <w:highlight w:val="none"/>
              </w:rPr>
            </w:pPr>
            <w:r>
              <w:rPr>
                <w:rFonts w:hint="eastAsia" w:ascii="宋体" w:hAnsi="宋体"/>
                <w:color w:val="auto"/>
                <w:kern w:val="2"/>
                <w:szCs w:val="21"/>
                <w:highlight w:val="none"/>
              </w:rPr>
              <w:t>18.2.3、识别距离小于等于</w:t>
            </w:r>
            <w:r>
              <w:rPr>
                <w:rFonts w:ascii="宋体" w:hAnsi="宋体"/>
                <w:color w:val="auto"/>
                <w:kern w:val="2"/>
                <w:szCs w:val="21"/>
                <w:highlight w:val="none"/>
              </w:rPr>
              <w:t>50CM</w:t>
            </w:r>
            <w:r>
              <w:rPr>
                <w:rFonts w:hint="eastAsia" w:ascii="宋体" w:hAnsi="宋体"/>
                <w:color w:val="auto"/>
                <w:kern w:val="2"/>
                <w:szCs w:val="21"/>
                <w:highlight w:val="none"/>
              </w:rPr>
              <w:t>；</w:t>
            </w:r>
          </w:p>
          <w:p>
            <w:pPr>
              <w:widowControl w:val="0"/>
              <w:adjustRightInd w:val="0"/>
              <w:spacing w:line="360" w:lineRule="auto"/>
              <w:ind w:firstLine="420" w:firstLineChars="200"/>
              <w:jc w:val="both"/>
              <w:rPr>
                <w:rFonts w:ascii="宋体" w:hAnsi="宋体"/>
                <w:color w:val="auto"/>
                <w:kern w:val="2"/>
                <w:szCs w:val="21"/>
                <w:highlight w:val="none"/>
              </w:rPr>
            </w:pPr>
            <w:r>
              <w:rPr>
                <w:rFonts w:hint="eastAsia" w:ascii="宋体" w:hAnsi="宋体"/>
                <w:color w:val="auto"/>
                <w:kern w:val="2"/>
                <w:szCs w:val="21"/>
                <w:highlight w:val="none"/>
              </w:rPr>
              <w:t>18.2.4、有效防止照片和视频欺骗；</w:t>
            </w:r>
          </w:p>
          <w:p>
            <w:pPr>
              <w:widowControl w:val="0"/>
              <w:adjustRightInd w:val="0"/>
              <w:spacing w:line="360" w:lineRule="auto"/>
              <w:ind w:firstLine="420" w:firstLineChars="200"/>
              <w:jc w:val="both"/>
              <w:rPr>
                <w:rFonts w:ascii="宋体" w:hAnsi="宋体"/>
                <w:color w:val="auto"/>
                <w:kern w:val="2"/>
                <w:szCs w:val="21"/>
                <w:highlight w:val="none"/>
              </w:rPr>
            </w:pPr>
            <w:r>
              <w:rPr>
                <w:rFonts w:hint="eastAsia" w:ascii="宋体" w:hAnsi="宋体"/>
                <w:color w:val="auto"/>
                <w:kern w:val="2"/>
                <w:szCs w:val="21"/>
                <w:highlight w:val="none"/>
              </w:rPr>
              <w:t>18.2.5、支持唤醒功能，检测到人脸时自动唤醒；</w:t>
            </w:r>
          </w:p>
          <w:p>
            <w:pPr>
              <w:widowControl w:val="0"/>
              <w:adjustRightInd w:val="0"/>
              <w:spacing w:line="360" w:lineRule="auto"/>
              <w:ind w:firstLine="420" w:firstLineChars="200"/>
              <w:jc w:val="both"/>
              <w:rPr>
                <w:rFonts w:ascii="宋体" w:hAnsi="宋体"/>
                <w:color w:val="auto"/>
                <w:kern w:val="2"/>
                <w:szCs w:val="21"/>
                <w:highlight w:val="none"/>
              </w:rPr>
            </w:pPr>
            <w:r>
              <w:rPr>
                <w:rFonts w:hint="eastAsia" w:ascii="宋体" w:hAnsi="宋体"/>
                <w:color w:val="auto"/>
                <w:kern w:val="2"/>
                <w:szCs w:val="21"/>
                <w:highlight w:val="none"/>
              </w:rPr>
              <w:t>18.2.6、支持人脸补光、自动判断光照情况开启补光灯；</w:t>
            </w:r>
          </w:p>
          <w:p>
            <w:pPr>
              <w:widowControl w:val="0"/>
              <w:adjustRightInd w:val="0"/>
              <w:spacing w:line="360" w:lineRule="auto"/>
              <w:ind w:firstLine="420" w:firstLineChars="200"/>
              <w:jc w:val="both"/>
              <w:rPr>
                <w:rFonts w:ascii="宋体" w:hAnsi="宋体"/>
                <w:color w:val="auto"/>
                <w:kern w:val="2"/>
                <w:szCs w:val="21"/>
                <w:highlight w:val="none"/>
              </w:rPr>
            </w:pPr>
            <w:r>
              <w:rPr>
                <w:rFonts w:hint="eastAsia" w:ascii="宋体" w:hAnsi="宋体"/>
                <w:color w:val="auto"/>
                <w:kern w:val="2"/>
                <w:szCs w:val="21"/>
                <w:highlight w:val="none"/>
              </w:rPr>
              <w:t>18.2.7、支持星光级低照度成像，</w:t>
            </w:r>
            <w:r>
              <w:rPr>
                <w:rFonts w:hint="eastAsia" w:ascii="宋体" w:hAnsi="宋体" w:cs="宋体"/>
                <w:color w:val="auto"/>
                <w:kern w:val="2"/>
                <w:szCs w:val="21"/>
                <w:highlight w:val="none"/>
              </w:rPr>
              <w:t>不小于</w:t>
            </w:r>
            <w:r>
              <w:rPr>
                <w:rFonts w:hint="eastAsia" w:ascii="宋体" w:hAnsi="宋体"/>
                <w:color w:val="auto"/>
                <w:kern w:val="2"/>
                <w:szCs w:val="21"/>
                <w:highlight w:val="none"/>
              </w:rPr>
              <w:t>120dB超宽动态；</w:t>
            </w:r>
          </w:p>
          <w:p>
            <w:pPr>
              <w:widowControl w:val="0"/>
              <w:adjustRightInd w:val="0"/>
              <w:spacing w:line="360" w:lineRule="auto"/>
              <w:ind w:firstLine="420" w:firstLineChars="200"/>
              <w:jc w:val="both"/>
              <w:rPr>
                <w:rFonts w:ascii="宋体" w:hAnsi="宋体"/>
                <w:color w:val="auto"/>
                <w:kern w:val="2"/>
                <w:szCs w:val="21"/>
                <w:highlight w:val="none"/>
              </w:rPr>
            </w:pPr>
            <w:r>
              <w:rPr>
                <w:rFonts w:hint="eastAsia" w:ascii="宋体" w:hAnsi="宋体"/>
                <w:color w:val="auto"/>
                <w:kern w:val="2"/>
                <w:szCs w:val="21"/>
                <w:highlight w:val="none"/>
              </w:rPr>
              <w:t>18.2.8、支持直接控制电锁、开门开关和门磁，实现门禁管理；</w:t>
            </w:r>
          </w:p>
          <w:p>
            <w:pPr>
              <w:widowControl w:val="0"/>
              <w:adjustRightInd w:val="0"/>
              <w:spacing w:line="360" w:lineRule="auto"/>
              <w:ind w:firstLine="420" w:firstLineChars="200"/>
              <w:jc w:val="both"/>
              <w:rPr>
                <w:rFonts w:ascii="宋体" w:hAnsi="宋体"/>
                <w:color w:val="auto"/>
                <w:kern w:val="2"/>
                <w:szCs w:val="21"/>
                <w:highlight w:val="none"/>
              </w:rPr>
            </w:pPr>
            <w:r>
              <w:rPr>
                <w:rFonts w:hint="eastAsia" w:ascii="宋体" w:hAnsi="宋体"/>
                <w:color w:val="auto"/>
                <w:kern w:val="2"/>
                <w:szCs w:val="21"/>
                <w:highlight w:val="none"/>
              </w:rPr>
              <w:t>18.2.9、支持TCP/IP通讯接口，可外接门禁控制系统；</w:t>
            </w:r>
          </w:p>
          <w:p>
            <w:pPr>
              <w:widowControl w:val="0"/>
              <w:adjustRightInd w:val="0"/>
              <w:spacing w:line="360" w:lineRule="auto"/>
              <w:ind w:firstLine="420" w:firstLineChars="200"/>
              <w:jc w:val="both"/>
              <w:rPr>
                <w:rFonts w:ascii="宋体" w:hAnsi="宋体"/>
                <w:color w:val="auto"/>
                <w:kern w:val="2"/>
                <w:szCs w:val="21"/>
                <w:highlight w:val="none"/>
              </w:rPr>
            </w:pPr>
            <w:r>
              <w:rPr>
                <w:rFonts w:hint="eastAsia" w:ascii="宋体" w:hAnsi="宋体"/>
                <w:color w:val="auto"/>
                <w:kern w:val="2"/>
                <w:szCs w:val="21"/>
                <w:highlight w:val="none"/>
              </w:rPr>
              <w:t>18.2.10、支持人脸、刷卡等信息采集和删除等功能。</w:t>
            </w:r>
          </w:p>
          <w:p>
            <w:pPr>
              <w:widowControl w:val="0"/>
              <w:adjustRightInd w:val="0"/>
              <w:spacing w:line="360" w:lineRule="auto"/>
              <w:jc w:val="both"/>
              <w:rPr>
                <w:rFonts w:ascii="宋体" w:hAnsi="宋体"/>
                <w:color w:val="auto"/>
                <w:kern w:val="2"/>
                <w:szCs w:val="21"/>
                <w:highlight w:val="none"/>
              </w:rPr>
            </w:pPr>
            <w:r>
              <w:rPr>
                <w:rFonts w:ascii="宋体" w:hAnsi="宋体"/>
                <w:color w:val="auto"/>
                <w:kern w:val="2"/>
                <w:szCs w:val="21"/>
                <w:highlight w:val="none"/>
              </w:rPr>
              <w:t>1</w:t>
            </w:r>
            <w:r>
              <w:rPr>
                <w:rFonts w:hint="eastAsia" w:ascii="宋体" w:hAnsi="宋体"/>
                <w:color w:val="auto"/>
                <w:kern w:val="2"/>
                <w:szCs w:val="21"/>
                <w:highlight w:val="none"/>
              </w:rPr>
              <w:t>8</w:t>
            </w:r>
            <w:r>
              <w:rPr>
                <w:rFonts w:ascii="宋体" w:hAnsi="宋体"/>
                <w:color w:val="auto"/>
                <w:kern w:val="2"/>
                <w:szCs w:val="21"/>
                <w:highlight w:val="none"/>
              </w:rPr>
              <w:t>.</w:t>
            </w:r>
            <w:r>
              <w:rPr>
                <w:rFonts w:hint="eastAsia" w:ascii="宋体" w:hAnsi="宋体"/>
                <w:color w:val="auto"/>
                <w:kern w:val="2"/>
                <w:szCs w:val="21"/>
                <w:highlight w:val="none"/>
              </w:rPr>
              <w:t>3、电磁锁：</w:t>
            </w:r>
          </w:p>
          <w:p>
            <w:pPr>
              <w:widowControl w:val="0"/>
              <w:adjustRightInd w:val="0"/>
              <w:spacing w:line="360" w:lineRule="auto"/>
              <w:ind w:firstLine="420" w:firstLineChars="200"/>
              <w:jc w:val="both"/>
              <w:rPr>
                <w:rFonts w:ascii="宋体" w:hAnsi="宋体"/>
                <w:color w:val="auto"/>
                <w:kern w:val="2"/>
                <w:szCs w:val="21"/>
                <w:highlight w:val="none"/>
              </w:rPr>
            </w:pPr>
            <w:r>
              <w:rPr>
                <w:rFonts w:hint="eastAsia" w:ascii="宋体" w:hAnsi="宋体"/>
                <w:color w:val="auto"/>
                <w:kern w:val="2"/>
                <w:szCs w:val="21"/>
                <w:highlight w:val="none"/>
              </w:rPr>
              <w:t>18.3.1、180KG、280KG可选；</w:t>
            </w:r>
          </w:p>
          <w:p>
            <w:pPr>
              <w:widowControl w:val="0"/>
              <w:adjustRightInd w:val="0"/>
              <w:spacing w:line="360" w:lineRule="auto"/>
              <w:ind w:firstLine="420" w:firstLineChars="200"/>
              <w:jc w:val="both"/>
              <w:rPr>
                <w:rFonts w:ascii="宋体" w:hAnsi="宋体"/>
                <w:color w:val="auto"/>
                <w:kern w:val="2"/>
                <w:szCs w:val="21"/>
                <w:highlight w:val="none"/>
              </w:rPr>
            </w:pPr>
            <w:r>
              <w:rPr>
                <w:rFonts w:hint="eastAsia" w:ascii="宋体" w:hAnsi="宋体"/>
                <w:color w:val="auto"/>
                <w:kern w:val="2"/>
                <w:szCs w:val="21"/>
                <w:highlight w:val="none"/>
              </w:rPr>
              <w:t>18.3.2、单门、双门可选；</w:t>
            </w:r>
          </w:p>
          <w:p>
            <w:pPr>
              <w:widowControl w:val="0"/>
              <w:adjustRightInd w:val="0"/>
              <w:spacing w:line="360" w:lineRule="auto"/>
              <w:ind w:firstLine="420" w:firstLineChars="200"/>
              <w:jc w:val="both"/>
              <w:rPr>
                <w:rFonts w:ascii="宋体" w:hAnsi="宋体"/>
                <w:color w:val="auto"/>
                <w:kern w:val="2"/>
                <w:szCs w:val="21"/>
                <w:highlight w:val="none"/>
              </w:rPr>
            </w:pPr>
            <w:r>
              <w:rPr>
                <w:rFonts w:hint="eastAsia" w:ascii="宋体" w:hAnsi="宋体"/>
                <w:color w:val="auto"/>
                <w:kern w:val="2"/>
                <w:szCs w:val="21"/>
                <w:highlight w:val="none"/>
              </w:rPr>
              <w:t>18.3.3、信号侦测：门状态信号输出；</w:t>
            </w:r>
          </w:p>
          <w:p>
            <w:pPr>
              <w:widowControl w:val="0"/>
              <w:adjustRightInd w:val="0"/>
              <w:spacing w:line="360" w:lineRule="auto"/>
              <w:ind w:firstLine="420" w:firstLineChars="200"/>
              <w:jc w:val="both"/>
              <w:rPr>
                <w:rFonts w:ascii="宋体" w:hAnsi="宋体"/>
                <w:b/>
                <w:bCs/>
                <w:color w:val="auto"/>
                <w:kern w:val="2"/>
                <w:szCs w:val="21"/>
                <w:highlight w:val="none"/>
              </w:rPr>
            </w:pPr>
            <w:r>
              <w:rPr>
                <w:rFonts w:hint="eastAsia" w:ascii="宋体" w:hAnsi="宋体"/>
                <w:color w:val="auto"/>
                <w:kern w:val="2"/>
                <w:szCs w:val="21"/>
                <w:highlight w:val="none"/>
              </w:rPr>
              <w:t>18.3.4、输入电压：DC12V或DC24。</w:t>
            </w:r>
          </w:p>
        </w:tc>
        <w:tc>
          <w:tcPr>
            <w:tcW w:w="1683" w:type="dxa"/>
          </w:tcPr>
          <w:p>
            <w:pPr>
              <w:widowControl w:val="0"/>
              <w:adjustRightInd w:val="0"/>
              <w:spacing w:line="360" w:lineRule="auto"/>
              <w:ind w:firstLine="420" w:firstLineChars="200"/>
              <w:jc w:val="both"/>
              <w:rPr>
                <w:rFonts w:ascii="宋体" w:hAnsi="宋体"/>
                <w:color w:val="auto"/>
                <w:kern w:val="2"/>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0" w:hRule="atLeast"/>
          <w:jc w:val="center"/>
        </w:trPr>
        <w:tc>
          <w:tcPr>
            <w:tcW w:w="651" w:type="dxa"/>
          </w:tcPr>
          <w:p>
            <w:pPr>
              <w:widowControl w:val="0"/>
              <w:adjustRightInd w:val="0"/>
              <w:spacing w:line="360" w:lineRule="auto"/>
              <w:jc w:val="both"/>
              <w:rPr>
                <w:rFonts w:ascii="宋体" w:hAnsi="宋体"/>
                <w:b/>
                <w:bCs/>
                <w:color w:val="auto"/>
                <w:kern w:val="2"/>
                <w:szCs w:val="21"/>
                <w:highlight w:val="none"/>
              </w:rPr>
            </w:pPr>
            <w:r>
              <w:rPr>
                <w:rFonts w:hint="eastAsia" w:ascii="宋体" w:hAnsi="宋体"/>
                <w:b/>
                <w:bCs/>
                <w:color w:val="auto"/>
                <w:kern w:val="2"/>
                <w:szCs w:val="21"/>
                <w:highlight w:val="none"/>
              </w:rPr>
              <w:t>19</w:t>
            </w:r>
          </w:p>
        </w:tc>
        <w:tc>
          <w:tcPr>
            <w:tcW w:w="1585" w:type="dxa"/>
          </w:tcPr>
          <w:p>
            <w:pPr>
              <w:widowControl w:val="0"/>
              <w:adjustRightInd w:val="0"/>
              <w:spacing w:line="360" w:lineRule="auto"/>
              <w:jc w:val="both"/>
              <w:rPr>
                <w:rFonts w:ascii="宋体" w:hAnsi="宋体"/>
                <w:b/>
                <w:bCs/>
                <w:color w:val="auto"/>
                <w:kern w:val="2"/>
                <w:szCs w:val="21"/>
                <w:highlight w:val="none"/>
              </w:rPr>
            </w:pPr>
            <w:r>
              <w:rPr>
                <w:rFonts w:hint="eastAsia" w:ascii="宋体" w:hAnsi="宋体"/>
                <w:color w:val="auto"/>
                <w:kern w:val="2"/>
                <w:szCs w:val="21"/>
                <w:highlight w:val="none"/>
              </w:rPr>
              <w:t>低压电力载波通信检测与阻断设备</w:t>
            </w:r>
          </w:p>
        </w:tc>
        <w:tc>
          <w:tcPr>
            <w:tcW w:w="5964" w:type="dxa"/>
          </w:tcPr>
          <w:p>
            <w:pPr>
              <w:widowControl w:val="0"/>
              <w:adjustRightInd w:val="0"/>
              <w:spacing w:line="360" w:lineRule="auto"/>
              <w:jc w:val="both"/>
              <w:rPr>
                <w:rFonts w:ascii="宋体" w:hAnsi="宋体"/>
                <w:color w:val="auto"/>
                <w:kern w:val="2"/>
                <w:szCs w:val="21"/>
                <w:highlight w:val="none"/>
              </w:rPr>
            </w:pPr>
            <w:r>
              <w:rPr>
                <w:rFonts w:hint="eastAsia" w:ascii="宋体" w:hAnsi="宋体"/>
                <w:color w:val="auto"/>
                <w:kern w:val="2"/>
                <w:szCs w:val="21"/>
                <w:highlight w:val="none"/>
              </w:rPr>
              <w:t>19</w:t>
            </w:r>
            <w:r>
              <w:rPr>
                <w:rFonts w:ascii="宋体" w:hAnsi="宋体"/>
                <w:color w:val="auto"/>
                <w:kern w:val="2"/>
                <w:szCs w:val="21"/>
                <w:highlight w:val="none"/>
              </w:rPr>
              <w:t>.</w:t>
            </w:r>
            <w:r>
              <w:rPr>
                <w:rFonts w:hint="eastAsia" w:ascii="宋体" w:hAnsi="宋体"/>
                <w:color w:val="auto"/>
                <w:kern w:val="2"/>
                <w:szCs w:val="21"/>
                <w:highlight w:val="none"/>
              </w:rPr>
              <w:t>1、功能描述：用于主控柜，采用信息相关方式阻止电力通信，采用电子对抗原理，防止电磁传导辐射泄露有用信息，防止劫持相关控制设备。</w:t>
            </w:r>
          </w:p>
          <w:p>
            <w:pPr>
              <w:widowControl w:val="0"/>
              <w:adjustRightInd w:val="0"/>
              <w:spacing w:line="360" w:lineRule="auto"/>
              <w:jc w:val="both"/>
              <w:rPr>
                <w:rFonts w:ascii="宋体" w:hAnsi="宋体"/>
                <w:color w:val="auto"/>
                <w:kern w:val="2"/>
                <w:szCs w:val="21"/>
                <w:highlight w:val="none"/>
              </w:rPr>
            </w:pPr>
            <w:r>
              <w:rPr>
                <w:rFonts w:hint="eastAsia" w:ascii="宋体" w:hAnsi="宋体"/>
                <w:color w:val="auto"/>
                <w:kern w:val="2"/>
                <w:szCs w:val="21"/>
                <w:highlight w:val="none"/>
              </w:rPr>
              <w:t>19</w:t>
            </w:r>
            <w:r>
              <w:rPr>
                <w:rFonts w:ascii="宋体" w:hAnsi="宋体"/>
                <w:color w:val="auto"/>
                <w:kern w:val="2"/>
                <w:szCs w:val="21"/>
                <w:highlight w:val="none"/>
              </w:rPr>
              <w:t>.</w:t>
            </w:r>
            <w:r>
              <w:rPr>
                <w:rFonts w:hint="eastAsia" w:ascii="宋体" w:hAnsi="宋体"/>
                <w:color w:val="auto"/>
                <w:kern w:val="2"/>
                <w:szCs w:val="21"/>
                <w:highlight w:val="none"/>
              </w:rPr>
              <w:t>2、技术参数：</w:t>
            </w:r>
          </w:p>
          <w:p>
            <w:pPr>
              <w:widowControl w:val="0"/>
              <w:adjustRightInd w:val="0"/>
              <w:spacing w:line="360" w:lineRule="auto"/>
              <w:ind w:firstLine="420" w:firstLineChars="200"/>
              <w:jc w:val="both"/>
              <w:rPr>
                <w:rFonts w:ascii="宋体" w:hAnsi="宋体"/>
                <w:color w:val="auto"/>
                <w:kern w:val="2"/>
                <w:szCs w:val="21"/>
                <w:highlight w:val="none"/>
              </w:rPr>
            </w:pPr>
            <w:r>
              <w:rPr>
                <w:rFonts w:hint="eastAsia" w:ascii="宋体" w:hAnsi="宋体"/>
                <w:color w:val="auto"/>
                <w:kern w:val="2"/>
                <w:szCs w:val="21"/>
                <w:highlight w:val="none"/>
              </w:rPr>
              <w:t>19.2.1、覆盖范围：1KHz ～ 80MHz。</w:t>
            </w:r>
          </w:p>
          <w:p>
            <w:pPr>
              <w:widowControl w:val="0"/>
              <w:adjustRightInd w:val="0"/>
              <w:spacing w:line="360" w:lineRule="auto"/>
              <w:ind w:firstLine="420" w:firstLineChars="200"/>
              <w:jc w:val="both"/>
              <w:rPr>
                <w:rFonts w:ascii="宋体" w:hAnsi="宋体"/>
                <w:color w:val="auto"/>
                <w:kern w:val="2"/>
                <w:szCs w:val="21"/>
                <w:highlight w:val="none"/>
              </w:rPr>
            </w:pPr>
            <w:r>
              <w:rPr>
                <w:rFonts w:hint="eastAsia" w:ascii="宋体" w:hAnsi="宋体"/>
                <w:color w:val="auto"/>
                <w:kern w:val="2"/>
                <w:szCs w:val="21"/>
                <w:highlight w:val="none"/>
              </w:rPr>
              <w:t>19.2.2、信号强度：输入/输出电源滤波设计抑制信号强度，具有很好的电磁兼容性。</w:t>
            </w:r>
          </w:p>
          <w:p>
            <w:pPr>
              <w:widowControl w:val="0"/>
              <w:adjustRightInd w:val="0"/>
              <w:spacing w:line="360" w:lineRule="auto"/>
              <w:ind w:firstLine="420" w:firstLineChars="200"/>
              <w:jc w:val="both"/>
              <w:rPr>
                <w:rFonts w:ascii="宋体" w:hAnsi="宋体"/>
                <w:color w:val="auto"/>
                <w:kern w:val="2"/>
                <w:szCs w:val="21"/>
                <w:highlight w:val="none"/>
              </w:rPr>
            </w:pPr>
            <w:r>
              <w:rPr>
                <w:rFonts w:hint="eastAsia" w:ascii="宋体" w:hAnsi="宋体"/>
                <w:color w:val="auto"/>
                <w:kern w:val="2"/>
                <w:szCs w:val="21"/>
                <w:highlight w:val="none"/>
              </w:rPr>
              <w:t>19.2.3、物理要求：体积小，安装方便，串联于防护设备同市电接入口之间。</w:t>
            </w:r>
          </w:p>
          <w:p>
            <w:pPr>
              <w:widowControl w:val="0"/>
              <w:adjustRightInd w:val="0"/>
              <w:spacing w:line="360" w:lineRule="auto"/>
              <w:ind w:firstLine="420" w:firstLineChars="200"/>
              <w:jc w:val="both"/>
              <w:rPr>
                <w:rFonts w:ascii="宋体" w:hAnsi="宋体" w:cs="宋体"/>
                <w:color w:val="auto"/>
                <w:szCs w:val="21"/>
                <w:highlight w:val="none"/>
              </w:rPr>
            </w:pPr>
            <w:r>
              <w:rPr>
                <w:rFonts w:hint="eastAsia" w:ascii="宋体" w:hAnsi="宋体" w:cs="宋体"/>
                <w:color w:val="auto"/>
                <w:szCs w:val="21"/>
                <w:highlight w:val="none"/>
              </w:rPr>
              <w:t>▲</w:t>
            </w:r>
            <w:r>
              <w:rPr>
                <w:rFonts w:hint="eastAsia" w:ascii="宋体" w:hAnsi="宋体"/>
                <w:color w:val="auto"/>
                <w:kern w:val="2"/>
                <w:szCs w:val="21"/>
                <w:highlight w:val="none"/>
              </w:rPr>
              <w:t>19.2.4</w:t>
            </w:r>
            <w:r>
              <w:rPr>
                <w:rFonts w:hint="eastAsia" w:ascii="宋体" w:hAnsi="宋体" w:cs="宋体"/>
                <w:color w:val="auto"/>
                <w:szCs w:val="21"/>
                <w:highlight w:val="none"/>
              </w:rPr>
              <w:t>通信频谱显示：自动显示通信频段频谱信号。</w:t>
            </w:r>
          </w:p>
          <w:p>
            <w:pPr>
              <w:widowControl w:val="0"/>
              <w:adjustRightInd w:val="0"/>
              <w:spacing w:line="360" w:lineRule="auto"/>
              <w:ind w:firstLine="420" w:firstLineChars="200"/>
              <w:jc w:val="both"/>
              <w:rPr>
                <w:rFonts w:ascii="宋体" w:hAnsi="宋体" w:cs="宋体"/>
                <w:color w:val="auto"/>
                <w:szCs w:val="21"/>
                <w:highlight w:val="none"/>
              </w:rPr>
            </w:pPr>
            <w:r>
              <w:rPr>
                <w:rFonts w:hint="eastAsia" w:ascii="宋体" w:hAnsi="宋体" w:cs="宋体"/>
                <w:color w:val="auto"/>
                <w:szCs w:val="21"/>
                <w:highlight w:val="none"/>
              </w:rPr>
              <w:t>▲</w:t>
            </w:r>
            <w:r>
              <w:rPr>
                <w:rFonts w:hint="eastAsia" w:ascii="宋体" w:hAnsi="宋体"/>
                <w:color w:val="auto"/>
                <w:kern w:val="2"/>
                <w:szCs w:val="21"/>
                <w:highlight w:val="none"/>
              </w:rPr>
              <w:t>19.2.5</w:t>
            </w:r>
            <w:r>
              <w:rPr>
                <w:rFonts w:hint="eastAsia" w:ascii="宋体" w:hAnsi="宋体" w:cs="宋体"/>
                <w:color w:val="auto"/>
                <w:szCs w:val="21"/>
                <w:highlight w:val="none"/>
              </w:rPr>
              <w:t>通信波形显示：自动显示时域波形；</w:t>
            </w:r>
          </w:p>
          <w:p>
            <w:pPr>
              <w:widowControl w:val="0"/>
              <w:adjustRightInd w:val="0"/>
              <w:spacing w:line="360" w:lineRule="auto"/>
              <w:ind w:firstLine="420" w:firstLineChars="200"/>
              <w:jc w:val="both"/>
              <w:rPr>
                <w:rFonts w:ascii="宋体" w:hAnsi="宋体" w:cs="宋体"/>
                <w:color w:val="auto"/>
                <w:szCs w:val="21"/>
                <w:highlight w:val="none"/>
              </w:rPr>
            </w:pPr>
            <w:r>
              <w:rPr>
                <w:rFonts w:hint="eastAsia" w:ascii="宋体" w:hAnsi="宋体" w:cs="宋体"/>
                <w:color w:val="auto"/>
                <w:szCs w:val="21"/>
                <w:highlight w:val="none"/>
              </w:rPr>
              <w:t>▲</w:t>
            </w:r>
            <w:r>
              <w:rPr>
                <w:rFonts w:hint="eastAsia" w:ascii="宋体" w:hAnsi="宋体"/>
                <w:color w:val="auto"/>
                <w:kern w:val="2"/>
                <w:szCs w:val="21"/>
                <w:highlight w:val="none"/>
              </w:rPr>
              <w:t>19.2.6</w:t>
            </w:r>
            <w:r>
              <w:rPr>
                <w:rFonts w:hint="eastAsia" w:ascii="宋体" w:hAnsi="宋体" w:cs="宋体"/>
                <w:color w:val="auto"/>
                <w:szCs w:val="21"/>
                <w:highlight w:val="none"/>
              </w:rPr>
              <w:t>信号距离显示：测算检查到的通信信号的参考距离；</w:t>
            </w:r>
          </w:p>
          <w:p>
            <w:pPr>
              <w:widowControl w:val="0"/>
              <w:adjustRightInd w:val="0"/>
              <w:spacing w:line="360" w:lineRule="auto"/>
              <w:ind w:firstLine="420" w:firstLineChars="200"/>
              <w:jc w:val="both"/>
              <w:rPr>
                <w:rFonts w:ascii="宋体" w:hAnsi="宋体" w:cs="宋体"/>
                <w:color w:val="auto"/>
                <w:szCs w:val="21"/>
                <w:highlight w:val="none"/>
              </w:rPr>
            </w:pPr>
            <w:r>
              <w:rPr>
                <w:rFonts w:hint="eastAsia" w:ascii="宋体" w:hAnsi="宋体" w:cs="宋体"/>
                <w:color w:val="auto"/>
                <w:szCs w:val="21"/>
                <w:highlight w:val="none"/>
              </w:rPr>
              <w:t>▲</w:t>
            </w:r>
            <w:r>
              <w:rPr>
                <w:rFonts w:hint="eastAsia" w:ascii="宋体" w:hAnsi="宋体"/>
                <w:color w:val="auto"/>
                <w:kern w:val="2"/>
                <w:szCs w:val="21"/>
                <w:highlight w:val="none"/>
              </w:rPr>
              <w:t>19.2.7</w:t>
            </w:r>
            <w:r>
              <w:rPr>
                <w:rFonts w:hint="eastAsia" w:ascii="宋体" w:hAnsi="宋体" w:cs="宋体"/>
                <w:color w:val="auto"/>
                <w:szCs w:val="21"/>
                <w:highlight w:val="none"/>
              </w:rPr>
              <w:t>检测灵敏度设置：可以通过软件设置检测灵敏度；</w:t>
            </w:r>
          </w:p>
          <w:p>
            <w:pPr>
              <w:widowControl w:val="0"/>
              <w:adjustRightInd w:val="0"/>
              <w:spacing w:line="360" w:lineRule="auto"/>
              <w:ind w:firstLine="420" w:firstLineChars="200"/>
              <w:jc w:val="both"/>
              <w:rPr>
                <w:rFonts w:ascii="宋体" w:hAnsi="宋体" w:cs="宋体"/>
                <w:color w:val="auto"/>
                <w:szCs w:val="21"/>
                <w:highlight w:val="none"/>
              </w:rPr>
            </w:pPr>
            <w:r>
              <w:rPr>
                <w:rFonts w:hint="eastAsia" w:ascii="宋体" w:hAnsi="宋体" w:cs="宋体"/>
                <w:color w:val="auto"/>
                <w:szCs w:val="21"/>
                <w:highlight w:val="none"/>
              </w:rPr>
              <w:t>▲</w:t>
            </w:r>
            <w:r>
              <w:rPr>
                <w:rFonts w:hint="eastAsia" w:ascii="宋体" w:hAnsi="宋体"/>
                <w:color w:val="auto"/>
                <w:kern w:val="2"/>
                <w:szCs w:val="21"/>
                <w:highlight w:val="none"/>
              </w:rPr>
              <w:t>19.2.8</w:t>
            </w:r>
            <w:r>
              <w:rPr>
                <w:rFonts w:hint="eastAsia" w:ascii="宋体" w:hAnsi="宋体" w:cs="宋体"/>
                <w:color w:val="auto"/>
                <w:szCs w:val="21"/>
                <w:highlight w:val="none"/>
              </w:rPr>
              <w:t>检测报警：检测到有疑似信号时可以进行蜂鸣器报警；</w:t>
            </w:r>
          </w:p>
          <w:p>
            <w:pPr>
              <w:widowControl w:val="0"/>
              <w:adjustRightInd w:val="0"/>
              <w:spacing w:line="360" w:lineRule="auto"/>
              <w:ind w:firstLine="420" w:firstLineChars="200"/>
              <w:jc w:val="both"/>
              <w:rPr>
                <w:rFonts w:ascii="宋体" w:hAnsi="宋体" w:cs="宋体"/>
                <w:color w:val="auto"/>
                <w:szCs w:val="21"/>
                <w:highlight w:val="none"/>
              </w:rPr>
            </w:pPr>
            <w:r>
              <w:rPr>
                <w:rFonts w:hint="eastAsia" w:ascii="宋体" w:hAnsi="宋体" w:cs="宋体"/>
                <w:color w:val="auto"/>
                <w:szCs w:val="21"/>
                <w:highlight w:val="none"/>
              </w:rPr>
              <w:t>▲</w:t>
            </w:r>
            <w:r>
              <w:rPr>
                <w:rFonts w:hint="eastAsia" w:ascii="宋体" w:hAnsi="宋体"/>
                <w:color w:val="auto"/>
                <w:kern w:val="2"/>
                <w:szCs w:val="21"/>
                <w:highlight w:val="none"/>
              </w:rPr>
              <w:t>19.2.9</w:t>
            </w:r>
            <w:r>
              <w:rPr>
                <w:rFonts w:hint="eastAsia" w:ascii="宋体" w:hAnsi="宋体" w:cs="宋体"/>
                <w:color w:val="auto"/>
                <w:szCs w:val="21"/>
                <w:highlight w:val="none"/>
              </w:rPr>
              <w:t>检测结果存储：检测结果可存储供用户查询；</w:t>
            </w:r>
          </w:p>
          <w:p>
            <w:pPr>
              <w:widowControl w:val="0"/>
              <w:adjustRightInd w:val="0"/>
              <w:spacing w:line="360" w:lineRule="auto"/>
              <w:ind w:firstLine="420" w:firstLineChars="200"/>
              <w:jc w:val="both"/>
              <w:rPr>
                <w:rFonts w:ascii="宋体" w:hAnsi="宋体" w:cs="宋体"/>
                <w:color w:val="auto"/>
                <w:szCs w:val="21"/>
                <w:highlight w:val="none"/>
              </w:rPr>
            </w:pPr>
            <w:r>
              <w:rPr>
                <w:rFonts w:hint="eastAsia" w:ascii="宋体" w:hAnsi="宋体" w:cs="宋体"/>
                <w:color w:val="auto"/>
                <w:szCs w:val="21"/>
                <w:highlight w:val="none"/>
              </w:rPr>
              <w:t>▲</w:t>
            </w:r>
            <w:r>
              <w:rPr>
                <w:rFonts w:hint="eastAsia" w:ascii="宋体" w:hAnsi="宋体"/>
                <w:color w:val="auto"/>
                <w:kern w:val="2"/>
                <w:szCs w:val="21"/>
                <w:highlight w:val="none"/>
              </w:rPr>
              <w:t>19.2.10</w:t>
            </w:r>
            <w:r>
              <w:rPr>
                <w:rFonts w:hint="eastAsia" w:ascii="宋体" w:hAnsi="宋体" w:cs="宋体"/>
                <w:color w:val="auto"/>
                <w:szCs w:val="21"/>
                <w:highlight w:val="none"/>
              </w:rPr>
              <w:t>检测频率范围：1KHz-80MHz；</w:t>
            </w:r>
          </w:p>
          <w:p>
            <w:pPr>
              <w:widowControl w:val="0"/>
              <w:adjustRightInd w:val="0"/>
              <w:spacing w:line="360" w:lineRule="auto"/>
              <w:ind w:firstLine="420" w:firstLineChars="200"/>
              <w:jc w:val="both"/>
              <w:rPr>
                <w:rFonts w:ascii="宋体" w:hAnsi="宋体" w:cs="宋体"/>
                <w:color w:val="auto"/>
                <w:szCs w:val="21"/>
                <w:highlight w:val="none"/>
              </w:rPr>
            </w:pPr>
            <w:r>
              <w:rPr>
                <w:rFonts w:hint="eastAsia" w:ascii="宋体" w:hAnsi="宋体" w:cs="宋体"/>
                <w:color w:val="auto"/>
                <w:szCs w:val="21"/>
                <w:highlight w:val="none"/>
              </w:rPr>
              <w:t>▲</w:t>
            </w:r>
            <w:r>
              <w:rPr>
                <w:rFonts w:hint="eastAsia" w:ascii="宋体" w:hAnsi="宋体"/>
                <w:color w:val="auto"/>
                <w:kern w:val="2"/>
                <w:szCs w:val="21"/>
                <w:highlight w:val="none"/>
              </w:rPr>
              <w:t>19.2.11</w:t>
            </w:r>
            <w:r>
              <w:rPr>
                <w:rFonts w:hint="eastAsia" w:ascii="宋体" w:hAnsi="宋体" w:cs="宋体"/>
                <w:color w:val="auto"/>
                <w:szCs w:val="21"/>
                <w:highlight w:val="none"/>
              </w:rPr>
              <w:t>、检测报警：检测到有疑似信号时可以进行蜂鸣器报警；</w:t>
            </w:r>
          </w:p>
          <w:p>
            <w:pPr>
              <w:widowControl w:val="0"/>
              <w:adjustRightInd w:val="0"/>
              <w:spacing w:line="360" w:lineRule="auto"/>
              <w:ind w:firstLine="420" w:firstLineChars="200"/>
              <w:jc w:val="both"/>
              <w:rPr>
                <w:rFonts w:ascii="宋体" w:hAnsi="宋体" w:cs="宋体"/>
                <w:color w:val="auto"/>
                <w:szCs w:val="21"/>
                <w:highlight w:val="none"/>
              </w:rPr>
            </w:pPr>
            <w:r>
              <w:rPr>
                <w:rFonts w:hint="eastAsia" w:ascii="宋体" w:hAnsi="宋体" w:cs="宋体"/>
                <w:color w:val="auto"/>
                <w:szCs w:val="21"/>
                <w:highlight w:val="none"/>
              </w:rPr>
              <w:t>▲</w:t>
            </w:r>
            <w:r>
              <w:rPr>
                <w:rFonts w:hint="eastAsia" w:ascii="宋体" w:hAnsi="宋体"/>
                <w:color w:val="auto"/>
                <w:kern w:val="2"/>
                <w:szCs w:val="21"/>
                <w:highlight w:val="none"/>
              </w:rPr>
              <w:t>19.2.12</w:t>
            </w:r>
            <w:r>
              <w:rPr>
                <w:rFonts w:hint="eastAsia" w:ascii="宋体" w:hAnsi="宋体" w:cs="宋体"/>
                <w:color w:val="auto"/>
                <w:szCs w:val="21"/>
                <w:highlight w:val="none"/>
              </w:rPr>
              <w:t>、频率识别精度：窄带：正负1</w:t>
            </w:r>
            <w:r>
              <w:rPr>
                <w:rFonts w:ascii="宋体" w:hAnsi="宋体" w:cs="宋体"/>
                <w:color w:val="auto"/>
                <w:szCs w:val="21"/>
                <w:highlight w:val="none"/>
              </w:rPr>
              <w:t>KHz,</w:t>
            </w:r>
            <w:r>
              <w:rPr>
                <w:rFonts w:hint="eastAsia" w:ascii="宋体" w:hAnsi="宋体" w:cs="宋体"/>
                <w:color w:val="auto"/>
                <w:szCs w:val="21"/>
                <w:highlight w:val="none"/>
              </w:rPr>
              <w:t>宽带：正负1</w:t>
            </w:r>
            <w:r>
              <w:rPr>
                <w:rFonts w:ascii="宋体" w:hAnsi="宋体" w:cs="宋体"/>
                <w:color w:val="auto"/>
                <w:szCs w:val="21"/>
                <w:highlight w:val="none"/>
              </w:rPr>
              <w:t>MHz</w:t>
            </w:r>
            <w:r>
              <w:rPr>
                <w:rFonts w:hint="eastAsia" w:ascii="宋体" w:hAnsi="宋体" w:cs="宋体"/>
                <w:color w:val="auto"/>
                <w:szCs w:val="21"/>
                <w:highlight w:val="none"/>
              </w:rPr>
              <w:t>；</w:t>
            </w:r>
          </w:p>
          <w:p>
            <w:pPr>
              <w:widowControl w:val="0"/>
              <w:adjustRightInd w:val="0"/>
              <w:spacing w:line="360" w:lineRule="auto"/>
              <w:ind w:firstLine="420" w:firstLineChars="200"/>
              <w:jc w:val="both"/>
              <w:rPr>
                <w:rFonts w:ascii="宋体" w:hAnsi="宋体" w:cs="宋体"/>
                <w:color w:val="auto"/>
                <w:szCs w:val="21"/>
                <w:highlight w:val="none"/>
              </w:rPr>
            </w:pPr>
            <w:r>
              <w:rPr>
                <w:rFonts w:hint="eastAsia" w:ascii="宋体" w:hAnsi="宋体" w:cs="宋体"/>
                <w:color w:val="auto"/>
                <w:szCs w:val="21"/>
                <w:highlight w:val="none"/>
              </w:rPr>
              <w:t>▲</w:t>
            </w:r>
            <w:r>
              <w:rPr>
                <w:rFonts w:hint="eastAsia" w:ascii="宋体" w:hAnsi="宋体"/>
                <w:color w:val="auto"/>
                <w:kern w:val="2"/>
                <w:szCs w:val="21"/>
                <w:highlight w:val="none"/>
              </w:rPr>
              <w:t>19.2.13</w:t>
            </w:r>
            <w:r>
              <w:rPr>
                <w:rFonts w:hint="eastAsia" w:ascii="宋体" w:hAnsi="宋体" w:cs="宋体"/>
                <w:color w:val="auto"/>
                <w:szCs w:val="21"/>
                <w:highlight w:val="none"/>
              </w:rPr>
              <w:t>、接收灵敏度：窄带：30</w:t>
            </w:r>
            <w:r>
              <w:rPr>
                <w:rFonts w:ascii="宋体" w:hAnsi="宋体" w:cs="宋体"/>
                <w:color w:val="auto"/>
                <w:szCs w:val="21"/>
                <w:highlight w:val="none"/>
              </w:rPr>
              <w:t>dBm</w:t>
            </w:r>
            <w:r>
              <w:rPr>
                <w:rFonts w:hint="eastAsia" w:ascii="宋体" w:hAnsi="宋体" w:cs="宋体"/>
                <w:color w:val="auto"/>
                <w:szCs w:val="21"/>
                <w:highlight w:val="none"/>
              </w:rPr>
              <w:t>至-60</w:t>
            </w:r>
            <w:r>
              <w:rPr>
                <w:rFonts w:ascii="宋体" w:hAnsi="宋体" w:cs="宋体"/>
                <w:color w:val="auto"/>
                <w:szCs w:val="21"/>
                <w:highlight w:val="none"/>
              </w:rPr>
              <w:t>dBm,</w:t>
            </w:r>
            <w:r>
              <w:rPr>
                <w:rFonts w:hint="eastAsia" w:ascii="宋体" w:hAnsi="宋体" w:cs="宋体"/>
                <w:color w:val="auto"/>
                <w:szCs w:val="21"/>
                <w:highlight w:val="none"/>
              </w:rPr>
              <w:t xml:space="preserve"> 宽带：</w:t>
            </w:r>
            <w:r>
              <w:rPr>
                <w:rFonts w:ascii="宋体" w:hAnsi="宋体" w:cs="宋体"/>
                <w:color w:val="auto"/>
                <w:szCs w:val="21"/>
                <w:highlight w:val="none"/>
              </w:rPr>
              <w:t>1</w:t>
            </w:r>
            <w:r>
              <w:rPr>
                <w:rFonts w:hint="eastAsia" w:ascii="宋体" w:hAnsi="宋体" w:cs="宋体"/>
                <w:color w:val="auto"/>
                <w:szCs w:val="21"/>
                <w:highlight w:val="none"/>
              </w:rPr>
              <w:t>0</w:t>
            </w:r>
            <w:r>
              <w:rPr>
                <w:rFonts w:ascii="宋体" w:hAnsi="宋体" w:cs="宋体"/>
                <w:color w:val="auto"/>
                <w:szCs w:val="21"/>
                <w:highlight w:val="none"/>
              </w:rPr>
              <w:t>dBm</w:t>
            </w:r>
            <w:r>
              <w:rPr>
                <w:rFonts w:hint="eastAsia" w:ascii="宋体" w:hAnsi="宋体" w:cs="宋体"/>
                <w:color w:val="auto"/>
                <w:szCs w:val="21"/>
                <w:highlight w:val="none"/>
              </w:rPr>
              <w:t>至-60</w:t>
            </w:r>
            <w:r>
              <w:rPr>
                <w:rFonts w:ascii="宋体" w:hAnsi="宋体" w:cs="宋体"/>
                <w:color w:val="auto"/>
                <w:szCs w:val="21"/>
                <w:highlight w:val="none"/>
              </w:rPr>
              <w:t>dBm</w:t>
            </w:r>
            <w:r>
              <w:rPr>
                <w:rFonts w:hint="eastAsia" w:ascii="宋体" w:hAnsi="宋体" w:cs="宋体"/>
                <w:color w:val="auto"/>
                <w:szCs w:val="21"/>
                <w:highlight w:val="none"/>
              </w:rPr>
              <w:t>；</w:t>
            </w:r>
          </w:p>
          <w:p>
            <w:pPr>
              <w:widowControl w:val="0"/>
              <w:adjustRightInd w:val="0"/>
              <w:spacing w:line="360" w:lineRule="auto"/>
              <w:jc w:val="both"/>
              <w:rPr>
                <w:rFonts w:ascii="宋体" w:hAnsi="宋体"/>
                <w:color w:val="auto"/>
                <w:kern w:val="2"/>
                <w:szCs w:val="21"/>
                <w:highlight w:val="none"/>
              </w:rPr>
            </w:pPr>
            <w:r>
              <w:rPr>
                <w:rFonts w:hint="eastAsia" w:ascii="宋体" w:hAnsi="宋体"/>
                <w:color w:val="auto"/>
                <w:kern w:val="2"/>
                <w:szCs w:val="21"/>
                <w:highlight w:val="none"/>
              </w:rPr>
              <w:t>19.3、其它要求：</w:t>
            </w:r>
          </w:p>
          <w:p>
            <w:pPr>
              <w:widowControl w:val="0"/>
              <w:adjustRightInd w:val="0"/>
              <w:spacing w:line="360" w:lineRule="auto"/>
              <w:ind w:firstLine="422" w:firstLineChars="200"/>
              <w:jc w:val="both"/>
              <w:rPr>
                <w:rFonts w:ascii="宋体" w:hAnsi="宋体"/>
                <w:b/>
                <w:bCs/>
                <w:color w:val="auto"/>
                <w:kern w:val="2"/>
                <w:szCs w:val="21"/>
                <w:highlight w:val="none"/>
              </w:rPr>
            </w:pPr>
          </w:p>
        </w:tc>
        <w:tc>
          <w:tcPr>
            <w:tcW w:w="1683" w:type="dxa"/>
          </w:tcPr>
          <w:p>
            <w:pPr>
              <w:widowControl w:val="0"/>
              <w:adjustRightInd w:val="0"/>
              <w:spacing w:line="360" w:lineRule="auto"/>
              <w:ind w:firstLine="420" w:firstLineChars="200"/>
              <w:jc w:val="both"/>
              <w:rPr>
                <w:rFonts w:ascii="宋体" w:hAnsi="宋体"/>
                <w:color w:val="auto"/>
                <w:kern w:val="2"/>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jc w:val="center"/>
        </w:trPr>
        <w:tc>
          <w:tcPr>
            <w:tcW w:w="651" w:type="dxa"/>
          </w:tcPr>
          <w:p>
            <w:pPr>
              <w:widowControl w:val="0"/>
              <w:adjustRightInd w:val="0"/>
              <w:spacing w:line="360" w:lineRule="auto"/>
              <w:jc w:val="both"/>
              <w:rPr>
                <w:rFonts w:ascii="宋体" w:hAnsi="宋体"/>
                <w:b/>
                <w:bCs/>
                <w:color w:val="auto"/>
                <w:kern w:val="2"/>
                <w:szCs w:val="21"/>
                <w:highlight w:val="none"/>
              </w:rPr>
            </w:pPr>
            <w:r>
              <w:rPr>
                <w:rFonts w:hint="eastAsia" w:ascii="宋体" w:hAnsi="宋体"/>
                <w:b/>
                <w:bCs/>
                <w:color w:val="auto"/>
                <w:kern w:val="2"/>
                <w:szCs w:val="21"/>
                <w:highlight w:val="none"/>
              </w:rPr>
              <w:t>20</w:t>
            </w:r>
          </w:p>
        </w:tc>
        <w:tc>
          <w:tcPr>
            <w:tcW w:w="1585" w:type="dxa"/>
          </w:tcPr>
          <w:p>
            <w:pPr>
              <w:widowControl w:val="0"/>
              <w:adjustRightInd w:val="0"/>
              <w:spacing w:line="360" w:lineRule="auto"/>
              <w:jc w:val="both"/>
              <w:rPr>
                <w:rFonts w:ascii="宋体" w:hAnsi="宋体"/>
                <w:b/>
                <w:bCs/>
                <w:color w:val="auto"/>
                <w:kern w:val="2"/>
                <w:szCs w:val="21"/>
                <w:highlight w:val="none"/>
              </w:rPr>
            </w:pPr>
            <w:r>
              <w:rPr>
                <w:rFonts w:hint="eastAsia" w:ascii="宋体" w:hAnsi="宋体"/>
                <w:b/>
                <w:bCs/>
                <w:color w:val="auto"/>
                <w:kern w:val="2"/>
                <w:szCs w:val="21"/>
                <w:highlight w:val="none"/>
              </w:rPr>
              <w:t>智能防漏电屏蔽装置</w:t>
            </w:r>
          </w:p>
        </w:tc>
        <w:tc>
          <w:tcPr>
            <w:tcW w:w="5964" w:type="dxa"/>
          </w:tcPr>
          <w:p>
            <w:pPr>
              <w:widowControl w:val="0"/>
              <w:adjustRightInd w:val="0"/>
              <w:spacing w:line="360" w:lineRule="auto"/>
              <w:jc w:val="both"/>
              <w:rPr>
                <w:rFonts w:ascii="宋体" w:hAnsi="宋体" w:cs="宋体"/>
                <w:color w:val="auto"/>
                <w:kern w:val="2"/>
                <w:szCs w:val="21"/>
                <w:highlight w:val="none"/>
              </w:rPr>
            </w:pPr>
            <w:r>
              <w:rPr>
                <w:rFonts w:hint="eastAsia" w:ascii="宋体" w:hAnsi="宋体" w:cs="宋体"/>
                <w:color w:val="auto"/>
                <w:kern w:val="2"/>
                <w:szCs w:val="21"/>
                <w:highlight w:val="none"/>
              </w:rPr>
              <w:t>20.1、电器参数:</w:t>
            </w:r>
          </w:p>
          <w:p>
            <w:pPr>
              <w:widowControl w:val="0"/>
              <w:adjustRightInd w:val="0"/>
              <w:spacing w:line="360" w:lineRule="auto"/>
              <w:ind w:firstLine="420" w:firstLineChars="200"/>
              <w:jc w:val="both"/>
              <w:rPr>
                <w:rFonts w:ascii="宋体" w:hAnsi="宋体" w:cs="宋体"/>
                <w:color w:val="auto"/>
                <w:kern w:val="2"/>
                <w:szCs w:val="21"/>
                <w:highlight w:val="none"/>
              </w:rPr>
            </w:pPr>
            <w:r>
              <w:rPr>
                <w:rFonts w:hint="eastAsia" w:ascii="宋体" w:hAnsi="宋体" w:cs="宋体"/>
                <w:color w:val="auto"/>
                <w:kern w:val="2"/>
                <w:szCs w:val="21"/>
                <w:highlight w:val="none"/>
              </w:rPr>
              <w:t>额定电流：≤50A</w:t>
            </w:r>
          </w:p>
          <w:p>
            <w:pPr>
              <w:widowControl w:val="0"/>
              <w:adjustRightInd w:val="0"/>
              <w:spacing w:line="360" w:lineRule="auto"/>
              <w:ind w:firstLine="420" w:firstLineChars="200"/>
              <w:jc w:val="both"/>
              <w:rPr>
                <w:rFonts w:ascii="宋体" w:hAnsi="宋体" w:cs="宋体"/>
                <w:color w:val="auto"/>
                <w:kern w:val="2"/>
                <w:szCs w:val="21"/>
                <w:highlight w:val="none"/>
              </w:rPr>
            </w:pPr>
            <w:r>
              <w:rPr>
                <w:rFonts w:hint="eastAsia" w:ascii="宋体" w:hAnsi="宋体" w:cs="宋体"/>
                <w:color w:val="auto"/>
                <w:kern w:val="2"/>
                <w:szCs w:val="21"/>
                <w:highlight w:val="none"/>
              </w:rPr>
              <w:t>工作电压：AC90V～AC264V</w:t>
            </w:r>
          </w:p>
          <w:p>
            <w:pPr>
              <w:widowControl w:val="0"/>
              <w:adjustRightInd w:val="0"/>
              <w:spacing w:line="360" w:lineRule="auto"/>
              <w:jc w:val="both"/>
              <w:rPr>
                <w:rFonts w:ascii="宋体" w:hAnsi="宋体" w:cs="宋体"/>
                <w:color w:val="auto"/>
                <w:kern w:val="2"/>
                <w:szCs w:val="21"/>
                <w:highlight w:val="none"/>
              </w:rPr>
            </w:pPr>
            <w:r>
              <w:rPr>
                <w:rFonts w:hint="eastAsia" w:ascii="宋体" w:hAnsi="宋体" w:cs="宋体"/>
                <w:color w:val="auto"/>
                <w:kern w:val="2"/>
                <w:szCs w:val="21"/>
                <w:highlight w:val="none"/>
              </w:rPr>
              <w:t>20.2、功能需求：</w:t>
            </w:r>
          </w:p>
          <w:p>
            <w:pPr>
              <w:widowControl w:val="0"/>
              <w:adjustRightInd w:val="0"/>
              <w:spacing w:line="360" w:lineRule="auto"/>
              <w:ind w:firstLine="420" w:firstLineChars="200"/>
              <w:jc w:val="both"/>
              <w:rPr>
                <w:rFonts w:ascii="宋体" w:hAnsi="宋体" w:cs="宋体"/>
                <w:color w:val="auto"/>
                <w:kern w:val="2"/>
                <w:szCs w:val="21"/>
                <w:highlight w:val="none"/>
              </w:rPr>
            </w:pPr>
            <w:r>
              <w:rPr>
                <w:rFonts w:hint="eastAsia" w:ascii="宋体" w:hAnsi="宋体" w:cs="宋体"/>
                <w:color w:val="auto"/>
                <w:kern w:val="2"/>
                <w:szCs w:val="21"/>
                <w:highlight w:val="none"/>
              </w:rPr>
              <w:t>▲20.2.1、智能防漏电屏蔽装置未接入情况下，地线漏电电流&gt;30mA ,漏电断路器保护跳闸；</w:t>
            </w:r>
            <w:r>
              <w:rPr>
                <w:rFonts w:ascii="宋体" w:hAnsi="宋体" w:cs="宋体"/>
                <w:color w:val="auto"/>
                <w:kern w:val="2"/>
                <w:szCs w:val="21"/>
                <w:highlight w:val="none"/>
              </w:rPr>
              <w:t xml:space="preserve"> </w:t>
            </w:r>
          </w:p>
          <w:p>
            <w:pPr>
              <w:widowControl w:val="0"/>
              <w:adjustRightInd w:val="0"/>
              <w:spacing w:line="360" w:lineRule="auto"/>
              <w:ind w:firstLine="420" w:firstLineChars="200"/>
              <w:jc w:val="both"/>
              <w:rPr>
                <w:rFonts w:ascii="宋体" w:hAnsi="宋体" w:cs="宋体"/>
                <w:color w:val="auto"/>
                <w:kern w:val="2"/>
                <w:szCs w:val="21"/>
                <w:highlight w:val="none"/>
              </w:rPr>
            </w:pPr>
            <w:r>
              <w:rPr>
                <w:rFonts w:hint="eastAsia" w:ascii="宋体" w:hAnsi="宋体" w:cs="宋体"/>
                <w:color w:val="auto"/>
                <w:kern w:val="2"/>
                <w:szCs w:val="21"/>
                <w:highlight w:val="none"/>
              </w:rPr>
              <w:t>▲20.2.2、智能防漏电屏蔽装置接入情况下，地线漏电电流被智能防漏电屏蔽装置补集，漏电断路器保持正常合闸，地线漏电电流始终被限值在0.5mA以下，实现了发生漏电情况时，屏蔽漏电电流，保护人生安全功能；</w:t>
            </w:r>
          </w:p>
          <w:p>
            <w:pPr>
              <w:widowControl w:val="0"/>
              <w:adjustRightInd w:val="0"/>
              <w:spacing w:line="360" w:lineRule="auto"/>
              <w:ind w:firstLine="420" w:firstLineChars="200"/>
              <w:jc w:val="both"/>
              <w:rPr>
                <w:rFonts w:ascii="宋体" w:hAnsi="宋体" w:cs="宋体"/>
                <w:color w:val="auto"/>
                <w:kern w:val="2"/>
                <w:szCs w:val="21"/>
                <w:highlight w:val="none"/>
              </w:rPr>
            </w:pPr>
            <w:r>
              <w:rPr>
                <w:rFonts w:hint="eastAsia" w:ascii="宋体" w:hAnsi="宋体" w:cs="宋体"/>
                <w:color w:val="auto"/>
                <w:kern w:val="2"/>
                <w:szCs w:val="21"/>
                <w:highlight w:val="none"/>
              </w:rPr>
              <w:t>▲20.2.3、电气间隙和爬电距离符合GB/T16917.1-2014；</w:t>
            </w:r>
          </w:p>
          <w:p>
            <w:pPr>
              <w:widowControl w:val="0"/>
              <w:adjustRightInd w:val="0"/>
              <w:spacing w:line="360" w:lineRule="auto"/>
              <w:ind w:firstLine="420" w:firstLineChars="200"/>
              <w:jc w:val="both"/>
              <w:rPr>
                <w:rFonts w:ascii="宋体" w:hAnsi="宋体" w:cs="宋体"/>
                <w:color w:val="auto"/>
                <w:kern w:val="2"/>
                <w:szCs w:val="21"/>
                <w:highlight w:val="none"/>
              </w:rPr>
            </w:pPr>
            <w:r>
              <w:rPr>
                <w:rFonts w:hint="eastAsia" w:ascii="宋体" w:hAnsi="宋体" w:cs="宋体"/>
                <w:color w:val="auto"/>
                <w:kern w:val="2"/>
                <w:szCs w:val="21"/>
                <w:highlight w:val="none"/>
              </w:rPr>
              <w:t>▲20.2.4、浪涌电流时的性能符合GB/T16917.1-2014；</w:t>
            </w:r>
          </w:p>
          <w:p>
            <w:pPr>
              <w:widowControl w:val="0"/>
              <w:adjustRightInd w:val="0"/>
              <w:spacing w:line="360" w:lineRule="auto"/>
              <w:ind w:firstLine="420" w:firstLineChars="200"/>
              <w:jc w:val="both"/>
              <w:rPr>
                <w:rFonts w:ascii="宋体" w:hAnsi="宋体" w:cs="宋体"/>
                <w:color w:val="auto"/>
                <w:kern w:val="2"/>
                <w:szCs w:val="21"/>
                <w:highlight w:val="none"/>
              </w:rPr>
            </w:pPr>
            <w:r>
              <w:rPr>
                <w:rFonts w:hint="eastAsia" w:ascii="宋体" w:hAnsi="宋体" w:cs="宋体"/>
                <w:color w:val="auto"/>
                <w:kern w:val="2"/>
                <w:szCs w:val="21"/>
                <w:highlight w:val="none"/>
              </w:rPr>
              <w:t>▲20.2.5、防电击保护实验符合GB/T16917.1-2014；</w:t>
            </w:r>
          </w:p>
          <w:p>
            <w:pPr>
              <w:widowControl w:val="0"/>
              <w:adjustRightInd w:val="0"/>
              <w:spacing w:line="360" w:lineRule="auto"/>
              <w:ind w:firstLine="420" w:firstLineChars="200"/>
              <w:jc w:val="both"/>
              <w:rPr>
                <w:rFonts w:ascii="宋体" w:hAnsi="宋体" w:cs="宋体"/>
                <w:color w:val="auto"/>
                <w:kern w:val="2"/>
                <w:szCs w:val="21"/>
                <w:highlight w:val="none"/>
              </w:rPr>
            </w:pPr>
            <w:r>
              <w:rPr>
                <w:rFonts w:hint="eastAsia" w:ascii="宋体" w:hAnsi="宋体" w:cs="宋体"/>
                <w:color w:val="auto"/>
                <w:kern w:val="2"/>
                <w:szCs w:val="21"/>
                <w:highlight w:val="none"/>
              </w:rPr>
              <w:t>▲20.2.6、静电放电抗干扰度符合GB/T17626.2-2018；</w:t>
            </w:r>
          </w:p>
          <w:p>
            <w:pPr>
              <w:widowControl w:val="0"/>
              <w:adjustRightInd w:val="0"/>
              <w:spacing w:line="360" w:lineRule="auto"/>
              <w:ind w:firstLine="420" w:firstLineChars="200"/>
              <w:jc w:val="both"/>
              <w:rPr>
                <w:rFonts w:ascii="宋体" w:hAnsi="宋体" w:cs="宋体"/>
                <w:color w:val="auto"/>
                <w:kern w:val="2"/>
                <w:szCs w:val="21"/>
                <w:highlight w:val="none"/>
              </w:rPr>
            </w:pPr>
            <w:r>
              <w:rPr>
                <w:rFonts w:hint="eastAsia" w:ascii="宋体" w:hAnsi="宋体" w:cs="宋体"/>
                <w:color w:val="auto"/>
                <w:kern w:val="2"/>
                <w:szCs w:val="21"/>
                <w:highlight w:val="none"/>
              </w:rPr>
              <w:t>▲20.2.7、电快速瞬变脉冲群抗扰度符合GB/T17626.4-2018；</w:t>
            </w:r>
            <w:r>
              <w:rPr>
                <w:rFonts w:ascii="宋体" w:hAnsi="宋体" w:cs="宋体"/>
                <w:color w:val="auto"/>
                <w:kern w:val="2"/>
                <w:szCs w:val="21"/>
                <w:highlight w:val="none"/>
              </w:rPr>
              <w:t xml:space="preserve"> </w:t>
            </w:r>
          </w:p>
          <w:p>
            <w:pPr>
              <w:widowControl w:val="0"/>
              <w:adjustRightInd w:val="0"/>
              <w:spacing w:line="360" w:lineRule="auto"/>
              <w:ind w:firstLine="420" w:firstLineChars="200"/>
              <w:jc w:val="both"/>
              <w:rPr>
                <w:rFonts w:ascii="宋体" w:hAnsi="宋体" w:cs="宋体"/>
                <w:color w:val="auto"/>
                <w:kern w:val="2"/>
                <w:szCs w:val="21"/>
                <w:highlight w:val="none"/>
              </w:rPr>
            </w:pPr>
            <w:r>
              <w:rPr>
                <w:rFonts w:hint="eastAsia" w:ascii="宋体" w:hAnsi="宋体" w:cs="宋体"/>
                <w:color w:val="auto"/>
                <w:kern w:val="2"/>
                <w:szCs w:val="21"/>
                <w:highlight w:val="none"/>
              </w:rPr>
              <w:t>20.2.8、射频电磁场辐射抗扰度（RS）符合GB/T17626.3-2016；</w:t>
            </w:r>
          </w:p>
          <w:p>
            <w:pPr>
              <w:widowControl w:val="0"/>
              <w:adjustRightInd w:val="0"/>
              <w:spacing w:line="360" w:lineRule="auto"/>
              <w:ind w:firstLine="420" w:firstLineChars="200"/>
              <w:jc w:val="both"/>
              <w:rPr>
                <w:rFonts w:ascii="宋体" w:hAnsi="宋体" w:cs="宋体"/>
                <w:color w:val="auto"/>
                <w:kern w:val="2"/>
                <w:szCs w:val="21"/>
                <w:highlight w:val="none"/>
              </w:rPr>
            </w:pPr>
            <w:r>
              <w:rPr>
                <w:rFonts w:hint="eastAsia" w:ascii="宋体" w:hAnsi="宋体" w:cs="宋体"/>
                <w:color w:val="auto"/>
                <w:kern w:val="2"/>
                <w:szCs w:val="21"/>
                <w:highlight w:val="none"/>
              </w:rPr>
              <w:t xml:space="preserve"> 20.2.9、射频场感应的传导骚扰抗扰度（CS）符合GB/T17626.6-2017；</w:t>
            </w:r>
          </w:p>
          <w:p>
            <w:pPr>
              <w:widowControl w:val="0"/>
              <w:adjustRightInd w:val="0"/>
              <w:spacing w:line="360" w:lineRule="auto"/>
              <w:ind w:firstLine="420" w:firstLineChars="200"/>
              <w:jc w:val="both"/>
              <w:rPr>
                <w:rFonts w:ascii="宋体" w:hAnsi="宋体" w:cs="宋体"/>
                <w:color w:val="auto"/>
                <w:kern w:val="2"/>
                <w:szCs w:val="21"/>
                <w:highlight w:val="none"/>
              </w:rPr>
            </w:pPr>
            <w:r>
              <w:rPr>
                <w:rFonts w:hint="eastAsia" w:ascii="宋体" w:hAnsi="宋体" w:cs="宋体"/>
                <w:color w:val="auto"/>
                <w:kern w:val="2"/>
                <w:szCs w:val="21"/>
                <w:highlight w:val="none"/>
              </w:rPr>
              <w:t>20.2.10、低于150KHz频率范围内的共模传导骚扰符合GB/T17626.16-2007；</w:t>
            </w:r>
            <w:r>
              <w:rPr>
                <w:rFonts w:ascii="宋体" w:hAnsi="宋体" w:cs="宋体"/>
                <w:color w:val="auto"/>
                <w:kern w:val="2"/>
                <w:szCs w:val="21"/>
                <w:highlight w:val="none"/>
              </w:rPr>
              <w:t xml:space="preserve"> </w:t>
            </w:r>
          </w:p>
          <w:p>
            <w:pPr>
              <w:widowControl w:val="0"/>
              <w:adjustRightInd w:val="0"/>
              <w:spacing w:line="360" w:lineRule="auto"/>
              <w:ind w:firstLine="420" w:firstLineChars="200"/>
              <w:jc w:val="both"/>
              <w:rPr>
                <w:rFonts w:ascii="宋体" w:hAnsi="宋体" w:cs="宋体"/>
                <w:color w:val="auto"/>
                <w:kern w:val="2"/>
                <w:szCs w:val="21"/>
                <w:highlight w:val="none"/>
              </w:rPr>
            </w:pPr>
            <w:r>
              <w:rPr>
                <w:rFonts w:hint="eastAsia" w:ascii="宋体" w:hAnsi="宋体" w:cs="宋体"/>
                <w:color w:val="auto"/>
                <w:kern w:val="2"/>
                <w:szCs w:val="21"/>
                <w:highlight w:val="none"/>
              </w:rPr>
              <w:t xml:space="preserve">20.2.11、电磁辐射骚扰（CE/RE）符合GB4824-2013；    </w:t>
            </w:r>
          </w:p>
          <w:p>
            <w:pPr>
              <w:widowControl w:val="0"/>
              <w:adjustRightInd w:val="0"/>
              <w:spacing w:line="360" w:lineRule="auto"/>
              <w:ind w:firstLine="420" w:firstLineChars="200"/>
              <w:jc w:val="both"/>
              <w:rPr>
                <w:rFonts w:ascii="宋体" w:hAnsi="宋体" w:cs="宋体"/>
                <w:color w:val="auto"/>
                <w:kern w:val="2"/>
                <w:szCs w:val="21"/>
                <w:highlight w:val="none"/>
              </w:rPr>
            </w:pPr>
            <w:r>
              <w:rPr>
                <w:rFonts w:hint="eastAsia" w:ascii="宋体" w:hAnsi="宋体" w:cs="宋体"/>
                <w:color w:val="auto"/>
                <w:kern w:val="2"/>
                <w:szCs w:val="21"/>
                <w:highlight w:val="none"/>
              </w:rPr>
              <w:t>20.2.12、振动试验符合GB/T2423.10-2008；</w:t>
            </w:r>
          </w:p>
          <w:p>
            <w:pPr>
              <w:widowControl w:val="0"/>
              <w:adjustRightInd w:val="0"/>
              <w:spacing w:line="360" w:lineRule="auto"/>
              <w:ind w:firstLine="420" w:firstLineChars="200"/>
              <w:jc w:val="both"/>
              <w:rPr>
                <w:rFonts w:ascii="宋体" w:hAnsi="宋体" w:cs="宋体"/>
                <w:color w:val="auto"/>
                <w:kern w:val="2"/>
                <w:szCs w:val="21"/>
                <w:highlight w:val="none"/>
              </w:rPr>
            </w:pPr>
            <w:r>
              <w:rPr>
                <w:rFonts w:hint="eastAsia" w:ascii="宋体" w:hAnsi="宋体" w:cs="宋体"/>
                <w:color w:val="auto"/>
                <w:kern w:val="2"/>
                <w:szCs w:val="21"/>
                <w:highlight w:val="none"/>
              </w:rPr>
              <w:t>20.2.13、冲击试验符合GB/T2423.5-1995；</w:t>
            </w:r>
            <w:r>
              <w:rPr>
                <w:rFonts w:ascii="宋体" w:hAnsi="宋体" w:cs="宋体"/>
                <w:color w:val="auto"/>
                <w:kern w:val="2"/>
                <w:szCs w:val="21"/>
                <w:highlight w:val="none"/>
              </w:rPr>
              <w:t xml:space="preserve"> </w:t>
            </w:r>
          </w:p>
        </w:tc>
        <w:tc>
          <w:tcPr>
            <w:tcW w:w="1683" w:type="dxa"/>
          </w:tcPr>
          <w:p>
            <w:pPr>
              <w:widowControl w:val="0"/>
              <w:adjustRightInd w:val="0"/>
              <w:spacing w:line="360" w:lineRule="auto"/>
              <w:ind w:firstLine="420" w:firstLineChars="200"/>
              <w:jc w:val="both"/>
              <w:rPr>
                <w:rFonts w:ascii="宋体" w:hAnsi="宋体" w:cs="宋体"/>
                <w:color w:val="auto"/>
                <w:kern w:val="2"/>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1" w:hRule="atLeast"/>
          <w:jc w:val="center"/>
        </w:trPr>
        <w:tc>
          <w:tcPr>
            <w:tcW w:w="651" w:type="dxa"/>
          </w:tcPr>
          <w:p>
            <w:pPr>
              <w:widowControl w:val="0"/>
              <w:adjustRightInd w:val="0"/>
              <w:spacing w:line="360" w:lineRule="auto"/>
              <w:jc w:val="both"/>
              <w:rPr>
                <w:rFonts w:ascii="宋体" w:hAnsi="宋体"/>
                <w:b/>
                <w:bCs/>
                <w:color w:val="auto"/>
                <w:kern w:val="2"/>
                <w:szCs w:val="21"/>
                <w:highlight w:val="none"/>
              </w:rPr>
            </w:pPr>
            <w:r>
              <w:rPr>
                <w:rFonts w:hint="eastAsia" w:ascii="宋体" w:hAnsi="宋体"/>
                <w:b/>
                <w:bCs/>
                <w:color w:val="auto"/>
                <w:kern w:val="2"/>
                <w:szCs w:val="21"/>
                <w:highlight w:val="none"/>
              </w:rPr>
              <w:t>21</w:t>
            </w:r>
          </w:p>
        </w:tc>
        <w:tc>
          <w:tcPr>
            <w:tcW w:w="1585" w:type="dxa"/>
          </w:tcPr>
          <w:p>
            <w:pPr>
              <w:widowControl w:val="0"/>
              <w:adjustRightInd w:val="0"/>
              <w:spacing w:line="360" w:lineRule="auto"/>
              <w:jc w:val="both"/>
              <w:rPr>
                <w:rFonts w:ascii="宋体" w:hAnsi="宋体"/>
                <w:b/>
                <w:bCs/>
                <w:color w:val="auto"/>
                <w:kern w:val="2"/>
                <w:szCs w:val="21"/>
                <w:highlight w:val="none"/>
              </w:rPr>
            </w:pPr>
            <w:r>
              <w:rPr>
                <w:rFonts w:hint="eastAsia" w:ascii="宋体" w:hAnsi="宋体"/>
                <w:b/>
                <w:bCs/>
                <w:color w:val="auto"/>
                <w:kern w:val="2"/>
                <w:szCs w:val="21"/>
                <w:highlight w:val="none"/>
              </w:rPr>
              <w:t>防盗门或玻璃门</w:t>
            </w:r>
          </w:p>
        </w:tc>
        <w:tc>
          <w:tcPr>
            <w:tcW w:w="5964" w:type="dxa"/>
          </w:tcPr>
          <w:p>
            <w:pPr>
              <w:widowControl w:val="0"/>
              <w:adjustRightInd w:val="0"/>
              <w:spacing w:line="360" w:lineRule="auto"/>
              <w:jc w:val="both"/>
              <w:rPr>
                <w:rFonts w:ascii="宋体" w:hAnsi="宋体"/>
                <w:b/>
                <w:bCs/>
                <w:color w:val="auto"/>
                <w:kern w:val="2"/>
                <w:szCs w:val="21"/>
                <w:highlight w:val="none"/>
              </w:rPr>
            </w:pPr>
            <w:r>
              <w:rPr>
                <w:rFonts w:hint="eastAsia" w:ascii="宋体" w:hAnsi="宋体" w:cs="宋体"/>
                <w:color w:val="auto"/>
                <w:szCs w:val="21"/>
                <w:highlight w:val="none"/>
              </w:rPr>
              <w:t>根据现场门洞尺寸定制双开或单开，包括现场安装。可依据现场实际情况,根据使用方要求,配置双开或单开玻璃门，或者防盗门.</w:t>
            </w:r>
          </w:p>
        </w:tc>
        <w:tc>
          <w:tcPr>
            <w:tcW w:w="1683" w:type="dxa"/>
          </w:tcPr>
          <w:p>
            <w:pPr>
              <w:widowControl w:val="0"/>
              <w:adjustRightInd w:val="0"/>
              <w:spacing w:line="360" w:lineRule="auto"/>
              <w:jc w:val="both"/>
              <w:rPr>
                <w:rFonts w:ascii="宋体" w:hAnsi="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1" w:hRule="atLeast"/>
          <w:jc w:val="center"/>
        </w:trPr>
        <w:tc>
          <w:tcPr>
            <w:tcW w:w="651" w:type="dxa"/>
          </w:tcPr>
          <w:p>
            <w:pPr>
              <w:widowControl w:val="0"/>
              <w:adjustRightInd w:val="0"/>
              <w:spacing w:line="360" w:lineRule="auto"/>
              <w:jc w:val="both"/>
              <w:rPr>
                <w:rFonts w:ascii="宋体" w:hAnsi="宋体"/>
                <w:b/>
                <w:bCs/>
                <w:color w:val="auto"/>
                <w:kern w:val="2"/>
                <w:szCs w:val="21"/>
                <w:highlight w:val="none"/>
              </w:rPr>
            </w:pPr>
            <w:r>
              <w:rPr>
                <w:rFonts w:hint="eastAsia" w:ascii="宋体" w:hAnsi="宋体"/>
                <w:b/>
                <w:bCs/>
                <w:color w:val="auto"/>
                <w:kern w:val="2"/>
                <w:szCs w:val="21"/>
                <w:highlight w:val="none"/>
              </w:rPr>
              <w:t>22</w:t>
            </w:r>
          </w:p>
        </w:tc>
        <w:tc>
          <w:tcPr>
            <w:tcW w:w="1585" w:type="dxa"/>
          </w:tcPr>
          <w:p>
            <w:pPr>
              <w:widowControl w:val="0"/>
              <w:adjustRightInd w:val="0"/>
              <w:spacing w:line="360" w:lineRule="auto"/>
              <w:jc w:val="both"/>
              <w:rPr>
                <w:rFonts w:ascii="宋体" w:hAnsi="宋体"/>
                <w:b/>
                <w:bCs/>
                <w:color w:val="auto"/>
                <w:kern w:val="2"/>
                <w:szCs w:val="21"/>
                <w:highlight w:val="none"/>
              </w:rPr>
            </w:pPr>
            <w:r>
              <w:rPr>
                <w:rFonts w:hint="eastAsia" w:ascii="宋体" w:hAnsi="宋体"/>
                <w:b/>
                <w:bCs/>
                <w:color w:val="auto"/>
                <w:kern w:val="2"/>
                <w:szCs w:val="21"/>
                <w:highlight w:val="none"/>
              </w:rPr>
              <w:t>工作电脑</w:t>
            </w:r>
          </w:p>
        </w:tc>
        <w:tc>
          <w:tcPr>
            <w:tcW w:w="5964" w:type="dxa"/>
          </w:tcPr>
          <w:p>
            <w:pPr>
              <w:widowControl w:val="0"/>
              <w:adjustRightInd w:val="0"/>
              <w:spacing w:line="360" w:lineRule="auto"/>
              <w:jc w:val="both"/>
              <w:rPr>
                <w:rFonts w:ascii="宋体" w:hAnsi="宋体"/>
                <w:color w:val="auto"/>
                <w:kern w:val="2"/>
                <w:szCs w:val="21"/>
                <w:highlight w:val="none"/>
              </w:rPr>
            </w:pPr>
            <w:r>
              <w:rPr>
                <w:rFonts w:hint="eastAsia" w:ascii="宋体" w:hAnsi="宋体"/>
                <w:color w:val="auto"/>
                <w:kern w:val="2"/>
                <w:szCs w:val="21"/>
                <w:highlight w:val="none"/>
              </w:rPr>
              <w:t>国内品牌电脑,</w:t>
            </w:r>
            <w:r>
              <w:rPr>
                <w:rFonts w:ascii="宋体" w:hAnsi="宋体"/>
                <w:color w:val="auto"/>
                <w:kern w:val="2"/>
                <w:szCs w:val="21"/>
                <w:highlight w:val="none"/>
              </w:rPr>
              <w:t>双核</w:t>
            </w:r>
            <w:r>
              <w:rPr>
                <w:rFonts w:hint="eastAsia" w:ascii="宋体" w:hAnsi="宋体" w:cs="宋体"/>
                <w:color w:val="auto"/>
                <w:kern w:val="2"/>
                <w:szCs w:val="21"/>
                <w:highlight w:val="none"/>
              </w:rPr>
              <w:t>不小于</w:t>
            </w:r>
            <w:r>
              <w:rPr>
                <w:rFonts w:ascii="宋体" w:hAnsi="宋体"/>
                <w:color w:val="auto"/>
                <w:kern w:val="2"/>
                <w:szCs w:val="21"/>
                <w:highlight w:val="none"/>
              </w:rPr>
              <w:t>i5处理器，配置</w:t>
            </w:r>
            <w:r>
              <w:rPr>
                <w:rFonts w:hint="eastAsia" w:ascii="宋体" w:hAnsi="宋体" w:cs="宋体"/>
                <w:color w:val="auto"/>
                <w:kern w:val="2"/>
                <w:szCs w:val="21"/>
                <w:highlight w:val="none"/>
              </w:rPr>
              <w:t>不小于</w:t>
            </w:r>
            <w:r>
              <w:rPr>
                <w:rFonts w:ascii="宋体" w:hAnsi="宋体"/>
                <w:color w:val="auto"/>
                <w:kern w:val="2"/>
                <w:szCs w:val="21"/>
                <w:highlight w:val="none"/>
              </w:rPr>
              <w:t>512g硬盘，</w:t>
            </w:r>
            <w:r>
              <w:rPr>
                <w:rFonts w:hint="eastAsia" w:ascii="宋体" w:hAnsi="宋体" w:cs="宋体"/>
                <w:color w:val="auto"/>
                <w:kern w:val="2"/>
                <w:szCs w:val="21"/>
                <w:highlight w:val="none"/>
              </w:rPr>
              <w:t>不小于</w:t>
            </w:r>
            <w:r>
              <w:rPr>
                <w:rFonts w:hint="eastAsia" w:ascii="宋体" w:hAnsi="宋体"/>
                <w:color w:val="auto"/>
                <w:kern w:val="2"/>
                <w:szCs w:val="21"/>
                <w:highlight w:val="none"/>
              </w:rPr>
              <w:t>8</w:t>
            </w:r>
            <w:r>
              <w:rPr>
                <w:rFonts w:ascii="宋体" w:hAnsi="宋体"/>
                <w:color w:val="auto"/>
                <w:kern w:val="2"/>
                <w:szCs w:val="21"/>
                <w:highlight w:val="none"/>
              </w:rPr>
              <w:t>g内存</w:t>
            </w:r>
            <w:r>
              <w:rPr>
                <w:rFonts w:hint="eastAsia" w:ascii="宋体" w:hAnsi="宋体"/>
                <w:color w:val="auto"/>
                <w:kern w:val="2"/>
                <w:szCs w:val="21"/>
                <w:highlight w:val="none"/>
              </w:rPr>
              <w:t>,配置</w:t>
            </w:r>
            <w:r>
              <w:rPr>
                <w:rFonts w:hint="eastAsia" w:ascii="宋体" w:hAnsi="宋体" w:cs="宋体"/>
                <w:color w:val="auto"/>
                <w:kern w:val="2"/>
                <w:szCs w:val="21"/>
                <w:highlight w:val="none"/>
              </w:rPr>
              <w:t>不小于</w:t>
            </w:r>
            <w:r>
              <w:rPr>
                <w:rFonts w:hint="eastAsia" w:ascii="宋体" w:hAnsi="宋体"/>
                <w:color w:val="auto"/>
                <w:kern w:val="2"/>
                <w:szCs w:val="21"/>
                <w:highlight w:val="none"/>
              </w:rPr>
              <w:t>22寸液晶显示器。</w:t>
            </w:r>
          </w:p>
        </w:tc>
        <w:tc>
          <w:tcPr>
            <w:tcW w:w="1683" w:type="dxa"/>
          </w:tcPr>
          <w:p>
            <w:pPr>
              <w:widowControl w:val="0"/>
              <w:adjustRightInd w:val="0"/>
              <w:spacing w:line="360" w:lineRule="auto"/>
              <w:jc w:val="both"/>
              <w:rPr>
                <w:rFonts w:ascii="宋体" w:hAnsi="宋体"/>
                <w:color w:val="auto"/>
                <w:kern w:val="2"/>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26" w:hRule="atLeast"/>
          <w:jc w:val="center"/>
        </w:trPr>
        <w:tc>
          <w:tcPr>
            <w:tcW w:w="651" w:type="dxa"/>
          </w:tcPr>
          <w:p>
            <w:pPr>
              <w:widowControl w:val="0"/>
              <w:adjustRightInd w:val="0"/>
              <w:spacing w:line="360" w:lineRule="auto"/>
              <w:jc w:val="both"/>
              <w:rPr>
                <w:rFonts w:ascii="宋体" w:hAnsi="宋体"/>
                <w:b/>
                <w:bCs/>
                <w:color w:val="auto"/>
                <w:kern w:val="2"/>
                <w:szCs w:val="21"/>
                <w:highlight w:val="none"/>
              </w:rPr>
            </w:pPr>
            <w:r>
              <w:rPr>
                <w:rFonts w:hint="eastAsia" w:ascii="宋体" w:hAnsi="宋体"/>
                <w:b/>
                <w:bCs/>
                <w:color w:val="auto"/>
                <w:kern w:val="2"/>
                <w:szCs w:val="21"/>
                <w:highlight w:val="none"/>
              </w:rPr>
              <w:t>23</w:t>
            </w:r>
          </w:p>
        </w:tc>
        <w:tc>
          <w:tcPr>
            <w:tcW w:w="1585" w:type="dxa"/>
          </w:tcPr>
          <w:p>
            <w:pPr>
              <w:widowControl w:val="0"/>
              <w:adjustRightInd w:val="0"/>
              <w:spacing w:line="360" w:lineRule="auto"/>
              <w:jc w:val="both"/>
              <w:rPr>
                <w:rFonts w:ascii="宋体" w:hAnsi="宋体"/>
                <w:b/>
                <w:bCs/>
                <w:color w:val="auto"/>
                <w:kern w:val="2"/>
                <w:szCs w:val="21"/>
                <w:highlight w:val="none"/>
              </w:rPr>
            </w:pPr>
            <w:r>
              <w:rPr>
                <w:rFonts w:hint="eastAsia" w:ascii="宋体" w:hAnsi="宋体"/>
                <w:b/>
                <w:bCs/>
                <w:color w:val="auto"/>
                <w:kern w:val="2"/>
                <w:szCs w:val="21"/>
                <w:highlight w:val="none"/>
              </w:rPr>
              <w:t>服务器</w:t>
            </w:r>
          </w:p>
        </w:tc>
        <w:tc>
          <w:tcPr>
            <w:tcW w:w="5964" w:type="dxa"/>
          </w:tcPr>
          <w:p>
            <w:pPr>
              <w:widowControl w:val="0"/>
              <w:adjustRightInd w:val="0"/>
              <w:spacing w:line="360" w:lineRule="auto"/>
              <w:jc w:val="both"/>
              <w:rPr>
                <w:rFonts w:ascii="宋体" w:hAnsi="宋体"/>
                <w:bCs/>
                <w:color w:val="auto"/>
                <w:kern w:val="2"/>
                <w:szCs w:val="21"/>
                <w:highlight w:val="none"/>
              </w:rPr>
            </w:pPr>
            <w:r>
              <w:rPr>
                <w:rFonts w:hint="eastAsia" w:ascii="宋体" w:hAnsi="宋体" w:cs="宋体"/>
                <w:color w:val="auto"/>
                <w:szCs w:val="21"/>
                <w:highlight w:val="none"/>
              </w:rPr>
              <w:t>配置国内品牌2U机架服务处理器，</w:t>
            </w:r>
            <w:r>
              <w:rPr>
                <w:rFonts w:hint="eastAsia" w:ascii="宋体" w:hAnsi="宋体" w:cs="宋体"/>
                <w:color w:val="auto"/>
                <w:kern w:val="2"/>
                <w:szCs w:val="21"/>
                <w:highlight w:val="none"/>
              </w:rPr>
              <w:t>不小于</w:t>
            </w:r>
            <w:r>
              <w:rPr>
                <w:rFonts w:hint="eastAsia" w:ascii="宋体" w:hAnsi="宋体" w:cs="宋体"/>
                <w:color w:val="auto"/>
                <w:szCs w:val="21"/>
                <w:highlight w:val="none"/>
              </w:rPr>
              <w:t>INTEL至强 E5-2640（2.5G/6核），高级缓存，</w:t>
            </w:r>
            <w:r>
              <w:rPr>
                <w:rFonts w:hint="eastAsia" w:ascii="宋体" w:hAnsi="宋体" w:cs="宋体"/>
                <w:color w:val="auto"/>
                <w:kern w:val="2"/>
                <w:szCs w:val="21"/>
                <w:highlight w:val="none"/>
              </w:rPr>
              <w:t>不小于</w:t>
            </w:r>
            <w:r>
              <w:rPr>
                <w:rFonts w:hint="eastAsia" w:ascii="宋体" w:hAnsi="宋体" w:cs="宋体"/>
                <w:color w:val="auto"/>
                <w:szCs w:val="21"/>
                <w:highlight w:val="none"/>
              </w:rPr>
              <w:t>16G DDR4，硬盘存量不少于1TB，电源550W热插拔，支持冗余。</w:t>
            </w:r>
          </w:p>
        </w:tc>
        <w:tc>
          <w:tcPr>
            <w:tcW w:w="1683" w:type="dxa"/>
          </w:tcPr>
          <w:p>
            <w:pPr>
              <w:widowControl w:val="0"/>
              <w:adjustRightInd w:val="0"/>
              <w:spacing w:line="360" w:lineRule="auto"/>
              <w:jc w:val="both"/>
              <w:rPr>
                <w:rFonts w:ascii="宋体" w:hAnsi="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58" w:hRule="atLeast"/>
          <w:jc w:val="center"/>
        </w:trPr>
        <w:tc>
          <w:tcPr>
            <w:tcW w:w="651" w:type="dxa"/>
          </w:tcPr>
          <w:p>
            <w:pPr>
              <w:widowControl w:val="0"/>
              <w:adjustRightInd w:val="0"/>
              <w:spacing w:line="360" w:lineRule="auto"/>
              <w:jc w:val="both"/>
              <w:rPr>
                <w:rFonts w:ascii="宋体" w:hAnsi="宋体"/>
                <w:b/>
                <w:bCs/>
                <w:color w:val="auto"/>
                <w:kern w:val="2"/>
                <w:szCs w:val="21"/>
                <w:highlight w:val="none"/>
              </w:rPr>
            </w:pPr>
            <w:r>
              <w:rPr>
                <w:rFonts w:hint="eastAsia" w:ascii="宋体" w:hAnsi="宋体"/>
                <w:b/>
                <w:bCs/>
                <w:color w:val="auto"/>
                <w:kern w:val="2"/>
                <w:szCs w:val="21"/>
                <w:highlight w:val="none"/>
              </w:rPr>
              <w:t>24</w:t>
            </w:r>
          </w:p>
        </w:tc>
        <w:tc>
          <w:tcPr>
            <w:tcW w:w="1585" w:type="dxa"/>
          </w:tcPr>
          <w:p>
            <w:pPr>
              <w:widowControl w:val="0"/>
              <w:adjustRightInd w:val="0"/>
              <w:spacing w:line="360" w:lineRule="auto"/>
              <w:jc w:val="both"/>
              <w:rPr>
                <w:rFonts w:ascii="宋体" w:hAnsi="宋体"/>
                <w:b/>
                <w:bCs/>
                <w:color w:val="auto"/>
                <w:kern w:val="2"/>
                <w:szCs w:val="21"/>
                <w:highlight w:val="none"/>
              </w:rPr>
            </w:pPr>
            <w:r>
              <w:rPr>
                <w:rFonts w:hint="eastAsia" w:ascii="宋体" w:hAnsi="宋体"/>
                <w:b/>
                <w:bCs/>
                <w:color w:val="auto"/>
                <w:kern w:val="2"/>
                <w:szCs w:val="21"/>
                <w:highlight w:val="none"/>
              </w:rPr>
              <w:t>智能钥匙柜</w:t>
            </w:r>
          </w:p>
        </w:tc>
        <w:tc>
          <w:tcPr>
            <w:tcW w:w="5964" w:type="dxa"/>
          </w:tcPr>
          <w:p>
            <w:pPr>
              <w:widowControl w:val="0"/>
              <w:adjustRightInd w:val="0"/>
              <w:spacing w:line="360" w:lineRule="auto"/>
              <w:jc w:val="both"/>
              <w:rPr>
                <w:rFonts w:ascii="宋体" w:hAnsi="宋体" w:cs="宋体"/>
                <w:color w:val="auto"/>
                <w:kern w:val="2"/>
                <w:szCs w:val="21"/>
                <w:highlight w:val="none"/>
              </w:rPr>
            </w:pPr>
            <w:r>
              <w:rPr>
                <w:rFonts w:hint="eastAsia" w:ascii="宋体" w:hAnsi="宋体" w:cs="宋体"/>
                <w:color w:val="auto"/>
                <w:kern w:val="2"/>
                <w:szCs w:val="21"/>
                <w:highlight w:val="none"/>
              </w:rPr>
              <w:t>24.1功能：(1)壁挂式钥匙柜，自行集成到钉钉系统，通过钉钉平台授权后生成的二维码，在钥匙柜上扫描该二维码领取/归已经授权的车钥匙，记录数据并上传；（2）每个钥匙的在位、离位信息实时上传到宁海县公安局智能钥匙管理平台系统；（3）领取和归还时语音播报；（4）每把钥匙配备RFID钥匙牌，通过RFID的智能识别，实现钥匙的定点定位管理；系统会自动记录钥匙在位、离位、错位状态；错位放置钥匙，会现场语音提示，软件醒目提示，防止放错位置，保证钥匙使用规范化；（5）钥匙存放位置带有锁控功能，钥匙使用权限可以分配到每把钥匙，只有授权人员认证后才能从锁控装置中领取或归还钥匙；钥匙动作(领用或归还)与人员信息绑定，自动记录人员领用钥匙记录，实现钥匙跟踪；设置钥匙借用策略，超期未还的钥匙，系统短信、软件醒目提示，防止钥匙丢失。</w:t>
            </w:r>
          </w:p>
          <w:p>
            <w:pPr>
              <w:widowControl w:val="0"/>
              <w:adjustRightInd w:val="0"/>
              <w:spacing w:line="360" w:lineRule="auto"/>
              <w:jc w:val="both"/>
              <w:rPr>
                <w:rFonts w:ascii="宋体" w:hAnsi="宋体" w:cs="宋体"/>
                <w:color w:val="auto"/>
                <w:kern w:val="2"/>
                <w:szCs w:val="21"/>
                <w:highlight w:val="none"/>
              </w:rPr>
            </w:pPr>
            <w:r>
              <w:rPr>
                <w:rFonts w:hint="eastAsia" w:ascii="宋体" w:hAnsi="宋体" w:cs="宋体"/>
                <w:color w:val="auto"/>
                <w:kern w:val="2"/>
                <w:szCs w:val="21"/>
                <w:highlight w:val="none"/>
              </w:rPr>
              <w:t>24.2柜体材质：钢材；</w:t>
            </w:r>
          </w:p>
          <w:p>
            <w:pPr>
              <w:widowControl w:val="0"/>
              <w:adjustRightInd w:val="0"/>
              <w:spacing w:line="360" w:lineRule="auto"/>
              <w:jc w:val="both"/>
              <w:rPr>
                <w:rFonts w:ascii="宋体" w:hAnsi="宋体" w:cs="宋体"/>
                <w:color w:val="auto"/>
                <w:kern w:val="2"/>
                <w:szCs w:val="21"/>
                <w:highlight w:val="none"/>
              </w:rPr>
            </w:pPr>
            <w:r>
              <w:rPr>
                <w:rFonts w:hint="eastAsia" w:ascii="宋体" w:hAnsi="宋体" w:cs="宋体"/>
                <w:color w:val="auto"/>
                <w:kern w:val="2"/>
                <w:szCs w:val="21"/>
                <w:highlight w:val="none"/>
              </w:rPr>
              <w:t>24.3柜门：柜门采用电控锁，门中间采用玻璃透视；</w:t>
            </w:r>
          </w:p>
          <w:p>
            <w:pPr>
              <w:widowControl w:val="0"/>
              <w:adjustRightInd w:val="0"/>
              <w:spacing w:line="360" w:lineRule="auto"/>
              <w:jc w:val="both"/>
              <w:rPr>
                <w:rFonts w:ascii="宋体" w:hAnsi="宋体" w:cs="宋体"/>
                <w:color w:val="auto"/>
                <w:kern w:val="2"/>
                <w:szCs w:val="21"/>
                <w:highlight w:val="none"/>
              </w:rPr>
            </w:pPr>
            <w:r>
              <w:rPr>
                <w:rFonts w:hint="eastAsia" w:ascii="宋体" w:hAnsi="宋体" w:cs="宋体"/>
                <w:color w:val="auto"/>
                <w:kern w:val="2"/>
                <w:szCs w:val="21"/>
                <w:highlight w:val="none"/>
              </w:rPr>
              <w:t>24.4锁控装置：钥匙牌插入锁体锁止；</w:t>
            </w:r>
          </w:p>
          <w:p>
            <w:pPr>
              <w:widowControl w:val="0"/>
              <w:adjustRightInd w:val="0"/>
              <w:spacing w:line="360" w:lineRule="auto"/>
              <w:jc w:val="both"/>
              <w:rPr>
                <w:rFonts w:ascii="宋体" w:hAnsi="宋体" w:cs="宋体"/>
                <w:color w:val="auto"/>
                <w:kern w:val="2"/>
                <w:szCs w:val="21"/>
                <w:highlight w:val="none"/>
              </w:rPr>
            </w:pPr>
            <w:r>
              <w:rPr>
                <w:rFonts w:hint="eastAsia" w:ascii="宋体" w:hAnsi="宋体" w:cs="宋体"/>
                <w:color w:val="auto"/>
                <w:kern w:val="2"/>
                <w:szCs w:val="21"/>
                <w:highlight w:val="none"/>
              </w:rPr>
              <w:t>24.5钥匙位：不小于60位；</w:t>
            </w:r>
          </w:p>
          <w:p>
            <w:pPr>
              <w:widowControl w:val="0"/>
              <w:adjustRightInd w:val="0"/>
              <w:spacing w:line="360" w:lineRule="auto"/>
              <w:jc w:val="both"/>
              <w:rPr>
                <w:rFonts w:ascii="宋体" w:hAnsi="宋体" w:cs="宋体"/>
                <w:color w:val="auto"/>
                <w:kern w:val="2"/>
                <w:szCs w:val="21"/>
                <w:highlight w:val="none"/>
              </w:rPr>
            </w:pPr>
            <w:r>
              <w:rPr>
                <w:rFonts w:hint="eastAsia" w:ascii="宋体" w:hAnsi="宋体" w:cs="宋体"/>
                <w:color w:val="auto"/>
                <w:kern w:val="2"/>
                <w:szCs w:val="21"/>
                <w:highlight w:val="none"/>
              </w:rPr>
              <w:t>24.6通信接口：RJ45网口。</w:t>
            </w:r>
          </w:p>
        </w:tc>
        <w:tc>
          <w:tcPr>
            <w:tcW w:w="1683" w:type="dxa"/>
          </w:tcPr>
          <w:p>
            <w:pPr>
              <w:widowControl w:val="0"/>
              <w:adjustRightInd w:val="0"/>
              <w:spacing w:line="360" w:lineRule="auto"/>
              <w:jc w:val="both"/>
              <w:rPr>
                <w:rFonts w:ascii="宋体" w:hAnsi="宋体" w:cs="宋体"/>
                <w:color w:val="auto"/>
                <w:kern w:val="2"/>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37" w:hRule="atLeast"/>
          <w:jc w:val="center"/>
        </w:trPr>
        <w:tc>
          <w:tcPr>
            <w:tcW w:w="651" w:type="dxa"/>
          </w:tcPr>
          <w:p>
            <w:pPr>
              <w:widowControl w:val="0"/>
              <w:adjustRightInd w:val="0"/>
              <w:spacing w:line="360" w:lineRule="auto"/>
              <w:jc w:val="both"/>
              <w:rPr>
                <w:rFonts w:ascii="宋体" w:hAnsi="宋体"/>
                <w:b/>
                <w:bCs/>
                <w:color w:val="auto"/>
                <w:kern w:val="2"/>
                <w:szCs w:val="21"/>
                <w:highlight w:val="none"/>
              </w:rPr>
            </w:pPr>
            <w:r>
              <w:rPr>
                <w:rFonts w:hint="eastAsia" w:ascii="宋体" w:hAnsi="宋体"/>
                <w:b/>
                <w:bCs/>
                <w:color w:val="auto"/>
                <w:kern w:val="2"/>
                <w:szCs w:val="21"/>
                <w:highlight w:val="none"/>
              </w:rPr>
              <w:t>25</w:t>
            </w:r>
          </w:p>
        </w:tc>
        <w:tc>
          <w:tcPr>
            <w:tcW w:w="1585" w:type="dxa"/>
          </w:tcPr>
          <w:p>
            <w:pPr>
              <w:widowControl w:val="0"/>
              <w:adjustRightInd w:val="0"/>
              <w:spacing w:line="360" w:lineRule="auto"/>
              <w:jc w:val="both"/>
              <w:rPr>
                <w:rFonts w:ascii="宋体" w:hAnsi="宋体"/>
                <w:b/>
                <w:bCs/>
                <w:color w:val="auto"/>
                <w:kern w:val="2"/>
                <w:szCs w:val="21"/>
                <w:highlight w:val="none"/>
              </w:rPr>
            </w:pPr>
            <w:r>
              <w:rPr>
                <w:rFonts w:hint="eastAsia" w:ascii="宋体" w:hAnsi="宋体"/>
                <w:b/>
                <w:bCs/>
                <w:color w:val="auto"/>
                <w:kern w:val="2"/>
                <w:szCs w:val="21"/>
                <w:highlight w:val="none"/>
              </w:rPr>
              <w:t>安装实施</w:t>
            </w:r>
          </w:p>
        </w:tc>
        <w:tc>
          <w:tcPr>
            <w:tcW w:w="5964" w:type="dxa"/>
          </w:tcPr>
          <w:p>
            <w:pPr>
              <w:widowControl w:val="0"/>
              <w:adjustRightInd w:val="0"/>
              <w:spacing w:line="360" w:lineRule="auto"/>
              <w:jc w:val="both"/>
              <w:rPr>
                <w:rFonts w:ascii="宋体" w:hAnsi="宋体"/>
                <w:color w:val="auto"/>
                <w:kern w:val="2"/>
                <w:szCs w:val="21"/>
                <w:highlight w:val="none"/>
              </w:rPr>
            </w:pPr>
            <w:r>
              <w:rPr>
                <w:rFonts w:hint="eastAsia" w:ascii="宋体" w:hAnsi="宋体"/>
                <w:color w:val="auto"/>
                <w:kern w:val="2"/>
                <w:szCs w:val="21"/>
                <w:highlight w:val="none"/>
              </w:rPr>
              <w:t>根据采购人需求功能进行各个单位的区域整体设计和实施，但不限于装备库房翻新,受理台文化背景墙，采亚克力雕刻制作;受理区、感知区、单警装备区、公用装备区、报废区以及整个区域的安装布线等及相关配套工作，监控系统信号线采用五类网线;插座安装，电线布线，采用国内品牌BV2.5;仓库内设备搬运，调试以及装备信息录入;受理区采用石膏板和轻钢龙骨材料作为隔断墙材料，材料要求表面整洁，耐磨损，拼接缝整齐，落差不超过2mm,隔断支架地面和顶面固定，轻钢龙骨受撞击后不变形,厚度不小于120mm;灯具更换，装修垃圾清运、原物品成品保护等。具体以现场需求为准。</w:t>
            </w:r>
          </w:p>
          <w:p>
            <w:pPr>
              <w:widowControl w:val="0"/>
              <w:adjustRightInd w:val="0"/>
              <w:spacing w:line="360" w:lineRule="auto"/>
              <w:jc w:val="both"/>
              <w:rPr>
                <w:rFonts w:ascii="宋体" w:hAnsi="宋体"/>
                <w:color w:val="auto"/>
                <w:kern w:val="2"/>
                <w:szCs w:val="21"/>
                <w:highlight w:val="none"/>
              </w:rPr>
            </w:pPr>
            <w:r>
              <w:rPr>
                <w:rFonts w:hint="eastAsia" w:ascii="宋体" w:hAnsi="宋体"/>
                <w:color w:val="auto"/>
                <w:kern w:val="2"/>
                <w:szCs w:val="21"/>
                <w:highlight w:val="none"/>
              </w:rPr>
              <w:t>25.1</w:t>
            </w:r>
            <w:r>
              <w:rPr>
                <w:rFonts w:hint="eastAsia" w:ascii="宋体" w:hAnsi="宋体" w:cs="宋体"/>
                <w:color w:val="auto"/>
                <w:szCs w:val="21"/>
                <w:highlight w:val="none"/>
              </w:rPr>
              <w:t>县局装备库房砖翻新，铺设新</w:t>
            </w:r>
            <w:r>
              <w:rPr>
                <w:rFonts w:hint="eastAsia" w:ascii="宋体" w:hAnsi="宋体" w:cs="宋体"/>
                <w:color w:val="auto"/>
                <w:kern w:val="2"/>
                <w:szCs w:val="21"/>
                <w:highlight w:val="none"/>
              </w:rPr>
              <w:t>不小于</w:t>
            </w:r>
            <w:r>
              <w:rPr>
                <w:rFonts w:hint="eastAsia" w:ascii="宋体" w:hAnsi="宋体" w:cs="宋体"/>
                <w:color w:val="auto"/>
                <w:szCs w:val="21"/>
                <w:highlight w:val="none"/>
              </w:rPr>
              <w:t>800×800mm地砖. 县局装备库房墙体及顶面粉刷，采用国内品牌环保乳胶漆.</w:t>
            </w:r>
          </w:p>
          <w:p>
            <w:pPr>
              <w:widowControl w:val="0"/>
              <w:adjustRightInd w:val="0"/>
              <w:spacing w:line="360" w:lineRule="auto"/>
              <w:jc w:val="both"/>
              <w:rPr>
                <w:rFonts w:ascii="宋体" w:hAnsi="宋体" w:cs="宋体"/>
                <w:color w:val="auto"/>
                <w:szCs w:val="21"/>
                <w:highlight w:val="none"/>
              </w:rPr>
            </w:pPr>
            <w:r>
              <w:rPr>
                <w:rFonts w:hint="eastAsia" w:ascii="宋体" w:hAnsi="宋体" w:cs="宋体"/>
                <w:color w:val="auto"/>
                <w:szCs w:val="21"/>
                <w:highlight w:val="none"/>
              </w:rPr>
              <w:t>25.2县局装备库, 特警大队装备库和跃龙***受理区采用石膏板和轻钢龙骨作为隔断墙材料，厚度不小于120mm，材料要求表面整洁，耐磨损，拼接缝整齐，落差不超过2mm。隔断支架地面和顶面固定，轻钢龙骨受撞击后不变形。</w:t>
            </w:r>
          </w:p>
          <w:p>
            <w:pPr>
              <w:widowControl w:val="0"/>
              <w:adjustRightInd w:val="0"/>
              <w:spacing w:line="360" w:lineRule="auto"/>
              <w:jc w:val="both"/>
              <w:rPr>
                <w:rFonts w:ascii="宋体" w:hAnsi="宋体"/>
                <w:color w:val="auto"/>
                <w:kern w:val="2"/>
                <w:szCs w:val="21"/>
                <w:highlight w:val="none"/>
              </w:rPr>
            </w:pPr>
            <w:r>
              <w:rPr>
                <w:rFonts w:hint="eastAsia" w:ascii="宋体" w:hAnsi="宋体" w:cs="宋体"/>
                <w:color w:val="auto"/>
                <w:szCs w:val="21"/>
                <w:highlight w:val="none"/>
              </w:rPr>
              <w:t>25.3特警大队装备库受理区顶部吊顶石膏板或集成吊顶,地面加铺强化地板或地砖。</w:t>
            </w:r>
          </w:p>
          <w:p>
            <w:pPr>
              <w:widowControl w:val="0"/>
              <w:adjustRightInd w:val="0"/>
              <w:spacing w:line="360" w:lineRule="auto"/>
              <w:jc w:val="both"/>
              <w:rPr>
                <w:rFonts w:ascii="宋体" w:hAnsi="宋体" w:cs="宋体"/>
                <w:color w:val="auto"/>
                <w:szCs w:val="21"/>
                <w:highlight w:val="none"/>
              </w:rPr>
            </w:pPr>
            <w:r>
              <w:rPr>
                <w:rFonts w:hint="eastAsia" w:ascii="宋体" w:hAnsi="宋体" w:cs="宋体"/>
                <w:color w:val="auto"/>
                <w:szCs w:val="21"/>
                <w:highlight w:val="none"/>
              </w:rPr>
              <w:t>25.4装备室内受理台文化背景墙，采用亚克力雕刻，文化背景墙采用kt板喷绘. 实际数量使用量以现场为准.</w:t>
            </w:r>
          </w:p>
          <w:p>
            <w:pPr>
              <w:widowControl w:val="0"/>
              <w:adjustRightInd w:val="0"/>
              <w:spacing w:line="360" w:lineRule="auto"/>
              <w:jc w:val="both"/>
              <w:rPr>
                <w:rFonts w:ascii="宋体" w:hAnsi="宋体" w:cs="宋体"/>
                <w:color w:val="auto"/>
                <w:szCs w:val="21"/>
                <w:highlight w:val="none"/>
              </w:rPr>
            </w:pPr>
            <w:r>
              <w:rPr>
                <w:rFonts w:hint="eastAsia" w:ascii="宋体" w:hAnsi="宋体" w:cs="宋体"/>
                <w:color w:val="auto"/>
                <w:szCs w:val="21"/>
                <w:highlight w:val="none"/>
              </w:rPr>
              <w:t>25.5所有单位装备室内监控系统信号线布局，采用五类网线. 实际数量使用量以现场为准.</w:t>
            </w:r>
          </w:p>
          <w:p>
            <w:pPr>
              <w:widowControl w:val="0"/>
              <w:adjustRightInd w:val="0"/>
              <w:spacing w:line="360" w:lineRule="auto"/>
              <w:jc w:val="both"/>
              <w:rPr>
                <w:rFonts w:ascii="宋体" w:hAnsi="宋体" w:cs="宋体"/>
                <w:color w:val="auto"/>
                <w:szCs w:val="21"/>
                <w:highlight w:val="none"/>
              </w:rPr>
            </w:pPr>
            <w:r>
              <w:rPr>
                <w:rFonts w:hint="eastAsia" w:ascii="宋体" w:hAnsi="宋体" w:cs="宋体"/>
                <w:color w:val="auto"/>
                <w:szCs w:val="21"/>
                <w:highlight w:val="none"/>
              </w:rPr>
              <w:t>25.6所有单位装备室内电源插座安装，电线布线，采用国内品牌BV2.5.实际数量使用量以现场为准.</w:t>
            </w:r>
          </w:p>
          <w:p>
            <w:pPr>
              <w:widowControl w:val="0"/>
              <w:adjustRightInd w:val="0"/>
              <w:spacing w:line="360" w:lineRule="auto"/>
              <w:jc w:val="both"/>
              <w:rPr>
                <w:rFonts w:ascii="宋体" w:hAnsi="宋体" w:cs="宋体"/>
                <w:color w:val="auto"/>
                <w:szCs w:val="21"/>
                <w:highlight w:val="none"/>
              </w:rPr>
            </w:pPr>
            <w:r>
              <w:rPr>
                <w:rFonts w:hint="eastAsia" w:ascii="宋体" w:hAnsi="宋体" w:cs="宋体"/>
                <w:color w:val="auto"/>
                <w:szCs w:val="21"/>
                <w:highlight w:val="none"/>
              </w:rPr>
              <w:t>25.7所有单位装备室内装备搬运，调试以及装备信息录入</w:t>
            </w:r>
          </w:p>
        </w:tc>
        <w:tc>
          <w:tcPr>
            <w:tcW w:w="1683" w:type="dxa"/>
          </w:tcPr>
          <w:p>
            <w:pPr>
              <w:widowControl w:val="0"/>
              <w:adjustRightInd w:val="0"/>
              <w:spacing w:line="360" w:lineRule="auto"/>
              <w:jc w:val="both"/>
              <w:rPr>
                <w:rFonts w:ascii="宋体" w:hAnsi="宋体" w:cs="宋体"/>
                <w:color w:val="auto"/>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1" w:hRule="atLeast"/>
          <w:jc w:val="center"/>
        </w:trPr>
        <w:tc>
          <w:tcPr>
            <w:tcW w:w="651" w:type="dxa"/>
          </w:tcPr>
          <w:p>
            <w:pPr>
              <w:widowControl w:val="0"/>
              <w:tabs>
                <w:tab w:val="left" w:pos="426"/>
              </w:tabs>
              <w:adjustRightInd w:val="0"/>
              <w:spacing w:line="360" w:lineRule="auto"/>
              <w:jc w:val="both"/>
              <w:rPr>
                <w:rFonts w:ascii="宋体" w:hAnsi="宋体"/>
                <w:b/>
                <w:bCs/>
                <w:color w:val="auto"/>
                <w:kern w:val="2"/>
                <w:szCs w:val="21"/>
                <w:highlight w:val="none"/>
              </w:rPr>
            </w:pPr>
            <w:r>
              <w:rPr>
                <w:rFonts w:ascii="宋体" w:hAnsi="宋体"/>
                <w:b/>
                <w:bCs/>
                <w:color w:val="auto"/>
                <w:kern w:val="2"/>
                <w:szCs w:val="21"/>
                <w:highlight w:val="none"/>
              </w:rPr>
              <w:tab/>
            </w:r>
            <w:r>
              <w:rPr>
                <w:rFonts w:hint="eastAsia" w:ascii="宋体" w:hAnsi="宋体"/>
                <w:b/>
                <w:bCs/>
                <w:color w:val="auto"/>
                <w:kern w:val="2"/>
                <w:szCs w:val="21"/>
                <w:highlight w:val="none"/>
              </w:rPr>
              <w:t>26</w:t>
            </w:r>
          </w:p>
        </w:tc>
        <w:tc>
          <w:tcPr>
            <w:tcW w:w="1585" w:type="dxa"/>
          </w:tcPr>
          <w:p>
            <w:pPr>
              <w:widowControl w:val="0"/>
              <w:adjustRightInd w:val="0"/>
              <w:spacing w:line="360" w:lineRule="auto"/>
              <w:jc w:val="both"/>
              <w:rPr>
                <w:rFonts w:ascii="宋体" w:hAnsi="宋体"/>
                <w:b/>
                <w:bCs/>
                <w:color w:val="auto"/>
                <w:kern w:val="2"/>
                <w:szCs w:val="21"/>
                <w:highlight w:val="none"/>
              </w:rPr>
            </w:pPr>
            <w:r>
              <w:rPr>
                <w:rFonts w:hint="eastAsia" w:ascii="宋体" w:hAnsi="宋体"/>
                <w:b/>
                <w:bCs/>
                <w:color w:val="auto"/>
                <w:kern w:val="2"/>
                <w:szCs w:val="21"/>
                <w:highlight w:val="none"/>
              </w:rPr>
              <w:t>平台对接</w:t>
            </w:r>
          </w:p>
        </w:tc>
        <w:tc>
          <w:tcPr>
            <w:tcW w:w="5964" w:type="dxa"/>
          </w:tcPr>
          <w:p>
            <w:pPr>
              <w:widowControl w:val="0"/>
              <w:adjustRightInd w:val="0"/>
              <w:snapToGrid w:val="0"/>
              <w:spacing w:line="360" w:lineRule="auto"/>
              <w:jc w:val="both"/>
              <w:rPr>
                <w:rFonts w:ascii="宋体" w:hAnsi="宋体"/>
                <w:color w:val="auto"/>
                <w:kern w:val="2"/>
                <w:szCs w:val="21"/>
                <w:highlight w:val="none"/>
              </w:rPr>
            </w:pPr>
            <w:r>
              <w:rPr>
                <w:rFonts w:hint="eastAsia" w:ascii="宋体" w:hAnsi="宋体"/>
                <w:color w:val="auto"/>
                <w:kern w:val="2"/>
                <w:szCs w:val="21"/>
                <w:highlight w:val="none"/>
              </w:rPr>
              <w:t>26.1所有设备包括人脸门禁机、超高频感知门、综合管理柜、单警装备柜、高清探头、硬盘录像机、智能充电台等产品能无缝集成到宁海县公安局警用装备智能管理系统；感知数据接入软件平台工作。</w:t>
            </w:r>
          </w:p>
          <w:p>
            <w:pPr>
              <w:widowControl w:val="0"/>
              <w:adjustRightInd w:val="0"/>
              <w:snapToGrid w:val="0"/>
              <w:spacing w:line="360" w:lineRule="auto"/>
              <w:jc w:val="both"/>
              <w:rPr>
                <w:rFonts w:ascii="宋体" w:hAnsi="宋体"/>
                <w:b/>
                <w:color w:val="auto"/>
                <w:kern w:val="2"/>
                <w:szCs w:val="21"/>
                <w:highlight w:val="none"/>
              </w:rPr>
            </w:pPr>
            <w:r>
              <w:rPr>
                <w:rFonts w:hint="eastAsia" w:ascii="宋体" w:hAnsi="宋体"/>
                <w:color w:val="auto"/>
                <w:kern w:val="2"/>
                <w:szCs w:val="21"/>
                <w:highlight w:val="none"/>
              </w:rPr>
              <w:t>26.2浙江省公安厅警用装备智能管理平台提供接口协议和对接工作。按浙江省公安厅要求将数据接入浙江省公安厅警用装备智能管理平台。</w:t>
            </w:r>
          </w:p>
        </w:tc>
        <w:tc>
          <w:tcPr>
            <w:tcW w:w="1683" w:type="dxa"/>
          </w:tcPr>
          <w:p>
            <w:pPr>
              <w:widowControl w:val="0"/>
              <w:adjustRightInd w:val="0"/>
              <w:snapToGrid w:val="0"/>
              <w:spacing w:line="360" w:lineRule="auto"/>
              <w:jc w:val="both"/>
              <w:rPr>
                <w:rFonts w:ascii="宋体" w:hAnsi="宋体"/>
                <w:color w:val="auto"/>
                <w:kern w:val="2"/>
                <w:szCs w:val="21"/>
                <w:highlight w:val="none"/>
              </w:rPr>
            </w:pPr>
          </w:p>
        </w:tc>
      </w:tr>
    </w:tbl>
    <w:p>
      <w:pPr>
        <w:widowControl w:val="0"/>
        <w:numPr>
          <w:ilvl w:val="0"/>
          <w:numId w:val="1"/>
        </w:numPr>
        <w:spacing w:line="400" w:lineRule="exact"/>
        <w:ind w:firstLine="422" w:firstLineChars="200"/>
        <w:jc w:val="both"/>
        <w:rPr>
          <w:rFonts w:ascii="宋体" w:hAnsi="宋体" w:cs="仿宋_GB2312"/>
          <w:b/>
          <w:color w:val="auto"/>
          <w:kern w:val="2"/>
          <w:szCs w:val="21"/>
          <w:highlight w:val="none"/>
        </w:rPr>
      </w:pPr>
      <w:r>
        <w:rPr>
          <w:rFonts w:hint="eastAsia" w:ascii="宋体" w:hAnsi="宋体" w:cs="仿宋_GB2312"/>
          <w:b/>
          <w:color w:val="auto"/>
          <w:kern w:val="2"/>
          <w:szCs w:val="21"/>
          <w:highlight w:val="none"/>
        </w:rPr>
        <w:t>其他要求：</w:t>
      </w:r>
    </w:p>
    <w:p>
      <w:pPr>
        <w:widowControl w:val="0"/>
        <w:spacing w:line="400" w:lineRule="exact"/>
        <w:ind w:firstLine="420" w:firstLineChars="200"/>
        <w:jc w:val="both"/>
        <w:rPr>
          <w:rFonts w:ascii="宋体" w:hAnsi="宋体" w:cs="宋体"/>
          <w:bCs/>
          <w:color w:val="auto"/>
          <w:szCs w:val="21"/>
          <w:highlight w:val="none"/>
        </w:rPr>
        <w:sectPr>
          <w:pgSz w:w="11906" w:h="16838"/>
          <w:pgMar w:top="1304" w:right="1797" w:bottom="1247" w:left="1797" w:header="851" w:footer="851" w:gutter="0"/>
          <w:cols w:space="720" w:num="1"/>
          <w:titlePg/>
          <w:docGrid w:linePitch="312" w:charSpace="0"/>
        </w:sectPr>
      </w:pPr>
      <w:r>
        <w:rPr>
          <w:rFonts w:hint="eastAsia" w:ascii="宋体" w:hAnsi="宋体" w:cs="仿宋_GB2312"/>
          <w:bCs/>
          <w:color w:val="auto"/>
          <w:kern w:val="2"/>
          <w:szCs w:val="21"/>
          <w:highlight w:val="none"/>
        </w:rPr>
        <w:t>投标人需针对本项目提供项目设计实施方案、售后服务方案等。</w:t>
      </w:r>
    </w:p>
    <w:p>
      <w:pPr>
        <w:pStyle w:val="268"/>
        <w:rPr>
          <w:color w:val="auto"/>
          <w:highlight w:val="none"/>
        </w:rPr>
      </w:pPr>
    </w:p>
    <w:p>
      <w:pPr>
        <w:jc w:val="center"/>
        <w:outlineLvl w:val="0"/>
        <w:rPr>
          <w:rFonts w:ascii="宋体" w:hAnsi="宋体" w:cs="宋体"/>
          <w:color w:val="auto"/>
          <w:sz w:val="32"/>
          <w:highlight w:val="none"/>
        </w:rPr>
      </w:pPr>
      <w:bookmarkStart w:id="44" w:name="_Toc27870"/>
      <w:r>
        <w:rPr>
          <w:rFonts w:hint="eastAsia" w:ascii="宋体" w:hAnsi="宋体" w:cs="宋体"/>
          <w:b/>
          <w:bCs/>
          <w:color w:val="auto"/>
          <w:sz w:val="32"/>
          <w:highlight w:val="none"/>
        </w:rPr>
        <w:t xml:space="preserve">第三章 </w:t>
      </w:r>
      <w:bookmarkEnd w:id="41"/>
      <w:r>
        <w:rPr>
          <w:rFonts w:hint="eastAsia" w:ascii="宋体" w:hAnsi="宋体" w:cs="宋体"/>
          <w:b/>
          <w:bCs/>
          <w:color w:val="auto"/>
          <w:sz w:val="32"/>
          <w:highlight w:val="none"/>
        </w:rPr>
        <w:t>供应商须知</w:t>
      </w:r>
      <w:bookmarkEnd w:id="44"/>
    </w:p>
    <w:p>
      <w:pPr>
        <w:keepNext/>
        <w:keepLines/>
        <w:widowControl w:val="0"/>
        <w:adjustRightInd w:val="0"/>
        <w:spacing w:before="260" w:after="260" w:line="400" w:lineRule="exact"/>
        <w:jc w:val="center"/>
        <w:textAlignment w:val="baseline"/>
        <w:rPr>
          <w:rFonts w:ascii="宋体" w:hAnsi="宋体" w:cs="宋体"/>
          <w:b/>
          <w:color w:val="auto"/>
          <w:sz w:val="28"/>
          <w:szCs w:val="28"/>
          <w:highlight w:val="none"/>
        </w:rPr>
      </w:pPr>
      <w:bookmarkStart w:id="45" w:name="_Toc460356668"/>
      <w:r>
        <w:rPr>
          <w:rFonts w:hint="eastAsia" w:ascii="宋体" w:hAnsi="宋体" w:cs="宋体"/>
          <w:b/>
          <w:color w:val="auto"/>
          <w:sz w:val="28"/>
          <w:szCs w:val="28"/>
          <w:highlight w:val="none"/>
        </w:rPr>
        <w:t>投标须知前附表</w:t>
      </w:r>
      <w:bookmarkEnd w:id="45"/>
    </w:p>
    <w:tbl>
      <w:tblPr>
        <w:tblStyle w:val="49"/>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32"/>
        <w:gridCol w:w="764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23"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序号</w:t>
            </w:r>
          </w:p>
        </w:tc>
        <w:tc>
          <w:tcPr>
            <w:tcW w:w="764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bCs/>
                <w:color w:val="auto"/>
                <w:szCs w:val="21"/>
                <w:highlight w:val="none"/>
              </w:rPr>
            </w:pPr>
            <w:r>
              <w:rPr>
                <w:rFonts w:hint="eastAsia" w:ascii="宋体" w:hAnsi="宋体" w:cs="宋体"/>
                <w:b/>
                <w:bCs/>
                <w:color w:val="auto"/>
                <w:szCs w:val="21"/>
                <w:highlight w:val="none"/>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★1</w:t>
            </w:r>
          </w:p>
        </w:tc>
        <w:tc>
          <w:tcPr>
            <w:tcW w:w="764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b/>
                <w:bCs/>
                <w:color w:val="auto"/>
                <w:szCs w:val="21"/>
                <w:highlight w:val="none"/>
              </w:rPr>
            </w:pPr>
            <w:r>
              <w:rPr>
                <w:rFonts w:hint="eastAsia" w:ascii="宋体" w:hAnsi="宋体" w:cs="宋体"/>
                <w:b/>
                <w:bCs/>
                <w:color w:val="auto"/>
                <w:szCs w:val="21"/>
                <w:highlight w:val="none"/>
              </w:rPr>
              <w:t>投标报价及费用：</w:t>
            </w:r>
          </w:p>
          <w:p>
            <w:pPr>
              <w:spacing w:line="360" w:lineRule="auto"/>
              <w:rPr>
                <w:rFonts w:ascii="宋体" w:hAnsi="宋体" w:cs="宋体"/>
                <w:color w:val="auto"/>
                <w:szCs w:val="21"/>
                <w:highlight w:val="none"/>
              </w:rPr>
            </w:pPr>
            <w:r>
              <w:rPr>
                <w:rFonts w:hint="eastAsia" w:ascii="宋体" w:hAnsi="宋体" w:cs="宋体"/>
                <w:color w:val="auto"/>
                <w:szCs w:val="21"/>
                <w:highlight w:val="none"/>
              </w:rPr>
              <w:t>1）投标报价：本项目投标应以人民币报价，应包括但不限于本项目的设备制造、供货、安装和调试、检验、培训、税费、利润、质保服务等全部费用。</w:t>
            </w:r>
          </w:p>
          <w:p>
            <w:pPr>
              <w:spacing w:line="360" w:lineRule="auto"/>
              <w:rPr>
                <w:rFonts w:ascii="宋体" w:hAnsi="宋体" w:cs="宋体"/>
                <w:snapToGrid w:val="0"/>
                <w:color w:val="auto"/>
                <w:szCs w:val="21"/>
                <w:highlight w:val="none"/>
              </w:rPr>
            </w:pPr>
            <w:r>
              <w:rPr>
                <w:rFonts w:hint="eastAsia" w:ascii="宋体" w:hAnsi="宋体" w:cs="宋体"/>
                <w:color w:val="auto"/>
                <w:szCs w:val="21"/>
                <w:highlight w:val="none"/>
              </w:rPr>
              <w:t>2）本项目预算金额/最高限价：详见第一章《公开招标公告》；投标总价超过预算金额/最高限价的，作无效标处理。</w:t>
            </w:r>
          </w:p>
          <w:p>
            <w:pPr>
              <w:spacing w:line="360" w:lineRule="auto"/>
              <w:rPr>
                <w:rFonts w:ascii="宋体" w:hAnsi="宋体" w:cs="宋体"/>
                <w:snapToGrid w:val="0"/>
                <w:color w:val="auto"/>
                <w:szCs w:val="21"/>
                <w:highlight w:val="none"/>
              </w:rPr>
            </w:pPr>
            <w:r>
              <w:rPr>
                <w:rFonts w:hint="eastAsia" w:ascii="宋体" w:hAnsi="宋体" w:cs="宋体"/>
                <w:color w:val="auto"/>
                <w:szCs w:val="22"/>
                <w:highlight w:val="none"/>
              </w:rPr>
              <w:t>3）不论投标结果如何，供应商均应自行承担所有与投标有关的全部费用。</w:t>
            </w:r>
          </w:p>
          <w:p>
            <w:pPr>
              <w:pStyle w:val="18"/>
              <w:widowControl w:val="0"/>
              <w:spacing w:line="312" w:lineRule="auto"/>
              <w:rPr>
                <w:color w:val="auto"/>
                <w:kern w:val="2"/>
                <w:highlight w:val="none"/>
              </w:rPr>
            </w:pPr>
            <w:r>
              <w:rPr>
                <w:rFonts w:hint="eastAsia" w:ascii="宋体" w:hAnsi="宋体" w:cs="宋体"/>
                <w:snapToGrid w:val="0"/>
                <w:color w:val="auto"/>
                <w:szCs w:val="21"/>
                <w:highlight w:val="none"/>
              </w:rPr>
              <w:t>4）</w:t>
            </w:r>
            <w:r>
              <w:rPr>
                <w:rFonts w:hint="eastAsia" w:ascii="宋体" w:hAnsi="宋体" w:cs="宋体"/>
                <w:color w:val="auto"/>
                <w:szCs w:val="21"/>
                <w:highlight w:val="none"/>
              </w:rPr>
              <w:t>中标服务费的收取标准：</w:t>
            </w:r>
            <w:r>
              <w:rPr>
                <w:rFonts w:hint="eastAsia"/>
                <w:color w:val="auto"/>
                <w:kern w:val="2"/>
                <w:highlight w:val="none"/>
              </w:rPr>
              <w:t>采购代理机构向中标人收取采购代理服务费肆万元整。</w:t>
            </w:r>
          </w:p>
          <w:p>
            <w:pPr>
              <w:spacing w:line="360" w:lineRule="auto"/>
              <w:rPr>
                <w:rFonts w:ascii="宋体" w:hAnsi="宋体" w:cs="宋体"/>
                <w:color w:val="auto"/>
                <w:szCs w:val="21"/>
                <w:highlight w:val="none"/>
              </w:rPr>
            </w:pPr>
            <w:r>
              <w:rPr>
                <w:rFonts w:hint="eastAsia" w:ascii="宋体" w:hAnsi="宋体" w:cs="宋体"/>
                <w:color w:val="auto"/>
                <w:szCs w:val="21"/>
                <w:highlight w:val="none"/>
              </w:rPr>
              <w:t>中标供应商接到本公司通知后5个工作日内向本招标公司支付中标服务费，并领取中标通知书。中标服务费只收现金、银行票汇款、电汇款。</w:t>
            </w:r>
          </w:p>
          <w:p>
            <w:pPr>
              <w:spacing w:line="360" w:lineRule="auto"/>
              <w:rPr>
                <w:rFonts w:ascii="宋体" w:hAnsi="宋体" w:cs="宋体"/>
                <w:color w:val="auto"/>
                <w:szCs w:val="21"/>
                <w:highlight w:val="none"/>
              </w:rPr>
            </w:pPr>
            <w:r>
              <w:rPr>
                <w:rFonts w:hint="eastAsia" w:ascii="宋体" w:hAnsi="宋体" w:cs="宋体"/>
                <w:color w:val="auto"/>
                <w:szCs w:val="21"/>
                <w:highlight w:val="none"/>
              </w:rPr>
              <w:t>5）采购代理机构财务信息：</w:t>
            </w:r>
          </w:p>
          <w:p>
            <w:pPr>
              <w:spacing w:line="360" w:lineRule="auto"/>
              <w:rPr>
                <w:rFonts w:ascii="宋体" w:hAnsi="宋体" w:cs="宋体"/>
                <w:color w:val="auto"/>
                <w:szCs w:val="21"/>
                <w:highlight w:val="none"/>
              </w:rPr>
            </w:pPr>
            <w:r>
              <w:rPr>
                <w:rFonts w:hint="eastAsia" w:ascii="宋体" w:hAnsi="宋体" w:cs="宋体"/>
                <w:color w:val="auto"/>
                <w:szCs w:val="21"/>
                <w:highlight w:val="none"/>
              </w:rPr>
              <w:t>开户银行： 宁波银行科技支行</w:t>
            </w:r>
          </w:p>
          <w:p>
            <w:pPr>
              <w:spacing w:line="360" w:lineRule="auto"/>
              <w:rPr>
                <w:rFonts w:ascii="宋体" w:hAnsi="宋体" w:cs="宋体"/>
                <w:color w:val="auto"/>
                <w:szCs w:val="21"/>
                <w:highlight w:val="none"/>
              </w:rPr>
            </w:pPr>
            <w:r>
              <w:rPr>
                <w:rFonts w:hint="eastAsia" w:ascii="宋体" w:hAnsi="宋体" w:cs="宋体"/>
                <w:color w:val="auto"/>
                <w:szCs w:val="21"/>
                <w:highlight w:val="none"/>
              </w:rPr>
              <w:t>帐    号： 31010122000005488</w:t>
            </w:r>
          </w:p>
          <w:p>
            <w:pPr>
              <w:spacing w:line="360" w:lineRule="auto"/>
              <w:rPr>
                <w:rFonts w:ascii="宋体" w:hAnsi="宋体" w:cs="宋体"/>
                <w:color w:val="auto"/>
                <w:szCs w:val="21"/>
                <w:highlight w:val="none"/>
              </w:rPr>
            </w:pPr>
            <w:r>
              <w:rPr>
                <w:rFonts w:hint="eastAsia" w:ascii="宋体" w:hAnsi="宋体" w:cs="宋体"/>
                <w:color w:val="auto"/>
                <w:szCs w:val="21"/>
                <w:highlight w:val="none"/>
              </w:rPr>
              <w:t>户    名： 宁波中基国际招标有限公司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2</w:t>
            </w:r>
          </w:p>
        </w:tc>
        <w:tc>
          <w:tcPr>
            <w:tcW w:w="7647"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360" w:lineRule="auto"/>
              <w:textAlignment w:val="bottom"/>
              <w:rPr>
                <w:rFonts w:ascii="宋体" w:hAnsi="宋体" w:cs="宋体"/>
                <w:color w:val="auto"/>
                <w:szCs w:val="21"/>
                <w:highlight w:val="none"/>
              </w:rPr>
            </w:pPr>
            <w:r>
              <w:rPr>
                <w:rFonts w:hint="eastAsia" w:ascii="宋体" w:hAnsi="宋体" w:cs="宋体"/>
                <w:color w:val="auto"/>
                <w:szCs w:val="21"/>
                <w:highlight w:val="none"/>
              </w:rPr>
              <w:t>投标文件组成与份数：</w:t>
            </w:r>
          </w:p>
          <w:p>
            <w:pPr>
              <w:numPr>
                <w:ilvl w:val="0"/>
                <w:numId w:val="2"/>
              </w:numPr>
              <w:autoSpaceDE w:val="0"/>
              <w:autoSpaceDN w:val="0"/>
              <w:spacing w:line="360" w:lineRule="auto"/>
              <w:textAlignment w:val="bottom"/>
              <w:rPr>
                <w:rFonts w:ascii="宋体" w:hAnsi="宋体" w:cs="宋体"/>
                <w:color w:val="auto"/>
                <w:szCs w:val="21"/>
                <w:highlight w:val="none"/>
              </w:rPr>
            </w:pPr>
            <w:r>
              <w:rPr>
                <w:rFonts w:hint="eastAsia" w:ascii="宋体" w:hAnsi="宋体" w:cs="宋体"/>
                <w:color w:val="auto"/>
                <w:szCs w:val="21"/>
                <w:highlight w:val="none"/>
              </w:rPr>
              <w:t>上传到政府采购云平台的电子投标文件（含资格文件、商务技术文件、报价文件）1份。</w:t>
            </w:r>
          </w:p>
          <w:p>
            <w:pPr>
              <w:numPr>
                <w:ilvl w:val="0"/>
                <w:numId w:val="2"/>
              </w:numPr>
              <w:autoSpaceDE w:val="0"/>
              <w:autoSpaceDN w:val="0"/>
              <w:spacing w:line="360" w:lineRule="auto"/>
              <w:textAlignment w:val="bottom"/>
              <w:rPr>
                <w:rFonts w:ascii="宋体" w:hAnsi="宋体" w:cs="宋体"/>
                <w:color w:val="auto"/>
                <w:szCs w:val="21"/>
                <w:highlight w:val="none"/>
              </w:rPr>
            </w:pPr>
            <w:r>
              <w:rPr>
                <w:rFonts w:hint="eastAsia" w:ascii="宋体" w:hAnsi="宋体" w:cs="宋体"/>
                <w:color w:val="auto"/>
                <w:szCs w:val="21"/>
                <w:highlight w:val="none"/>
              </w:rPr>
              <w:t>以U盘存储的电子备份投标文件（含资格文件、商务技术文件、报价文件）1份。</w:t>
            </w:r>
          </w:p>
          <w:p>
            <w:pPr>
              <w:numPr>
                <w:ilvl w:val="0"/>
                <w:numId w:val="2"/>
              </w:numPr>
              <w:autoSpaceDE w:val="0"/>
              <w:autoSpaceDN w:val="0"/>
              <w:spacing w:line="360" w:lineRule="auto"/>
              <w:textAlignment w:val="bottom"/>
              <w:rPr>
                <w:rFonts w:ascii="宋体" w:hAnsi="宋体" w:cs="宋体"/>
                <w:color w:val="auto"/>
                <w:szCs w:val="21"/>
                <w:highlight w:val="none"/>
              </w:rPr>
            </w:pPr>
            <w:r>
              <w:rPr>
                <w:rFonts w:hint="eastAsia" w:ascii="宋体" w:hAnsi="宋体" w:cs="宋体"/>
                <w:color w:val="auto"/>
                <w:szCs w:val="21"/>
                <w:highlight w:val="none"/>
              </w:rPr>
              <w:t>纸质备份投标文件：资格、商务技术文件（正本1份，副本4份）、报价文件（正本1份，副本4份）。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3</w:t>
            </w:r>
          </w:p>
        </w:tc>
        <w:tc>
          <w:tcPr>
            <w:tcW w:w="764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评标结果公示：评标结束后，评标结果公示网站：浙江政府采购网、宁波政府采购网、宁波公共资源交易网宁海县分网、宁波中基国际招标有限公司网等网站。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4</w:t>
            </w:r>
          </w:p>
        </w:tc>
        <w:tc>
          <w:tcPr>
            <w:tcW w:w="764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Cs w:val="21"/>
                <w:highlight w:val="none"/>
              </w:rPr>
            </w:pPr>
            <w:r>
              <w:rPr>
                <w:rFonts w:hint="eastAsia" w:ascii="宋体" w:hAnsi="宋体" w:cs="宋体"/>
                <w:snapToGrid w:val="0"/>
                <w:color w:val="auto"/>
                <w:szCs w:val="21"/>
                <w:highlight w:val="none"/>
              </w:rPr>
              <w:t>合同签订时间：中标通知书发出30日内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5</w:t>
            </w:r>
          </w:p>
        </w:tc>
        <w:tc>
          <w:tcPr>
            <w:tcW w:w="764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采购资金来源：预算资金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★6</w:t>
            </w:r>
          </w:p>
        </w:tc>
        <w:tc>
          <w:tcPr>
            <w:tcW w:w="764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投标文件有效期：自开标日起90天。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837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auto"/>
                <w:szCs w:val="21"/>
                <w:highlight w:val="none"/>
              </w:rPr>
            </w:pPr>
            <w:r>
              <w:rPr>
                <w:rFonts w:hint="eastAsia" w:ascii="宋体" w:hAnsi="宋体" w:cs="宋体"/>
                <w:b/>
                <w:bCs/>
                <w:color w:val="auto"/>
                <w:szCs w:val="21"/>
                <w:highlight w:val="none"/>
              </w:rPr>
              <w:t>解释：本采购文件的解释权属于招标采购单位。</w:t>
            </w:r>
          </w:p>
        </w:tc>
      </w:tr>
    </w:tbl>
    <w:p>
      <w:pPr>
        <w:spacing w:line="360" w:lineRule="auto"/>
        <w:rPr>
          <w:rFonts w:ascii="宋体" w:hAnsi="宋体" w:cs="宋体"/>
          <w:b/>
          <w:color w:val="auto"/>
          <w:szCs w:val="21"/>
          <w:highlight w:val="none"/>
        </w:rPr>
      </w:pPr>
      <w:bookmarkStart w:id="46" w:name="_Toc460356669"/>
      <w:r>
        <w:rPr>
          <w:rFonts w:hint="eastAsia" w:ascii="宋体" w:hAnsi="宋体" w:cs="宋体"/>
          <w:b/>
          <w:color w:val="auto"/>
          <w:szCs w:val="21"/>
          <w:highlight w:val="none"/>
        </w:rPr>
        <w:br w:type="page"/>
      </w:r>
      <w:bookmarkEnd w:id="46"/>
      <w:bookmarkStart w:id="47" w:name="_Toc375060225"/>
      <w:r>
        <w:rPr>
          <w:rFonts w:hint="eastAsia" w:ascii="宋体" w:hAnsi="宋体" w:cs="宋体"/>
          <w:b/>
          <w:color w:val="auto"/>
          <w:szCs w:val="21"/>
          <w:highlight w:val="none"/>
        </w:rPr>
        <w:t>一、总则</w:t>
      </w:r>
    </w:p>
    <w:p>
      <w:pPr>
        <w:spacing w:line="360" w:lineRule="auto"/>
        <w:rPr>
          <w:rFonts w:ascii="宋体" w:hAnsi="宋体" w:cs="宋体"/>
          <w:color w:val="auto"/>
          <w:szCs w:val="21"/>
          <w:highlight w:val="none"/>
        </w:rPr>
      </w:pPr>
      <w:r>
        <w:rPr>
          <w:rFonts w:hint="eastAsia" w:ascii="宋体" w:hAnsi="宋体" w:cs="宋体"/>
          <w:color w:val="auto"/>
          <w:szCs w:val="21"/>
          <w:highlight w:val="none"/>
        </w:rPr>
        <w:t>（一） 适用范围</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本招标文件适用于本项目的招标、投标、评标、定标、验收、合同履约、付款等行为（法律、法规另有规定的，从其规定）。</w:t>
      </w:r>
    </w:p>
    <w:p>
      <w:pPr>
        <w:spacing w:line="360" w:lineRule="auto"/>
        <w:rPr>
          <w:rFonts w:ascii="宋体" w:hAnsi="宋体" w:cs="宋体"/>
          <w:color w:val="auto"/>
          <w:szCs w:val="21"/>
          <w:highlight w:val="none"/>
        </w:rPr>
      </w:pPr>
      <w:r>
        <w:rPr>
          <w:rFonts w:hint="eastAsia" w:ascii="宋体" w:hAnsi="宋体" w:cs="宋体"/>
          <w:color w:val="auto"/>
          <w:szCs w:val="21"/>
          <w:highlight w:val="none"/>
        </w:rPr>
        <w:t>（二）定义</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1、“招标采购单位”系指组织本次招标的采购代理机构和采购人。</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2、“供应商”系指向采购人提交投标文件的单位或个人。</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3、“产品”系指供应商按招标文件规定，须向采购人提供的一切设备、保险、税金、备品备件、工具、手册及其它有关技术资料和材料。</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4、“服务”系指招标文件规定供应商须承担的安装、调试、技术协助、校准、培训、技术指导以及其他类似的义务。</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5、“项目”系指供应商按招标文件规定向采购人提供的产品和服务。</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6、“书面形式”包括信函、传真、电函等。</w:t>
      </w:r>
    </w:p>
    <w:p>
      <w:pPr>
        <w:spacing w:line="360" w:lineRule="auto"/>
        <w:ind w:firstLine="420" w:firstLineChars="200"/>
        <w:rPr>
          <w:rFonts w:ascii="宋体" w:hAnsi="宋体" w:cs="宋体"/>
          <w:b/>
          <w:color w:val="auto"/>
          <w:szCs w:val="21"/>
          <w:highlight w:val="none"/>
        </w:rPr>
      </w:pPr>
      <w:r>
        <w:rPr>
          <w:rFonts w:hint="eastAsia" w:ascii="宋体" w:hAnsi="宋体" w:cs="宋体"/>
          <w:color w:val="auto"/>
          <w:szCs w:val="21"/>
          <w:highlight w:val="none"/>
        </w:rPr>
        <w:t>7、“★”系指实质性要求条款，供应商的投标对任何带“★”号的重要商务和技术条款的偏离和未作实质性响应都将直接导致投标无效。</w:t>
      </w:r>
    </w:p>
    <w:p>
      <w:pPr>
        <w:spacing w:line="360" w:lineRule="auto"/>
        <w:rPr>
          <w:rFonts w:ascii="宋体" w:hAnsi="宋体" w:cs="宋体"/>
          <w:color w:val="auto"/>
          <w:szCs w:val="21"/>
          <w:highlight w:val="none"/>
        </w:rPr>
      </w:pPr>
      <w:r>
        <w:rPr>
          <w:rFonts w:hint="eastAsia" w:ascii="宋体" w:hAnsi="宋体" w:cs="宋体"/>
          <w:color w:val="auto"/>
          <w:szCs w:val="21"/>
          <w:highlight w:val="none"/>
        </w:rPr>
        <w:t>（三）招标方式</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本次招标采用公开招标方式进行。</w:t>
      </w:r>
    </w:p>
    <w:p>
      <w:pPr>
        <w:spacing w:line="360" w:lineRule="auto"/>
        <w:rPr>
          <w:rFonts w:ascii="宋体" w:hAnsi="宋体" w:cs="宋体"/>
          <w:color w:val="auto"/>
          <w:szCs w:val="21"/>
          <w:highlight w:val="none"/>
        </w:rPr>
      </w:pPr>
      <w:r>
        <w:rPr>
          <w:rFonts w:hint="eastAsia" w:ascii="宋体" w:hAnsi="宋体" w:cs="宋体"/>
          <w:color w:val="auto"/>
          <w:szCs w:val="21"/>
          <w:highlight w:val="none"/>
        </w:rPr>
        <w:t>（四）投标委托</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如供应商派授权代表出席开标会议，授权代表须携带有效身份证件。如供应商代表不是法定代表人，须有法定代表人出具的授权委托书（正本用原件，副本用复印件，格式见第六章）。</w:t>
      </w:r>
    </w:p>
    <w:p>
      <w:pPr>
        <w:spacing w:line="360" w:lineRule="auto"/>
        <w:rPr>
          <w:rFonts w:ascii="宋体" w:hAnsi="宋体" w:cs="宋体"/>
          <w:color w:val="auto"/>
          <w:szCs w:val="21"/>
          <w:highlight w:val="none"/>
        </w:rPr>
      </w:pPr>
      <w:r>
        <w:rPr>
          <w:rFonts w:hint="eastAsia" w:ascii="宋体" w:hAnsi="宋体" w:cs="宋体"/>
          <w:color w:val="auto"/>
          <w:szCs w:val="21"/>
          <w:highlight w:val="none"/>
        </w:rPr>
        <w:t>（五）投标费用</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不论投标结果如何，供应商均应自行承担所有与投标有关的全部费用（招标文件有其他规定除外）。</w:t>
      </w:r>
    </w:p>
    <w:p>
      <w:pPr>
        <w:spacing w:line="360" w:lineRule="auto"/>
        <w:rPr>
          <w:rFonts w:ascii="宋体" w:hAnsi="宋体" w:cs="宋体"/>
          <w:color w:val="auto"/>
          <w:szCs w:val="21"/>
          <w:highlight w:val="none"/>
        </w:rPr>
      </w:pPr>
      <w:r>
        <w:rPr>
          <w:rFonts w:hint="eastAsia" w:ascii="宋体" w:hAnsi="宋体" w:cs="宋体"/>
          <w:color w:val="auto"/>
          <w:szCs w:val="21"/>
          <w:highlight w:val="none"/>
        </w:rPr>
        <w:t>（六）联合体投标</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本项目不接受联合体投标。</w:t>
      </w:r>
    </w:p>
    <w:p>
      <w:pPr>
        <w:spacing w:line="360" w:lineRule="auto"/>
        <w:rPr>
          <w:rFonts w:ascii="宋体" w:hAnsi="宋体" w:cs="宋体"/>
          <w:color w:val="auto"/>
          <w:szCs w:val="21"/>
          <w:highlight w:val="none"/>
        </w:rPr>
      </w:pPr>
      <w:r>
        <w:rPr>
          <w:rFonts w:hint="eastAsia" w:ascii="宋体" w:hAnsi="宋体" w:cs="宋体"/>
          <w:color w:val="auto"/>
          <w:szCs w:val="21"/>
          <w:highlight w:val="none"/>
        </w:rPr>
        <w:t>（七）转包与分包</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本项目不允许转包；未经采购人同意，不允许分包。</w:t>
      </w:r>
    </w:p>
    <w:p>
      <w:pPr>
        <w:spacing w:line="360" w:lineRule="auto"/>
        <w:rPr>
          <w:rFonts w:ascii="宋体" w:hAnsi="宋体" w:cs="宋体"/>
          <w:color w:val="auto"/>
          <w:szCs w:val="21"/>
          <w:highlight w:val="none"/>
        </w:rPr>
      </w:pPr>
      <w:r>
        <w:rPr>
          <w:rFonts w:hint="eastAsia" w:ascii="宋体" w:hAnsi="宋体" w:cs="宋体"/>
          <w:color w:val="auto"/>
          <w:szCs w:val="21"/>
          <w:highlight w:val="none"/>
        </w:rPr>
        <w:t>（八）特别说明：</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1、提供相同品牌产品且通过资格审查、符合性审查的不同供应商参加同一合同项下投标的，按一家供应商计算。</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若采用综合评分法进行评审的，评审后得分最高的同品牌供应商获得中标人推荐资格；评审得分相同的，由评标委员会按照招标文件规定的方式确定一个供应商获得中标人的推荐资格，招标文件未规定的采取随机抽取的方式确定，其他同品牌供应商不作为中标候选人。</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若采用最低评标价法进行评审的，以报价最低的供应商参加评审，报价相同的，由评标委员会按照招标文件规定的方式确定一个供应商获得中标人的推荐资格，招标文件未规定的采取随机抽取的方式确定，其他投标无效。</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 非单一产品采购项目，供应商使用相同制造产品（相同制造产品是指招标文件中指定的“核心产品”）作为其项目的一部分，按一家供应商认定。</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2、供应商在投标活动中提供任何虚假材料,其投标无效，并报监管部门查处；</w:t>
      </w:r>
      <w:r>
        <w:rPr>
          <w:rFonts w:hint="eastAsia" w:ascii="宋体" w:hAnsi="宋体" w:cs="宋体"/>
          <w:bCs/>
          <w:color w:val="auto"/>
          <w:highlight w:val="none"/>
        </w:rPr>
        <w:t>中标后发现的,中标人须依照相关规定赔偿采购人，且民事赔偿并不免除违法供应商的行政与刑事责任。</w:t>
      </w:r>
    </w:p>
    <w:p>
      <w:pPr>
        <w:snapToGrid w:val="0"/>
        <w:spacing w:line="360" w:lineRule="auto"/>
        <w:ind w:left="2" w:leftChars="1" w:firstLine="420" w:firstLineChars="200"/>
        <w:rPr>
          <w:rFonts w:ascii="宋体" w:hAnsi="宋体" w:cs="宋体"/>
          <w:bCs/>
          <w:color w:val="auto"/>
          <w:kern w:val="2"/>
          <w:highlight w:val="none"/>
        </w:rPr>
      </w:pPr>
      <w:r>
        <w:rPr>
          <w:rFonts w:hint="eastAsia" w:ascii="宋体" w:hAnsi="宋体" w:cs="宋体"/>
          <w:bCs/>
          <w:color w:val="auto"/>
          <w:kern w:val="2"/>
          <w:highlight w:val="none"/>
        </w:rPr>
        <w:t xml:space="preserve">3、招标文件的澄清与修改 </w:t>
      </w:r>
    </w:p>
    <w:p>
      <w:pPr>
        <w:snapToGrid w:val="0"/>
        <w:spacing w:line="360" w:lineRule="auto"/>
        <w:ind w:left="2" w:leftChars="1" w:firstLine="420" w:firstLineChars="200"/>
        <w:rPr>
          <w:rFonts w:ascii="宋体" w:hAnsi="宋体" w:cs="宋体"/>
          <w:bCs/>
          <w:color w:val="auto"/>
          <w:kern w:val="2"/>
          <w:highlight w:val="none"/>
        </w:rPr>
      </w:pPr>
      <w:r>
        <w:rPr>
          <w:rFonts w:hint="eastAsia" w:ascii="宋体" w:hAnsi="宋体" w:cs="宋体"/>
          <w:bCs/>
          <w:color w:val="auto"/>
          <w:kern w:val="2"/>
          <w:highlight w:val="none"/>
        </w:rPr>
        <w:t>（1）采购人或者采购代理机构对招标文件进行必要的澄清或者修改的，澄清或者修改在原公告发布媒体上发布澄清公告。澄清或者修改的内容可能影响投标文件编制的，澄清公告</w:t>
      </w:r>
      <w:r>
        <w:rPr>
          <w:rFonts w:hint="eastAsia" w:ascii="宋体" w:hAnsi="宋体" w:cs="宋体"/>
          <w:color w:val="auto"/>
          <w:kern w:val="1"/>
          <w:highlight w:val="none"/>
        </w:rPr>
        <w:t>在投标截止时间至少15日前发出；</w:t>
      </w:r>
      <w:r>
        <w:rPr>
          <w:rFonts w:hint="eastAsia" w:ascii="宋体" w:hAnsi="宋体" w:cs="宋体"/>
          <w:bCs/>
          <w:color w:val="auto"/>
          <w:kern w:val="2"/>
          <w:highlight w:val="none"/>
        </w:rPr>
        <w:t>不足15日的，顺延提交投标文件的截止时间。</w:t>
      </w:r>
    </w:p>
    <w:p>
      <w:pPr>
        <w:snapToGrid w:val="0"/>
        <w:spacing w:line="360" w:lineRule="auto"/>
        <w:ind w:left="2" w:leftChars="1" w:firstLine="420" w:firstLineChars="200"/>
        <w:rPr>
          <w:rFonts w:ascii="宋体" w:hAnsi="宋体" w:cs="宋体"/>
          <w:bCs/>
          <w:color w:val="auto"/>
          <w:kern w:val="2"/>
          <w:highlight w:val="none"/>
        </w:rPr>
      </w:pPr>
      <w:r>
        <w:rPr>
          <w:rFonts w:hint="eastAsia" w:ascii="宋体" w:hAnsi="宋体" w:cs="宋体"/>
          <w:bCs/>
          <w:color w:val="auto"/>
          <w:kern w:val="2"/>
          <w:highlight w:val="none"/>
        </w:rPr>
        <w:t>（2）澄清公告为招标文件的组成部分，一经在网站发布，视同已通知所有招标文件的收受人，不再采用其它方式传达相关信息, 若因未能及时了解到上述网站上发布的相关信息而导致的一切后果自行承担。</w:t>
      </w:r>
    </w:p>
    <w:p>
      <w:pPr>
        <w:snapToGrid w:val="0"/>
        <w:spacing w:line="360" w:lineRule="auto"/>
        <w:ind w:left="2" w:leftChars="1" w:firstLine="420" w:firstLineChars="200"/>
        <w:rPr>
          <w:rFonts w:ascii="宋体" w:hAnsi="宋体" w:cs="宋体"/>
          <w:bCs/>
          <w:color w:val="auto"/>
          <w:kern w:val="2"/>
          <w:highlight w:val="none"/>
        </w:rPr>
      </w:pPr>
      <w:r>
        <w:rPr>
          <w:rFonts w:hint="eastAsia" w:ascii="宋体" w:hAnsi="宋体" w:cs="宋体"/>
          <w:bCs/>
          <w:color w:val="auto"/>
          <w:kern w:val="2"/>
          <w:highlight w:val="none"/>
        </w:rPr>
        <w:t>（3）招标文件澄清、答复、修改、补充的内容为招标文件的组成部分。当招标文件与招标文件的答复、澄清、修改、补充通知就同一内容的表述不一致时，以最后发出的澄清公告为准。</w:t>
      </w:r>
    </w:p>
    <w:p>
      <w:pPr>
        <w:snapToGrid w:val="0"/>
        <w:spacing w:line="360" w:lineRule="auto"/>
        <w:ind w:left="2" w:leftChars="1" w:firstLine="420" w:firstLineChars="200"/>
        <w:rPr>
          <w:rFonts w:ascii="宋体" w:hAnsi="宋体" w:cs="宋体"/>
          <w:bCs/>
          <w:color w:val="auto"/>
          <w:kern w:val="2"/>
          <w:highlight w:val="none"/>
        </w:rPr>
      </w:pPr>
      <w:r>
        <w:rPr>
          <w:rFonts w:hint="eastAsia" w:ascii="宋体" w:hAnsi="宋体" w:cs="宋体"/>
          <w:bCs/>
          <w:color w:val="auto"/>
          <w:kern w:val="2"/>
          <w:highlight w:val="none"/>
        </w:rPr>
        <w:t>（4）招标文件的澄清、答复、修改或补充都应该通过本代理机构以法定形式发布，采购人非通过本机构，不得擅自澄清、答复、修改或补充招标文件。</w:t>
      </w:r>
    </w:p>
    <w:p>
      <w:pPr>
        <w:snapToGrid w:val="0"/>
        <w:spacing w:line="360" w:lineRule="auto"/>
        <w:ind w:left="2" w:leftChars="1" w:firstLine="420" w:firstLineChars="200"/>
        <w:rPr>
          <w:rFonts w:ascii="宋体" w:hAnsi="宋体" w:cs="宋体"/>
          <w:bCs/>
          <w:color w:val="auto"/>
          <w:kern w:val="2"/>
          <w:highlight w:val="none"/>
        </w:rPr>
      </w:pPr>
      <w:r>
        <w:rPr>
          <w:rFonts w:hint="eastAsia" w:ascii="宋体" w:hAnsi="宋体" w:cs="宋体"/>
          <w:bCs/>
          <w:color w:val="auto"/>
          <w:kern w:val="2"/>
          <w:highlight w:val="none"/>
        </w:rPr>
        <w:t>4、关于分公司投标</w:t>
      </w:r>
    </w:p>
    <w:p>
      <w:pPr>
        <w:snapToGrid w:val="0"/>
        <w:spacing w:line="360" w:lineRule="auto"/>
        <w:ind w:left="2" w:leftChars="1" w:firstLine="420" w:firstLineChars="200"/>
        <w:rPr>
          <w:rFonts w:ascii="宋体" w:hAnsi="宋体" w:cs="宋体"/>
          <w:bCs/>
          <w:color w:val="auto"/>
          <w:kern w:val="2"/>
          <w:highlight w:val="none"/>
        </w:rPr>
      </w:pPr>
      <w:r>
        <w:rPr>
          <w:rFonts w:hint="eastAsia" w:ascii="宋体" w:hAnsi="宋体" w:cs="宋体"/>
          <w:bCs/>
          <w:color w:val="auto"/>
          <w:kern w:val="2"/>
          <w:highlight w:val="none"/>
        </w:rPr>
        <w:t>除银行、保险、石油石化、电力、电信、移动、联通等行业外，分公司投标的，需提供具有法人资格的总公司的营业执照及授权书，授权书须加盖总公司公章。总公司可就本项目或此类项目在一定范围或时间内出具授权书。已由总公司授权的，总公司取得的相关资质证书对分公司有效。</w:t>
      </w:r>
    </w:p>
    <w:p>
      <w:pPr>
        <w:snapToGrid w:val="0"/>
        <w:spacing w:line="360" w:lineRule="auto"/>
        <w:ind w:left="2" w:leftChars="1" w:firstLine="420" w:firstLineChars="200"/>
        <w:rPr>
          <w:rFonts w:ascii="宋体" w:hAnsi="宋体" w:cs="宋体"/>
          <w:bCs/>
          <w:color w:val="auto"/>
          <w:kern w:val="2"/>
          <w:highlight w:val="none"/>
        </w:rPr>
      </w:pPr>
      <w:r>
        <w:rPr>
          <w:rFonts w:hint="eastAsia" w:ascii="宋体" w:hAnsi="宋体" w:cs="宋体"/>
          <w:bCs/>
          <w:color w:val="auto"/>
          <w:kern w:val="2"/>
          <w:highlight w:val="none"/>
        </w:rPr>
        <w:t>5、关于知识产权</w:t>
      </w:r>
    </w:p>
    <w:p>
      <w:pPr>
        <w:snapToGrid w:val="0"/>
        <w:spacing w:line="360" w:lineRule="auto"/>
        <w:ind w:left="2" w:leftChars="1" w:firstLine="420" w:firstLineChars="200"/>
        <w:rPr>
          <w:rFonts w:ascii="宋体" w:hAnsi="宋体" w:cs="宋体"/>
          <w:bCs/>
          <w:color w:val="auto"/>
          <w:kern w:val="2"/>
          <w:highlight w:val="none"/>
        </w:rPr>
      </w:pPr>
      <w:r>
        <w:rPr>
          <w:rFonts w:hint="eastAsia" w:ascii="宋体" w:hAnsi="宋体" w:cs="宋体"/>
          <w:bCs/>
          <w:color w:val="auto"/>
          <w:kern w:val="2"/>
          <w:highlight w:val="none"/>
        </w:rPr>
        <w:t>（1）供应商必须保证，采购人在中华人民共和国境内使用投标货物、资料、技术、服务或其任何一部分时，享有不受限制的无偿使用权，如有第三方向采购人提出侵犯其专利权、商标权或其它知识产权的主张，该责任应由供应商承担。</w:t>
      </w:r>
    </w:p>
    <w:p>
      <w:pPr>
        <w:snapToGrid w:val="0"/>
        <w:spacing w:line="360" w:lineRule="auto"/>
        <w:ind w:left="2" w:leftChars="1" w:firstLine="420" w:firstLineChars="200"/>
        <w:rPr>
          <w:rFonts w:ascii="宋体" w:hAnsi="宋体" w:cs="宋体"/>
          <w:bCs/>
          <w:color w:val="auto"/>
          <w:kern w:val="2"/>
          <w:highlight w:val="none"/>
        </w:rPr>
      </w:pPr>
      <w:r>
        <w:rPr>
          <w:rFonts w:hint="eastAsia" w:ascii="宋体" w:hAnsi="宋体" w:cs="宋体"/>
          <w:bCs/>
          <w:color w:val="auto"/>
          <w:kern w:val="2"/>
          <w:highlight w:val="none"/>
        </w:rPr>
        <w:t>（2）投标报价应包含所有应向所有权人支付的专利权、商标权或其它知识产权的一切相关费用。</w:t>
      </w:r>
    </w:p>
    <w:p>
      <w:pPr>
        <w:snapToGrid w:val="0"/>
        <w:spacing w:line="360" w:lineRule="auto"/>
        <w:ind w:left="2" w:leftChars="1" w:firstLine="420" w:firstLineChars="200"/>
        <w:rPr>
          <w:rFonts w:ascii="宋体" w:hAnsi="宋体" w:cs="宋体"/>
          <w:bCs/>
          <w:color w:val="auto"/>
          <w:kern w:val="2"/>
          <w:highlight w:val="none"/>
        </w:rPr>
      </w:pPr>
      <w:r>
        <w:rPr>
          <w:rFonts w:hint="eastAsia" w:ascii="宋体" w:hAnsi="宋体" w:cs="宋体"/>
          <w:bCs/>
          <w:color w:val="auto"/>
          <w:kern w:val="2"/>
          <w:highlight w:val="none"/>
        </w:rPr>
        <w:t>（3）系统软件、通用软件必须是具有在中国境内的合法使用权或版权的正版软件，涉及到第三方提出侵权或知识产权的起诉及支付版税等费用由供应商承担所有责任及费用。</w:t>
      </w:r>
    </w:p>
    <w:p>
      <w:pPr>
        <w:snapToGrid w:val="0"/>
        <w:spacing w:line="360" w:lineRule="auto"/>
        <w:ind w:left="2" w:leftChars="1" w:firstLine="420" w:firstLineChars="200"/>
        <w:rPr>
          <w:rFonts w:ascii="宋体" w:hAnsi="宋体" w:cs="宋体"/>
          <w:bCs/>
          <w:color w:val="auto"/>
          <w:kern w:val="2"/>
          <w:highlight w:val="none"/>
        </w:rPr>
      </w:pPr>
      <w:r>
        <w:rPr>
          <w:rFonts w:hint="eastAsia" w:ascii="宋体" w:hAnsi="宋体" w:cs="宋体"/>
          <w:bCs/>
          <w:color w:val="auto"/>
          <w:kern w:val="2"/>
          <w:highlight w:val="none"/>
        </w:rPr>
        <w:t>6、供应商的风险</w:t>
      </w:r>
    </w:p>
    <w:p>
      <w:pPr>
        <w:snapToGrid w:val="0"/>
        <w:spacing w:line="360" w:lineRule="auto"/>
        <w:ind w:left="2" w:leftChars="1" w:firstLine="420" w:firstLineChars="200"/>
        <w:rPr>
          <w:rFonts w:ascii="宋体" w:hAnsi="宋体" w:cs="宋体"/>
          <w:bCs/>
          <w:color w:val="auto"/>
          <w:kern w:val="2"/>
          <w:highlight w:val="none"/>
        </w:rPr>
      </w:pPr>
      <w:r>
        <w:rPr>
          <w:rFonts w:hint="eastAsia" w:ascii="宋体" w:hAnsi="宋体" w:cs="宋体"/>
          <w:bCs/>
          <w:color w:val="auto"/>
          <w:kern w:val="2"/>
          <w:highlight w:val="none"/>
        </w:rPr>
        <w:t>（1）供应商应详细阅读招标文件中的全部内容和要求，按照招标文件的要求提交投标文件，没有按照招标文件要求提供投标文件和资料导致的风险由供应商承担,并对所提供的全部资料的真实性承担法律责任。</w:t>
      </w:r>
    </w:p>
    <w:p>
      <w:pPr>
        <w:snapToGrid w:val="0"/>
        <w:spacing w:line="360" w:lineRule="auto"/>
        <w:ind w:left="2" w:leftChars="1" w:firstLine="420" w:firstLineChars="200"/>
        <w:rPr>
          <w:rFonts w:ascii="宋体" w:hAnsi="宋体" w:cs="宋体"/>
          <w:bCs/>
          <w:color w:val="auto"/>
          <w:kern w:val="2"/>
          <w:highlight w:val="none"/>
        </w:rPr>
      </w:pPr>
      <w:r>
        <w:rPr>
          <w:rFonts w:hint="eastAsia" w:ascii="宋体" w:hAnsi="宋体" w:cs="宋体"/>
          <w:bCs/>
          <w:color w:val="auto"/>
          <w:kern w:val="2"/>
          <w:highlight w:val="none"/>
        </w:rPr>
        <w:t>（2）无论因何种原因导致本次采购活动终止致供应商损失的，相关责任人均不承担任何责任。</w:t>
      </w:r>
    </w:p>
    <w:p>
      <w:pPr>
        <w:snapToGrid w:val="0"/>
        <w:spacing w:line="360" w:lineRule="auto"/>
        <w:ind w:left="2" w:leftChars="1" w:firstLine="420" w:firstLineChars="200"/>
        <w:rPr>
          <w:rFonts w:ascii="宋体" w:hAnsi="宋体" w:cs="宋体"/>
          <w:b/>
          <w:color w:val="auto"/>
          <w:kern w:val="2"/>
          <w:highlight w:val="none"/>
        </w:rPr>
      </w:pPr>
      <w:r>
        <w:rPr>
          <w:rFonts w:hint="eastAsia" w:ascii="宋体" w:hAnsi="宋体" w:cs="宋体"/>
          <w:bCs/>
          <w:color w:val="auto"/>
          <w:kern w:val="2"/>
          <w:highlight w:val="none"/>
        </w:rPr>
        <w:t>7、解释：本招标文件的解释权属于采购人。</w:t>
      </w:r>
    </w:p>
    <w:p>
      <w:pPr>
        <w:spacing w:line="360" w:lineRule="auto"/>
        <w:rPr>
          <w:rFonts w:ascii="宋体" w:hAnsi="宋体" w:cs="宋体"/>
          <w:color w:val="auto"/>
          <w:szCs w:val="21"/>
          <w:highlight w:val="none"/>
        </w:rPr>
      </w:pPr>
      <w:bookmarkStart w:id="48" w:name="_Toc13650"/>
      <w:r>
        <w:rPr>
          <w:rFonts w:hint="eastAsia" w:ascii="宋体" w:hAnsi="宋体" w:cs="宋体"/>
          <w:color w:val="auto"/>
          <w:szCs w:val="21"/>
          <w:highlight w:val="none"/>
        </w:rPr>
        <w:t>（九）质疑和投诉</w:t>
      </w:r>
      <w:bookmarkEnd w:id="48"/>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1、供应商认为招标文件、采购过程、中标或者成交结果使自己的权益受到损害的，须在应知其利益受损之日起七个工作日内以书面形式向采购人、采购代理机构提出质疑。供应商应当在法定质疑期内一次性提出针对同一采购程序环节的质疑。</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2、提出质疑的供应商应当是参与所质疑项目采购活动的供应商。未依法获取招标文件的，不得就招标文件提出质疑；未提交投标文件的供应商，视为与采购结果没有利害关系，不得就采购响应截止时间后的采购过程、采购结果提出质疑。</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3、供应商提出质疑应当提交质疑函和必要的证明材料，质疑函应当面以书面形式提出，质疑函格式和内容须符合财政部《质疑函范本》要求，供应商可到中国政府采购网自行下载财政部《质疑函范本》。</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4、接收书面质疑函的方式：质疑人可通过送达、邮寄、传真的形式提交书面质疑函，通过邮寄方式提交的书面质疑函以被质疑人签收邮件之日为收到书面质疑文件之日，通过传真方式提交的书面质疑函以被质疑人收到书面质疑文件原件之日为收到书面质疑文件之日。采购人和采购代理机构接收质疑函的联系方式：见本招标文件第一章有关联系方式。</w:t>
      </w:r>
    </w:p>
    <w:p>
      <w:pPr>
        <w:spacing w:line="360" w:lineRule="auto"/>
        <w:ind w:firstLine="420" w:firstLineChars="200"/>
        <w:rPr>
          <w:rFonts w:ascii="宋体" w:hAnsi="宋体" w:cs="宋体"/>
          <w:color w:val="auto"/>
          <w:highlight w:val="none"/>
        </w:rPr>
      </w:pPr>
      <w:r>
        <w:rPr>
          <w:rFonts w:hint="eastAsia" w:ascii="宋体" w:hAnsi="宋体" w:cs="宋体"/>
          <w:color w:val="auto"/>
          <w:highlight w:val="none"/>
        </w:rPr>
        <w:t>5、供应商对采购人或采购代理机构的质疑答复不满意或者采购人或采购代理机构未在规定时间内作出答复的，可以在答复期满后十五个工作日内向同级采购监管部门投诉。</w:t>
      </w:r>
    </w:p>
    <w:p>
      <w:pPr>
        <w:spacing w:line="360" w:lineRule="auto"/>
        <w:rPr>
          <w:rFonts w:ascii="宋体" w:hAnsi="宋体" w:cs="宋体"/>
          <w:b/>
          <w:color w:val="auto"/>
          <w:szCs w:val="21"/>
          <w:highlight w:val="none"/>
        </w:rPr>
      </w:pPr>
      <w:r>
        <w:rPr>
          <w:rFonts w:hint="eastAsia" w:ascii="宋体" w:hAnsi="宋体" w:cs="宋体"/>
          <w:b/>
          <w:color w:val="auto"/>
          <w:szCs w:val="21"/>
          <w:highlight w:val="none"/>
        </w:rPr>
        <w:t>二、招标文件</w:t>
      </w:r>
    </w:p>
    <w:p>
      <w:pPr>
        <w:spacing w:line="360" w:lineRule="auto"/>
        <w:rPr>
          <w:rFonts w:ascii="宋体" w:hAnsi="宋体" w:cs="宋体"/>
          <w:color w:val="auto"/>
          <w:szCs w:val="21"/>
          <w:highlight w:val="none"/>
        </w:rPr>
      </w:pPr>
      <w:r>
        <w:rPr>
          <w:rFonts w:hint="eastAsia" w:ascii="宋体" w:hAnsi="宋体" w:cs="宋体"/>
          <w:color w:val="auto"/>
          <w:szCs w:val="21"/>
          <w:highlight w:val="none"/>
        </w:rPr>
        <w:t>（一）招标文件的构成。本招标文件由以下部份组成：</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1、公开招标公告</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2、采购需求</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3、供应商须知</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4、评标办法及评分标准</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5、政府采购合同主要条款</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6、投标文件格式</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7、本项目招标文件的澄清、答复、修改、补充的内容</w:t>
      </w:r>
    </w:p>
    <w:p>
      <w:pPr>
        <w:spacing w:line="360" w:lineRule="auto"/>
        <w:rPr>
          <w:rFonts w:ascii="宋体" w:hAnsi="宋体" w:cs="宋体"/>
          <w:color w:val="auto"/>
          <w:szCs w:val="21"/>
          <w:highlight w:val="none"/>
        </w:rPr>
      </w:pPr>
      <w:r>
        <w:rPr>
          <w:rFonts w:hint="eastAsia" w:ascii="宋体" w:hAnsi="宋体" w:cs="宋体"/>
          <w:color w:val="auto"/>
          <w:szCs w:val="21"/>
          <w:highlight w:val="none"/>
        </w:rPr>
        <w:t>（二）供应商的风险</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供应商没有按照招标文件要求提供全部资料，或者供应商没有对招标文件在各方面作出实质性响应是供应商的风险，并可能导致其投标被拒绝。</w:t>
      </w:r>
    </w:p>
    <w:p>
      <w:pPr>
        <w:spacing w:line="360" w:lineRule="auto"/>
        <w:rPr>
          <w:rFonts w:ascii="宋体" w:hAnsi="宋体" w:cs="宋体"/>
          <w:b/>
          <w:color w:val="auto"/>
          <w:szCs w:val="21"/>
          <w:highlight w:val="none"/>
        </w:rPr>
      </w:pPr>
      <w:r>
        <w:rPr>
          <w:rFonts w:hint="eastAsia" w:ascii="宋体" w:hAnsi="宋体" w:cs="宋体"/>
          <w:b/>
          <w:color w:val="auto"/>
          <w:szCs w:val="21"/>
          <w:highlight w:val="none"/>
        </w:rPr>
        <w:t>三、投标文件的编制</w:t>
      </w:r>
    </w:p>
    <w:p>
      <w:pPr>
        <w:spacing w:line="360" w:lineRule="auto"/>
        <w:rPr>
          <w:rFonts w:ascii="宋体" w:hAnsi="宋体" w:cs="宋体"/>
          <w:color w:val="auto"/>
          <w:szCs w:val="21"/>
          <w:highlight w:val="none"/>
        </w:rPr>
      </w:pPr>
      <w:r>
        <w:rPr>
          <w:rFonts w:hint="eastAsia" w:ascii="宋体" w:hAnsi="宋体" w:cs="宋体"/>
          <w:color w:val="auto"/>
          <w:szCs w:val="21"/>
          <w:highlight w:val="none"/>
        </w:rPr>
        <w:t>（一）投标文件的组成</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投标文件由资格文件、商务技术文件和报价文件三部分组成。</w:t>
      </w:r>
      <w:r>
        <w:rPr>
          <w:rFonts w:hint="eastAsia" w:ascii="宋体" w:hAnsi="宋体" w:cs="宋体"/>
          <w:b/>
          <w:bCs/>
          <w:color w:val="auto"/>
          <w:szCs w:val="21"/>
          <w:highlight w:val="none"/>
        </w:rPr>
        <w:t>（纸质备份投标文件：</w:t>
      </w:r>
      <w:r>
        <w:rPr>
          <w:rFonts w:hint="eastAsia" w:ascii="宋体" w:hAnsi="宋体" w:cs="宋体"/>
          <w:b/>
          <w:bCs/>
          <w:color w:val="auto"/>
          <w:highlight w:val="none"/>
        </w:rPr>
        <w:t>资格文件、商务技术文件二部分可一起装订成册，报价文件须单独装订成册）</w:t>
      </w:r>
    </w:p>
    <w:p>
      <w:pPr>
        <w:widowControl w:val="0"/>
        <w:snapToGrid w:val="0"/>
        <w:spacing w:line="360" w:lineRule="auto"/>
        <w:ind w:left="210" w:leftChars="100"/>
        <w:rPr>
          <w:rFonts w:ascii="宋体" w:hAnsi="宋体" w:cs="宋体"/>
          <w:b/>
          <w:bCs/>
          <w:color w:val="auto"/>
          <w:szCs w:val="21"/>
          <w:highlight w:val="none"/>
        </w:rPr>
      </w:pPr>
      <w:r>
        <w:rPr>
          <w:rFonts w:hint="eastAsia" w:ascii="宋体" w:hAnsi="宋体" w:cs="宋体"/>
          <w:b/>
          <w:bCs/>
          <w:color w:val="auto"/>
          <w:szCs w:val="21"/>
          <w:highlight w:val="none"/>
        </w:rPr>
        <w:t>1、资格文件：</w:t>
      </w:r>
    </w:p>
    <w:p>
      <w:pPr>
        <w:numPr>
          <w:ilvl w:val="0"/>
          <w:numId w:val="3"/>
        </w:numPr>
        <w:snapToGrid w:val="0"/>
        <w:spacing w:line="360" w:lineRule="auto"/>
        <w:ind w:left="210" w:leftChars="100"/>
        <w:rPr>
          <w:rFonts w:ascii="宋体" w:hAnsi="宋体" w:cs="宋体"/>
          <w:color w:val="auto"/>
          <w:highlight w:val="none"/>
        </w:rPr>
      </w:pPr>
      <w:r>
        <w:rPr>
          <w:rFonts w:hint="eastAsia" w:ascii="宋体" w:hAnsi="宋体" w:cs="宋体"/>
          <w:color w:val="auto"/>
          <w:highlight w:val="none"/>
        </w:rPr>
        <w:t>供应商资格声明函（格式见附件）；</w:t>
      </w:r>
    </w:p>
    <w:p>
      <w:pPr>
        <w:numPr>
          <w:ilvl w:val="0"/>
          <w:numId w:val="3"/>
        </w:numPr>
        <w:snapToGrid w:val="0"/>
        <w:spacing w:line="360" w:lineRule="auto"/>
        <w:ind w:left="210" w:leftChars="100"/>
        <w:rPr>
          <w:rFonts w:ascii="宋体" w:hAnsi="宋体" w:cs="宋体"/>
          <w:color w:val="auto"/>
          <w:highlight w:val="none"/>
        </w:rPr>
      </w:pPr>
      <w:r>
        <w:rPr>
          <w:rFonts w:hint="eastAsia" w:ascii="宋体" w:hAnsi="宋体" w:cs="宋体"/>
          <w:color w:val="auto"/>
          <w:highlight w:val="none"/>
        </w:rPr>
        <w:t>有效的企业法人营业执照（或事业法人登记证）、其他组织（个体工商户）的营业执照或者民办非企业单位登记证书复印件；</w:t>
      </w:r>
      <w:r>
        <w:rPr>
          <w:rFonts w:hint="eastAsia" w:ascii="宋体" w:hAnsi="宋体" w:cs="宋体"/>
          <w:color w:val="auto"/>
          <w:szCs w:val="21"/>
          <w:highlight w:val="none"/>
        </w:rPr>
        <w:t>投标供应商如果有名称变更的，应提供由行政主管部门出具的变更证明文件。若以不具有独立承担民事责任能力的分支机构投标，须取得具有法人资格的总公司的授权书，并提供总公司营业执照副本复印件</w:t>
      </w:r>
      <w:r>
        <w:rPr>
          <w:rFonts w:hint="eastAsia" w:ascii="宋体" w:hAnsi="宋体" w:cs="宋体"/>
          <w:color w:val="auto"/>
          <w:highlight w:val="none"/>
        </w:rPr>
        <w:t>；</w:t>
      </w:r>
    </w:p>
    <w:p>
      <w:pPr>
        <w:numPr>
          <w:ilvl w:val="0"/>
          <w:numId w:val="3"/>
        </w:numPr>
        <w:snapToGrid w:val="0"/>
        <w:spacing w:line="360" w:lineRule="auto"/>
        <w:ind w:left="210" w:leftChars="100"/>
        <w:rPr>
          <w:rFonts w:ascii="宋体" w:hAnsi="宋体" w:cs="宋体"/>
          <w:color w:val="auto"/>
          <w:szCs w:val="21"/>
          <w:highlight w:val="none"/>
        </w:rPr>
      </w:pPr>
      <w:r>
        <w:rPr>
          <w:rFonts w:hint="eastAsia" w:ascii="宋体" w:hAnsi="宋体" w:cs="宋体"/>
          <w:color w:val="auto"/>
          <w:highlight w:val="none"/>
        </w:rPr>
        <w:t>供应商特定资格条件的证明文件：详见“第一章  公开招标公告 二、申请人的资格要求：3.本项目的特定资格要求”；</w:t>
      </w:r>
    </w:p>
    <w:p>
      <w:pPr>
        <w:widowControl w:val="0"/>
        <w:snapToGrid w:val="0"/>
        <w:spacing w:line="360" w:lineRule="auto"/>
        <w:ind w:left="210" w:leftChars="100"/>
        <w:rPr>
          <w:rFonts w:ascii="宋体" w:hAnsi="宋体" w:cs="宋体"/>
          <w:color w:val="auto"/>
          <w:szCs w:val="21"/>
          <w:highlight w:val="none"/>
        </w:rPr>
      </w:pPr>
      <w:r>
        <w:rPr>
          <w:rFonts w:hint="eastAsia" w:ascii="宋体" w:hAnsi="宋体" w:cs="宋体"/>
          <w:color w:val="auto"/>
          <w:szCs w:val="22"/>
          <w:highlight w:val="none"/>
        </w:rPr>
        <w:t>（4）招标文件</w:t>
      </w:r>
      <w:r>
        <w:rPr>
          <w:rFonts w:hint="eastAsia" w:ascii="宋体" w:hAnsi="宋体" w:cs="宋体"/>
          <w:color w:val="auto"/>
          <w:szCs w:val="21"/>
          <w:highlight w:val="none"/>
        </w:rPr>
        <w:t>要求的其他资格条件证明材料（如有）；</w:t>
      </w:r>
    </w:p>
    <w:p>
      <w:pPr>
        <w:widowControl w:val="0"/>
        <w:snapToGrid w:val="0"/>
        <w:spacing w:line="360" w:lineRule="auto"/>
        <w:ind w:left="210" w:leftChars="100"/>
        <w:rPr>
          <w:rFonts w:ascii="宋体" w:hAnsi="宋体" w:cs="宋体"/>
          <w:b/>
          <w:bCs/>
          <w:color w:val="auto"/>
          <w:szCs w:val="21"/>
          <w:highlight w:val="none"/>
        </w:rPr>
      </w:pPr>
      <w:r>
        <w:rPr>
          <w:rFonts w:hint="eastAsia" w:ascii="宋体" w:hAnsi="宋体" w:cs="宋体"/>
          <w:b/>
          <w:bCs/>
          <w:color w:val="auto"/>
          <w:szCs w:val="21"/>
          <w:highlight w:val="none"/>
        </w:rPr>
        <w:t>2、商务技术文件</w:t>
      </w:r>
    </w:p>
    <w:p>
      <w:pPr>
        <w:numPr>
          <w:ilvl w:val="0"/>
          <w:numId w:val="4"/>
        </w:numPr>
        <w:snapToGrid w:val="0"/>
        <w:spacing w:line="360" w:lineRule="auto"/>
        <w:ind w:left="210" w:leftChars="100"/>
        <w:rPr>
          <w:rFonts w:ascii="宋体" w:hAnsi="宋体" w:cs="宋体"/>
          <w:color w:val="auto"/>
          <w:szCs w:val="21"/>
          <w:highlight w:val="none"/>
        </w:rPr>
      </w:pPr>
      <w:r>
        <w:rPr>
          <w:rFonts w:hint="eastAsia" w:ascii="宋体" w:hAnsi="宋体" w:cs="宋体"/>
          <w:color w:val="auto"/>
          <w:szCs w:val="21"/>
          <w:highlight w:val="none"/>
        </w:rPr>
        <w:t>符合性自查表</w:t>
      </w:r>
      <w:r>
        <w:rPr>
          <w:rFonts w:hint="eastAsia" w:ascii="宋体" w:hAnsi="宋体" w:cs="宋体"/>
          <w:color w:val="auto"/>
          <w:highlight w:val="none"/>
        </w:rPr>
        <w:t>（格式见附件）</w:t>
      </w:r>
      <w:r>
        <w:rPr>
          <w:rFonts w:hint="eastAsia" w:ascii="宋体" w:hAnsi="宋体" w:cs="宋体"/>
          <w:color w:val="auto"/>
          <w:szCs w:val="21"/>
          <w:highlight w:val="none"/>
        </w:rPr>
        <w:t>；</w:t>
      </w:r>
    </w:p>
    <w:p>
      <w:pPr>
        <w:numPr>
          <w:ilvl w:val="0"/>
          <w:numId w:val="4"/>
        </w:numPr>
        <w:snapToGrid w:val="0"/>
        <w:spacing w:line="360" w:lineRule="auto"/>
        <w:ind w:left="210" w:leftChars="100"/>
        <w:rPr>
          <w:rFonts w:ascii="宋体" w:hAnsi="宋体" w:cs="宋体"/>
          <w:color w:val="auto"/>
          <w:szCs w:val="21"/>
          <w:highlight w:val="none"/>
        </w:rPr>
      </w:pPr>
      <w:r>
        <w:rPr>
          <w:rFonts w:hint="eastAsia" w:ascii="宋体" w:hAnsi="宋体" w:cs="宋体"/>
          <w:color w:val="auto"/>
          <w:szCs w:val="21"/>
          <w:highlight w:val="none"/>
        </w:rPr>
        <w:t>供应商响应表</w:t>
      </w:r>
      <w:r>
        <w:rPr>
          <w:rFonts w:hint="eastAsia" w:ascii="宋体" w:hAnsi="宋体" w:cs="宋体"/>
          <w:color w:val="auto"/>
          <w:highlight w:val="none"/>
        </w:rPr>
        <w:t>（格式见附件）</w:t>
      </w:r>
      <w:r>
        <w:rPr>
          <w:rFonts w:hint="eastAsia" w:ascii="宋体" w:hAnsi="宋体" w:cs="宋体"/>
          <w:color w:val="auto"/>
          <w:szCs w:val="21"/>
          <w:highlight w:val="none"/>
        </w:rPr>
        <w:t>；</w:t>
      </w:r>
    </w:p>
    <w:p>
      <w:pPr>
        <w:numPr>
          <w:ilvl w:val="0"/>
          <w:numId w:val="4"/>
        </w:numPr>
        <w:snapToGrid w:val="0"/>
        <w:spacing w:line="360" w:lineRule="auto"/>
        <w:ind w:left="210" w:leftChars="100"/>
        <w:rPr>
          <w:rFonts w:ascii="宋体" w:hAnsi="宋体" w:cs="宋体"/>
          <w:color w:val="auto"/>
          <w:szCs w:val="21"/>
          <w:highlight w:val="none"/>
        </w:rPr>
      </w:pPr>
      <w:r>
        <w:rPr>
          <w:rFonts w:hint="eastAsia" w:ascii="宋体" w:hAnsi="宋体" w:cs="宋体"/>
          <w:color w:val="auto"/>
          <w:szCs w:val="21"/>
          <w:highlight w:val="none"/>
        </w:rPr>
        <w:t>技术部分：针对本项目第二章采购需求及第四章评分标准中的条款拟定各种方案，格式自拟；</w:t>
      </w:r>
    </w:p>
    <w:p>
      <w:pPr>
        <w:numPr>
          <w:ilvl w:val="0"/>
          <w:numId w:val="4"/>
        </w:numPr>
        <w:snapToGrid w:val="0"/>
        <w:spacing w:line="360" w:lineRule="auto"/>
        <w:ind w:left="210" w:leftChars="100"/>
        <w:rPr>
          <w:rFonts w:ascii="宋体" w:hAnsi="宋体" w:cs="宋体"/>
          <w:color w:val="auto"/>
          <w:szCs w:val="21"/>
          <w:highlight w:val="none"/>
        </w:rPr>
      </w:pPr>
      <w:r>
        <w:rPr>
          <w:rFonts w:hint="eastAsia" w:ascii="宋体" w:hAnsi="宋体" w:cs="宋体"/>
          <w:color w:val="auto"/>
          <w:szCs w:val="21"/>
          <w:highlight w:val="none"/>
        </w:rPr>
        <w:t>投标函</w:t>
      </w:r>
      <w:r>
        <w:rPr>
          <w:rFonts w:hint="eastAsia" w:ascii="宋体" w:hAnsi="宋体" w:cs="宋体"/>
          <w:color w:val="auto"/>
          <w:highlight w:val="none"/>
        </w:rPr>
        <w:t>（格式见附件）</w:t>
      </w:r>
      <w:r>
        <w:rPr>
          <w:rFonts w:hint="eastAsia" w:ascii="宋体" w:hAnsi="宋体" w:cs="宋体"/>
          <w:color w:val="auto"/>
          <w:szCs w:val="21"/>
          <w:highlight w:val="none"/>
        </w:rPr>
        <w:t>；</w:t>
      </w:r>
    </w:p>
    <w:p>
      <w:pPr>
        <w:numPr>
          <w:ilvl w:val="0"/>
          <w:numId w:val="4"/>
        </w:numPr>
        <w:snapToGrid w:val="0"/>
        <w:spacing w:line="360" w:lineRule="auto"/>
        <w:ind w:left="210" w:leftChars="100"/>
        <w:rPr>
          <w:rFonts w:ascii="宋体" w:hAnsi="宋体" w:cs="宋体"/>
          <w:color w:val="auto"/>
          <w:szCs w:val="21"/>
          <w:highlight w:val="none"/>
        </w:rPr>
      </w:pPr>
      <w:r>
        <w:rPr>
          <w:rFonts w:hint="eastAsia" w:ascii="宋体" w:hAnsi="宋体" w:cs="宋体"/>
          <w:color w:val="auto"/>
          <w:szCs w:val="21"/>
          <w:highlight w:val="none"/>
        </w:rPr>
        <w:t>法定代表人身份证明或法定代表人授权委托书</w:t>
      </w:r>
      <w:r>
        <w:rPr>
          <w:rFonts w:hint="eastAsia" w:ascii="宋体" w:hAnsi="宋体" w:cs="宋体"/>
          <w:color w:val="auto"/>
          <w:highlight w:val="none"/>
        </w:rPr>
        <w:t>（格式见附件）</w:t>
      </w:r>
      <w:r>
        <w:rPr>
          <w:rFonts w:hint="eastAsia" w:ascii="宋体" w:hAnsi="宋体" w:cs="宋体"/>
          <w:color w:val="auto"/>
          <w:szCs w:val="21"/>
          <w:highlight w:val="none"/>
        </w:rPr>
        <w:t>；</w:t>
      </w:r>
    </w:p>
    <w:p>
      <w:pPr>
        <w:numPr>
          <w:ilvl w:val="0"/>
          <w:numId w:val="4"/>
        </w:numPr>
        <w:snapToGrid w:val="0"/>
        <w:spacing w:line="360" w:lineRule="auto"/>
        <w:ind w:left="210" w:leftChars="100"/>
        <w:rPr>
          <w:rFonts w:ascii="宋体" w:hAnsi="宋体" w:cs="宋体"/>
          <w:color w:val="auto"/>
          <w:szCs w:val="21"/>
          <w:highlight w:val="none"/>
        </w:rPr>
      </w:pPr>
      <w:r>
        <w:rPr>
          <w:rFonts w:hint="eastAsia" w:ascii="宋体" w:hAnsi="宋体" w:cs="宋体"/>
          <w:color w:val="auto"/>
          <w:szCs w:val="21"/>
          <w:highlight w:val="none"/>
        </w:rPr>
        <w:t>技术（服务）条款偏离表</w:t>
      </w:r>
      <w:r>
        <w:rPr>
          <w:rFonts w:hint="eastAsia" w:ascii="宋体" w:hAnsi="宋体" w:cs="宋体"/>
          <w:color w:val="auto"/>
          <w:highlight w:val="none"/>
        </w:rPr>
        <w:t>（格式见附件）</w:t>
      </w:r>
      <w:r>
        <w:rPr>
          <w:rFonts w:hint="eastAsia" w:ascii="宋体" w:hAnsi="宋体" w:cs="宋体"/>
          <w:color w:val="auto"/>
          <w:szCs w:val="21"/>
          <w:highlight w:val="none"/>
        </w:rPr>
        <w:t>；</w:t>
      </w:r>
      <w:r>
        <w:rPr>
          <w:rFonts w:hint="eastAsia" w:ascii="宋体" w:hAnsi="宋体" w:cs="宋体"/>
          <w:color w:val="auto"/>
          <w:szCs w:val="21"/>
          <w:highlight w:val="none"/>
        </w:rPr>
        <w:tab/>
      </w:r>
    </w:p>
    <w:p>
      <w:pPr>
        <w:numPr>
          <w:ilvl w:val="0"/>
          <w:numId w:val="4"/>
        </w:numPr>
        <w:snapToGrid w:val="0"/>
        <w:spacing w:line="360" w:lineRule="auto"/>
        <w:ind w:left="210" w:leftChars="100"/>
        <w:rPr>
          <w:rFonts w:ascii="宋体" w:hAnsi="宋体" w:cs="宋体"/>
          <w:color w:val="auto"/>
          <w:szCs w:val="21"/>
          <w:highlight w:val="none"/>
        </w:rPr>
      </w:pPr>
      <w:r>
        <w:rPr>
          <w:rFonts w:hint="eastAsia" w:ascii="宋体" w:hAnsi="宋体" w:cs="宋体"/>
          <w:color w:val="auto"/>
          <w:szCs w:val="21"/>
          <w:highlight w:val="none"/>
        </w:rPr>
        <w:t>商务条款偏离表</w:t>
      </w:r>
      <w:r>
        <w:rPr>
          <w:rFonts w:hint="eastAsia" w:ascii="宋体" w:hAnsi="宋体" w:cs="宋体"/>
          <w:color w:val="auto"/>
          <w:highlight w:val="none"/>
        </w:rPr>
        <w:t>（格式见附件）</w:t>
      </w:r>
      <w:r>
        <w:rPr>
          <w:rFonts w:hint="eastAsia" w:ascii="宋体" w:hAnsi="宋体" w:cs="宋体"/>
          <w:color w:val="auto"/>
          <w:szCs w:val="21"/>
          <w:highlight w:val="none"/>
        </w:rPr>
        <w:t>；</w:t>
      </w:r>
    </w:p>
    <w:p>
      <w:pPr>
        <w:numPr>
          <w:ilvl w:val="0"/>
          <w:numId w:val="4"/>
        </w:numPr>
        <w:snapToGrid w:val="0"/>
        <w:spacing w:line="360" w:lineRule="auto"/>
        <w:ind w:left="210" w:leftChars="100"/>
        <w:rPr>
          <w:rFonts w:ascii="宋体" w:hAnsi="宋体" w:cs="宋体"/>
          <w:color w:val="auto"/>
          <w:szCs w:val="21"/>
          <w:highlight w:val="none"/>
        </w:rPr>
      </w:pPr>
      <w:r>
        <w:rPr>
          <w:rFonts w:hint="eastAsia" w:ascii="宋体" w:hAnsi="宋体" w:cs="宋体"/>
          <w:color w:val="auto"/>
          <w:szCs w:val="21"/>
          <w:highlight w:val="none"/>
        </w:rPr>
        <w:t>供应商情况一览表</w:t>
      </w:r>
      <w:r>
        <w:rPr>
          <w:rFonts w:hint="eastAsia" w:ascii="宋体" w:hAnsi="宋体" w:cs="宋体"/>
          <w:color w:val="auto"/>
          <w:highlight w:val="none"/>
        </w:rPr>
        <w:t>（格式见附件）</w:t>
      </w:r>
      <w:r>
        <w:rPr>
          <w:rFonts w:hint="eastAsia" w:ascii="宋体" w:hAnsi="宋体" w:cs="宋体"/>
          <w:color w:val="auto"/>
          <w:szCs w:val="21"/>
          <w:highlight w:val="none"/>
        </w:rPr>
        <w:t>；</w:t>
      </w:r>
    </w:p>
    <w:p>
      <w:pPr>
        <w:numPr>
          <w:ilvl w:val="0"/>
          <w:numId w:val="4"/>
        </w:numPr>
        <w:snapToGrid w:val="0"/>
        <w:spacing w:line="360" w:lineRule="auto"/>
        <w:ind w:left="210" w:leftChars="100"/>
        <w:rPr>
          <w:rFonts w:ascii="宋体" w:hAnsi="宋体" w:cs="宋体"/>
          <w:color w:val="auto"/>
          <w:szCs w:val="21"/>
          <w:highlight w:val="none"/>
        </w:rPr>
      </w:pPr>
      <w:r>
        <w:rPr>
          <w:rFonts w:hint="eastAsia" w:ascii="宋体" w:hAnsi="宋体" w:cs="宋体"/>
          <w:color w:val="auto"/>
          <w:szCs w:val="21"/>
          <w:highlight w:val="none"/>
        </w:rPr>
        <w:t>企业业绩表</w:t>
      </w:r>
      <w:r>
        <w:rPr>
          <w:rFonts w:hint="eastAsia" w:ascii="宋体" w:hAnsi="宋体" w:cs="宋体"/>
          <w:color w:val="auto"/>
          <w:highlight w:val="none"/>
        </w:rPr>
        <w:t>（格式见附件）</w:t>
      </w:r>
      <w:r>
        <w:rPr>
          <w:rFonts w:hint="eastAsia" w:ascii="宋体" w:hAnsi="宋体" w:cs="宋体"/>
          <w:color w:val="auto"/>
          <w:szCs w:val="21"/>
          <w:highlight w:val="none"/>
        </w:rPr>
        <w:t>；</w:t>
      </w:r>
    </w:p>
    <w:p>
      <w:pPr>
        <w:numPr>
          <w:ilvl w:val="0"/>
          <w:numId w:val="4"/>
        </w:numPr>
        <w:snapToGrid w:val="0"/>
        <w:spacing w:line="360" w:lineRule="auto"/>
        <w:ind w:left="210" w:leftChars="100"/>
        <w:rPr>
          <w:rFonts w:ascii="宋体" w:hAnsi="宋体" w:cs="宋体"/>
          <w:color w:val="auto"/>
          <w:szCs w:val="21"/>
          <w:highlight w:val="none"/>
        </w:rPr>
      </w:pPr>
      <w:r>
        <w:rPr>
          <w:rFonts w:hint="eastAsia" w:ascii="宋体" w:hAnsi="宋体" w:cs="宋体"/>
          <w:color w:val="auto"/>
          <w:szCs w:val="21"/>
          <w:highlight w:val="none"/>
        </w:rPr>
        <w:t>第四章评标办法及评分标准中需提供的其他相关资质证书及合同复印件加盖公章；</w:t>
      </w:r>
    </w:p>
    <w:p>
      <w:pPr>
        <w:numPr>
          <w:ilvl w:val="0"/>
          <w:numId w:val="4"/>
        </w:numPr>
        <w:snapToGrid w:val="0"/>
        <w:spacing w:line="360" w:lineRule="auto"/>
        <w:ind w:left="210" w:leftChars="100"/>
        <w:rPr>
          <w:rFonts w:ascii="宋体" w:hAnsi="宋体" w:cs="宋体"/>
          <w:color w:val="auto"/>
          <w:szCs w:val="21"/>
          <w:highlight w:val="none"/>
        </w:rPr>
      </w:pPr>
      <w:r>
        <w:rPr>
          <w:rFonts w:hint="eastAsia" w:ascii="宋体" w:hAnsi="宋体" w:cs="宋体"/>
          <w:color w:val="auto"/>
          <w:szCs w:val="21"/>
          <w:highlight w:val="none"/>
        </w:rPr>
        <w:t>供应商认为有需要提供的其它证明资料。</w:t>
      </w:r>
    </w:p>
    <w:p>
      <w:pPr>
        <w:widowControl w:val="0"/>
        <w:snapToGrid w:val="0"/>
        <w:spacing w:line="360" w:lineRule="auto"/>
        <w:ind w:left="210" w:leftChars="100"/>
        <w:rPr>
          <w:rFonts w:ascii="宋体" w:hAnsi="宋体" w:cs="宋体"/>
          <w:b/>
          <w:bCs/>
          <w:color w:val="auto"/>
          <w:szCs w:val="21"/>
          <w:highlight w:val="none"/>
        </w:rPr>
      </w:pPr>
      <w:r>
        <w:rPr>
          <w:rFonts w:hint="eastAsia" w:ascii="宋体" w:hAnsi="宋体" w:cs="宋体"/>
          <w:b/>
          <w:bCs/>
          <w:color w:val="auto"/>
          <w:szCs w:val="21"/>
          <w:highlight w:val="none"/>
        </w:rPr>
        <w:t>3、报价文件：</w:t>
      </w:r>
    </w:p>
    <w:p>
      <w:pPr>
        <w:numPr>
          <w:ilvl w:val="0"/>
          <w:numId w:val="5"/>
        </w:numPr>
        <w:snapToGrid w:val="0"/>
        <w:spacing w:line="360" w:lineRule="auto"/>
        <w:ind w:left="210" w:leftChars="100"/>
        <w:rPr>
          <w:rFonts w:ascii="宋体" w:hAnsi="宋体" w:cs="宋体"/>
          <w:color w:val="auto"/>
          <w:szCs w:val="21"/>
          <w:highlight w:val="none"/>
        </w:rPr>
      </w:pPr>
      <w:r>
        <w:rPr>
          <w:rFonts w:hint="eastAsia" w:ascii="宋体" w:hAnsi="宋体" w:cs="宋体"/>
          <w:color w:val="auto"/>
          <w:szCs w:val="21"/>
          <w:highlight w:val="none"/>
        </w:rPr>
        <w:t>开标一览表</w:t>
      </w:r>
      <w:r>
        <w:rPr>
          <w:rFonts w:hint="eastAsia" w:ascii="宋体" w:hAnsi="宋体" w:cs="宋体"/>
          <w:color w:val="auto"/>
          <w:highlight w:val="none"/>
        </w:rPr>
        <w:t>（格式见附件）</w:t>
      </w:r>
      <w:r>
        <w:rPr>
          <w:rFonts w:hint="eastAsia" w:ascii="宋体" w:hAnsi="宋体" w:cs="宋体"/>
          <w:color w:val="auto"/>
          <w:szCs w:val="21"/>
          <w:highlight w:val="none"/>
        </w:rPr>
        <w:t>；</w:t>
      </w:r>
    </w:p>
    <w:p>
      <w:pPr>
        <w:numPr>
          <w:ilvl w:val="0"/>
          <w:numId w:val="5"/>
        </w:numPr>
        <w:snapToGrid w:val="0"/>
        <w:spacing w:line="360" w:lineRule="auto"/>
        <w:ind w:left="210" w:leftChars="100"/>
        <w:rPr>
          <w:rFonts w:ascii="宋体" w:hAnsi="宋体" w:cs="宋体"/>
          <w:color w:val="auto"/>
          <w:szCs w:val="21"/>
          <w:highlight w:val="none"/>
        </w:rPr>
      </w:pPr>
      <w:r>
        <w:rPr>
          <w:rFonts w:hint="eastAsia" w:ascii="宋体" w:hAnsi="宋体" w:cs="宋体"/>
          <w:color w:val="auto"/>
          <w:szCs w:val="21"/>
          <w:highlight w:val="none"/>
        </w:rPr>
        <w:t>中小企业声明函（如有，</w:t>
      </w:r>
      <w:r>
        <w:rPr>
          <w:rFonts w:hint="eastAsia" w:ascii="宋体" w:hAnsi="宋体" w:cs="宋体"/>
          <w:color w:val="auto"/>
          <w:highlight w:val="none"/>
        </w:rPr>
        <w:t>格式见附件</w:t>
      </w:r>
      <w:r>
        <w:rPr>
          <w:rFonts w:hint="eastAsia" w:ascii="宋体" w:hAnsi="宋体" w:cs="宋体"/>
          <w:color w:val="auto"/>
          <w:szCs w:val="21"/>
          <w:highlight w:val="none"/>
        </w:rPr>
        <w:t>）；</w:t>
      </w:r>
    </w:p>
    <w:p>
      <w:pPr>
        <w:numPr>
          <w:ilvl w:val="0"/>
          <w:numId w:val="5"/>
        </w:numPr>
        <w:snapToGrid w:val="0"/>
        <w:spacing w:line="360" w:lineRule="auto"/>
        <w:ind w:left="210" w:leftChars="100"/>
        <w:rPr>
          <w:rFonts w:ascii="宋体" w:hAnsi="宋体" w:cs="宋体"/>
          <w:color w:val="auto"/>
          <w:szCs w:val="21"/>
          <w:highlight w:val="none"/>
        </w:rPr>
      </w:pPr>
      <w:r>
        <w:rPr>
          <w:rFonts w:hint="eastAsia" w:ascii="宋体" w:hAnsi="宋体" w:cs="宋体"/>
          <w:color w:val="auto"/>
          <w:szCs w:val="21"/>
          <w:highlight w:val="none"/>
        </w:rPr>
        <w:t>残疾人福利性单位声明函（如有）（</w:t>
      </w:r>
      <w:r>
        <w:rPr>
          <w:rFonts w:hint="eastAsia" w:ascii="宋体" w:hAnsi="宋体" w:cs="宋体"/>
          <w:color w:val="auto"/>
          <w:highlight w:val="none"/>
        </w:rPr>
        <w:t>格式见附件</w:t>
      </w:r>
      <w:r>
        <w:rPr>
          <w:rFonts w:hint="eastAsia" w:ascii="宋体" w:hAnsi="宋体" w:cs="宋体"/>
          <w:color w:val="auto"/>
          <w:szCs w:val="21"/>
          <w:highlight w:val="none"/>
        </w:rPr>
        <w:t>）；</w:t>
      </w:r>
    </w:p>
    <w:p>
      <w:pPr>
        <w:numPr>
          <w:ilvl w:val="0"/>
          <w:numId w:val="5"/>
        </w:numPr>
        <w:snapToGrid w:val="0"/>
        <w:spacing w:line="360" w:lineRule="auto"/>
        <w:ind w:left="210" w:leftChars="100"/>
        <w:rPr>
          <w:rFonts w:ascii="宋体" w:hAnsi="宋体" w:cs="宋体"/>
          <w:color w:val="auto"/>
          <w:szCs w:val="21"/>
          <w:highlight w:val="none"/>
        </w:rPr>
      </w:pPr>
      <w:r>
        <w:rPr>
          <w:rFonts w:hint="eastAsia" w:ascii="宋体" w:hAnsi="宋体" w:cs="宋体"/>
          <w:color w:val="auto"/>
          <w:szCs w:val="21"/>
          <w:highlight w:val="none"/>
        </w:rPr>
        <w:t>供应商针对报价需要说明的其他文件和说明（</w:t>
      </w:r>
      <w:r>
        <w:rPr>
          <w:rFonts w:hint="eastAsia" w:ascii="宋体" w:hAnsi="宋体" w:cs="宋体"/>
          <w:color w:val="auto"/>
          <w:highlight w:val="none"/>
        </w:rPr>
        <w:t>格式见附件</w:t>
      </w:r>
      <w:r>
        <w:rPr>
          <w:rFonts w:hint="eastAsia" w:ascii="宋体" w:hAnsi="宋体" w:cs="宋体"/>
          <w:color w:val="auto"/>
          <w:szCs w:val="21"/>
          <w:highlight w:val="none"/>
        </w:rPr>
        <w:t>）。</w:t>
      </w:r>
    </w:p>
    <w:p>
      <w:pPr>
        <w:spacing w:line="360" w:lineRule="auto"/>
        <w:ind w:firstLine="422" w:firstLineChars="200"/>
        <w:rPr>
          <w:rFonts w:ascii="宋体" w:hAnsi="宋体" w:cs="宋体"/>
          <w:b/>
          <w:bCs/>
          <w:color w:val="auto"/>
          <w:szCs w:val="21"/>
          <w:highlight w:val="none"/>
        </w:rPr>
      </w:pPr>
      <w:r>
        <w:rPr>
          <w:rFonts w:hint="eastAsia" w:ascii="宋体" w:hAnsi="宋体" w:cs="宋体"/>
          <w:b/>
          <w:bCs/>
          <w:color w:val="auto"/>
          <w:szCs w:val="21"/>
          <w:highlight w:val="none"/>
        </w:rPr>
        <w:t>★ 注：法定代表人授权委托书必须由法定代表人签署（签名或印章）并加盖单位公章；供应商资格声明函、投标函、开标一览表必须由法定代表人或授权代表签署（签名或印章）并加盖单位公章。</w:t>
      </w:r>
    </w:p>
    <w:p>
      <w:pPr>
        <w:widowControl w:val="0"/>
        <w:spacing w:line="360" w:lineRule="auto"/>
        <w:jc w:val="both"/>
        <w:rPr>
          <w:rFonts w:ascii="宋体" w:hAnsi="宋体" w:cs="宋体"/>
          <w:color w:val="auto"/>
          <w:kern w:val="2"/>
          <w:szCs w:val="21"/>
          <w:highlight w:val="none"/>
        </w:rPr>
      </w:pPr>
      <w:r>
        <w:rPr>
          <w:rFonts w:hint="eastAsia" w:ascii="宋体" w:hAnsi="宋体" w:cs="宋体"/>
          <w:color w:val="auto"/>
          <w:kern w:val="2"/>
          <w:szCs w:val="21"/>
          <w:highlight w:val="none"/>
        </w:rPr>
        <w:t>（二）投标文件的语言及计量</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★1、投标文件以及供应商与采购人就有关投标事宜的所有来往函电，均应以中文汉语书写。除签名、盖章、专用名称等特殊情形外，以中文汉语以外的文字表述的投标文件视同未提供。</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★2、投标计量单位，招标文件已有明确规定的，使用招标文件规定的计量单位；招标文件没有规定的，应采用中华人民共和国法定计量单位（货币单位：人民币元），否则视同未响应。</w:t>
      </w:r>
    </w:p>
    <w:p>
      <w:pPr>
        <w:spacing w:line="360" w:lineRule="auto"/>
        <w:rPr>
          <w:rFonts w:ascii="宋体" w:hAnsi="宋体" w:cs="宋体"/>
          <w:color w:val="auto"/>
          <w:szCs w:val="21"/>
          <w:highlight w:val="none"/>
        </w:rPr>
      </w:pPr>
      <w:r>
        <w:rPr>
          <w:rFonts w:hint="eastAsia" w:ascii="宋体" w:hAnsi="宋体" w:cs="宋体"/>
          <w:color w:val="auto"/>
          <w:szCs w:val="21"/>
          <w:highlight w:val="none"/>
        </w:rPr>
        <w:t>（三）投标报价</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1、投标报价应按招标文件中相关附表格式填写。</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★2、投标报价是履行合同的最终价格，具体详见第三章 供应商须知。</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★3、投标文件只允许有一个报价，有选择的或有条件的报价将不予接受。</w:t>
      </w:r>
    </w:p>
    <w:p>
      <w:pPr>
        <w:spacing w:line="360" w:lineRule="auto"/>
        <w:rPr>
          <w:rFonts w:ascii="宋体" w:hAnsi="宋体" w:cs="宋体"/>
          <w:color w:val="auto"/>
          <w:szCs w:val="21"/>
          <w:highlight w:val="none"/>
        </w:rPr>
      </w:pPr>
      <w:r>
        <w:rPr>
          <w:rFonts w:hint="eastAsia" w:ascii="宋体" w:hAnsi="宋体" w:cs="宋体"/>
          <w:color w:val="auto"/>
          <w:szCs w:val="21"/>
          <w:highlight w:val="none"/>
        </w:rPr>
        <w:t>（四）投标文件的有效期</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★1、自投标截止日起90 天投标文件应保持有效。</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2、在特殊情况下，采购人可与供应商协商延长投标书的有效期，这种要求和答复均以书面形式进行。</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3、供应商同意延长有效期的，不能修改投标文件。 </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4、中标人的投标文件自开标之日起至合同履行完毕止均应保持有效。</w:t>
      </w:r>
    </w:p>
    <w:p>
      <w:pPr>
        <w:spacing w:line="360" w:lineRule="auto"/>
        <w:rPr>
          <w:rFonts w:ascii="宋体" w:hAnsi="宋体" w:cs="宋体"/>
          <w:color w:val="auto"/>
          <w:szCs w:val="21"/>
          <w:highlight w:val="none"/>
        </w:rPr>
      </w:pPr>
      <w:r>
        <w:rPr>
          <w:rFonts w:hint="eastAsia" w:ascii="宋体" w:hAnsi="宋体" w:cs="宋体"/>
          <w:color w:val="auto"/>
          <w:szCs w:val="21"/>
          <w:highlight w:val="none"/>
        </w:rPr>
        <w:t>（五）投标文件的签署和份数</w:t>
      </w:r>
    </w:p>
    <w:p>
      <w:pPr>
        <w:spacing w:line="360" w:lineRule="auto"/>
        <w:ind w:firstLine="525" w:firstLineChars="250"/>
        <w:rPr>
          <w:rFonts w:ascii="宋体" w:hAnsi="宋体" w:cs="宋体"/>
          <w:color w:val="auto"/>
          <w:highlight w:val="none"/>
        </w:rPr>
      </w:pPr>
      <w:r>
        <w:rPr>
          <w:rFonts w:hint="eastAsia" w:ascii="宋体" w:hAnsi="宋体" w:cs="宋体"/>
          <w:color w:val="auto"/>
          <w:highlight w:val="none"/>
        </w:rPr>
        <w:t>1</w:t>
      </w:r>
      <w:r>
        <w:rPr>
          <w:rFonts w:hint="eastAsia" w:ascii="宋体" w:hAnsi="宋体" w:cs="宋体"/>
          <w:color w:val="auto"/>
          <w:szCs w:val="21"/>
          <w:highlight w:val="none"/>
        </w:rPr>
        <w:t>、</w:t>
      </w:r>
      <w:r>
        <w:rPr>
          <w:rFonts w:hint="eastAsia" w:ascii="宋体" w:hAnsi="宋体" w:cs="宋体"/>
          <w:color w:val="auto"/>
          <w:highlight w:val="none"/>
        </w:rPr>
        <w:t>供应商应按本招标文件规定的格式和顺序编制、装订投标文件</w:t>
      </w:r>
      <w:r>
        <w:rPr>
          <w:rFonts w:hint="eastAsia" w:ascii="宋体" w:hAnsi="宋体" w:cs="宋体"/>
          <w:color w:val="auto"/>
          <w:szCs w:val="21"/>
          <w:highlight w:val="none"/>
        </w:rPr>
        <w:t>，投标文件要求有目录并标注页码</w:t>
      </w:r>
      <w:r>
        <w:rPr>
          <w:rFonts w:hint="eastAsia" w:ascii="宋体" w:hAnsi="宋体" w:cs="宋体"/>
          <w:color w:val="auto"/>
          <w:highlight w:val="none"/>
        </w:rPr>
        <w:t>，投标文件内容不完整、编排混乱导致投标文件被误读、漏读或者查找不到相关内容的，是供应商的责任。</w:t>
      </w:r>
    </w:p>
    <w:p>
      <w:pPr>
        <w:spacing w:line="360" w:lineRule="auto"/>
        <w:ind w:firstLine="525" w:firstLineChars="250"/>
        <w:rPr>
          <w:rFonts w:ascii="宋体" w:hAnsi="宋体" w:cs="宋体"/>
          <w:color w:val="auto"/>
          <w:highlight w:val="none"/>
        </w:rPr>
      </w:pPr>
      <w:r>
        <w:rPr>
          <w:rFonts w:hint="eastAsia" w:ascii="宋体" w:hAnsi="宋体" w:cs="宋体"/>
          <w:color w:val="auto"/>
          <w:highlight w:val="none"/>
        </w:rPr>
        <w:t>2、投标文件的份数：</w:t>
      </w:r>
    </w:p>
    <w:p>
      <w:pPr>
        <w:spacing w:line="360" w:lineRule="auto"/>
        <w:ind w:firstLine="525" w:firstLineChars="250"/>
        <w:rPr>
          <w:rFonts w:ascii="宋体" w:hAnsi="宋体" w:cs="宋体"/>
          <w:color w:val="auto"/>
          <w:highlight w:val="none"/>
        </w:rPr>
      </w:pPr>
      <w:r>
        <w:rPr>
          <w:rFonts w:hint="eastAsia" w:ascii="宋体" w:hAnsi="宋体" w:cs="宋体"/>
          <w:color w:val="auto"/>
          <w:highlight w:val="none"/>
        </w:rPr>
        <w:t>本项目实行网上投标，供应商应准备以下投标文件：</w:t>
      </w:r>
    </w:p>
    <w:p>
      <w:pPr>
        <w:spacing w:line="360" w:lineRule="auto"/>
        <w:ind w:firstLine="525" w:firstLineChars="250"/>
        <w:rPr>
          <w:rFonts w:ascii="宋体" w:hAnsi="宋体" w:cs="宋体"/>
          <w:color w:val="auto"/>
          <w:highlight w:val="none"/>
        </w:rPr>
      </w:pPr>
      <w:r>
        <w:rPr>
          <w:rFonts w:hint="eastAsia" w:ascii="宋体" w:hAnsi="宋体" w:cs="宋体"/>
          <w:color w:val="auto"/>
          <w:highlight w:val="none"/>
        </w:rPr>
        <w:t>（1）上传到政府采购云平台的电子投标文件（含资格文件、商务技术文件、报价文件）1份。</w:t>
      </w:r>
    </w:p>
    <w:p>
      <w:pPr>
        <w:spacing w:line="360" w:lineRule="auto"/>
        <w:ind w:firstLine="525" w:firstLineChars="250"/>
        <w:rPr>
          <w:rFonts w:ascii="宋体" w:hAnsi="宋体" w:cs="宋体"/>
          <w:color w:val="auto"/>
          <w:highlight w:val="none"/>
        </w:rPr>
      </w:pPr>
      <w:r>
        <w:rPr>
          <w:rFonts w:hint="eastAsia" w:ascii="宋体" w:hAnsi="宋体" w:cs="宋体"/>
          <w:color w:val="auto"/>
          <w:highlight w:val="none"/>
        </w:rPr>
        <w:t>（2）以U盘存储的电子备份投标文件（含资格文件、商务技术文件、报价文件）1份。</w:t>
      </w:r>
    </w:p>
    <w:p>
      <w:pPr>
        <w:spacing w:line="360" w:lineRule="auto"/>
        <w:ind w:firstLine="525" w:firstLineChars="250"/>
        <w:rPr>
          <w:rFonts w:ascii="宋体" w:hAnsi="宋体" w:cs="宋体"/>
          <w:color w:val="auto"/>
          <w:highlight w:val="none"/>
        </w:rPr>
      </w:pPr>
      <w:r>
        <w:rPr>
          <w:rFonts w:hint="eastAsia" w:ascii="宋体" w:hAnsi="宋体" w:cs="宋体"/>
          <w:color w:val="auto"/>
          <w:highlight w:val="none"/>
        </w:rPr>
        <w:t xml:space="preserve">（3）纸质备份投标文件：资格、商务技术文件（正本1份，副本4份）、报价文件（正本1份，副本4份）。 </w:t>
      </w:r>
    </w:p>
    <w:p>
      <w:pPr>
        <w:spacing w:line="360" w:lineRule="auto"/>
        <w:ind w:firstLine="525" w:firstLineChars="250"/>
        <w:rPr>
          <w:rFonts w:ascii="宋体" w:hAnsi="宋体" w:cs="宋体"/>
          <w:color w:val="auto"/>
          <w:highlight w:val="none"/>
        </w:rPr>
      </w:pPr>
      <w:r>
        <w:rPr>
          <w:rFonts w:hint="eastAsia" w:ascii="宋体" w:hAnsi="宋体" w:cs="宋体"/>
          <w:color w:val="auto"/>
          <w:highlight w:val="none"/>
        </w:rPr>
        <w:t>3、电子投标文件：</w:t>
      </w:r>
    </w:p>
    <w:p>
      <w:pPr>
        <w:spacing w:line="360" w:lineRule="auto"/>
        <w:ind w:firstLine="525" w:firstLineChars="250"/>
        <w:rPr>
          <w:rFonts w:ascii="宋体" w:hAnsi="宋体" w:cs="宋体"/>
          <w:color w:val="auto"/>
          <w:highlight w:val="none"/>
        </w:rPr>
      </w:pPr>
      <w:r>
        <w:rPr>
          <w:rFonts w:hint="eastAsia" w:ascii="宋体" w:hAnsi="宋体" w:cs="宋体"/>
          <w:color w:val="auto"/>
          <w:highlight w:val="none"/>
        </w:rPr>
        <w:t>3.1供应商应根据</w:t>
      </w:r>
      <w:r>
        <w:rPr>
          <w:rFonts w:hint="eastAsia" w:ascii="宋体" w:hAnsi="宋体" w:cs="宋体"/>
          <w:color w:val="auto"/>
          <w:szCs w:val="21"/>
          <w:highlight w:val="none"/>
        </w:rPr>
        <w:t>政府采购云平台的要求</w:t>
      </w:r>
      <w:r>
        <w:rPr>
          <w:rFonts w:hint="eastAsia" w:ascii="宋体" w:hAnsi="宋体" w:cs="宋体"/>
          <w:color w:val="auto"/>
          <w:highlight w:val="none"/>
        </w:rPr>
        <w:t>及本招标文件规定的格式和顺序编制电子投标文件并进行关联定位。</w:t>
      </w:r>
    </w:p>
    <w:p>
      <w:pPr>
        <w:spacing w:line="360" w:lineRule="auto"/>
        <w:ind w:firstLine="525" w:firstLineChars="250"/>
        <w:rPr>
          <w:rFonts w:ascii="宋体" w:hAnsi="宋体" w:cs="宋体"/>
          <w:color w:val="auto"/>
          <w:highlight w:val="none"/>
        </w:rPr>
      </w:pPr>
      <w:r>
        <w:rPr>
          <w:rFonts w:hint="eastAsia" w:ascii="宋体" w:hAnsi="宋体" w:cs="宋体"/>
          <w:color w:val="auto"/>
          <w:highlight w:val="none"/>
        </w:rPr>
        <w:t>4、纸质备份投标文件：</w:t>
      </w:r>
    </w:p>
    <w:p>
      <w:pPr>
        <w:spacing w:line="360" w:lineRule="auto"/>
        <w:ind w:firstLine="525" w:firstLineChars="250"/>
        <w:rPr>
          <w:rFonts w:ascii="宋体" w:hAnsi="宋体" w:cs="宋体"/>
          <w:color w:val="auto"/>
          <w:highlight w:val="none"/>
        </w:rPr>
      </w:pPr>
      <w:r>
        <w:rPr>
          <w:rFonts w:hint="eastAsia" w:ascii="宋体" w:hAnsi="宋体" w:cs="宋体"/>
          <w:color w:val="auto"/>
          <w:highlight w:val="none"/>
        </w:rPr>
        <w:t>4.1投标文件应按招标文件要求由资格文件、商务技术文件和报价文件三部分组成。资格文件、商务技术文件二部分可一起装订成册，报价文件须单独装订成册。投标文件的封面应注明“正本”、“副本”字样。</w:t>
      </w:r>
    </w:p>
    <w:p>
      <w:pPr>
        <w:spacing w:line="360" w:lineRule="auto"/>
        <w:ind w:firstLine="525" w:firstLineChars="250"/>
        <w:rPr>
          <w:rFonts w:ascii="宋体" w:hAnsi="宋体" w:cs="宋体"/>
          <w:color w:val="auto"/>
          <w:highlight w:val="none"/>
        </w:rPr>
      </w:pPr>
      <w:r>
        <w:rPr>
          <w:rFonts w:hint="eastAsia" w:ascii="宋体" w:hAnsi="宋体" w:cs="宋体"/>
          <w:color w:val="auto"/>
          <w:highlight w:val="none"/>
        </w:rPr>
        <w:t>4.2若有多个标项，资格文件、商务技术文件二部分可装订成一册，报价文件应按标项分别装订、密封、包装，未按规定装订、密封、包装的投标文件将被拒绝。</w:t>
      </w:r>
    </w:p>
    <w:p>
      <w:pPr>
        <w:spacing w:line="360" w:lineRule="auto"/>
        <w:ind w:firstLine="525" w:firstLineChars="250"/>
        <w:rPr>
          <w:rFonts w:ascii="宋体" w:hAnsi="宋体" w:cs="宋体"/>
          <w:color w:val="auto"/>
          <w:highlight w:val="none"/>
        </w:rPr>
      </w:pPr>
      <w:r>
        <w:rPr>
          <w:rFonts w:hint="eastAsia" w:ascii="宋体" w:hAnsi="宋体" w:cs="宋体"/>
          <w:color w:val="auto"/>
          <w:highlight w:val="none"/>
        </w:rPr>
        <w:t>4.3投标文件的正本需打印或用不褪色的墨水填写，投标文件正本除本《供应商须知》中规定的可提供复印件外均须提供原件。副本可以为正本的复印件，投标文件正、副本内容不一致的，以正本为准。</w:t>
      </w:r>
    </w:p>
    <w:p>
      <w:pPr>
        <w:spacing w:line="360" w:lineRule="auto"/>
        <w:ind w:firstLine="525" w:firstLineChars="250"/>
        <w:rPr>
          <w:rFonts w:ascii="宋体" w:hAnsi="宋体" w:cs="宋体"/>
          <w:color w:val="auto"/>
          <w:highlight w:val="none"/>
        </w:rPr>
      </w:pPr>
      <w:r>
        <w:rPr>
          <w:rFonts w:hint="eastAsia" w:ascii="宋体" w:hAnsi="宋体" w:cs="宋体"/>
          <w:color w:val="auto"/>
          <w:highlight w:val="none"/>
        </w:rPr>
        <w:t>4.4投标文件不得涂改，若有修改错漏处，须加盖单位公章或者法定代表人或授权委托人签名或盖章。投标文件因字迹潦草或表达不清所引起的后果由供应商负责。</w:t>
      </w:r>
    </w:p>
    <w:p>
      <w:pPr>
        <w:spacing w:line="360" w:lineRule="auto"/>
        <w:ind w:firstLine="420" w:firstLineChars="200"/>
        <w:rPr>
          <w:rFonts w:ascii="宋体" w:hAnsi="宋体" w:cs="宋体"/>
          <w:color w:val="auto"/>
          <w:szCs w:val="21"/>
          <w:highlight w:val="none"/>
        </w:rPr>
      </w:pPr>
      <w:r>
        <w:rPr>
          <w:rFonts w:hint="eastAsia" w:ascii="宋体" w:hAnsi="宋体" w:cs="宋体"/>
          <w:color w:val="auto"/>
          <w:highlight w:val="none"/>
        </w:rPr>
        <w:t>4.5投标文件须由供应商在规定位置盖章并由法定代表人或法定代表人的授权委托人签署，供应商应写全称。</w:t>
      </w:r>
    </w:p>
    <w:p>
      <w:pPr>
        <w:spacing w:line="360" w:lineRule="auto"/>
        <w:rPr>
          <w:rFonts w:ascii="宋体" w:hAnsi="宋体" w:cs="宋体"/>
          <w:color w:val="auto"/>
          <w:szCs w:val="21"/>
          <w:highlight w:val="none"/>
        </w:rPr>
      </w:pPr>
      <w:r>
        <w:rPr>
          <w:rFonts w:hint="eastAsia" w:ascii="宋体" w:hAnsi="宋体" w:cs="宋体"/>
          <w:color w:val="auto"/>
          <w:szCs w:val="21"/>
          <w:highlight w:val="none"/>
        </w:rPr>
        <w:t>（六）投标文件的包装、递交、修改和撤回</w:t>
      </w:r>
    </w:p>
    <w:p>
      <w:pPr>
        <w:snapToGrid w:val="0"/>
        <w:spacing w:line="360" w:lineRule="auto"/>
        <w:ind w:firstLine="420"/>
        <w:rPr>
          <w:rFonts w:ascii="宋体" w:hAnsi="宋体" w:cs="宋体"/>
          <w:color w:val="auto"/>
          <w:szCs w:val="21"/>
          <w:highlight w:val="none"/>
        </w:rPr>
      </w:pPr>
      <w:r>
        <w:rPr>
          <w:rFonts w:hint="eastAsia" w:ascii="宋体" w:hAnsi="宋体" w:cs="宋体"/>
          <w:color w:val="auto"/>
          <w:szCs w:val="21"/>
          <w:highlight w:val="none"/>
        </w:rPr>
        <w:t>1、以U盘存储的电子备份投标文件用封袋密封后递交。</w:t>
      </w:r>
    </w:p>
    <w:p>
      <w:pPr>
        <w:snapToGrid w:val="0"/>
        <w:spacing w:line="360" w:lineRule="auto"/>
        <w:ind w:firstLine="420"/>
        <w:rPr>
          <w:rFonts w:ascii="宋体" w:hAnsi="宋体" w:cs="宋体"/>
          <w:bCs/>
          <w:color w:val="auto"/>
          <w:szCs w:val="21"/>
          <w:highlight w:val="none"/>
        </w:rPr>
      </w:pPr>
      <w:r>
        <w:rPr>
          <w:rFonts w:hint="eastAsia" w:ascii="宋体" w:hAnsi="宋体" w:cs="宋体"/>
          <w:color w:val="auto"/>
          <w:szCs w:val="21"/>
          <w:highlight w:val="none"/>
        </w:rPr>
        <w:t>2、纸质备份投标文件</w:t>
      </w:r>
      <w:r>
        <w:rPr>
          <w:rFonts w:hint="eastAsia" w:ascii="宋体" w:hAnsi="宋体" w:cs="宋体"/>
          <w:bCs/>
          <w:color w:val="auto"/>
          <w:szCs w:val="21"/>
          <w:highlight w:val="none"/>
        </w:rPr>
        <w:t>，要求分别按</w:t>
      </w:r>
      <w:r>
        <w:rPr>
          <w:rFonts w:hint="eastAsia" w:ascii="宋体" w:hAnsi="宋体" w:cs="宋体"/>
          <w:color w:val="auto"/>
          <w:szCs w:val="21"/>
          <w:highlight w:val="none"/>
        </w:rPr>
        <w:t>资格、商务技术文件和报价文件二部分</w:t>
      </w:r>
      <w:r>
        <w:rPr>
          <w:rFonts w:hint="eastAsia" w:ascii="宋体" w:hAnsi="宋体" w:cs="宋体"/>
          <w:bCs/>
          <w:color w:val="auto"/>
          <w:szCs w:val="21"/>
          <w:highlight w:val="none"/>
        </w:rPr>
        <w:t>分开包装。</w:t>
      </w:r>
    </w:p>
    <w:p>
      <w:pPr>
        <w:snapToGrid w:val="0"/>
        <w:spacing w:line="360" w:lineRule="auto"/>
        <w:ind w:firstLine="420"/>
        <w:rPr>
          <w:rFonts w:ascii="宋体" w:hAnsi="宋体" w:cs="宋体"/>
          <w:color w:val="auto"/>
          <w:szCs w:val="21"/>
          <w:highlight w:val="none"/>
        </w:rPr>
      </w:pPr>
      <w:r>
        <w:rPr>
          <w:rFonts w:hint="eastAsia" w:ascii="宋体" w:hAnsi="宋体" w:cs="宋体"/>
          <w:bCs/>
          <w:color w:val="auto"/>
          <w:szCs w:val="21"/>
          <w:highlight w:val="none"/>
        </w:rPr>
        <w:t>3、</w:t>
      </w:r>
      <w:r>
        <w:rPr>
          <w:rFonts w:hint="eastAsia" w:ascii="宋体" w:hAnsi="宋体" w:cs="宋体"/>
          <w:color w:val="auto"/>
          <w:szCs w:val="21"/>
          <w:highlight w:val="none"/>
        </w:rPr>
        <w:t>投标文件的包装封面上应注明供应商名称、供应商地址、投标文件名称(电子备份投标文件/资格文件/商务技术文件/报价文件/资格、商务技术文件)、投标项目名称、项目编号、标项号，并加盖供应商公章。</w:t>
      </w:r>
    </w:p>
    <w:p>
      <w:pPr>
        <w:snapToGrid w:val="0"/>
        <w:spacing w:line="360" w:lineRule="auto"/>
        <w:ind w:firstLine="420"/>
        <w:rPr>
          <w:rFonts w:ascii="宋体" w:hAnsi="宋体" w:cs="宋体"/>
          <w:color w:val="auto"/>
          <w:szCs w:val="21"/>
          <w:highlight w:val="none"/>
        </w:rPr>
      </w:pPr>
      <w:r>
        <w:rPr>
          <w:rFonts w:hint="eastAsia" w:ascii="宋体" w:hAnsi="宋体" w:cs="宋体"/>
          <w:color w:val="auto"/>
          <w:szCs w:val="21"/>
          <w:highlight w:val="none"/>
        </w:rPr>
        <w:t>4、未按规定密封或标记的投标文件将被拒绝，由此造成投标文件被误投或提前拆封的风险由供应商承担。</w:t>
      </w:r>
    </w:p>
    <w:p>
      <w:pPr>
        <w:snapToGrid w:val="0"/>
        <w:spacing w:line="360" w:lineRule="auto"/>
        <w:ind w:firstLine="420"/>
        <w:rPr>
          <w:rFonts w:ascii="宋体" w:hAnsi="宋体" w:cs="宋体"/>
          <w:color w:val="auto"/>
          <w:szCs w:val="21"/>
          <w:highlight w:val="none"/>
        </w:rPr>
      </w:pPr>
      <w:r>
        <w:rPr>
          <w:rFonts w:hint="eastAsia" w:ascii="宋体" w:hAnsi="宋体" w:cs="宋体"/>
          <w:color w:val="auto"/>
          <w:szCs w:val="21"/>
          <w:highlight w:val="none"/>
        </w:rPr>
        <w:t>5、供应商在投标截止时间之前，可以对已提交的电子备份投标文件和纸质备份投标文件进行修改或撤回，并书面通知招标采购单位；投标截止时间后，供应商不得撤回、修改投标文件。修改后重新递交的电子备份投标文件和纸质备份投标文件应当按本招标文件的要求签署、盖章和密封。</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6、供应商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传输递交的投标、响应文件，将被拒收。</w:t>
      </w:r>
    </w:p>
    <w:p>
      <w:pPr>
        <w:spacing w:line="360" w:lineRule="auto"/>
        <w:rPr>
          <w:rFonts w:ascii="宋体" w:hAnsi="宋体" w:cs="宋体"/>
          <w:b/>
          <w:color w:val="auto"/>
          <w:szCs w:val="21"/>
          <w:highlight w:val="none"/>
        </w:rPr>
      </w:pPr>
    </w:p>
    <w:p>
      <w:pPr>
        <w:spacing w:line="360" w:lineRule="auto"/>
        <w:rPr>
          <w:rFonts w:ascii="宋体" w:hAnsi="宋体" w:cs="宋体"/>
          <w:b/>
          <w:color w:val="auto"/>
          <w:szCs w:val="21"/>
          <w:highlight w:val="none"/>
        </w:rPr>
      </w:pPr>
      <w:r>
        <w:rPr>
          <w:rFonts w:hint="eastAsia" w:ascii="宋体" w:hAnsi="宋体" w:cs="宋体"/>
          <w:b/>
          <w:color w:val="auto"/>
          <w:szCs w:val="21"/>
          <w:highlight w:val="none"/>
        </w:rPr>
        <w:t>四、特别说明</w:t>
      </w:r>
    </w:p>
    <w:p>
      <w:pPr>
        <w:widowControl w:val="0"/>
        <w:numPr>
          <w:ilvl w:val="0"/>
          <w:numId w:val="6"/>
        </w:numPr>
        <w:spacing w:after="120" w:line="400" w:lineRule="exact"/>
        <w:jc w:val="both"/>
        <w:rPr>
          <w:rFonts w:ascii="宋体" w:hAnsi="宋体" w:cs="宋体"/>
          <w:color w:val="auto"/>
          <w:kern w:val="2"/>
          <w:szCs w:val="21"/>
          <w:highlight w:val="none"/>
        </w:rPr>
      </w:pPr>
      <w:r>
        <w:rPr>
          <w:rFonts w:hint="eastAsia" w:ascii="宋体" w:hAnsi="宋体" w:cs="宋体"/>
          <w:color w:val="auto"/>
          <w:kern w:val="2"/>
          <w:szCs w:val="21"/>
          <w:highlight w:val="none"/>
        </w:rPr>
        <w:t xml:space="preserve">本项目 </w:t>
      </w:r>
      <w:r>
        <w:rPr>
          <w:rFonts w:hint="eastAsia" w:ascii="宋体" w:hAnsi="宋体" w:cs="宋体"/>
          <w:b/>
          <w:bCs/>
          <w:color w:val="auto"/>
          <w:kern w:val="2"/>
          <w:szCs w:val="21"/>
          <w:highlight w:val="none"/>
          <w:u w:val="single"/>
        </w:rPr>
        <w:t xml:space="preserve"> 非 </w:t>
      </w:r>
      <w:r>
        <w:rPr>
          <w:rFonts w:hint="eastAsia" w:ascii="宋体" w:hAnsi="宋体" w:cs="宋体"/>
          <w:color w:val="auto"/>
          <w:kern w:val="2"/>
          <w:szCs w:val="21"/>
          <w:highlight w:val="none"/>
        </w:rPr>
        <w:t>专门面向中小企业采购。</w:t>
      </w:r>
    </w:p>
    <w:p>
      <w:pPr>
        <w:widowControl w:val="0"/>
        <w:spacing w:after="120" w:line="400" w:lineRule="exact"/>
        <w:jc w:val="both"/>
        <w:rPr>
          <w:rFonts w:ascii="宋体" w:hAnsi="宋体" w:cs="宋体"/>
          <w:color w:val="auto"/>
          <w:kern w:val="2"/>
          <w:szCs w:val="21"/>
          <w:highlight w:val="none"/>
        </w:rPr>
      </w:pPr>
      <w:r>
        <w:rPr>
          <w:rFonts w:hint="eastAsia" w:ascii="宋体" w:hAnsi="宋体" w:cs="宋体"/>
          <w:color w:val="auto"/>
          <w:kern w:val="2"/>
          <w:szCs w:val="21"/>
          <w:highlight w:val="none"/>
        </w:rPr>
        <w:t>2、本项目对应的中小企业划分标准所属行业：</w:t>
      </w:r>
      <w:r>
        <w:rPr>
          <w:rFonts w:hint="eastAsia" w:ascii="宋体" w:hAnsi="宋体" w:cs="宋体"/>
          <w:b/>
          <w:bCs/>
          <w:color w:val="auto"/>
          <w:kern w:val="2"/>
          <w:szCs w:val="21"/>
          <w:highlight w:val="none"/>
          <w:u w:val="single"/>
        </w:rPr>
        <w:t xml:space="preserve">  </w:t>
      </w:r>
      <w:r>
        <w:rPr>
          <w:rFonts w:hint="eastAsia" w:ascii="宋体" w:hAnsi="宋体" w:cs="宋体"/>
          <w:b/>
          <w:bCs/>
          <w:color w:val="auto"/>
          <w:szCs w:val="21"/>
          <w:highlight w:val="none"/>
          <w:u w:val="single"/>
        </w:rPr>
        <w:t>工业</w:t>
      </w:r>
      <w:r>
        <w:rPr>
          <w:rFonts w:hint="eastAsia" w:ascii="宋体" w:hAnsi="宋体" w:cs="宋体"/>
          <w:b/>
          <w:bCs/>
          <w:color w:val="auto"/>
          <w:kern w:val="2"/>
          <w:szCs w:val="21"/>
          <w:highlight w:val="none"/>
          <w:u w:val="single"/>
        </w:rPr>
        <w:t xml:space="preserve">  </w:t>
      </w:r>
      <w:r>
        <w:rPr>
          <w:rFonts w:hint="eastAsia" w:ascii="宋体" w:hAnsi="宋体" w:cs="宋体"/>
          <w:b/>
          <w:bCs/>
          <w:color w:val="auto"/>
          <w:kern w:val="2"/>
          <w:szCs w:val="21"/>
          <w:highlight w:val="none"/>
        </w:rPr>
        <w:t xml:space="preserve"> </w:t>
      </w:r>
      <w:r>
        <w:rPr>
          <w:rFonts w:hint="eastAsia" w:ascii="宋体" w:hAnsi="宋体" w:cs="宋体"/>
          <w:color w:val="auto"/>
          <w:kern w:val="2"/>
          <w:szCs w:val="21"/>
          <w:highlight w:val="none"/>
        </w:rPr>
        <w:t xml:space="preserve">。 </w:t>
      </w:r>
    </w:p>
    <w:p>
      <w:pPr>
        <w:widowControl w:val="0"/>
        <w:spacing w:line="400" w:lineRule="exact"/>
        <w:jc w:val="both"/>
        <w:rPr>
          <w:rFonts w:ascii="宋体" w:hAnsi="宋体" w:cs="宋体"/>
          <w:color w:val="auto"/>
          <w:szCs w:val="21"/>
          <w:highlight w:val="none"/>
        </w:rPr>
      </w:pPr>
      <w:r>
        <w:rPr>
          <w:rFonts w:hint="eastAsia" w:ascii="宋体" w:hAnsi="宋体" w:cs="宋体"/>
          <w:color w:val="auto"/>
          <w:szCs w:val="21"/>
          <w:highlight w:val="none"/>
        </w:rPr>
        <w:t>3、小微企业是指中华人民共和国境内依法设立，依据国务院批准的中小企业划分标准确定的小型企业和微型企业，但与大企业的负责人为同一人，或者与大企业存在直接控股、管理关系的除外。</w:t>
      </w:r>
    </w:p>
    <w:p>
      <w:pPr>
        <w:widowControl w:val="0"/>
        <w:spacing w:line="400" w:lineRule="exact"/>
        <w:ind w:firstLine="210" w:firstLineChars="100"/>
        <w:jc w:val="both"/>
        <w:rPr>
          <w:rFonts w:ascii="宋体" w:hAnsi="宋体" w:cs="宋体"/>
          <w:color w:val="auto"/>
          <w:szCs w:val="21"/>
          <w:highlight w:val="none"/>
        </w:rPr>
      </w:pPr>
      <w:r>
        <w:rPr>
          <w:rFonts w:hint="eastAsia" w:ascii="宋体" w:hAnsi="宋体" w:cs="宋体"/>
          <w:color w:val="auto"/>
          <w:szCs w:val="21"/>
          <w:highlight w:val="none"/>
        </w:rPr>
        <w:t>符合中小企业划分标准的个体工商户，在政府采购活动中视同中小企业。</w:t>
      </w:r>
    </w:p>
    <w:p>
      <w:pPr>
        <w:widowControl w:val="0"/>
        <w:spacing w:line="400" w:lineRule="exact"/>
        <w:ind w:firstLine="210" w:firstLineChars="100"/>
        <w:jc w:val="both"/>
        <w:rPr>
          <w:rFonts w:ascii="宋体" w:hAnsi="宋体" w:cs="宋体"/>
          <w:color w:val="auto"/>
          <w:szCs w:val="21"/>
          <w:highlight w:val="none"/>
        </w:rPr>
      </w:pPr>
      <w:r>
        <w:rPr>
          <w:rFonts w:hint="eastAsia" w:ascii="宋体" w:hAnsi="宋体" w:cs="宋体"/>
          <w:color w:val="auto"/>
          <w:szCs w:val="21"/>
          <w:highlight w:val="none"/>
        </w:rPr>
        <w:t>国务院批准的中小企业划分标准：具体见工信部联企业[2011]300号。</w:t>
      </w:r>
    </w:p>
    <w:p>
      <w:pPr>
        <w:widowControl w:val="0"/>
        <w:spacing w:line="400" w:lineRule="exact"/>
        <w:jc w:val="both"/>
        <w:rPr>
          <w:rFonts w:ascii="宋体" w:hAnsi="宋体" w:cs="宋体"/>
          <w:color w:val="auto"/>
          <w:szCs w:val="21"/>
          <w:highlight w:val="none"/>
        </w:rPr>
      </w:pPr>
      <w:r>
        <w:rPr>
          <w:rFonts w:hint="eastAsia" w:ascii="宋体" w:hAnsi="宋体" w:cs="宋体"/>
          <w:color w:val="auto"/>
          <w:szCs w:val="21"/>
          <w:highlight w:val="none"/>
        </w:rPr>
        <w:t>4、在政府采购活动中，供应商提供的货物、工程或者服务符合下列情形的，可享受小型、微型企业（以下简称小微企业）的价格扣除：</w:t>
      </w:r>
    </w:p>
    <w:p>
      <w:pPr>
        <w:widowControl w:val="0"/>
        <w:spacing w:line="400" w:lineRule="exact"/>
        <w:jc w:val="both"/>
        <w:rPr>
          <w:rFonts w:ascii="宋体" w:hAnsi="宋体" w:cs="宋体"/>
          <w:color w:val="auto"/>
          <w:szCs w:val="21"/>
          <w:highlight w:val="none"/>
        </w:rPr>
      </w:pPr>
      <w:r>
        <w:rPr>
          <w:rFonts w:hint="eastAsia" w:ascii="宋体" w:hAnsi="宋体" w:cs="宋体"/>
          <w:color w:val="auto"/>
          <w:szCs w:val="21"/>
          <w:highlight w:val="none"/>
        </w:rPr>
        <w:t>（1）在货物采购项目中，货物由小微企业制造，即货物由小微企业生产且使用该小微企业商号或者注册商标；</w:t>
      </w:r>
    </w:p>
    <w:p>
      <w:pPr>
        <w:widowControl w:val="0"/>
        <w:spacing w:line="400" w:lineRule="exact"/>
        <w:jc w:val="both"/>
        <w:rPr>
          <w:rFonts w:ascii="宋体" w:hAnsi="宋体" w:cs="宋体"/>
          <w:color w:val="auto"/>
          <w:szCs w:val="21"/>
          <w:highlight w:val="none"/>
        </w:rPr>
      </w:pPr>
      <w:r>
        <w:rPr>
          <w:rFonts w:hint="eastAsia" w:ascii="宋体" w:hAnsi="宋体" w:cs="宋体"/>
          <w:color w:val="auto"/>
          <w:szCs w:val="21"/>
          <w:highlight w:val="none"/>
        </w:rPr>
        <w:t>（2）在工程采购项目中，工程由小微企业承建，即工程施工单位为小微企业；</w:t>
      </w:r>
    </w:p>
    <w:p>
      <w:pPr>
        <w:widowControl w:val="0"/>
        <w:spacing w:line="400" w:lineRule="exact"/>
        <w:jc w:val="both"/>
        <w:rPr>
          <w:rFonts w:ascii="宋体" w:hAnsi="宋体" w:cs="宋体"/>
          <w:color w:val="auto"/>
          <w:szCs w:val="21"/>
          <w:highlight w:val="none"/>
        </w:rPr>
      </w:pPr>
      <w:r>
        <w:rPr>
          <w:rFonts w:hint="eastAsia" w:ascii="宋体" w:hAnsi="宋体" w:cs="宋体"/>
          <w:color w:val="auto"/>
          <w:szCs w:val="21"/>
          <w:highlight w:val="none"/>
        </w:rPr>
        <w:t>（3）在服务采购项目中，服务由小微企业承接，即提供服务的人员为小微企业依照《中华人民共和国劳动合同法》订立劳动合同的从业人员。</w:t>
      </w:r>
    </w:p>
    <w:p>
      <w:pPr>
        <w:widowControl w:val="0"/>
        <w:spacing w:line="400" w:lineRule="exact"/>
        <w:ind w:firstLine="420" w:firstLineChars="200"/>
        <w:jc w:val="both"/>
        <w:rPr>
          <w:rFonts w:ascii="宋体" w:hAnsi="宋体" w:cs="宋体"/>
          <w:color w:val="auto"/>
          <w:szCs w:val="21"/>
          <w:highlight w:val="none"/>
        </w:rPr>
      </w:pPr>
      <w:r>
        <w:rPr>
          <w:rFonts w:hint="eastAsia" w:ascii="宋体" w:hAnsi="宋体" w:cs="宋体"/>
          <w:color w:val="auto"/>
          <w:szCs w:val="21"/>
          <w:highlight w:val="none"/>
        </w:rPr>
        <w:t>以联合体形式参加政府采购活动，联合体各方均为小微企业的，联合体视同小微企业。</w:t>
      </w:r>
    </w:p>
    <w:p>
      <w:pPr>
        <w:widowControl w:val="0"/>
        <w:spacing w:line="400" w:lineRule="exact"/>
        <w:jc w:val="both"/>
        <w:rPr>
          <w:rFonts w:ascii="宋体" w:hAnsi="宋体" w:cs="宋体"/>
          <w:color w:val="auto"/>
          <w:szCs w:val="21"/>
          <w:highlight w:val="none"/>
        </w:rPr>
      </w:pPr>
      <w:r>
        <w:rPr>
          <w:rFonts w:hint="eastAsia" w:ascii="宋体" w:hAnsi="宋体" w:cs="宋体"/>
          <w:color w:val="auto"/>
          <w:szCs w:val="21"/>
          <w:highlight w:val="none"/>
        </w:rPr>
        <w:t>5、在货物采购项目中，供应商提供的货物既有中小企业制造货物，也有大型企业制造货物的，不享受的小微企业价格扣除。</w:t>
      </w:r>
    </w:p>
    <w:p>
      <w:pPr>
        <w:widowControl w:val="0"/>
        <w:spacing w:line="400" w:lineRule="exact"/>
        <w:jc w:val="both"/>
        <w:rPr>
          <w:rFonts w:ascii="宋体" w:hAnsi="宋体" w:cs="宋体"/>
          <w:color w:val="auto"/>
          <w:szCs w:val="21"/>
          <w:highlight w:val="none"/>
        </w:rPr>
      </w:pPr>
      <w:r>
        <w:rPr>
          <w:rFonts w:hint="eastAsia" w:ascii="宋体" w:hAnsi="宋体" w:cs="宋体"/>
          <w:color w:val="auto"/>
          <w:szCs w:val="21"/>
          <w:highlight w:val="none"/>
        </w:rPr>
        <w:t>6、对于非专门面向中小企业采购的采购项目，小微企业报价给予 6%（工程项目为 3%）的扣除，用扣除后的价格参加评审。</w:t>
      </w:r>
    </w:p>
    <w:p>
      <w:pPr>
        <w:widowControl w:val="0"/>
        <w:spacing w:line="400" w:lineRule="exact"/>
        <w:jc w:val="both"/>
        <w:rPr>
          <w:rFonts w:ascii="宋体" w:hAnsi="宋体" w:cs="宋体"/>
          <w:color w:val="auto"/>
          <w:szCs w:val="21"/>
          <w:highlight w:val="none"/>
        </w:rPr>
      </w:pPr>
      <w:r>
        <w:rPr>
          <w:rFonts w:hint="eastAsia" w:ascii="宋体" w:hAnsi="宋体" w:cs="宋体"/>
          <w:color w:val="auto"/>
          <w:szCs w:val="21"/>
          <w:highlight w:val="none"/>
        </w:rPr>
        <w:t>7、小微企业应按照磋商文件格式要求提供《中小企业声明函》。</w:t>
      </w:r>
    </w:p>
    <w:p>
      <w:pPr>
        <w:widowControl w:val="0"/>
        <w:spacing w:line="400" w:lineRule="exact"/>
        <w:jc w:val="both"/>
        <w:rPr>
          <w:rFonts w:ascii="宋体" w:hAnsi="宋体" w:cs="宋体"/>
          <w:color w:val="auto"/>
          <w:szCs w:val="21"/>
          <w:highlight w:val="none"/>
        </w:rPr>
      </w:pPr>
      <w:r>
        <w:rPr>
          <w:rFonts w:hint="eastAsia" w:ascii="宋体" w:hAnsi="宋体" w:cs="宋体"/>
          <w:color w:val="auto"/>
          <w:szCs w:val="21"/>
          <w:highlight w:val="none"/>
        </w:rPr>
        <w:t>8、根据《财政部司法部关于政府采购支持监狱企业发展有关问题的通知》（财库〔2014〕68号）规定，监狱企业视同小型、微型企业。监狱企业参加政府采购活动时，应当提供由省级以上监狱管理局、戒毒管理局（含新疆生产建设兵团）出具的属于监狱企业的证明文件。</w:t>
      </w:r>
    </w:p>
    <w:p>
      <w:pPr>
        <w:widowControl w:val="0"/>
        <w:spacing w:line="400" w:lineRule="exact"/>
        <w:jc w:val="both"/>
        <w:rPr>
          <w:rFonts w:ascii="宋体" w:hAnsi="宋体" w:cs="宋体"/>
          <w:color w:val="auto"/>
          <w:szCs w:val="21"/>
          <w:highlight w:val="none"/>
        </w:rPr>
      </w:pPr>
      <w:r>
        <w:rPr>
          <w:rFonts w:hint="eastAsia" w:ascii="宋体" w:hAnsi="宋体" w:cs="宋体"/>
          <w:color w:val="auto"/>
          <w:szCs w:val="21"/>
          <w:highlight w:val="none"/>
        </w:rPr>
        <w:t>9、根据《关于促进残疾人就业政府采购政策的通知》（财库[2017]141号）规定，在政府采购活动中，残疾人福利性单位视同小型、微型企业。残疾人福利性单位参加政府采购活动时，提供《残疾人福利性单位声明函》。</w:t>
      </w:r>
    </w:p>
    <w:p>
      <w:pPr>
        <w:widowControl w:val="0"/>
        <w:spacing w:line="400" w:lineRule="exact"/>
        <w:jc w:val="both"/>
        <w:rPr>
          <w:rFonts w:ascii="宋体" w:hAnsi="宋体" w:cs="宋体"/>
          <w:color w:val="auto"/>
          <w:szCs w:val="21"/>
          <w:highlight w:val="none"/>
        </w:rPr>
      </w:pPr>
      <w:r>
        <w:rPr>
          <w:rFonts w:hint="eastAsia" w:ascii="宋体" w:hAnsi="宋体" w:cs="宋体"/>
          <w:color w:val="auto"/>
          <w:szCs w:val="21"/>
          <w:highlight w:val="none"/>
        </w:rPr>
        <w:t>10、按规定享受扶持政策获得政府采购合同的，小微企业不得将合同分包给大中型企业，中型企业不得将合同分包给大型企业。</w:t>
      </w:r>
    </w:p>
    <w:p>
      <w:pPr>
        <w:widowControl w:val="0"/>
        <w:spacing w:line="400" w:lineRule="exact"/>
        <w:jc w:val="both"/>
        <w:rPr>
          <w:rFonts w:ascii="宋体" w:hAnsi="宋体" w:cs="宋体"/>
          <w:color w:val="auto"/>
          <w:kern w:val="2"/>
          <w:szCs w:val="21"/>
          <w:highlight w:val="none"/>
        </w:rPr>
      </w:pPr>
      <w:r>
        <w:rPr>
          <w:rFonts w:hint="eastAsia" w:ascii="宋体" w:hAnsi="宋体" w:cs="宋体"/>
          <w:color w:val="auto"/>
          <w:szCs w:val="21"/>
          <w:highlight w:val="none"/>
        </w:rPr>
        <w:t>11、供应商按照《政府采购促进中小企业发展管理办法》规定提供声明函内容不实的，属于提供虚假材料谋取中标、成交，依照《中华人民共和国政府采购法》等国家有关规定追究相应责任。</w:t>
      </w:r>
    </w:p>
    <w:p>
      <w:pPr>
        <w:pStyle w:val="25"/>
        <w:snapToGrid w:val="0"/>
        <w:spacing w:line="360" w:lineRule="auto"/>
        <w:ind w:firstLine="420"/>
        <w:rPr>
          <w:rFonts w:hAnsi="宋体" w:cs="宋体"/>
          <w:color w:val="auto"/>
          <w:szCs w:val="21"/>
          <w:highlight w:val="none"/>
          <w:lang w:val="zh-CN"/>
        </w:rPr>
      </w:pPr>
    </w:p>
    <w:p>
      <w:pPr>
        <w:spacing w:line="360" w:lineRule="auto"/>
        <w:jc w:val="center"/>
        <w:outlineLvl w:val="0"/>
        <w:rPr>
          <w:rFonts w:ascii="宋体" w:hAnsi="宋体" w:cs="宋体"/>
          <w:b/>
          <w:bCs/>
          <w:color w:val="auto"/>
          <w:sz w:val="30"/>
          <w:szCs w:val="30"/>
          <w:highlight w:val="none"/>
        </w:rPr>
      </w:pPr>
      <w:r>
        <w:rPr>
          <w:rFonts w:hint="eastAsia" w:ascii="宋体" w:hAnsi="宋体" w:cs="宋体"/>
          <w:color w:val="auto"/>
          <w:sz w:val="28"/>
          <w:szCs w:val="28"/>
          <w:highlight w:val="none"/>
        </w:rPr>
        <w:br w:type="page"/>
      </w:r>
      <w:bookmarkStart w:id="49" w:name="_Toc12938"/>
      <w:r>
        <w:rPr>
          <w:rFonts w:hint="eastAsia" w:ascii="宋体" w:hAnsi="宋体" w:cs="宋体"/>
          <w:b/>
          <w:bCs/>
          <w:color w:val="auto"/>
          <w:sz w:val="28"/>
          <w:szCs w:val="28"/>
          <w:highlight w:val="none"/>
        </w:rPr>
        <w:t>第四章  评标办法及评分标准</w:t>
      </w:r>
      <w:bookmarkEnd w:id="47"/>
      <w:bookmarkEnd w:id="49"/>
    </w:p>
    <w:p>
      <w:pPr>
        <w:spacing w:line="360" w:lineRule="auto"/>
        <w:ind w:firstLine="422" w:firstLineChars="200"/>
        <w:rPr>
          <w:rFonts w:ascii="宋体" w:hAnsi="宋体" w:cs="宋体"/>
          <w:b/>
          <w:bCs/>
          <w:color w:val="auto"/>
          <w:highlight w:val="none"/>
        </w:rPr>
      </w:pPr>
      <w:r>
        <w:rPr>
          <w:rFonts w:hint="eastAsia" w:ascii="宋体" w:hAnsi="宋体" w:cs="宋体"/>
          <w:b/>
          <w:bCs/>
          <w:color w:val="auto"/>
          <w:highlight w:val="none"/>
        </w:rPr>
        <w:t>本办法严格遵照《中华人民共和国政府采购法》、《政府采购货物和服务招标投标管理办法》，结合项目所在地政府有关政府采购规定和项目的实际情况制定。</w:t>
      </w:r>
    </w:p>
    <w:p>
      <w:pPr>
        <w:spacing w:line="360" w:lineRule="auto"/>
        <w:rPr>
          <w:rFonts w:ascii="宋体" w:hAnsi="宋体" w:cs="宋体"/>
          <w:b/>
          <w:bCs/>
          <w:color w:val="auto"/>
          <w:szCs w:val="21"/>
          <w:highlight w:val="none"/>
        </w:rPr>
      </w:pPr>
      <w:r>
        <w:rPr>
          <w:rFonts w:hint="eastAsia" w:ascii="宋体" w:hAnsi="宋体" w:cs="宋体"/>
          <w:b/>
          <w:bCs/>
          <w:color w:val="auto"/>
          <w:szCs w:val="21"/>
          <w:highlight w:val="none"/>
        </w:rPr>
        <w:t>一、开标准备</w:t>
      </w:r>
    </w:p>
    <w:p>
      <w:pPr>
        <w:spacing w:line="360" w:lineRule="auto"/>
        <w:ind w:firstLine="417" w:firstLineChars="199"/>
        <w:jc w:val="both"/>
        <w:rPr>
          <w:rFonts w:ascii="宋体" w:hAnsi="宋体" w:cs="宋体"/>
          <w:color w:val="auto"/>
          <w:kern w:val="2"/>
          <w:szCs w:val="21"/>
          <w:highlight w:val="none"/>
        </w:rPr>
      </w:pPr>
      <w:r>
        <w:rPr>
          <w:rFonts w:hint="eastAsia" w:ascii="宋体" w:hAnsi="宋体" w:cs="宋体"/>
          <w:color w:val="auto"/>
          <w:kern w:val="2"/>
          <w:szCs w:val="21"/>
          <w:highlight w:val="none"/>
        </w:rPr>
        <w:t>采购代理机构将在规定的时间和地点进行开标，供应商的法定代表人或其授权代表可参加开标会。供应商的法定代表人或其授权代表未参加开标会的，视同放弃开标监督权利、认可开标结果。</w:t>
      </w:r>
    </w:p>
    <w:p>
      <w:pPr>
        <w:spacing w:line="360" w:lineRule="auto"/>
        <w:rPr>
          <w:rFonts w:ascii="宋体" w:hAnsi="宋体" w:cs="宋体"/>
          <w:color w:val="auto"/>
          <w:szCs w:val="21"/>
          <w:highlight w:val="none"/>
        </w:rPr>
      </w:pPr>
      <w:r>
        <w:rPr>
          <w:rFonts w:hint="eastAsia" w:ascii="宋体" w:hAnsi="宋体" w:cs="宋体"/>
          <w:b/>
          <w:bCs/>
          <w:color w:val="auto"/>
          <w:szCs w:val="21"/>
          <w:highlight w:val="none"/>
        </w:rPr>
        <w:t>二、开标程序：</w:t>
      </w:r>
    </w:p>
    <w:p>
      <w:pPr>
        <w:spacing w:line="360" w:lineRule="auto"/>
        <w:ind w:firstLine="420" w:firstLineChars="200"/>
        <w:rPr>
          <w:rFonts w:ascii="宋体" w:hAnsi="宋体" w:cs="宋体"/>
          <w:bCs/>
          <w:color w:val="auto"/>
          <w:szCs w:val="21"/>
          <w:highlight w:val="none"/>
        </w:rPr>
      </w:pPr>
      <w:r>
        <w:rPr>
          <w:rFonts w:hint="eastAsia" w:ascii="宋体" w:hAnsi="宋体" w:cs="宋体"/>
          <w:bCs/>
          <w:color w:val="auto"/>
          <w:szCs w:val="21"/>
          <w:highlight w:val="none"/>
        </w:rPr>
        <w:t>1、电子招投标开标程序：</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第一阶段：</w:t>
      </w:r>
    </w:p>
    <w:p>
      <w:pPr>
        <w:numPr>
          <w:ilvl w:val="0"/>
          <w:numId w:val="7"/>
        </w:num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投标截止时间后，供应商登录政府采购云平台，用“项目采购-开标评标”功能对电子投标文件进行在线解密，在线解密电子投标文件时间为开标时间后30分钟内。</w:t>
      </w:r>
    </w:p>
    <w:p>
      <w:pPr>
        <w:numPr>
          <w:ilvl w:val="0"/>
          <w:numId w:val="7"/>
        </w:num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在政府采购云平台开启已解密供应商的“资格文件、商务技术文件”，并做开标记录；</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第二阶段：</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（1）在政府采购云平台宣告第一阶段评审无效供应商名单及理由；</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（2）公布经第一阶段评审符合招标文件要求的供应商的商务技术得分情况；</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（3）在政府采购云平台开启除第一阶段无效标外的供应商的“报价文件”，并做开标记录；</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（4）在政府采购云平台公布评审结果。</w:t>
      </w:r>
    </w:p>
    <w:p>
      <w:pPr>
        <w:spacing w:line="360" w:lineRule="auto"/>
        <w:ind w:firstLine="420" w:firstLineChars="200"/>
        <w:rPr>
          <w:rFonts w:ascii="宋体" w:hAnsi="宋体" w:cs="宋体"/>
          <w:color w:val="auto"/>
          <w:highlight w:val="none"/>
        </w:rPr>
      </w:pPr>
      <w:r>
        <w:rPr>
          <w:rFonts w:hint="eastAsia" w:ascii="宋体" w:hAnsi="宋体" w:cs="宋体"/>
          <w:color w:val="auto"/>
          <w:szCs w:val="21"/>
          <w:highlight w:val="none"/>
        </w:rPr>
        <w:t>（5）开标会议结束。</w:t>
      </w:r>
    </w:p>
    <w:p>
      <w:pPr>
        <w:numPr>
          <w:ilvl w:val="0"/>
          <w:numId w:val="8"/>
        </w:num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线下开标程序：</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第一阶段：</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（1）开标会由采购代理机构主持，主持人宣布开标会议开始；</w:t>
      </w:r>
    </w:p>
    <w:p>
      <w:pPr>
        <w:spacing w:line="360" w:lineRule="auto"/>
        <w:ind w:firstLine="420" w:firstLineChars="200"/>
        <w:rPr>
          <w:rFonts w:ascii="宋体" w:hAnsi="宋体" w:cs="宋体"/>
          <w:color w:val="auto"/>
          <w:szCs w:val="21"/>
          <w:highlight w:val="none"/>
        </w:rPr>
      </w:pPr>
      <w:bookmarkStart w:id="50" w:name="_Toc396115155"/>
      <w:r>
        <w:rPr>
          <w:rFonts w:hint="eastAsia" w:ascii="宋体" w:hAnsi="宋体" w:cs="宋体"/>
          <w:color w:val="auto"/>
          <w:szCs w:val="21"/>
          <w:highlight w:val="none"/>
        </w:rPr>
        <w:t>（2）主持人介绍参加开标会的人员名单；</w:t>
      </w:r>
      <w:bookmarkEnd w:id="50"/>
      <w:r>
        <w:rPr>
          <w:rFonts w:hint="eastAsia" w:ascii="宋体" w:hAnsi="宋体" w:cs="宋体"/>
          <w:color w:val="auto"/>
          <w:szCs w:val="21"/>
          <w:highlight w:val="none"/>
        </w:rPr>
        <w:t xml:space="preserve"> </w:t>
      </w:r>
    </w:p>
    <w:p>
      <w:pPr>
        <w:spacing w:line="360" w:lineRule="auto"/>
        <w:ind w:firstLine="420" w:firstLineChars="200"/>
        <w:rPr>
          <w:rFonts w:ascii="宋体" w:hAnsi="宋体" w:cs="宋体"/>
          <w:color w:val="auto"/>
          <w:szCs w:val="21"/>
          <w:highlight w:val="none"/>
        </w:rPr>
      </w:pPr>
      <w:bookmarkStart w:id="51" w:name="_Toc396115156"/>
      <w:r>
        <w:rPr>
          <w:rFonts w:hint="eastAsia" w:ascii="宋体" w:hAnsi="宋体" w:cs="宋体"/>
          <w:color w:val="auto"/>
          <w:szCs w:val="21"/>
          <w:highlight w:val="none"/>
        </w:rPr>
        <w:t>（3）主持人宣布评标期间的有关事项，告知应当回避的情形,提请有关人员回避；</w:t>
      </w:r>
      <w:bookmarkEnd w:id="51"/>
    </w:p>
    <w:p>
      <w:pPr>
        <w:spacing w:line="360" w:lineRule="auto"/>
        <w:ind w:firstLine="420" w:firstLineChars="200"/>
        <w:rPr>
          <w:rFonts w:ascii="宋体" w:hAnsi="宋体" w:cs="宋体"/>
          <w:color w:val="auto"/>
          <w:szCs w:val="21"/>
          <w:highlight w:val="none"/>
        </w:rPr>
      </w:pPr>
      <w:bookmarkStart w:id="52" w:name="_Toc396115157"/>
      <w:r>
        <w:rPr>
          <w:rFonts w:hint="eastAsia" w:ascii="宋体" w:hAnsi="宋体" w:cs="宋体"/>
          <w:color w:val="auto"/>
          <w:szCs w:val="21"/>
          <w:highlight w:val="none"/>
        </w:rPr>
        <w:t>（4）由供应商或其当场推荐的代表检查资格文件、商务技术文件密封的完整性；</w:t>
      </w:r>
      <w:bookmarkEnd w:id="52"/>
      <w:bookmarkStart w:id="53" w:name="_Toc396115158"/>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（5）按各供应商提交投标文件时间的先后顺序打开投标文件的资格、商务技术文件外包装，清点投标文件正本、副本数量</w:t>
      </w:r>
      <w:bookmarkEnd w:id="53"/>
      <w:r>
        <w:rPr>
          <w:rFonts w:hint="eastAsia" w:ascii="宋体" w:hAnsi="宋体" w:cs="宋体"/>
          <w:color w:val="auto"/>
          <w:szCs w:val="21"/>
          <w:highlight w:val="none"/>
        </w:rPr>
        <w:t>，并做开标记录；</w:t>
      </w:r>
    </w:p>
    <w:p>
      <w:pPr>
        <w:spacing w:line="360" w:lineRule="auto"/>
        <w:ind w:firstLine="420" w:firstLineChars="200"/>
        <w:rPr>
          <w:rFonts w:ascii="宋体" w:hAnsi="宋体" w:cs="宋体"/>
          <w:color w:val="auto"/>
          <w:szCs w:val="21"/>
          <w:highlight w:val="none"/>
        </w:rPr>
      </w:pPr>
      <w:bookmarkStart w:id="54" w:name="_Toc396115159"/>
      <w:r>
        <w:rPr>
          <w:rFonts w:hint="eastAsia" w:ascii="宋体" w:hAnsi="宋体" w:cs="宋体"/>
          <w:color w:val="auto"/>
          <w:szCs w:val="21"/>
          <w:highlight w:val="none"/>
        </w:rPr>
        <w:t>第二阶段：</w:t>
      </w:r>
    </w:p>
    <w:bookmarkEnd w:id="54"/>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（1）由主持人公布第一阶段评审无效供应商名单及理由；</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（2）公布经第一阶段评审符合招标文件要求的供应商的商务技术得分情况；</w:t>
      </w:r>
    </w:p>
    <w:p>
      <w:pPr>
        <w:spacing w:line="360" w:lineRule="auto"/>
        <w:ind w:firstLine="420" w:firstLineChars="200"/>
        <w:rPr>
          <w:rFonts w:ascii="宋体" w:hAnsi="宋体" w:cs="宋体"/>
          <w:color w:val="auto"/>
          <w:szCs w:val="21"/>
          <w:highlight w:val="none"/>
        </w:rPr>
      </w:pPr>
      <w:bookmarkStart w:id="55" w:name="_Toc396115160"/>
      <w:r>
        <w:rPr>
          <w:rFonts w:hint="eastAsia" w:ascii="宋体" w:hAnsi="宋体" w:cs="宋体"/>
          <w:color w:val="auto"/>
          <w:szCs w:val="21"/>
          <w:highlight w:val="none"/>
        </w:rPr>
        <w:t>（3）由供应商或其当场推荐的代表检查报价文件密封的完整性；</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（4）再开启报价文件，由主持人宣读《开标一览表》中的供应商名称及在其投标文件中承诺的投标报价、交货期（服务期限）等投标内容，以及采购代理机构认为有必要宣读的其他内容；</w:t>
      </w:r>
      <w:bookmarkEnd w:id="55"/>
    </w:p>
    <w:p>
      <w:pPr>
        <w:spacing w:line="360" w:lineRule="auto"/>
        <w:ind w:firstLine="420" w:firstLineChars="200"/>
        <w:rPr>
          <w:rFonts w:ascii="宋体" w:hAnsi="宋体" w:cs="宋体"/>
          <w:color w:val="auto"/>
          <w:szCs w:val="21"/>
          <w:highlight w:val="none"/>
        </w:rPr>
      </w:pPr>
      <w:bookmarkStart w:id="56" w:name="_Toc396115161"/>
      <w:r>
        <w:rPr>
          <w:rFonts w:hint="eastAsia" w:ascii="宋体" w:hAnsi="宋体" w:cs="宋体"/>
          <w:color w:val="auto"/>
          <w:szCs w:val="21"/>
          <w:highlight w:val="none"/>
        </w:rPr>
        <w:t>（5）采购代理机构做开标记录, 同时由记录人、监督人当场签字确认；</w:t>
      </w:r>
      <w:bookmarkEnd w:id="56"/>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（6）主持人公布评审结果。</w:t>
      </w:r>
    </w:p>
    <w:p>
      <w:pPr>
        <w:spacing w:line="360" w:lineRule="auto"/>
        <w:ind w:firstLine="420" w:firstLineChars="200"/>
        <w:rPr>
          <w:rFonts w:ascii="宋体" w:hAnsi="宋体" w:cs="宋体"/>
          <w:color w:val="auto"/>
          <w:szCs w:val="21"/>
          <w:highlight w:val="none"/>
        </w:rPr>
      </w:pPr>
      <w:bookmarkStart w:id="57" w:name="_Toc396115163"/>
      <w:r>
        <w:rPr>
          <w:rFonts w:hint="eastAsia" w:ascii="宋体" w:hAnsi="宋体" w:cs="宋体"/>
          <w:color w:val="auto"/>
          <w:szCs w:val="21"/>
          <w:highlight w:val="none"/>
        </w:rPr>
        <w:t>（7）开标会议结束。</w:t>
      </w:r>
      <w:bookmarkEnd w:id="57"/>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3、特别说明：政府采购云平台如对电子化开标及评审程序有调整的，按调整后的程序操作。</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本项目原则上采用政采云</w:t>
      </w:r>
      <w:r>
        <w:rPr>
          <w:rFonts w:hint="eastAsia" w:ascii="宋体" w:hAnsi="宋体" w:cs="宋体"/>
          <w:bCs/>
          <w:color w:val="auto"/>
          <w:szCs w:val="21"/>
          <w:highlight w:val="none"/>
        </w:rPr>
        <w:t>电子招投标开标程序</w:t>
      </w:r>
      <w:r>
        <w:rPr>
          <w:rFonts w:hint="eastAsia" w:ascii="宋体" w:hAnsi="宋体" w:cs="宋体"/>
          <w:color w:val="auto"/>
          <w:szCs w:val="21"/>
          <w:highlight w:val="none"/>
        </w:rPr>
        <w:t>，但有下情形之一的，按以下情况处理：</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（1）若有供应商在规定时间内无法解密或解密失败，代理机构将开启该供应商递交的以U盘存储的电子备份投标文件，上传至政采云平台项目采购模块，以完成开标，电子投标文件自动失效。</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（2）若因政府采购云平台原因无法读取或电子开评标无法正常进行，代理机构将开启所有供应商递交的纸质备份投标文件，以完成开标，电子投标文件及以U盘存储的电子备份投标文件自动失效。</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（3）采购过程中出现以下情形，导致电子交易平台无法正常运行，或者无法保证电子交易的公平、公正和安全时，采购人（或代理机构）可中止电子交易活动：</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3.1电子交易平台发生故障而无法登录访问的； </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3.2电子交易平台应用或数据库出现错误，不能进行正常操作的；</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3.3电子交易平台发现严重安全漏洞，有潜在泄密危险的；</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3.4病毒发作导致不能进行正常操作的； </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3.5其他无法保证电子交易的公平、公正和安全的情况。</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出现前款规定情形，不影响采购公平、公正性的，采购人（或代理机构）可以待上述情形消除后继续组织电子交易活动，也可以决定某些环节以纸质形式进行。</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（4）未开启的备份投标文件现场予以退还。</w:t>
      </w:r>
    </w:p>
    <w:p>
      <w:pPr>
        <w:spacing w:line="360" w:lineRule="auto"/>
        <w:rPr>
          <w:rFonts w:ascii="宋体" w:hAnsi="宋体" w:cs="宋体"/>
          <w:b/>
          <w:bCs/>
          <w:color w:val="auto"/>
          <w:szCs w:val="21"/>
          <w:highlight w:val="none"/>
        </w:rPr>
      </w:pPr>
      <w:r>
        <w:rPr>
          <w:rFonts w:hint="eastAsia" w:ascii="宋体" w:hAnsi="宋体" w:cs="宋体"/>
          <w:b/>
          <w:bCs/>
          <w:color w:val="auto"/>
          <w:szCs w:val="21"/>
          <w:highlight w:val="none"/>
        </w:rPr>
        <w:t>三、评标委员会</w:t>
      </w:r>
    </w:p>
    <w:p>
      <w:pPr>
        <w:spacing w:line="360" w:lineRule="auto"/>
        <w:ind w:firstLine="417" w:firstLineChars="199"/>
        <w:jc w:val="both"/>
        <w:rPr>
          <w:rFonts w:ascii="宋体" w:hAnsi="宋体" w:cs="宋体"/>
          <w:color w:val="auto"/>
          <w:kern w:val="2"/>
          <w:szCs w:val="21"/>
          <w:highlight w:val="none"/>
        </w:rPr>
      </w:pPr>
      <w:r>
        <w:rPr>
          <w:rFonts w:hint="eastAsia" w:ascii="宋体" w:hAnsi="宋体" w:cs="宋体"/>
          <w:color w:val="auto"/>
          <w:kern w:val="2"/>
          <w:szCs w:val="21"/>
          <w:highlight w:val="none"/>
        </w:rPr>
        <w:t>（一）本次招标依法组建评标委员会。</w:t>
      </w:r>
    </w:p>
    <w:p>
      <w:pPr>
        <w:spacing w:line="360" w:lineRule="auto"/>
        <w:ind w:firstLine="417" w:firstLineChars="199"/>
        <w:jc w:val="both"/>
        <w:rPr>
          <w:rFonts w:ascii="宋体" w:hAnsi="宋体" w:cs="宋体"/>
          <w:color w:val="auto"/>
          <w:kern w:val="2"/>
          <w:szCs w:val="21"/>
          <w:highlight w:val="none"/>
        </w:rPr>
      </w:pPr>
      <w:r>
        <w:rPr>
          <w:rFonts w:hint="eastAsia" w:ascii="宋体" w:hAnsi="宋体" w:cs="宋体"/>
          <w:color w:val="auto"/>
          <w:kern w:val="2"/>
          <w:szCs w:val="21"/>
          <w:highlight w:val="none"/>
        </w:rPr>
        <w:t>（二）评标原则。评标委员会必须遵循公平、公正、客观、科学的原则和规定的程序进行评标；评标的依据为招标文件和投标文件；评审人员应独立评标，不得带有任何倾向性和启发性影响他人评审；任何单位和个人不得干扰、影响评标的正常进行；评标委员会及有关工作人员不得私下与供应商接触，不得向外界透露任何与评标有关的内容。</w:t>
      </w:r>
    </w:p>
    <w:p>
      <w:pPr>
        <w:spacing w:line="360" w:lineRule="auto"/>
        <w:ind w:firstLine="417" w:firstLineChars="199"/>
        <w:jc w:val="both"/>
        <w:rPr>
          <w:rFonts w:ascii="宋体" w:hAnsi="宋体" w:cs="宋体"/>
          <w:color w:val="auto"/>
          <w:kern w:val="2"/>
          <w:szCs w:val="21"/>
          <w:highlight w:val="none"/>
        </w:rPr>
      </w:pPr>
      <w:r>
        <w:rPr>
          <w:rFonts w:hint="eastAsia" w:ascii="宋体" w:hAnsi="宋体" w:cs="宋体"/>
          <w:color w:val="auto"/>
          <w:kern w:val="2"/>
          <w:szCs w:val="21"/>
          <w:highlight w:val="none"/>
        </w:rPr>
        <w:t>（三）评审专家有下列情形之一的，受到邀请应主动提出回避，采购当事人也可以要求该评审专家回避：</w:t>
      </w:r>
    </w:p>
    <w:p>
      <w:pPr>
        <w:spacing w:line="360" w:lineRule="auto"/>
        <w:ind w:firstLine="417" w:firstLineChars="199"/>
        <w:jc w:val="both"/>
        <w:rPr>
          <w:rFonts w:ascii="宋体" w:hAnsi="宋体" w:cs="宋体"/>
          <w:color w:val="auto"/>
          <w:kern w:val="2"/>
          <w:szCs w:val="21"/>
          <w:highlight w:val="none"/>
        </w:rPr>
      </w:pPr>
      <w:r>
        <w:rPr>
          <w:rFonts w:hint="eastAsia" w:ascii="宋体" w:hAnsi="宋体" w:cs="宋体"/>
          <w:color w:val="auto"/>
          <w:kern w:val="2"/>
          <w:szCs w:val="21"/>
          <w:highlight w:val="none"/>
        </w:rPr>
        <w:t>1、本人、配偶或直系亲属3年内曾在参加该采购项目的供应商中任职（包括一般工作）或担任顾问，或与参加该采购项目的供应商发生过法律纠纷；</w:t>
      </w:r>
    </w:p>
    <w:p>
      <w:pPr>
        <w:spacing w:line="360" w:lineRule="auto"/>
        <w:ind w:firstLine="417" w:firstLineChars="199"/>
        <w:jc w:val="both"/>
        <w:rPr>
          <w:rFonts w:ascii="宋体" w:hAnsi="宋体" w:cs="宋体"/>
          <w:color w:val="auto"/>
          <w:kern w:val="2"/>
          <w:szCs w:val="21"/>
          <w:highlight w:val="none"/>
        </w:rPr>
      </w:pPr>
      <w:r>
        <w:rPr>
          <w:rFonts w:hint="eastAsia" w:ascii="宋体" w:hAnsi="宋体" w:cs="宋体"/>
          <w:color w:val="auto"/>
          <w:kern w:val="2"/>
          <w:szCs w:val="21"/>
          <w:highlight w:val="none"/>
        </w:rPr>
        <w:t>2、任职单位与采购人或参加该采购项目供应商存在行政隶属关系；</w:t>
      </w:r>
    </w:p>
    <w:p>
      <w:pPr>
        <w:spacing w:line="360" w:lineRule="auto"/>
        <w:ind w:firstLine="417" w:firstLineChars="199"/>
        <w:jc w:val="both"/>
        <w:rPr>
          <w:rFonts w:ascii="宋体" w:hAnsi="宋体" w:cs="宋体"/>
          <w:color w:val="auto"/>
          <w:kern w:val="2"/>
          <w:szCs w:val="21"/>
          <w:highlight w:val="none"/>
        </w:rPr>
      </w:pPr>
      <w:r>
        <w:rPr>
          <w:rFonts w:hint="eastAsia" w:ascii="宋体" w:hAnsi="宋体" w:cs="宋体"/>
          <w:color w:val="auto"/>
          <w:kern w:val="2"/>
          <w:szCs w:val="21"/>
          <w:highlight w:val="none"/>
        </w:rPr>
        <w:t>3、曾经参加过该采购项目的进口产品或招标文件、采购需求、采购方式的论证和咨询服务工作；</w:t>
      </w:r>
    </w:p>
    <w:p>
      <w:pPr>
        <w:spacing w:line="360" w:lineRule="auto"/>
        <w:ind w:firstLine="417" w:firstLineChars="199"/>
        <w:jc w:val="both"/>
        <w:rPr>
          <w:rFonts w:ascii="宋体" w:hAnsi="宋体" w:cs="宋体"/>
          <w:color w:val="auto"/>
          <w:kern w:val="2"/>
          <w:szCs w:val="21"/>
          <w:highlight w:val="none"/>
        </w:rPr>
      </w:pPr>
      <w:r>
        <w:rPr>
          <w:rFonts w:hint="eastAsia" w:ascii="宋体" w:hAnsi="宋体" w:cs="宋体"/>
          <w:color w:val="auto"/>
          <w:kern w:val="2"/>
          <w:szCs w:val="21"/>
          <w:highlight w:val="none"/>
        </w:rPr>
        <w:t>4、是参加该采购项目供应商的上级主管部门、控股或参股单位的工作人员，或与该供应商存在其他经济利益关系；</w:t>
      </w:r>
    </w:p>
    <w:p>
      <w:pPr>
        <w:spacing w:line="360" w:lineRule="auto"/>
        <w:ind w:firstLine="417" w:firstLineChars="199"/>
        <w:jc w:val="both"/>
        <w:rPr>
          <w:rFonts w:ascii="宋体" w:hAnsi="宋体" w:cs="宋体"/>
          <w:color w:val="auto"/>
          <w:kern w:val="2"/>
          <w:szCs w:val="21"/>
          <w:highlight w:val="none"/>
        </w:rPr>
      </w:pPr>
      <w:r>
        <w:rPr>
          <w:rFonts w:hint="eastAsia" w:ascii="宋体" w:hAnsi="宋体" w:cs="宋体"/>
          <w:color w:val="auto"/>
          <w:kern w:val="2"/>
          <w:szCs w:val="21"/>
          <w:highlight w:val="none"/>
        </w:rPr>
        <w:t>5、评审委员会成员之间具有配偶、近亲属关系；</w:t>
      </w:r>
    </w:p>
    <w:p>
      <w:pPr>
        <w:spacing w:line="360" w:lineRule="auto"/>
        <w:ind w:firstLine="417" w:firstLineChars="199"/>
        <w:jc w:val="both"/>
        <w:rPr>
          <w:rFonts w:ascii="宋体" w:hAnsi="宋体" w:cs="宋体"/>
          <w:color w:val="auto"/>
          <w:kern w:val="2"/>
          <w:szCs w:val="21"/>
          <w:highlight w:val="none"/>
        </w:rPr>
      </w:pPr>
      <w:r>
        <w:rPr>
          <w:rFonts w:hint="eastAsia" w:ascii="宋体" w:hAnsi="宋体" w:cs="宋体"/>
          <w:color w:val="auto"/>
          <w:kern w:val="2"/>
          <w:szCs w:val="21"/>
          <w:highlight w:val="none"/>
        </w:rPr>
        <w:t>6、法律、法规、规章规定应当回避以及其他可能影响公正评审的。</w:t>
      </w:r>
    </w:p>
    <w:p>
      <w:pPr>
        <w:spacing w:line="360" w:lineRule="auto"/>
        <w:ind w:firstLine="417" w:firstLineChars="199"/>
        <w:jc w:val="both"/>
        <w:rPr>
          <w:rFonts w:ascii="宋体" w:hAnsi="宋体" w:cs="宋体"/>
          <w:color w:val="auto"/>
          <w:kern w:val="2"/>
          <w:szCs w:val="21"/>
          <w:highlight w:val="none"/>
        </w:rPr>
      </w:pPr>
      <w:r>
        <w:rPr>
          <w:rFonts w:hint="eastAsia" w:ascii="宋体" w:hAnsi="宋体" w:cs="宋体"/>
          <w:color w:val="auto"/>
          <w:kern w:val="2"/>
          <w:szCs w:val="21"/>
          <w:highlight w:val="none"/>
        </w:rPr>
        <w:t>（四）评标委员会判断投标文件的有效性、合格性和响应情况，仅依据供应商所递交一切文件的真实表述，不受与本项目无直接关联的外部信息、传言而影响自身的专业判断。</w:t>
      </w:r>
    </w:p>
    <w:p>
      <w:pPr>
        <w:spacing w:line="360" w:lineRule="auto"/>
        <w:ind w:firstLine="417" w:firstLineChars="199"/>
        <w:jc w:val="both"/>
        <w:rPr>
          <w:rFonts w:ascii="宋体" w:hAnsi="宋体" w:cs="宋体"/>
          <w:color w:val="auto"/>
          <w:kern w:val="2"/>
          <w:szCs w:val="21"/>
          <w:highlight w:val="none"/>
        </w:rPr>
      </w:pPr>
      <w:r>
        <w:rPr>
          <w:rFonts w:hint="eastAsia" w:ascii="宋体" w:hAnsi="宋体" w:cs="宋体"/>
          <w:color w:val="auto"/>
          <w:kern w:val="2"/>
          <w:szCs w:val="21"/>
          <w:highlight w:val="none"/>
        </w:rPr>
        <w:t>（五）评委依法独立评审，并对评审意见承担个人责任。对明显畸高、畸低的评分（其总评分偏离平均分30%以上的），评标委员会主任委员提醒相关评审人员进行复核或书面说明理由。评委对需要共同认定的事项存在争议的，按照少数服从多数的原则做出结论。持不同意见的评委应当在评审报告上签署不同意见并说明理由，否则视为同意。</w:t>
      </w:r>
    </w:p>
    <w:p>
      <w:pPr>
        <w:spacing w:line="360" w:lineRule="auto"/>
        <w:rPr>
          <w:rFonts w:ascii="宋体" w:hAnsi="宋体" w:cs="宋体"/>
          <w:b/>
          <w:bCs/>
          <w:color w:val="auto"/>
          <w:szCs w:val="21"/>
          <w:highlight w:val="none"/>
        </w:rPr>
      </w:pPr>
      <w:r>
        <w:rPr>
          <w:rFonts w:hint="eastAsia" w:ascii="宋体" w:hAnsi="宋体" w:cs="宋体"/>
          <w:b/>
          <w:bCs/>
          <w:color w:val="auto"/>
          <w:szCs w:val="21"/>
          <w:highlight w:val="none"/>
        </w:rPr>
        <w:t>四、评标方法</w:t>
      </w:r>
    </w:p>
    <w:p>
      <w:pPr>
        <w:spacing w:line="360" w:lineRule="auto"/>
        <w:rPr>
          <w:rFonts w:ascii="宋体" w:hAnsi="宋体" w:cs="宋体"/>
          <w:color w:val="auto"/>
          <w:szCs w:val="21"/>
          <w:highlight w:val="none"/>
        </w:rPr>
      </w:pPr>
      <w:r>
        <w:rPr>
          <w:rFonts w:hint="eastAsia" w:ascii="宋体" w:hAnsi="宋体" w:cs="宋体"/>
          <w:color w:val="auto"/>
          <w:szCs w:val="21"/>
          <w:highlight w:val="none"/>
        </w:rPr>
        <w:t>（一）本次采购项目的评标方法为：综合评分法。</w:t>
      </w:r>
    </w:p>
    <w:p>
      <w:pPr>
        <w:spacing w:line="360" w:lineRule="auto"/>
        <w:ind w:firstLine="417" w:firstLineChars="199"/>
        <w:jc w:val="both"/>
        <w:rPr>
          <w:rFonts w:ascii="宋体" w:hAnsi="宋体" w:cs="宋体"/>
          <w:color w:val="auto"/>
          <w:kern w:val="2"/>
          <w:szCs w:val="21"/>
          <w:highlight w:val="none"/>
        </w:rPr>
      </w:pPr>
      <w:r>
        <w:rPr>
          <w:rFonts w:hint="eastAsia" w:ascii="宋体" w:hAnsi="宋体" w:cs="宋体"/>
          <w:color w:val="auto"/>
          <w:kern w:val="2"/>
          <w:szCs w:val="21"/>
          <w:highlight w:val="none"/>
        </w:rPr>
        <w:t>采用综合评分法的，评标结果按评审后得分由高到低顺序</w:t>
      </w:r>
      <w:r>
        <w:rPr>
          <w:rFonts w:hint="eastAsia" w:ascii="宋体" w:hAnsi="宋体" w:cs="宋体"/>
          <w:bCs/>
          <w:color w:val="auto"/>
          <w:kern w:val="2"/>
          <w:szCs w:val="24"/>
          <w:highlight w:val="none"/>
        </w:rPr>
        <w:t>推荐3名及以上</w:t>
      </w:r>
      <w:r>
        <w:rPr>
          <w:rFonts w:hint="eastAsia" w:ascii="宋体" w:hAnsi="宋体" w:cs="宋体"/>
          <w:color w:val="auto"/>
          <w:kern w:val="2"/>
          <w:szCs w:val="21"/>
          <w:highlight w:val="none"/>
        </w:rPr>
        <w:t>中标</w:t>
      </w:r>
      <w:r>
        <w:rPr>
          <w:rFonts w:hint="eastAsia" w:ascii="宋体" w:hAnsi="宋体" w:cs="宋体"/>
          <w:bCs/>
          <w:color w:val="auto"/>
          <w:kern w:val="2"/>
          <w:szCs w:val="24"/>
          <w:highlight w:val="none"/>
        </w:rPr>
        <w:t>候选人</w:t>
      </w:r>
      <w:r>
        <w:rPr>
          <w:rFonts w:hint="eastAsia" w:ascii="宋体" w:hAnsi="宋体" w:cs="宋体"/>
          <w:color w:val="auto"/>
          <w:kern w:val="2"/>
          <w:szCs w:val="21"/>
          <w:highlight w:val="none"/>
        </w:rPr>
        <w:t>。得分相同的，按投标报价由低到高顺序排列。得分且投标报价相同的并列，则抽签决定。</w:t>
      </w:r>
    </w:p>
    <w:p>
      <w:pPr>
        <w:spacing w:line="360" w:lineRule="auto"/>
        <w:rPr>
          <w:rFonts w:ascii="宋体" w:hAnsi="宋体" w:cs="宋体"/>
          <w:color w:val="auto"/>
          <w:szCs w:val="21"/>
          <w:highlight w:val="none"/>
        </w:rPr>
      </w:pPr>
      <w:r>
        <w:rPr>
          <w:rFonts w:hint="eastAsia" w:ascii="宋体" w:hAnsi="宋体" w:cs="宋体"/>
          <w:color w:val="auto"/>
          <w:szCs w:val="21"/>
          <w:highlight w:val="none"/>
        </w:rPr>
        <w:t>（二）投标文件的澄清</w:t>
      </w:r>
    </w:p>
    <w:p>
      <w:pPr>
        <w:spacing w:line="360" w:lineRule="auto"/>
        <w:ind w:firstLine="417" w:firstLineChars="199"/>
        <w:jc w:val="both"/>
        <w:rPr>
          <w:rFonts w:ascii="宋体" w:hAnsi="宋体" w:cs="宋体"/>
          <w:color w:val="auto"/>
          <w:kern w:val="2"/>
          <w:szCs w:val="21"/>
          <w:highlight w:val="none"/>
        </w:rPr>
      </w:pPr>
      <w:r>
        <w:rPr>
          <w:rFonts w:hint="eastAsia" w:ascii="宋体" w:hAnsi="宋体" w:cs="宋体"/>
          <w:color w:val="auto"/>
          <w:kern w:val="2"/>
          <w:szCs w:val="21"/>
          <w:highlight w:val="none"/>
        </w:rPr>
        <w:t>1、对于投标文件中含义不明确、同类问题表述不一致或者有明显文字和计算错误的内容，评标委员会应当以书面形式要求供应商作出必要的澄清、说明或者补正。</w:t>
      </w:r>
    </w:p>
    <w:p>
      <w:pPr>
        <w:spacing w:line="360" w:lineRule="auto"/>
        <w:ind w:firstLine="417" w:firstLineChars="199"/>
        <w:jc w:val="both"/>
        <w:rPr>
          <w:rFonts w:ascii="宋体" w:hAnsi="宋体" w:cs="宋体"/>
          <w:color w:val="auto"/>
          <w:kern w:val="2"/>
          <w:szCs w:val="21"/>
          <w:highlight w:val="none"/>
        </w:rPr>
      </w:pPr>
      <w:r>
        <w:rPr>
          <w:rFonts w:hint="eastAsia" w:ascii="宋体" w:hAnsi="宋体" w:cs="宋体"/>
          <w:color w:val="auto"/>
          <w:kern w:val="2"/>
          <w:szCs w:val="21"/>
          <w:highlight w:val="none"/>
        </w:rPr>
        <w:t>2、供应商的澄清、说明或者补正应当采用书面形式（或扫描件上传政采云平台），并加盖公章，或者由法定代表人或其授权的代表签名或盖章。供应商的澄清、说明或者补正不得超出投标文件的范围或者改变投标文件的实质性内容。</w:t>
      </w:r>
    </w:p>
    <w:p>
      <w:pPr>
        <w:spacing w:line="360" w:lineRule="auto"/>
        <w:rPr>
          <w:rFonts w:ascii="宋体" w:hAnsi="宋体" w:cs="宋体"/>
          <w:color w:val="auto"/>
          <w:szCs w:val="21"/>
          <w:highlight w:val="none"/>
        </w:rPr>
      </w:pPr>
      <w:r>
        <w:rPr>
          <w:rFonts w:hint="eastAsia" w:ascii="宋体" w:hAnsi="宋体" w:cs="宋体"/>
          <w:color w:val="auto"/>
          <w:szCs w:val="21"/>
          <w:highlight w:val="none"/>
        </w:rPr>
        <w:t>（三）投标文件错误修正原则</w:t>
      </w:r>
    </w:p>
    <w:p>
      <w:pPr>
        <w:spacing w:line="360" w:lineRule="auto"/>
        <w:rPr>
          <w:rFonts w:ascii="宋体" w:hAnsi="宋体" w:cs="宋体"/>
          <w:color w:val="auto"/>
          <w:szCs w:val="21"/>
          <w:highlight w:val="none"/>
        </w:rPr>
      </w:pPr>
      <w:r>
        <w:rPr>
          <w:rFonts w:hint="eastAsia" w:ascii="宋体" w:hAnsi="宋体" w:cs="宋体"/>
          <w:color w:val="auto"/>
          <w:szCs w:val="21"/>
          <w:highlight w:val="none"/>
        </w:rPr>
        <w:t>投标文件如果出现计算或表达上的错误，修正错误的原则如下：</w:t>
      </w:r>
    </w:p>
    <w:p>
      <w:pPr>
        <w:spacing w:line="360" w:lineRule="auto"/>
        <w:ind w:firstLine="417" w:firstLineChars="199"/>
        <w:jc w:val="both"/>
        <w:rPr>
          <w:rFonts w:ascii="宋体" w:hAnsi="宋体" w:cs="宋体"/>
          <w:color w:val="auto"/>
          <w:kern w:val="2"/>
          <w:szCs w:val="21"/>
          <w:highlight w:val="none"/>
        </w:rPr>
      </w:pPr>
      <w:r>
        <w:rPr>
          <w:rFonts w:hint="eastAsia" w:ascii="宋体" w:hAnsi="宋体" w:cs="宋体"/>
          <w:color w:val="auto"/>
          <w:kern w:val="2"/>
          <w:szCs w:val="21"/>
          <w:highlight w:val="none"/>
        </w:rPr>
        <w:t>1、投标文件中开标一览表（报价表）内容与投标文件中相应内容不一致的，以开标一览表（报价表）为准；</w:t>
      </w:r>
    </w:p>
    <w:p>
      <w:pPr>
        <w:spacing w:line="360" w:lineRule="auto"/>
        <w:ind w:firstLine="417" w:firstLineChars="199"/>
        <w:jc w:val="both"/>
        <w:rPr>
          <w:rFonts w:ascii="宋体" w:hAnsi="宋体" w:cs="宋体"/>
          <w:color w:val="auto"/>
          <w:kern w:val="2"/>
          <w:szCs w:val="21"/>
          <w:highlight w:val="none"/>
        </w:rPr>
      </w:pPr>
      <w:r>
        <w:rPr>
          <w:rFonts w:hint="eastAsia" w:ascii="宋体" w:hAnsi="宋体" w:cs="宋体"/>
          <w:color w:val="auto"/>
          <w:kern w:val="2"/>
          <w:szCs w:val="21"/>
          <w:highlight w:val="none"/>
        </w:rPr>
        <w:t>2、大写金额和小写金额不一致的，以大写金额为准；</w:t>
      </w:r>
    </w:p>
    <w:p>
      <w:pPr>
        <w:spacing w:line="360" w:lineRule="auto"/>
        <w:ind w:firstLine="417" w:firstLineChars="199"/>
        <w:jc w:val="both"/>
        <w:rPr>
          <w:rFonts w:ascii="宋体" w:hAnsi="宋体" w:cs="宋体"/>
          <w:color w:val="auto"/>
          <w:kern w:val="2"/>
          <w:szCs w:val="21"/>
          <w:highlight w:val="none"/>
        </w:rPr>
      </w:pPr>
      <w:r>
        <w:rPr>
          <w:rFonts w:hint="eastAsia" w:ascii="宋体" w:hAnsi="宋体" w:cs="宋体"/>
          <w:color w:val="auto"/>
          <w:kern w:val="2"/>
          <w:szCs w:val="21"/>
          <w:highlight w:val="none"/>
        </w:rPr>
        <w:t>3、单价金额小数点或者百分比有明显错位的，以开标一览表的总价为准，并修改单价；</w:t>
      </w:r>
    </w:p>
    <w:p>
      <w:pPr>
        <w:spacing w:line="360" w:lineRule="auto"/>
        <w:ind w:firstLine="417" w:firstLineChars="199"/>
        <w:jc w:val="both"/>
        <w:rPr>
          <w:rFonts w:ascii="宋体" w:hAnsi="宋体" w:cs="宋体"/>
          <w:color w:val="auto"/>
          <w:kern w:val="2"/>
          <w:szCs w:val="21"/>
          <w:highlight w:val="none"/>
        </w:rPr>
      </w:pPr>
      <w:r>
        <w:rPr>
          <w:rFonts w:hint="eastAsia" w:ascii="宋体" w:hAnsi="宋体" w:cs="宋体"/>
          <w:color w:val="auto"/>
          <w:kern w:val="2"/>
          <w:szCs w:val="21"/>
          <w:highlight w:val="none"/>
        </w:rPr>
        <w:t>4、总价金额与按单价汇总金额不一致的，以单价金额计算结果为准。</w:t>
      </w:r>
    </w:p>
    <w:p>
      <w:pPr>
        <w:spacing w:line="360" w:lineRule="auto"/>
        <w:ind w:firstLine="417" w:firstLineChars="199"/>
        <w:jc w:val="both"/>
        <w:rPr>
          <w:rFonts w:ascii="宋体" w:hAnsi="宋体" w:cs="宋体"/>
          <w:color w:val="auto"/>
          <w:kern w:val="2"/>
          <w:szCs w:val="21"/>
          <w:highlight w:val="none"/>
        </w:rPr>
      </w:pPr>
      <w:r>
        <w:rPr>
          <w:rFonts w:hint="eastAsia" w:ascii="宋体" w:hAnsi="宋体" w:cs="宋体"/>
          <w:color w:val="auto"/>
          <w:kern w:val="2"/>
          <w:szCs w:val="21"/>
          <w:highlight w:val="none"/>
        </w:rPr>
        <w:t>同时出现两种以上不一致的，按照前款规定的顺序修正。修正后的报价按照投标文件澄清第二款的规定经供应商确认后产生约束力，供应商不确认的，其投标无效。</w:t>
      </w:r>
    </w:p>
    <w:p>
      <w:pPr>
        <w:spacing w:line="360" w:lineRule="auto"/>
        <w:ind w:firstLine="417" w:firstLineChars="199"/>
        <w:jc w:val="both"/>
        <w:rPr>
          <w:rFonts w:ascii="宋体" w:hAnsi="宋体" w:cs="宋体"/>
          <w:color w:val="auto"/>
          <w:kern w:val="2"/>
          <w:szCs w:val="21"/>
          <w:highlight w:val="none"/>
        </w:rPr>
      </w:pPr>
      <w:r>
        <w:rPr>
          <w:rFonts w:hint="eastAsia" w:ascii="宋体" w:hAnsi="宋体" w:cs="宋体"/>
          <w:color w:val="auto"/>
          <w:kern w:val="2"/>
          <w:szCs w:val="21"/>
          <w:highlight w:val="none"/>
        </w:rPr>
        <w:t>5、政采云平台填报的开标一览表中的价格与上传的报价文件中开标一览表的报价不一致的，以上传的报价文件为准。</w:t>
      </w:r>
    </w:p>
    <w:p>
      <w:pPr>
        <w:numPr>
          <w:ilvl w:val="0"/>
          <w:numId w:val="9"/>
        </w:numPr>
        <w:spacing w:line="360" w:lineRule="auto"/>
        <w:rPr>
          <w:rFonts w:ascii="宋体" w:hAnsi="宋体" w:cs="宋体"/>
          <w:b/>
          <w:bCs/>
          <w:color w:val="auto"/>
          <w:szCs w:val="21"/>
          <w:highlight w:val="none"/>
        </w:rPr>
      </w:pPr>
      <w:bookmarkStart w:id="58" w:name="_Toc481567077"/>
      <w:bookmarkStart w:id="59" w:name="_Toc493058318"/>
      <w:r>
        <w:rPr>
          <w:rFonts w:hint="eastAsia" w:ascii="宋体" w:hAnsi="宋体" w:cs="宋体"/>
          <w:b/>
          <w:bCs/>
          <w:color w:val="auto"/>
          <w:szCs w:val="21"/>
          <w:highlight w:val="none"/>
        </w:rPr>
        <w:t>评标</w:t>
      </w:r>
      <w:bookmarkEnd w:id="58"/>
      <w:r>
        <w:rPr>
          <w:rFonts w:hint="eastAsia" w:ascii="宋体" w:hAnsi="宋体" w:cs="宋体"/>
          <w:b/>
          <w:bCs/>
          <w:color w:val="auto"/>
          <w:szCs w:val="21"/>
          <w:highlight w:val="none"/>
        </w:rPr>
        <w:t>程序</w:t>
      </w:r>
      <w:bookmarkEnd w:id="59"/>
    </w:p>
    <w:p>
      <w:pPr>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（一）资格条件审查</w:t>
      </w:r>
    </w:p>
    <w:p>
      <w:pPr>
        <w:spacing w:line="360" w:lineRule="auto"/>
        <w:ind w:firstLine="522" w:firstLineChars="249"/>
        <w:rPr>
          <w:rFonts w:ascii="宋体" w:hAnsi="宋体" w:cs="宋体"/>
          <w:color w:val="auto"/>
          <w:szCs w:val="21"/>
          <w:highlight w:val="none"/>
        </w:rPr>
      </w:pPr>
      <w:r>
        <w:rPr>
          <w:rFonts w:hint="eastAsia" w:ascii="宋体" w:hAnsi="宋体" w:cs="宋体"/>
          <w:color w:val="auto"/>
          <w:szCs w:val="21"/>
          <w:highlight w:val="none"/>
        </w:rPr>
        <w:t>由采购人或采购代理机构对供应商的资格进行审查。</w:t>
      </w:r>
    </w:p>
    <w:tbl>
      <w:tblPr>
        <w:tblStyle w:val="4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1"/>
        <w:gridCol w:w="6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1" w:type="dxa"/>
          </w:tcPr>
          <w:p>
            <w:pPr>
              <w:widowControl w:val="0"/>
              <w:spacing w:line="336" w:lineRule="auto"/>
              <w:jc w:val="center"/>
              <w:rPr>
                <w:rFonts w:ascii="宋体" w:hAnsi="宋体" w:cs="宋体"/>
                <w:b/>
                <w:color w:val="auto"/>
                <w:szCs w:val="21"/>
                <w:highlight w:val="none"/>
              </w:rPr>
            </w:pPr>
            <w:r>
              <w:rPr>
                <w:rFonts w:hint="eastAsia" w:ascii="宋体" w:hAnsi="宋体" w:cs="宋体"/>
                <w:b/>
                <w:color w:val="auto"/>
                <w:szCs w:val="21"/>
                <w:highlight w:val="none"/>
              </w:rPr>
              <w:t>审查类别</w:t>
            </w:r>
          </w:p>
        </w:tc>
        <w:tc>
          <w:tcPr>
            <w:tcW w:w="6794" w:type="dxa"/>
          </w:tcPr>
          <w:p>
            <w:pPr>
              <w:widowControl w:val="0"/>
              <w:spacing w:line="336" w:lineRule="auto"/>
              <w:jc w:val="center"/>
              <w:rPr>
                <w:rFonts w:ascii="宋体" w:hAnsi="宋体" w:cs="宋体"/>
                <w:b/>
                <w:color w:val="auto"/>
                <w:szCs w:val="21"/>
                <w:highlight w:val="none"/>
              </w:rPr>
            </w:pPr>
            <w:r>
              <w:rPr>
                <w:rFonts w:hint="eastAsia" w:ascii="宋体" w:hAnsi="宋体" w:cs="宋体"/>
                <w:b/>
                <w:color w:val="auto"/>
                <w:szCs w:val="21"/>
                <w:highlight w:val="none"/>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1" w:type="dxa"/>
            <w:vMerge w:val="restart"/>
            <w:vAlign w:val="center"/>
          </w:tcPr>
          <w:p>
            <w:pPr>
              <w:widowControl w:val="0"/>
              <w:spacing w:line="336" w:lineRule="auto"/>
              <w:jc w:val="center"/>
              <w:rPr>
                <w:rFonts w:ascii="宋体" w:hAnsi="宋体" w:cs="宋体"/>
                <w:color w:val="auto"/>
                <w:szCs w:val="21"/>
                <w:highlight w:val="none"/>
              </w:rPr>
            </w:pPr>
            <w:r>
              <w:rPr>
                <w:rFonts w:hint="eastAsia" w:ascii="宋体" w:hAnsi="宋体" w:cs="宋体"/>
                <w:color w:val="auto"/>
                <w:szCs w:val="21"/>
                <w:highlight w:val="none"/>
              </w:rPr>
              <w:t>资格条件审查</w:t>
            </w:r>
          </w:p>
        </w:tc>
        <w:tc>
          <w:tcPr>
            <w:tcW w:w="6794" w:type="dxa"/>
          </w:tcPr>
          <w:p>
            <w:pPr>
              <w:widowControl w:val="0"/>
              <w:numPr>
                <w:ilvl w:val="0"/>
                <w:numId w:val="10"/>
              </w:numPr>
              <w:spacing w:line="336" w:lineRule="auto"/>
              <w:rPr>
                <w:rFonts w:ascii="宋体" w:hAnsi="宋体" w:cs="宋体"/>
                <w:color w:val="auto"/>
                <w:highlight w:val="none"/>
              </w:rPr>
            </w:pPr>
            <w:r>
              <w:rPr>
                <w:rFonts w:hint="eastAsia" w:ascii="宋体" w:hAnsi="宋体" w:cs="宋体"/>
                <w:color w:val="auto"/>
                <w:szCs w:val="21"/>
                <w:highlight w:val="none"/>
              </w:rPr>
              <w:t>满足《中华人民共和国政府采购法》第二十二条规定；未被“信用中国”（www.creditchina.gov.cn)、中国政府采购网（www.ccgp.gov.cn）列入失信被执行人、重大税收违法案件当事人名单、政府采购严重违法失信行为记录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1" w:type="dxa"/>
            <w:vMerge w:val="continue"/>
            <w:vAlign w:val="center"/>
          </w:tcPr>
          <w:p>
            <w:pPr>
              <w:widowControl w:val="0"/>
              <w:spacing w:line="336" w:lineRule="auto"/>
              <w:jc w:val="center"/>
              <w:rPr>
                <w:rFonts w:ascii="宋体" w:hAnsi="宋体" w:cs="宋体"/>
                <w:color w:val="auto"/>
                <w:szCs w:val="21"/>
                <w:highlight w:val="none"/>
              </w:rPr>
            </w:pPr>
          </w:p>
        </w:tc>
        <w:tc>
          <w:tcPr>
            <w:tcW w:w="6794" w:type="dxa"/>
          </w:tcPr>
          <w:p>
            <w:pPr>
              <w:widowControl w:val="0"/>
              <w:numPr>
                <w:ilvl w:val="0"/>
                <w:numId w:val="10"/>
              </w:numPr>
              <w:spacing w:line="336" w:lineRule="auto"/>
              <w:rPr>
                <w:rFonts w:ascii="宋体" w:hAnsi="宋体" w:cs="宋体"/>
                <w:color w:val="auto"/>
                <w:szCs w:val="21"/>
                <w:highlight w:val="none"/>
              </w:rPr>
            </w:pPr>
            <w:r>
              <w:rPr>
                <w:rFonts w:hint="eastAsia" w:ascii="宋体" w:hAnsi="宋体" w:cs="宋体"/>
                <w:color w:val="auto"/>
                <w:szCs w:val="21"/>
                <w:highlight w:val="none"/>
              </w:rPr>
              <w:t>落实政府采购政策需满足的资格要求：无。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1" w:type="dxa"/>
            <w:vMerge w:val="continue"/>
          </w:tcPr>
          <w:p>
            <w:pPr>
              <w:widowControl w:val="0"/>
              <w:spacing w:line="336" w:lineRule="auto"/>
              <w:rPr>
                <w:rFonts w:ascii="宋体" w:hAnsi="宋体" w:cs="宋体"/>
                <w:color w:val="auto"/>
                <w:szCs w:val="21"/>
                <w:highlight w:val="none"/>
              </w:rPr>
            </w:pPr>
          </w:p>
        </w:tc>
        <w:tc>
          <w:tcPr>
            <w:tcW w:w="6794" w:type="dxa"/>
          </w:tcPr>
          <w:p>
            <w:pPr>
              <w:widowControl w:val="0"/>
              <w:spacing w:line="336" w:lineRule="auto"/>
              <w:rPr>
                <w:rFonts w:ascii="宋体" w:hAnsi="宋体" w:cs="宋体"/>
                <w:color w:val="auto"/>
                <w:highlight w:val="none"/>
              </w:rPr>
            </w:pPr>
            <w:r>
              <w:rPr>
                <w:rFonts w:hint="eastAsia" w:ascii="宋体" w:hAnsi="宋体" w:cs="宋体"/>
                <w:color w:val="auto"/>
                <w:highlight w:val="none"/>
              </w:rPr>
              <w:t>（三）特定资格条件：详见“第一章  公开招标公告 二、申请人的资格要求：3.本项目的特定资格要求”: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1" w:type="dxa"/>
            <w:vMerge w:val="continue"/>
          </w:tcPr>
          <w:p>
            <w:pPr>
              <w:widowControl w:val="0"/>
              <w:spacing w:line="336" w:lineRule="auto"/>
              <w:rPr>
                <w:rFonts w:ascii="宋体" w:hAnsi="宋体" w:cs="宋体"/>
                <w:color w:val="auto"/>
                <w:szCs w:val="21"/>
                <w:highlight w:val="none"/>
              </w:rPr>
            </w:pPr>
          </w:p>
        </w:tc>
        <w:tc>
          <w:tcPr>
            <w:tcW w:w="6794" w:type="dxa"/>
          </w:tcPr>
          <w:p>
            <w:pPr>
              <w:widowControl w:val="0"/>
              <w:spacing w:line="336" w:lineRule="auto"/>
              <w:rPr>
                <w:rFonts w:ascii="宋体" w:hAnsi="宋体" w:cs="宋体"/>
                <w:color w:val="auto"/>
                <w:highlight w:val="none"/>
              </w:rPr>
            </w:pPr>
            <w:r>
              <w:rPr>
                <w:rFonts w:hint="eastAsia" w:ascii="宋体" w:hAnsi="宋体" w:cs="宋体"/>
                <w:color w:val="auto"/>
                <w:szCs w:val="21"/>
                <w:highlight w:val="none"/>
              </w:rPr>
              <w:t>（四）</w:t>
            </w:r>
            <w:r>
              <w:rPr>
                <w:rFonts w:hint="eastAsia" w:ascii="宋体" w:hAnsi="宋体" w:cs="宋体"/>
                <w:color w:val="auto"/>
                <w:highlight w:val="none"/>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1521" w:type="dxa"/>
            <w:vMerge w:val="continue"/>
          </w:tcPr>
          <w:p>
            <w:pPr>
              <w:widowControl w:val="0"/>
              <w:spacing w:line="336" w:lineRule="auto"/>
              <w:rPr>
                <w:rFonts w:ascii="宋体" w:hAnsi="宋体" w:cs="宋体"/>
                <w:color w:val="auto"/>
                <w:szCs w:val="21"/>
                <w:highlight w:val="none"/>
              </w:rPr>
            </w:pPr>
          </w:p>
        </w:tc>
        <w:tc>
          <w:tcPr>
            <w:tcW w:w="6794" w:type="dxa"/>
          </w:tcPr>
          <w:p>
            <w:pPr>
              <w:widowControl w:val="0"/>
              <w:spacing w:line="336" w:lineRule="auto"/>
              <w:rPr>
                <w:rFonts w:ascii="宋体" w:hAnsi="宋体" w:cs="宋体"/>
                <w:color w:val="auto"/>
                <w:highlight w:val="none"/>
              </w:rPr>
            </w:pPr>
            <w:r>
              <w:rPr>
                <w:rFonts w:hint="eastAsia" w:ascii="宋体" w:hAnsi="宋体" w:cs="宋体"/>
                <w:color w:val="auto"/>
                <w:szCs w:val="21"/>
                <w:highlight w:val="none"/>
              </w:rPr>
              <w:t>（五）采购文件要求的其他资格条件（如有）。</w:t>
            </w:r>
          </w:p>
        </w:tc>
      </w:tr>
    </w:tbl>
    <w:p>
      <w:pPr>
        <w:spacing w:line="360" w:lineRule="auto"/>
        <w:ind w:firstLine="422" w:firstLineChars="200"/>
        <w:rPr>
          <w:rFonts w:ascii="宋体" w:hAnsi="宋体" w:cs="宋体"/>
          <w:b/>
          <w:color w:val="auto"/>
          <w:szCs w:val="21"/>
          <w:highlight w:val="none"/>
        </w:rPr>
      </w:pPr>
      <w:r>
        <w:rPr>
          <w:rFonts w:hint="eastAsia" w:ascii="宋体" w:hAnsi="宋体" w:cs="宋体"/>
          <w:b/>
          <w:color w:val="auto"/>
          <w:szCs w:val="21"/>
          <w:highlight w:val="none"/>
        </w:rPr>
        <w:t>（二）符合性审查</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评标委员会应当对符合资格的供应商的投标文件进行符合性审查，以确定其是否满足招标文件的实质性要求。</w:t>
      </w:r>
    </w:p>
    <w:tbl>
      <w:tblPr>
        <w:tblStyle w:val="4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3"/>
        <w:gridCol w:w="6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1523" w:type="dxa"/>
          </w:tcPr>
          <w:p>
            <w:pPr>
              <w:spacing w:line="360" w:lineRule="auto"/>
              <w:jc w:val="center"/>
              <w:rPr>
                <w:rFonts w:ascii="宋体" w:hAnsi="宋体" w:cs="宋体"/>
                <w:b/>
                <w:color w:val="auto"/>
                <w:szCs w:val="21"/>
                <w:highlight w:val="none"/>
              </w:rPr>
            </w:pPr>
            <w:r>
              <w:rPr>
                <w:rFonts w:hint="eastAsia" w:ascii="宋体" w:hAnsi="宋体" w:cs="宋体"/>
                <w:b/>
                <w:color w:val="auto"/>
                <w:szCs w:val="21"/>
                <w:highlight w:val="none"/>
              </w:rPr>
              <w:t>审查类别</w:t>
            </w:r>
          </w:p>
        </w:tc>
        <w:tc>
          <w:tcPr>
            <w:tcW w:w="6792" w:type="dxa"/>
          </w:tcPr>
          <w:p>
            <w:pPr>
              <w:spacing w:line="360" w:lineRule="auto"/>
              <w:jc w:val="center"/>
              <w:rPr>
                <w:rFonts w:ascii="宋体" w:hAnsi="宋体" w:cs="宋体"/>
                <w:b/>
                <w:color w:val="auto"/>
                <w:szCs w:val="21"/>
                <w:highlight w:val="none"/>
              </w:rPr>
            </w:pPr>
            <w:r>
              <w:rPr>
                <w:rFonts w:hint="eastAsia" w:ascii="宋体" w:hAnsi="宋体" w:cs="宋体"/>
                <w:b/>
                <w:color w:val="auto"/>
                <w:szCs w:val="21"/>
                <w:highlight w:val="none"/>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3" w:type="dxa"/>
            <w:vMerge w:val="restart"/>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符合性审查</w:t>
            </w:r>
          </w:p>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（商务技术文件）</w:t>
            </w:r>
          </w:p>
        </w:tc>
        <w:tc>
          <w:tcPr>
            <w:tcW w:w="6792" w:type="dxa"/>
            <w:vAlign w:val="center"/>
          </w:tcPr>
          <w:p>
            <w:pPr>
              <w:tabs>
                <w:tab w:val="left" w:pos="612"/>
              </w:tabs>
              <w:spacing w:line="360" w:lineRule="auto"/>
              <w:rPr>
                <w:rFonts w:ascii="宋体" w:hAnsi="宋体" w:cs="宋体"/>
                <w:color w:val="auto"/>
                <w:highlight w:val="none"/>
              </w:rPr>
            </w:pPr>
            <w:r>
              <w:rPr>
                <w:rFonts w:hint="eastAsia" w:ascii="宋体" w:hAnsi="宋体" w:cs="宋体"/>
                <w:color w:val="auto"/>
                <w:szCs w:val="21"/>
                <w:highlight w:val="none"/>
              </w:rPr>
              <w:t>（一）</w:t>
            </w:r>
            <w:r>
              <w:rPr>
                <w:rFonts w:hint="eastAsia" w:ascii="宋体" w:hAnsi="宋体" w:cs="宋体"/>
                <w:color w:val="auto"/>
                <w:highlight w:val="none"/>
              </w:rPr>
              <w:t>投标函已提交并符合招标文件要求；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3" w:type="dxa"/>
            <w:vMerge w:val="continue"/>
            <w:vAlign w:val="center"/>
          </w:tcPr>
          <w:p>
            <w:pPr>
              <w:spacing w:line="360" w:lineRule="auto"/>
              <w:jc w:val="center"/>
              <w:rPr>
                <w:rFonts w:ascii="宋体" w:hAnsi="宋体" w:cs="宋体"/>
                <w:color w:val="auto"/>
                <w:szCs w:val="21"/>
                <w:highlight w:val="none"/>
              </w:rPr>
            </w:pPr>
          </w:p>
        </w:tc>
        <w:tc>
          <w:tcPr>
            <w:tcW w:w="6792" w:type="dxa"/>
            <w:vAlign w:val="center"/>
          </w:tcPr>
          <w:p>
            <w:pPr>
              <w:tabs>
                <w:tab w:val="left" w:pos="612"/>
              </w:tabs>
              <w:spacing w:line="360" w:lineRule="auto"/>
              <w:rPr>
                <w:rFonts w:ascii="宋体" w:hAnsi="宋体" w:cs="宋体"/>
                <w:color w:val="auto"/>
                <w:highlight w:val="none"/>
              </w:rPr>
            </w:pPr>
            <w:r>
              <w:rPr>
                <w:rFonts w:hint="eastAsia" w:ascii="宋体" w:hAnsi="宋体" w:cs="宋体"/>
                <w:color w:val="auto"/>
                <w:szCs w:val="21"/>
                <w:highlight w:val="none"/>
              </w:rPr>
              <w:t>（二）</w:t>
            </w:r>
            <w:r>
              <w:rPr>
                <w:rFonts w:hint="eastAsia" w:ascii="宋体" w:hAnsi="宋体" w:cs="宋体"/>
                <w:color w:val="auto"/>
                <w:highlight w:val="none"/>
              </w:rPr>
              <w:t>按照招标文件规定要求签署或盖章；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3" w:type="dxa"/>
            <w:vMerge w:val="continue"/>
            <w:vAlign w:val="center"/>
          </w:tcPr>
          <w:p>
            <w:pPr>
              <w:spacing w:line="360" w:lineRule="auto"/>
              <w:jc w:val="center"/>
              <w:rPr>
                <w:rFonts w:ascii="宋体" w:hAnsi="宋体" w:cs="宋体"/>
                <w:color w:val="auto"/>
                <w:szCs w:val="21"/>
                <w:highlight w:val="none"/>
              </w:rPr>
            </w:pPr>
          </w:p>
        </w:tc>
        <w:tc>
          <w:tcPr>
            <w:tcW w:w="6792" w:type="dxa"/>
            <w:vAlign w:val="center"/>
          </w:tcPr>
          <w:p>
            <w:pPr>
              <w:tabs>
                <w:tab w:val="left" w:pos="612"/>
              </w:tabs>
              <w:spacing w:line="360" w:lineRule="auto"/>
              <w:rPr>
                <w:rFonts w:ascii="宋体" w:hAnsi="宋体" w:cs="宋体"/>
                <w:color w:val="auto"/>
                <w:highlight w:val="none"/>
              </w:rPr>
            </w:pPr>
            <w:r>
              <w:rPr>
                <w:rFonts w:hint="eastAsia" w:ascii="宋体" w:hAnsi="宋体" w:cs="宋体"/>
                <w:color w:val="auto"/>
                <w:szCs w:val="21"/>
                <w:highlight w:val="none"/>
              </w:rPr>
              <w:t>（三）</w:t>
            </w:r>
            <w:r>
              <w:rPr>
                <w:rFonts w:hint="eastAsia" w:ascii="宋体" w:hAnsi="宋体" w:cs="宋体"/>
                <w:color w:val="auto"/>
                <w:highlight w:val="none"/>
              </w:rPr>
              <w:t>投标文件有法定代表人签署本人姓名（或印盖本人姓名章），或签署人提供有效的法定代表人授权委托书且授权委托书填写项目齐全的；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3" w:type="dxa"/>
            <w:vMerge w:val="continue"/>
            <w:vAlign w:val="center"/>
          </w:tcPr>
          <w:p>
            <w:pPr>
              <w:spacing w:line="360" w:lineRule="auto"/>
              <w:jc w:val="center"/>
              <w:rPr>
                <w:rFonts w:ascii="宋体" w:hAnsi="宋体" w:cs="宋体"/>
                <w:color w:val="auto"/>
                <w:szCs w:val="21"/>
                <w:highlight w:val="none"/>
              </w:rPr>
            </w:pPr>
          </w:p>
        </w:tc>
        <w:tc>
          <w:tcPr>
            <w:tcW w:w="6792" w:type="dxa"/>
            <w:vAlign w:val="center"/>
          </w:tcPr>
          <w:p>
            <w:pPr>
              <w:tabs>
                <w:tab w:val="left" w:pos="612"/>
              </w:tabs>
              <w:spacing w:line="360" w:lineRule="auto"/>
              <w:rPr>
                <w:rFonts w:ascii="宋体" w:hAnsi="宋体" w:cs="宋体"/>
                <w:color w:val="auto"/>
                <w:highlight w:val="none"/>
              </w:rPr>
            </w:pPr>
            <w:r>
              <w:rPr>
                <w:rFonts w:hint="eastAsia" w:ascii="宋体" w:hAnsi="宋体" w:cs="宋体"/>
                <w:color w:val="auto"/>
                <w:szCs w:val="21"/>
                <w:highlight w:val="none"/>
              </w:rPr>
              <w:t>（四）</w:t>
            </w:r>
            <w:r>
              <w:rPr>
                <w:rFonts w:hint="eastAsia" w:ascii="宋体" w:hAnsi="宋体" w:cs="宋体"/>
                <w:color w:val="auto"/>
                <w:highlight w:val="none"/>
              </w:rPr>
              <w:t>投标文件项目齐全；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3" w:type="dxa"/>
            <w:vMerge w:val="continue"/>
            <w:vAlign w:val="center"/>
          </w:tcPr>
          <w:p>
            <w:pPr>
              <w:spacing w:line="360" w:lineRule="auto"/>
              <w:jc w:val="center"/>
              <w:rPr>
                <w:rFonts w:ascii="宋体" w:hAnsi="宋体" w:cs="宋体"/>
                <w:color w:val="auto"/>
                <w:szCs w:val="21"/>
                <w:highlight w:val="none"/>
              </w:rPr>
            </w:pPr>
          </w:p>
        </w:tc>
        <w:tc>
          <w:tcPr>
            <w:tcW w:w="6792" w:type="dxa"/>
            <w:vAlign w:val="center"/>
          </w:tcPr>
          <w:p>
            <w:pPr>
              <w:tabs>
                <w:tab w:val="left" w:pos="612"/>
              </w:tabs>
              <w:spacing w:line="360" w:lineRule="auto"/>
              <w:rPr>
                <w:rFonts w:ascii="宋体" w:hAnsi="宋体" w:cs="宋体"/>
                <w:color w:val="auto"/>
                <w:highlight w:val="none"/>
              </w:rPr>
            </w:pPr>
            <w:r>
              <w:rPr>
                <w:rFonts w:hint="eastAsia" w:ascii="宋体" w:hAnsi="宋体" w:cs="宋体"/>
                <w:color w:val="auto"/>
                <w:szCs w:val="21"/>
                <w:highlight w:val="none"/>
              </w:rPr>
              <w:t>（五）</w:t>
            </w:r>
            <w:r>
              <w:rPr>
                <w:rFonts w:hint="eastAsia" w:ascii="宋体" w:hAnsi="宋体" w:cs="宋体"/>
                <w:color w:val="auto"/>
                <w:highlight w:val="none"/>
              </w:rPr>
              <w:t>投标文件标明的响应或偏离与事实相符且无虚假投标的；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3" w:type="dxa"/>
            <w:vMerge w:val="continue"/>
            <w:vAlign w:val="center"/>
          </w:tcPr>
          <w:p>
            <w:pPr>
              <w:spacing w:line="360" w:lineRule="auto"/>
              <w:jc w:val="center"/>
              <w:rPr>
                <w:rFonts w:ascii="宋体" w:hAnsi="宋体" w:cs="宋体"/>
                <w:color w:val="auto"/>
                <w:szCs w:val="21"/>
                <w:highlight w:val="none"/>
              </w:rPr>
            </w:pPr>
          </w:p>
        </w:tc>
        <w:tc>
          <w:tcPr>
            <w:tcW w:w="6792" w:type="dxa"/>
            <w:vAlign w:val="center"/>
          </w:tcPr>
          <w:p>
            <w:pPr>
              <w:tabs>
                <w:tab w:val="left" w:pos="612"/>
              </w:tabs>
              <w:spacing w:line="360" w:lineRule="auto"/>
              <w:rPr>
                <w:rFonts w:ascii="宋体" w:hAnsi="宋体" w:cs="宋体"/>
                <w:color w:val="auto"/>
                <w:highlight w:val="none"/>
              </w:rPr>
            </w:pPr>
            <w:r>
              <w:rPr>
                <w:rFonts w:hint="eastAsia" w:ascii="宋体" w:hAnsi="宋体" w:cs="宋体"/>
                <w:color w:val="auto"/>
                <w:szCs w:val="21"/>
                <w:highlight w:val="none"/>
              </w:rPr>
              <w:t>（六）</w:t>
            </w:r>
            <w:r>
              <w:rPr>
                <w:rFonts w:hint="eastAsia" w:ascii="宋体" w:hAnsi="宋体" w:cs="宋体"/>
                <w:color w:val="auto"/>
                <w:highlight w:val="none"/>
              </w:rPr>
              <w:t>投标文件的实质性内容使用中文表述且意思表述明确，前后无矛盾且使用计量单位符合招标文件要求的；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3" w:type="dxa"/>
            <w:vMerge w:val="continue"/>
            <w:vAlign w:val="center"/>
          </w:tcPr>
          <w:p>
            <w:pPr>
              <w:spacing w:line="360" w:lineRule="auto"/>
              <w:jc w:val="center"/>
              <w:rPr>
                <w:rFonts w:ascii="宋体" w:hAnsi="宋体" w:cs="宋体"/>
                <w:color w:val="auto"/>
                <w:szCs w:val="21"/>
                <w:highlight w:val="none"/>
              </w:rPr>
            </w:pPr>
          </w:p>
        </w:tc>
        <w:tc>
          <w:tcPr>
            <w:tcW w:w="6792" w:type="dxa"/>
            <w:vAlign w:val="center"/>
          </w:tcPr>
          <w:p>
            <w:pPr>
              <w:tabs>
                <w:tab w:val="left" w:pos="612"/>
              </w:tabs>
              <w:spacing w:line="360" w:lineRule="auto"/>
              <w:rPr>
                <w:rFonts w:ascii="宋体" w:hAnsi="宋体" w:cs="宋体"/>
                <w:color w:val="auto"/>
                <w:highlight w:val="none"/>
              </w:rPr>
            </w:pPr>
            <w:r>
              <w:rPr>
                <w:rFonts w:hint="eastAsia" w:ascii="宋体" w:hAnsi="宋体" w:cs="宋体"/>
                <w:color w:val="auto"/>
                <w:szCs w:val="21"/>
                <w:highlight w:val="none"/>
              </w:rPr>
              <w:t>（七）</w:t>
            </w:r>
            <w:r>
              <w:rPr>
                <w:rFonts w:hint="eastAsia" w:ascii="宋体" w:hAnsi="宋体" w:cs="宋体"/>
                <w:color w:val="auto"/>
                <w:highlight w:val="none"/>
              </w:rPr>
              <w:t>带“★”的条款满足招标文件要求、已实质性响应招标文件要求且投标文件无采购人不能接受的附加条件的；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3" w:type="dxa"/>
            <w:vMerge w:val="continue"/>
            <w:vAlign w:val="center"/>
          </w:tcPr>
          <w:p>
            <w:pPr>
              <w:spacing w:line="360" w:lineRule="auto"/>
              <w:jc w:val="center"/>
              <w:rPr>
                <w:rFonts w:ascii="宋体" w:hAnsi="宋体" w:cs="宋体"/>
                <w:color w:val="auto"/>
                <w:szCs w:val="21"/>
                <w:highlight w:val="none"/>
              </w:rPr>
            </w:pPr>
          </w:p>
        </w:tc>
        <w:tc>
          <w:tcPr>
            <w:tcW w:w="6792" w:type="dxa"/>
            <w:vAlign w:val="center"/>
          </w:tcPr>
          <w:p>
            <w:pPr>
              <w:tabs>
                <w:tab w:val="left" w:pos="612"/>
              </w:tabs>
              <w:spacing w:line="360" w:lineRule="auto"/>
              <w:rPr>
                <w:rFonts w:ascii="宋体" w:hAnsi="宋体" w:cs="宋体"/>
                <w:color w:val="auto"/>
                <w:highlight w:val="none"/>
              </w:rPr>
            </w:pPr>
            <w:r>
              <w:rPr>
                <w:rFonts w:hint="eastAsia" w:ascii="宋体" w:hAnsi="宋体" w:cs="宋体"/>
                <w:color w:val="auto"/>
                <w:szCs w:val="21"/>
                <w:highlight w:val="none"/>
              </w:rPr>
              <w:t>（八）</w:t>
            </w:r>
            <w:r>
              <w:rPr>
                <w:rFonts w:hint="eastAsia" w:ascii="宋体" w:hAnsi="宋体" w:cs="宋体"/>
                <w:color w:val="auto"/>
                <w:highlight w:val="none"/>
              </w:rPr>
              <w:t>允许偏离的技术、性能指标或者辅助功能项目发生负偏离未达50项（含）以上的；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3" w:type="dxa"/>
            <w:vMerge w:val="continue"/>
            <w:vAlign w:val="center"/>
          </w:tcPr>
          <w:p>
            <w:pPr>
              <w:spacing w:line="360" w:lineRule="auto"/>
              <w:jc w:val="center"/>
              <w:rPr>
                <w:rFonts w:ascii="宋体" w:hAnsi="宋体" w:cs="宋体"/>
                <w:color w:val="auto"/>
                <w:szCs w:val="21"/>
                <w:highlight w:val="none"/>
              </w:rPr>
            </w:pPr>
          </w:p>
        </w:tc>
        <w:tc>
          <w:tcPr>
            <w:tcW w:w="6792" w:type="dxa"/>
            <w:vAlign w:val="center"/>
          </w:tcPr>
          <w:p>
            <w:pPr>
              <w:tabs>
                <w:tab w:val="left" w:pos="612"/>
              </w:tabs>
              <w:spacing w:line="360" w:lineRule="auto"/>
              <w:rPr>
                <w:rFonts w:ascii="宋体" w:hAnsi="宋体" w:cs="宋体"/>
                <w:color w:val="auto"/>
                <w:highlight w:val="none"/>
              </w:rPr>
            </w:pPr>
            <w:r>
              <w:rPr>
                <w:rFonts w:hint="eastAsia" w:ascii="宋体" w:hAnsi="宋体" w:cs="宋体"/>
                <w:color w:val="auto"/>
                <w:szCs w:val="21"/>
                <w:highlight w:val="none"/>
              </w:rPr>
              <w:t>（九）</w:t>
            </w:r>
            <w:r>
              <w:rPr>
                <w:rFonts w:hint="eastAsia" w:ascii="宋体" w:hAnsi="宋体" w:cs="宋体"/>
                <w:color w:val="auto"/>
                <w:highlight w:val="none"/>
              </w:rPr>
              <w:t>投标技术方案明确，不存在一个或一个以上备选（替代）投标方案的；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3" w:type="dxa"/>
            <w:vMerge w:val="continue"/>
            <w:vAlign w:val="center"/>
          </w:tcPr>
          <w:p>
            <w:pPr>
              <w:spacing w:line="360" w:lineRule="auto"/>
              <w:jc w:val="center"/>
              <w:rPr>
                <w:rFonts w:ascii="宋体" w:hAnsi="宋体" w:cs="宋体"/>
                <w:color w:val="auto"/>
                <w:szCs w:val="21"/>
                <w:highlight w:val="none"/>
              </w:rPr>
            </w:pPr>
          </w:p>
        </w:tc>
        <w:tc>
          <w:tcPr>
            <w:tcW w:w="6792" w:type="dxa"/>
            <w:vAlign w:val="center"/>
          </w:tcPr>
          <w:p>
            <w:pPr>
              <w:tabs>
                <w:tab w:val="left" w:pos="612"/>
              </w:tabs>
              <w:spacing w:line="360" w:lineRule="auto"/>
              <w:rPr>
                <w:rFonts w:ascii="宋体" w:hAnsi="宋体" w:cs="宋体"/>
                <w:color w:val="auto"/>
                <w:highlight w:val="none"/>
              </w:rPr>
            </w:pPr>
            <w:r>
              <w:rPr>
                <w:rFonts w:hint="eastAsia" w:ascii="宋体" w:hAnsi="宋体" w:cs="宋体"/>
                <w:color w:val="auto"/>
                <w:szCs w:val="21"/>
                <w:highlight w:val="none"/>
              </w:rPr>
              <w:t>（十）</w:t>
            </w:r>
            <w:r>
              <w:rPr>
                <w:rFonts w:hint="eastAsia" w:ascii="宋体" w:hAnsi="宋体" w:cs="宋体"/>
                <w:color w:val="auto"/>
                <w:highlight w:val="none"/>
              </w:rPr>
              <w:t>商务技术文件中未出现报价或单价的；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3" w:type="dxa"/>
            <w:vMerge w:val="continue"/>
            <w:vAlign w:val="center"/>
          </w:tcPr>
          <w:p>
            <w:pPr>
              <w:spacing w:line="360" w:lineRule="auto"/>
              <w:jc w:val="center"/>
              <w:rPr>
                <w:rFonts w:ascii="宋体" w:hAnsi="宋体" w:cs="宋体"/>
                <w:color w:val="auto"/>
                <w:szCs w:val="21"/>
                <w:highlight w:val="none"/>
              </w:rPr>
            </w:pPr>
          </w:p>
        </w:tc>
        <w:tc>
          <w:tcPr>
            <w:tcW w:w="6792" w:type="dxa"/>
            <w:vAlign w:val="center"/>
          </w:tcPr>
          <w:p>
            <w:pPr>
              <w:tabs>
                <w:tab w:val="left" w:pos="612"/>
              </w:tabs>
              <w:spacing w:line="360" w:lineRule="auto"/>
              <w:rPr>
                <w:rFonts w:ascii="宋体" w:hAnsi="宋体" w:cs="宋体"/>
                <w:color w:val="auto"/>
                <w:highlight w:val="none"/>
              </w:rPr>
            </w:pPr>
            <w:r>
              <w:rPr>
                <w:rFonts w:hint="eastAsia" w:ascii="宋体" w:hAnsi="宋体" w:cs="宋体"/>
                <w:color w:val="auto"/>
                <w:szCs w:val="21"/>
                <w:highlight w:val="none"/>
              </w:rPr>
              <w:t>（十一）</w:t>
            </w:r>
            <w:r>
              <w:rPr>
                <w:rFonts w:hint="eastAsia" w:ascii="宋体" w:hAnsi="宋体" w:cs="宋体"/>
                <w:color w:val="auto"/>
                <w:highlight w:val="none"/>
              </w:rPr>
              <w:t>不存在法律、法规和招标文件规定的其他无效情形；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3" w:type="dxa"/>
            <w:vMerge w:val="continue"/>
            <w:vAlign w:val="center"/>
          </w:tcPr>
          <w:p>
            <w:pPr>
              <w:spacing w:line="360" w:lineRule="auto"/>
              <w:jc w:val="center"/>
              <w:rPr>
                <w:rFonts w:ascii="宋体" w:hAnsi="宋体" w:cs="宋体"/>
                <w:color w:val="auto"/>
                <w:szCs w:val="21"/>
                <w:highlight w:val="none"/>
              </w:rPr>
            </w:pPr>
          </w:p>
        </w:tc>
        <w:tc>
          <w:tcPr>
            <w:tcW w:w="6792" w:type="dxa"/>
            <w:vAlign w:val="center"/>
          </w:tcPr>
          <w:p>
            <w:pPr>
              <w:tabs>
                <w:tab w:val="left" w:pos="612"/>
              </w:tabs>
              <w:spacing w:line="360" w:lineRule="auto"/>
              <w:rPr>
                <w:rFonts w:ascii="宋体" w:hAnsi="宋体" w:cs="宋体"/>
                <w:color w:val="auto"/>
                <w:highlight w:val="none"/>
              </w:rPr>
            </w:pPr>
            <w:r>
              <w:rPr>
                <w:rFonts w:hint="eastAsia" w:ascii="宋体" w:hAnsi="宋体" w:cs="宋体"/>
                <w:color w:val="auto"/>
                <w:szCs w:val="21"/>
                <w:highlight w:val="none"/>
              </w:rPr>
              <w:t>（十二）</w:t>
            </w:r>
            <w:r>
              <w:rPr>
                <w:rFonts w:hint="eastAsia" w:ascii="宋体" w:hAnsi="宋体" w:cs="宋体"/>
                <w:color w:val="auto"/>
                <w:highlight w:val="none"/>
              </w:rPr>
              <w:t>不存在投标文件的有效期不满足招标文件要求情形；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3" w:type="dxa"/>
            <w:vMerge w:val="restart"/>
            <w:vAlign w:val="center"/>
          </w:tcPr>
          <w:p>
            <w:pPr>
              <w:spacing w:line="360" w:lineRule="auto"/>
              <w:jc w:val="center"/>
              <w:rPr>
                <w:rFonts w:ascii="宋体" w:hAnsi="宋体" w:cs="宋体"/>
                <w:color w:val="auto"/>
                <w:szCs w:val="21"/>
                <w:highlight w:val="none"/>
              </w:rPr>
            </w:pPr>
            <w:r>
              <w:rPr>
                <w:rFonts w:hint="eastAsia" w:ascii="宋体" w:hAnsi="宋体" w:cs="宋体"/>
                <w:color w:val="auto"/>
                <w:szCs w:val="21"/>
                <w:highlight w:val="none"/>
              </w:rPr>
              <w:t>符合性审查</w:t>
            </w:r>
          </w:p>
          <w:p>
            <w:pPr>
              <w:spacing w:line="360" w:lineRule="auto"/>
              <w:ind w:firstLine="210" w:firstLineChars="100"/>
              <w:jc w:val="center"/>
              <w:rPr>
                <w:rFonts w:ascii="宋体" w:hAnsi="宋体" w:cs="宋体"/>
                <w:color w:val="auto"/>
                <w:szCs w:val="21"/>
                <w:highlight w:val="none"/>
              </w:rPr>
            </w:pPr>
            <w:r>
              <w:rPr>
                <w:rFonts w:hint="eastAsia" w:ascii="宋体" w:hAnsi="宋体" w:cs="宋体"/>
                <w:color w:val="auto"/>
                <w:szCs w:val="21"/>
                <w:highlight w:val="none"/>
              </w:rPr>
              <w:t>（报价文件）</w:t>
            </w:r>
          </w:p>
        </w:tc>
        <w:tc>
          <w:tcPr>
            <w:tcW w:w="6792" w:type="dxa"/>
            <w:vAlign w:val="center"/>
          </w:tcPr>
          <w:p>
            <w:pPr>
              <w:spacing w:line="360" w:lineRule="auto"/>
              <w:rPr>
                <w:rFonts w:ascii="宋体" w:hAnsi="宋体" w:cs="宋体"/>
                <w:color w:val="auto"/>
                <w:highlight w:val="none"/>
              </w:rPr>
            </w:pPr>
            <w:r>
              <w:rPr>
                <w:rFonts w:hint="eastAsia" w:ascii="宋体" w:hAnsi="宋体" w:cs="宋体"/>
                <w:color w:val="auto"/>
                <w:szCs w:val="21"/>
                <w:highlight w:val="none"/>
              </w:rPr>
              <w:t>（一）</w:t>
            </w:r>
            <w:r>
              <w:rPr>
                <w:rFonts w:hint="eastAsia" w:ascii="宋体" w:hAnsi="宋体" w:cs="宋体"/>
                <w:color w:val="auto"/>
                <w:highlight w:val="none"/>
              </w:rPr>
              <w:t>按照招标文件规定要求签署或盖章；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3" w:type="dxa"/>
            <w:vMerge w:val="continue"/>
          </w:tcPr>
          <w:p>
            <w:pPr>
              <w:spacing w:line="360" w:lineRule="auto"/>
              <w:ind w:firstLine="210" w:firstLineChars="100"/>
              <w:rPr>
                <w:rFonts w:ascii="宋体" w:hAnsi="宋体" w:cs="宋体"/>
                <w:color w:val="auto"/>
                <w:szCs w:val="21"/>
                <w:highlight w:val="none"/>
              </w:rPr>
            </w:pPr>
          </w:p>
        </w:tc>
        <w:tc>
          <w:tcPr>
            <w:tcW w:w="6792" w:type="dxa"/>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（二）</w:t>
            </w:r>
            <w:r>
              <w:rPr>
                <w:rFonts w:hint="eastAsia" w:ascii="宋体" w:hAnsi="宋体" w:cs="宋体"/>
                <w:color w:val="auto"/>
                <w:highlight w:val="none"/>
              </w:rPr>
              <w:t>投标文件项目齐全；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3" w:type="dxa"/>
            <w:vMerge w:val="continue"/>
          </w:tcPr>
          <w:p>
            <w:pPr>
              <w:spacing w:line="360" w:lineRule="auto"/>
              <w:ind w:firstLine="210" w:firstLineChars="100"/>
              <w:rPr>
                <w:rFonts w:ascii="宋体" w:hAnsi="宋体" w:cs="宋体"/>
                <w:color w:val="auto"/>
                <w:szCs w:val="21"/>
                <w:highlight w:val="none"/>
              </w:rPr>
            </w:pPr>
          </w:p>
        </w:tc>
        <w:tc>
          <w:tcPr>
            <w:tcW w:w="6792" w:type="dxa"/>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（三）</w:t>
            </w:r>
            <w:r>
              <w:rPr>
                <w:rFonts w:hint="eastAsia" w:ascii="宋体" w:hAnsi="宋体" w:cs="宋体"/>
                <w:color w:val="auto"/>
                <w:highlight w:val="none"/>
              </w:rPr>
              <w:t>采用人民币报价或者按照招标文件标明的币种报价的；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3" w:type="dxa"/>
            <w:vMerge w:val="continue"/>
          </w:tcPr>
          <w:p>
            <w:pPr>
              <w:spacing w:line="360" w:lineRule="auto"/>
              <w:ind w:firstLine="210" w:firstLineChars="100"/>
              <w:rPr>
                <w:rFonts w:ascii="宋体" w:hAnsi="宋体" w:cs="宋体"/>
                <w:color w:val="auto"/>
                <w:szCs w:val="21"/>
                <w:highlight w:val="none"/>
              </w:rPr>
            </w:pPr>
          </w:p>
        </w:tc>
        <w:tc>
          <w:tcPr>
            <w:tcW w:w="6792" w:type="dxa"/>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（四）不存在报价超出最高限价，或者超出采购预算金额，采购人不能支付</w:t>
            </w:r>
            <w:r>
              <w:rPr>
                <w:rFonts w:hint="eastAsia" w:ascii="宋体" w:hAnsi="宋体" w:cs="宋体"/>
                <w:color w:val="auto"/>
                <w:highlight w:val="none"/>
              </w:rPr>
              <w:t>的情形</w:t>
            </w:r>
            <w:r>
              <w:rPr>
                <w:rFonts w:hint="eastAsia" w:ascii="宋体" w:hAnsi="宋体" w:cs="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3" w:type="dxa"/>
            <w:vMerge w:val="continue"/>
          </w:tcPr>
          <w:p>
            <w:pPr>
              <w:spacing w:line="360" w:lineRule="auto"/>
              <w:ind w:firstLine="210" w:firstLineChars="100"/>
              <w:rPr>
                <w:rFonts w:ascii="宋体" w:hAnsi="宋体" w:cs="宋体"/>
                <w:color w:val="auto"/>
                <w:szCs w:val="21"/>
                <w:highlight w:val="none"/>
              </w:rPr>
            </w:pPr>
          </w:p>
        </w:tc>
        <w:tc>
          <w:tcPr>
            <w:tcW w:w="6792" w:type="dxa"/>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（五）不存在</w:t>
            </w:r>
            <w:r>
              <w:rPr>
                <w:rFonts w:hint="eastAsia" w:ascii="宋体" w:hAnsi="宋体" w:cs="宋体"/>
                <w:color w:val="auto"/>
                <w:highlight w:val="none"/>
              </w:rPr>
              <w:t>投标报价具有选择性的情形；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3" w:type="dxa"/>
            <w:vMerge w:val="continue"/>
          </w:tcPr>
          <w:p>
            <w:pPr>
              <w:spacing w:line="360" w:lineRule="auto"/>
              <w:ind w:firstLine="210" w:firstLineChars="100"/>
              <w:rPr>
                <w:rFonts w:ascii="宋体" w:hAnsi="宋体" w:cs="宋体"/>
                <w:color w:val="auto"/>
                <w:szCs w:val="21"/>
                <w:highlight w:val="none"/>
              </w:rPr>
            </w:pPr>
          </w:p>
        </w:tc>
        <w:tc>
          <w:tcPr>
            <w:tcW w:w="6792" w:type="dxa"/>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（六）</w:t>
            </w:r>
            <w:r>
              <w:rPr>
                <w:rFonts w:hint="eastAsia" w:ascii="宋体" w:hAnsi="宋体" w:cs="宋体"/>
                <w:color w:val="auto"/>
                <w:highlight w:val="none"/>
              </w:rPr>
              <w:t>投标报价中未出现重大缺项、漏项；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3" w:type="dxa"/>
            <w:vMerge w:val="continue"/>
          </w:tcPr>
          <w:p>
            <w:pPr>
              <w:spacing w:line="360" w:lineRule="auto"/>
              <w:ind w:firstLine="210" w:firstLineChars="100"/>
              <w:rPr>
                <w:rFonts w:ascii="宋体" w:hAnsi="宋体" w:cs="宋体"/>
                <w:color w:val="auto"/>
                <w:szCs w:val="21"/>
                <w:highlight w:val="none"/>
              </w:rPr>
            </w:pPr>
          </w:p>
        </w:tc>
        <w:tc>
          <w:tcPr>
            <w:tcW w:w="6792" w:type="dxa"/>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（七）不存在</w:t>
            </w:r>
            <w:r>
              <w:rPr>
                <w:rFonts w:hint="eastAsia" w:ascii="宋体" w:hAnsi="宋体" w:cs="宋体"/>
                <w:color w:val="auto"/>
                <w:highlight w:val="none"/>
              </w:rPr>
              <w:t>评标委员会认为供应商的报价明显低于其他通过符合性审查供应商的报价，有可能影响产品质量或者不能诚信履约的且不能在评标现场合理时间内提供相关证明材料说明其报价的合理性的情形；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3" w:type="dxa"/>
            <w:vMerge w:val="continue"/>
          </w:tcPr>
          <w:p>
            <w:pPr>
              <w:spacing w:line="360" w:lineRule="auto"/>
              <w:ind w:firstLine="210" w:firstLineChars="100"/>
              <w:rPr>
                <w:rFonts w:ascii="宋体" w:hAnsi="宋体" w:cs="宋体"/>
                <w:color w:val="auto"/>
                <w:szCs w:val="21"/>
                <w:highlight w:val="none"/>
              </w:rPr>
            </w:pPr>
          </w:p>
        </w:tc>
        <w:tc>
          <w:tcPr>
            <w:tcW w:w="6792" w:type="dxa"/>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（八）</w:t>
            </w:r>
            <w:r>
              <w:rPr>
                <w:rFonts w:hint="eastAsia" w:ascii="宋体" w:hAnsi="宋体" w:cs="宋体"/>
                <w:color w:val="auto"/>
                <w:highlight w:val="none"/>
              </w:rPr>
              <w:t>投标文件（报价文件）内容与投标文件（商务技术文件）内容不存在重大差异的；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3" w:type="dxa"/>
            <w:vMerge w:val="continue"/>
          </w:tcPr>
          <w:p>
            <w:pPr>
              <w:spacing w:line="360" w:lineRule="auto"/>
              <w:ind w:firstLine="210" w:firstLineChars="100"/>
              <w:rPr>
                <w:rFonts w:ascii="宋体" w:hAnsi="宋体" w:cs="宋体"/>
                <w:color w:val="auto"/>
                <w:szCs w:val="21"/>
                <w:highlight w:val="none"/>
              </w:rPr>
            </w:pPr>
          </w:p>
        </w:tc>
        <w:tc>
          <w:tcPr>
            <w:tcW w:w="6792" w:type="dxa"/>
            <w:vAlign w:val="center"/>
          </w:tcPr>
          <w:p>
            <w:pPr>
              <w:spacing w:line="360" w:lineRule="auto"/>
              <w:rPr>
                <w:rFonts w:ascii="宋体" w:hAnsi="宋体" w:cs="宋体"/>
                <w:color w:val="auto"/>
                <w:szCs w:val="21"/>
                <w:highlight w:val="none"/>
              </w:rPr>
            </w:pPr>
            <w:r>
              <w:rPr>
                <w:rFonts w:hint="eastAsia" w:ascii="宋体" w:hAnsi="宋体" w:cs="宋体"/>
                <w:color w:val="auto"/>
                <w:szCs w:val="21"/>
                <w:highlight w:val="none"/>
              </w:rPr>
              <w:t>（九）</w:t>
            </w:r>
            <w:r>
              <w:rPr>
                <w:rFonts w:hint="eastAsia" w:ascii="宋体" w:hAnsi="宋体" w:cs="宋体"/>
                <w:color w:val="auto"/>
                <w:highlight w:val="none"/>
              </w:rPr>
              <w:t>不存在法律、法规和招标文件规定的其他无效情形；</w:t>
            </w:r>
          </w:p>
        </w:tc>
      </w:tr>
    </w:tbl>
    <w:p>
      <w:pPr>
        <w:spacing w:line="360" w:lineRule="auto"/>
        <w:ind w:firstLine="422" w:firstLineChars="200"/>
        <w:rPr>
          <w:rFonts w:ascii="宋体" w:hAnsi="宋体" w:cs="宋体"/>
          <w:b/>
          <w:color w:val="auto"/>
          <w:highlight w:val="none"/>
        </w:rPr>
      </w:pPr>
      <w:bookmarkStart w:id="60" w:name="_Toc249866767"/>
      <w:bookmarkStart w:id="61" w:name="_Toc259108323"/>
      <w:r>
        <w:rPr>
          <w:rFonts w:hint="eastAsia" w:ascii="宋体" w:hAnsi="宋体" w:cs="宋体"/>
          <w:b/>
          <w:color w:val="auto"/>
          <w:highlight w:val="none"/>
        </w:rPr>
        <w:t>（三）投标无效的情形</w:t>
      </w:r>
      <w:bookmarkEnd w:id="60"/>
      <w:bookmarkEnd w:id="61"/>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没有响应招标文件实质性要求的投标将被视为无效投标。供应商不得通过修正或撤消不合要求的偏离或保留从而使其投标成为实质上响应的投标，但经评标委员会认定属于供应商疏忽、笔误所造成的差错，可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供应商修改、补正投标文件后，不影响评标委员会对其投标文件所作的评价和评分结果。同一IP地址或同一网卡上传投标文件的投标将被视为无效投标。</w:t>
      </w:r>
    </w:p>
    <w:p>
      <w:pPr>
        <w:numPr>
          <w:ilvl w:val="0"/>
          <w:numId w:val="11"/>
        </w:numPr>
        <w:spacing w:line="360" w:lineRule="auto"/>
        <w:rPr>
          <w:rFonts w:ascii="宋体" w:hAnsi="宋体" w:cs="宋体"/>
          <w:b/>
          <w:bCs/>
          <w:color w:val="auto"/>
          <w:szCs w:val="21"/>
          <w:highlight w:val="none"/>
        </w:rPr>
      </w:pPr>
      <w:r>
        <w:rPr>
          <w:rFonts w:hint="eastAsia" w:ascii="宋体" w:hAnsi="宋体" w:cs="宋体"/>
          <w:b/>
          <w:bCs/>
          <w:color w:val="auto"/>
          <w:szCs w:val="21"/>
          <w:highlight w:val="none"/>
        </w:rPr>
        <w:t>在资格审查时，如发现下列情形之一的，将被视为无效投标文件：</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1、资格证明文件不全的或者不符合招标文件标明的资格要求的；</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2、供应商资格声明函无法定代表人或授权代表签名或盖章；</w:t>
      </w:r>
    </w:p>
    <w:p>
      <w:pPr>
        <w:spacing w:line="360" w:lineRule="auto"/>
        <w:rPr>
          <w:rFonts w:ascii="宋体" w:hAnsi="宋体" w:cs="宋体"/>
          <w:b/>
          <w:bCs/>
          <w:color w:val="auto"/>
          <w:szCs w:val="21"/>
          <w:highlight w:val="none"/>
        </w:rPr>
      </w:pPr>
      <w:r>
        <w:rPr>
          <w:rFonts w:hint="eastAsia" w:ascii="宋体" w:hAnsi="宋体" w:cs="宋体"/>
          <w:b/>
          <w:bCs/>
          <w:color w:val="auto"/>
          <w:szCs w:val="21"/>
          <w:highlight w:val="none"/>
        </w:rPr>
        <w:t>B、在符合性审查（商务技术文件）时，如发现下列情形之一的，将被视为无效投标文件：</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1、未</w:t>
      </w:r>
      <w:r>
        <w:rPr>
          <w:rFonts w:hint="eastAsia" w:ascii="宋体" w:hAnsi="宋体" w:cs="宋体"/>
          <w:color w:val="auto"/>
          <w:highlight w:val="none"/>
        </w:rPr>
        <w:t>提交投标函或投标函内容不符合招标文件要求；</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2、未按照招标文件规定要求签署或盖章；</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 xml:space="preserve">3、投标文件无法定代表人签署本人姓名（或印盖本人姓名章），或签署人未提供有效的法定代表人授权委托书或授权委托书填写项目不齐全的； </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4、投标文件项目不齐全；</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5、投标文件标明的响应或偏离与事实不符或虚假投标的；</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6、投标文件的实质性内容未使用中文表述、意思表述不明确、前后矛盾或者使用计量单位不符合招标文件要求的（经评标委员会认定并允许其当场更正的笔误除外）；</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7、带“★”的条款不能满足招标文件要求、未实质性响应招标文件要求或者投标文件有采购人不能接受的附加条件的；</w:t>
      </w:r>
    </w:p>
    <w:p>
      <w:pPr>
        <w:spacing w:line="360" w:lineRule="auto"/>
        <w:ind w:firstLine="420" w:firstLineChars="200"/>
        <w:rPr>
          <w:rFonts w:ascii="宋体" w:hAnsi="宋体" w:cs="宋体"/>
          <w:color w:val="auto"/>
          <w:kern w:val="1"/>
          <w:szCs w:val="21"/>
          <w:highlight w:val="none"/>
        </w:rPr>
      </w:pPr>
      <w:r>
        <w:rPr>
          <w:rFonts w:hint="eastAsia" w:ascii="宋体" w:hAnsi="宋体" w:cs="宋体"/>
          <w:color w:val="auto"/>
          <w:szCs w:val="21"/>
          <w:highlight w:val="none"/>
        </w:rPr>
        <w:t>8、</w:t>
      </w:r>
      <w:r>
        <w:rPr>
          <w:rFonts w:hint="eastAsia" w:ascii="宋体" w:hAnsi="宋体" w:cs="宋体"/>
          <w:color w:val="auto"/>
          <w:kern w:val="1"/>
          <w:szCs w:val="21"/>
          <w:highlight w:val="none"/>
        </w:rPr>
        <w:t>允许偏离的技术、性能指标或者辅助功能项目发生负偏离达</w:t>
      </w:r>
      <w:r>
        <w:rPr>
          <w:rFonts w:hint="eastAsia" w:ascii="宋体" w:hAnsi="宋体" w:cs="宋体"/>
          <w:b/>
          <w:bCs/>
          <w:color w:val="auto"/>
          <w:kern w:val="1"/>
          <w:szCs w:val="21"/>
          <w:highlight w:val="none"/>
        </w:rPr>
        <w:t>30</w:t>
      </w:r>
      <w:r>
        <w:rPr>
          <w:rFonts w:hint="eastAsia" w:ascii="宋体" w:hAnsi="宋体" w:cs="宋体"/>
          <w:color w:val="auto"/>
          <w:kern w:val="1"/>
          <w:szCs w:val="21"/>
          <w:highlight w:val="none"/>
        </w:rPr>
        <w:t>项（含）以上的；</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9、投标技术方案不明确，存在一个或一个以上备选（替代）投标方案的；</w:t>
      </w:r>
    </w:p>
    <w:p>
      <w:pPr>
        <w:spacing w:line="360" w:lineRule="auto"/>
        <w:ind w:firstLine="420"/>
        <w:rPr>
          <w:rFonts w:ascii="宋体" w:hAnsi="宋体" w:cs="宋体"/>
          <w:color w:val="auto"/>
          <w:kern w:val="1"/>
          <w:szCs w:val="21"/>
          <w:highlight w:val="none"/>
        </w:rPr>
      </w:pPr>
      <w:r>
        <w:rPr>
          <w:rFonts w:hint="eastAsia" w:ascii="宋体" w:hAnsi="宋体" w:cs="宋体"/>
          <w:color w:val="auto"/>
          <w:kern w:val="1"/>
          <w:szCs w:val="21"/>
          <w:highlight w:val="none"/>
        </w:rPr>
        <w:t>10、商务技术文件中出现报价或单价的；</w:t>
      </w:r>
    </w:p>
    <w:p>
      <w:pPr>
        <w:spacing w:line="360" w:lineRule="auto"/>
        <w:ind w:firstLine="420"/>
        <w:rPr>
          <w:rFonts w:ascii="宋体" w:hAnsi="宋体" w:cs="宋体"/>
          <w:color w:val="auto"/>
          <w:kern w:val="1"/>
          <w:szCs w:val="21"/>
          <w:highlight w:val="none"/>
        </w:rPr>
      </w:pPr>
      <w:r>
        <w:rPr>
          <w:rFonts w:hint="eastAsia" w:ascii="宋体" w:hAnsi="宋体" w:cs="宋体"/>
          <w:color w:val="auto"/>
          <w:kern w:val="1"/>
          <w:szCs w:val="21"/>
          <w:highlight w:val="none"/>
        </w:rPr>
        <w:t>11、法律、法规和招标文件规定的其他无效情形；</w:t>
      </w:r>
    </w:p>
    <w:p>
      <w:pPr>
        <w:spacing w:line="360" w:lineRule="auto"/>
        <w:ind w:firstLine="420"/>
        <w:rPr>
          <w:rFonts w:ascii="宋体" w:hAnsi="宋体" w:cs="宋体"/>
          <w:color w:val="auto"/>
          <w:kern w:val="1"/>
          <w:szCs w:val="21"/>
          <w:highlight w:val="none"/>
        </w:rPr>
      </w:pPr>
      <w:r>
        <w:rPr>
          <w:rFonts w:hint="eastAsia" w:ascii="宋体" w:hAnsi="宋体" w:cs="宋体"/>
          <w:color w:val="auto"/>
          <w:kern w:val="1"/>
          <w:szCs w:val="21"/>
          <w:highlight w:val="none"/>
        </w:rPr>
        <w:t>12、投标文件的有效期不满足招标文件要求。</w:t>
      </w:r>
    </w:p>
    <w:p>
      <w:pPr>
        <w:spacing w:line="360" w:lineRule="auto"/>
        <w:rPr>
          <w:rFonts w:ascii="宋体" w:hAnsi="宋体" w:cs="宋体"/>
          <w:b/>
          <w:bCs/>
          <w:color w:val="auto"/>
          <w:szCs w:val="21"/>
          <w:highlight w:val="none"/>
        </w:rPr>
      </w:pPr>
      <w:r>
        <w:rPr>
          <w:rFonts w:hint="eastAsia" w:ascii="宋体" w:hAnsi="宋体" w:cs="宋体"/>
          <w:b/>
          <w:bCs/>
          <w:color w:val="auto"/>
          <w:szCs w:val="21"/>
          <w:highlight w:val="none"/>
        </w:rPr>
        <w:t>C、在符合性审查（报价文件）时，如发现下列情形之一的，将被视为无效投标文件：</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1、未按照招标文件规定要求签署或盖章；</w:t>
      </w:r>
    </w:p>
    <w:p>
      <w:pPr>
        <w:spacing w:line="360" w:lineRule="auto"/>
        <w:ind w:firstLine="420" w:firstLineChars="200"/>
        <w:rPr>
          <w:rFonts w:ascii="宋体" w:hAnsi="宋体" w:cs="宋体"/>
          <w:color w:val="auto"/>
          <w:highlight w:val="none"/>
        </w:rPr>
      </w:pPr>
      <w:r>
        <w:rPr>
          <w:rFonts w:hint="eastAsia" w:ascii="宋体" w:hAnsi="宋体" w:cs="宋体"/>
          <w:color w:val="auto"/>
          <w:szCs w:val="21"/>
          <w:highlight w:val="none"/>
        </w:rPr>
        <w:t>2、投标文件项目不齐全；</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3、未采用人民币报价或者未按照招标文件标明的币种报价的；</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4、报价超出最高限价，或者超出采购预算金额，采购人不能支付的；</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5、投标报价具有选择性的；</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6、投标报价中出现重大缺项、漏项；</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7、评标委员会认为供应商的报价明显低于其他通过符合性审查供应商的报价，有可能影响产品质量或者不能诚信履约的，且不能在评标现场合理时间内提供相关证明材料说明其报价的合理性的；</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8、投标文件（报价文件）内容与投标文件（商务技术文件）内容有重大差异的；</w:t>
      </w:r>
    </w:p>
    <w:p>
      <w:pPr>
        <w:widowControl w:val="0"/>
        <w:spacing w:line="360" w:lineRule="auto"/>
        <w:ind w:firstLine="420" w:firstLineChars="200"/>
        <w:jc w:val="both"/>
        <w:rPr>
          <w:rFonts w:ascii="宋体" w:hAnsi="宋体" w:cs="宋体"/>
          <w:color w:val="auto"/>
          <w:kern w:val="2"/>
          <w:szCs w:val="21"/>
          <w:highlight w:val="none"/>
        </w:rPr>
      </w:pPr>
      <w:r>
        <w:rPr>
          <w:rFonts w:hint="eastAsia" w:ascii="宋体" w:hAnsi="宋体" w:cs="宋体"/>
          <w:color w:val="auto"/>
          <w:szCs w:val="21"/>
          <w:highlight w:val="none"/>
        </w:rPr>
        <w:t>9、法律、法规和招标文件规定的其他无效情形</w:t>
      </w:r>
      <w:r>
        <w:rPr>
          <w:rFonts w:hint="eastAsia" w:ascii="宋体" w:hAnsi="宋体" w:cs="宋体"/>
          <w:color w:val="auto"/>
          <w:kern w:val="1"/>
          <w:szCs w:val="21"/>
          <w:highlight w:val="none"/>
        </w:rPr>
        <w:t>。</w:t>
      </w:r>
    </w:p>
    <w:p>
      <w:pPr>
        <w:spacing w:line="360" w:lineRule="auto"/>
        <w:ind w:firstLine="422" w:firstLineChars="200"/>
        <w:rPr>
          <w:rFonts w:ascii="宋体" w:hAnsi="宋体" w:cs="宋体"/>
          <w:b/>
          <w:color w:val="auto"/>
          <w:highlight w:val="none"/>
        </w:rPr>
      </w:pPr>
      <w:r>
        <w:rPr>
          <w:rFonts w:hint="eastAsia" w:ascii="宋体" w:hAnsi="宋体" w:cs="宋体"/>
          <w:b/>
          <w:color w:val="auto"/>
          <w:highlight w:val="none"/>
        </w:rPr>
        <w:t>（四）评分标准</w:t>
      </w:r>
    </w:p>
    <w:tbl>
      <w:tblPr>
        <w:tblStyle w:val="49"/>
        <w:tblW w:w="96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4"/>
        <w:gridCol w:w="1296"/>
        <w:gridCol w:w="7084"/>
        <w:gridCol w:w="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jc w:val="center"/>
        </w:trPr>
        <w:tc>
          <w:tcPr>
            <w:tcW w:w="8894" w:type="dxa"/>
            <w:gridSpan w:val="3"/>
            <w:tcBorders>
              <w:top w:val="single" w:color="auto" w:sz="4" w:space="0"/>
              <w:left w:val="single" w:color="auto" w:sz="4" w:space="0"/>
              <w:bottom w:val="single" w:color="auto" w:sz="4" w:space="0"/>
              <w:right w:val="single" w:color="auto" w:sz="4" w:space="0"/>
              <w:tl2br w:val="single" w:color="000000" w:sz="4" w:space="0"/>
            </w:tcBorders>
          </w:tcPr>
          <w:p>
            <w:pPr>
              <w:widowControl w:val="0"/>
              <w:adjustRightInd w:val="0"/>
              <w:spacing w:line="400" w:lineRule="exact"/>
              <w:ind w:right="420" w:firstLine="4410" w:firstLineChars="2100"/>
              <w:jc w:val="both"/>
              <w:rPr>
                <w:rFonts w:ascii="宋体" w:hAnsi="宋体"/>
                <w:color w:val="auto"/>
                <w:kern w:val="2"/>
                <w:szCs w:val="24"/>
                <w:highlight w:val="none"/>
              </w:rPr>
            </w:pPr>
            <w:r>
              <w:rPr>
                <w:rFonts w:hint="eastAsia" w:ascii="宋体" w:hAnsi="宋体"/>
                <w:color w:val="auto"/>
                <w:kern w:val="2"/>
                <w:szCs w:val="24"/>
                <w:highlight w:val="none"/>
              </w:rPr>
              <w:t>投标单位</w:t>
            </w:r>
          </w:p>
          <w:p>
            <w:pPr>
              <w:widowControl w:val="0"/>
              <w:adjustRightInd w:val="0"/>
              <w:spacing w:line="400" w:lineRule="exact"/>
              <w:ind w:firstLine="945" w:firstLineChars="450"/>
              <w:jc w:val="both"/>
              <w:rPr>
                <w:rFonts w:ascii="宋体" w:hAnsi="宋体"/>
                <w:color w:val="auto"/>
                <w:kern w:val="2"/>
                <w:szCs w:val="24"/>
                <w:highlight w:val="none"/>
                <w:lang w:val="ru-RU"/>
              </w:rPr>
            </w:pPr>
            <w:r>
              <w:rPr>
                <w:rFonts w:hint="eastAsia" w:ascii="宋体" w:hAnsi="宋体"/>
                <w:color w:val="auto"/>
                <w:kern w:val="2"/>
                <w:szCs w:val="24"/>
                <w:highlight w:val="none"/>
              </w:rPr>
              <w:t>分值</w:t>
            </w:r>
          </w:p>
        </w:tc>
        <w:tc>
          <w:tcPr>
            <w:tcW w:w="762" w:type="dxa"/>
            <w:tcBorders>
              <w:top w:val="single" w:color="auto" w:sz="4" w:space="0"/>
              <w:left w:val="single" w:color="auto" w:sz="4" w:space="0"/>
              <w:bottom w:val="single" w:color="auto" w:sz="4" w:space="0"/>
              <w:right w:val="single" w:color="auto" w:sz="4" w:space="0"/>
            </w:tcBorders>
            <w:vAlign w:val="center"/>
          </w:tcPr>
          <w:p>
            <w:pPr>
              <w:widowControl w:val="0"/>
              <w:adjustRightInd w:val="0"/>
              <w:spacing w:line="400" w:lineRule="exact"/>
              <w:jc w:val="center"/>
              <w:rPr>
                <w:rFonts w:ascii="宋体" w:hAnsi="宋体"/>
                <w:color w:val="auto"/>
                <w:kern w:val="2"/>
                <w:szCs w:val="24"/>
                <w:highlight w:val="none"/>
                <w:lang w:val="ru-RU"/>
              </w:rPr>
            </w:pPr>
            <w:r>
              <w:rPr>
                <w:rFonts w:hint="eastAsia" w:ascii="宋体" w:hAnsi="宋体"/>
                <w:color w:val="auto"/>
                <w:kern w:val="2"/>
                <w:szCs w:val="24"/>
                <w:highlight w:val="none"/>
                <w:lang w:val="ru-RU"/>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jc w:val="center"/>
        </w:trPr>
        <w:tc>
          <w:tcPr>
            <w:tcW w:w="514" w:type="dxa"/>
            <w:vMerge w:val="restart"/>
            <w:tcBorders>
              <w:left w:val="single" w:color="auto" w:sz="4" w:space="0"/>
              <w:right w:val="single" w:color="auto" w:sz="4" w:space="0"/>
            </w:tcBorders>
            <w:vAlign w:val="center"/>
          </w:tcPr>
          <w:p>
            <w:pPr>
              <w:adjustRightInd w:val="0"/>
              <w:spacing w:line="400" w:lineRule="exact"/>
              <w:jc w:val="center"/>
              <w:rPr>
                <w:rFonts w:ascii="宋体" w:hAnsi="宋体"/>
                <w:b/>
                <w:color w:val="auto"/>
                <w:kern w:val="2"/>
                <w:szCs w:val="24"/>
                <w:highlight w:val="none"/>
              </w:rPr>
            </w:pPr>
            <w:r>
              <w:rPr>
                <w:rFonts w:hint="eastAsia" w:ascii="宋体" w:hAnsi="宋体"/>
                <w:b/>
                <w:color w:val="auto"/>
                <w:kern w:val="2"/>
                <w:szCs w:val="24"/>
                <w:highlight w:val="none"/>
              </w:rPr>
              <w:t>技术商务分70分</w:t>
            </w:r>
          </w:p>
        </w:tc>
        <w:tc>
          <w:tcPr>
            <w:tcW w:w="8380" w:type="dxa"/>
            <w:gridSpan w:val="2"/>
            <w:tcBorders>
              <w:top w:val="single" w:color="auto" w:sz="4" w:space="0"/>
              <w:left w:val="single" w:color="auto" w:sz="4" w:space="0"/>
              <w:bottom w:val="single" w:color="auto" w:sz="4" w:space="0"/>
              <w:right w:val="single" w:color="auto" w:sz="4" w:space="0"/>
            </w:tcBorders>
            <w:vAlign w:val="center"/>
          </w:tcPr>
          <w:p>
            <w:pPr>
              <w:widowControl w:val="0"/>
              <w:adjustRightInd w:val="0"/>
              <w:spacing w:line="400" w:lineRule="exact"/>
              <w:jc w:val="both"/>
              <w:rPr>
                <w:rFonts w:ascii="宋体" w:hAnsi="宋体"/>
                <w:color w:val="auto"/>
                <w:kern w:val="2"/>
                <w:szCs w:val="24"/>
                <w:highlight w:val="none"/>
              </w:rPr>
            </w:pPr>
            <w:r>
              <w:rPr>
                <w:rFonts w:hint="eastAsia" w:ascii="宋体" w:hAnsi="宋体"/>
                <w:color w:val="auto"/>
                <w:kern w:val="2"/>
                <w:szCs w:val="24"/>
                <w:highlight w:val="none"/>
              </w:rPr>
              <w:t>1、根据“第二章  采购需求”中的“</w:t>
            </w:r>
            <w:r>
              <w:rPr>
                <w:rFonts w:hint="eastAsia" w:ascii="宋体" w:hAnsi="宋体"/>
                <w:bCs/>
                <w:color w:val="auto"/>
                <w:kern w:val="2"/>
                <w:szCs w:val="24"/>
                <w:highlight w:val="none"/>
              </w:rPr>
              <w:t>技术性能参数要求表</w:t>
            </w:r>
            <w:r>
              <w:rPr>
                <w:rFonts w:hint="eastAsia" w:ascii="宋体" w:hAnsi="宋体"/>
                <w:color w:val="auto"/>
                <w:kern w:val="2"/>
                <w:szCs w:val="24"/>
                <w:highlight w:val="none"/>
              </w:rPr>
              <w:t>”，对产品的技术参数响应情况进行评议，完全响应的得20分。带</w:t>
            </w:r>
            <w:r>
              <w:rPr>
                <w:rFonts w:hint="eastAsia" w:ascii="宋体" w:hAnsi="宋体" w:cs="宋体"/>
                <w:color w:val="auto"/>
                <w:kern w:val="2"/>
                <w:sz w:val="24"/>
                <w:szCs w:val="24"/>
                <w:highlight w:val="none"/>
              </w:rPr>
              <w:t>▲</w:t>
            </w:r>
            <w:r>
              <w:rPr>
                <w:rFonts w:hint="eastAsia" w:ascii="宋体" w:hAnsi="宋体"/>
                <w:color w:val="auto"/>
                <w:kern w:val="2"/>
                <w:szCs w:val="24"/>
                <w:highlight w:val="none"/>
              </w:rPr>
              <w:t>的技术参数每负偏离1条扣2分，其它的技术参数每负偏离1条扣1分，扣完为止。</w:t>
            </w:r>
          </w:p>
        </w:tc>
        <w:tc>
          <w:tcPr>
            <w:tcW w:w="762" w:type="dxa"/>
            <w:tcBorders>
              <w:top w:val="single" w:color="auto" w:sz="4" w:space="0"/>
              <w:left w:val="single" w:color="auto" w:sz="4" w:space="0"/>
              <w:bottom w:val="single" w:color="auto" w:sz="4" w:space="0"/>
              <w:right w:val="single" w:color="auto" w:sz="4" w:space="0"/>
            </w:tcBorders>
            <w:vAlign w:val="center"/>
          </w:tcPr>
          <w:p>
            <w:pPr>
              <w:widowControl w:val="0"/>
              <w:adjustRightInd w:val="0"/>
              <w:spacing w:line="400" w:lineRule="exact"/>
              <w:jc w:val="center"/>
              <w:rPr>
                <w:rFonts w:ascii="宋体" w:hAnsi="宋体"/>
                <w:color w:val="auto"/>
                <w:kern w:val="2"/>
                <w:szCs w:val="24"/>
                <w:highlight w:val="none"/>
              </w:rPr>
            </w:pPr>
            <w:r>
              <w:rPr>
                <w:rFonts w:hint="eastAsia" w:ascii="宋体" w:hAnsi="宋体"/>
                <w:color w:val="auto"/>
                <w:kern w:val="2"/>
                <w:szCs w:val="24"/>
                <w:highlight w:val="none"/>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jc w:val="center"/>
        </w:trPr>
        <w:tc>
          <w:tcPr>
            <w:tcW w:w="514" w:type="dxa"/>
            <w:vMerge w:val="continue"/>
            <w:tcBorders>
              <w:left w:val="single" w:color="auto" w:sz="4" w:space="0"/>
              <w:right w:val="single" w:color="auto" w:sz="4" w:space="0"/>
            </w:tcBorders>
            <w:vAlign w:val="center"/>
          </w:tcPr>
          <w:p>
            <w:pPr>
              <w:widowControl w:val="0"/>
              <w:adjustRightInd w:val="0"/>
              <w:spacing w:line="400" w:lineRule="exact"/>
              <w:jc w:val="center"/>
              <w:rPr>
                <w:rFonts w:ascii="宋体" w:hAnsi="宋体"/>
                <w:b/>
                <w:color w:val="auto"/>
                <w:kern w:val="2"/>
                <w:szCs w:val="24"/>
                <w:highlight w:val="none"/>
              </w:rPr>
            </w:pPr>
          </w:p>
        </w:tc>
        <w:tc>
          <w:tcPr>
            <w:tcW w:w="1296" w:type="dxa"/>
            <w:tcBorders>
              <w:top w:val="single" w:color="auto" w:sz="4" w:space="0"/>
              <w:left w:val="single" w:color="auto" w:sz="4" w:space="0"/>
              <w:right w:val="single" w:color="auto" w:sz="4" w:space="0"/>
            </w:tcBorders>
            <w:vAlign w:val="center"/>
          </w:tcPr>
          <w:p>
            <w:pPr>
              <w:widowControl w:val="0"/>
              <w:adjustRightInd w:val="0"/>
              <w:spacing w:line="400" w:lineRule="exact"/>
              <w:jc w:val="both"/>
              <w:rPr>
                <w:rFonts w:ascii="宋体" w:hAnsi="宋体"/>
                <w:color w:val="auto"/>
                <w:kern w:val="2"/>
                <w:szCs w:val="24"/>
                <w:highlight w:val="none"/>
              </w:rPr>
            </w:pPr>
            <w:r>
              <w:rPr>
                <w:rFonts w:hint="eastAsia" w:ascii="宋体" w:hAnsi="宋体"/>
                <w:color w:val="auto"/>
                <w:kern w:val="2"/>
                <w:szCs w:val="24"/>
                <w:highlight w:val="none"/>
                <w:lang w:val="en-US" w:eastAsia="zh-CN"/>
              </w:rPr>
              <w:t>2、</w:t>
            </w:r>
            <w:r>
              <w:rPr>
                <w:rFonts w:hint="eastAsia" w:ascii="宋体" w:hAnsi="宋体"/>
                <w:color w:val="auto"/>
                <w:kern w:val="2"/>
                <w:szCs w:val="24"/>
                <w:highlight w:val="none"/>
              </w:rPr>
              <w:t>资质证书（</w:t>
            </w:r>
            <w:r>
              <w:rPr>
                <w:rFonts w:hint="eastAsia" w:ascii="宋体" w:hAnsi="宋体"/>
                <w:color w:val="auto"/>
                <w:kern w:val="2"/>
                <w:szCs w:val="24"/>
                <w:highlight w:val="none"/>
                <w:lang w:val="en-US" w:eastAsia="zh-CN"/>
              </w:rPr>
              <w:t>6</w:t>
            </w:r>
            <w:r>
              <w:rPr>
                <w:rFonts w:hint="eastAsia" w:ascii="宋体" w:hAnsi="宋体"/>
                <w:color w:val="auto"/>
                <w:kern w:val="2"/>
                <w:szCs w:val="24"/>
                <w:highlight w:val="none"/>
              </w:rPr>
              <w:t>分）</w:t>
            </w:r>
          </w:p>
        </w:tc>
        <w:tc>
          <w:tcPr>
            <w:tcW w:w="7084" w:type="dxa"/>
            <w:tcBorders>
              <w:top w:val="single" w:color="auto" w:sz="4" w:space="0"/>
              <w:left w:val="single" w:color="auto" w:sz="4" w:space="0"/>
              <w:bottom w:val="single" w:color="auto" w:sz="4" w:space="0"/>
              <w:right w:val="single" w:color="auto" w:sz="4" w:space="0"/>
            </w:tcBorders>
            <w:vAlign w:val="center"/>
          </w:tcPr>
          <w:p>
            <w:pPr>
              <w:widowControl w:val="0"/>
              <w:adjustRightInd w:val="0"/>
              <w:spacing w:line="400" w:lineRule="exact"/>
              <w:jc w:val="both"/>
              <w:rPr>
                <w:rFonts w:ascii="宋体" w:hAnsi="宋体"/>
                <w:color w:val="auto"/>
                <w:kern w:val="2"/>
                <w:szCs w:val="24"/>
                <w:highlight w:val="none"/>
              </w:rPr>
            </w:pPr>
            <w:r>
              <w:rPr>
                <w:rFonts w:hint="eastAsia" w:ascii="宋体" w:hAnsi="宋体"/>
                <w:color w:val="auto"/>
                <w:kern w:val="2"/>
                <w:szCs w:val="24"/>
                <w:highlight w:val="none"/>
              </w:rPr>
              <w:t>1.</w:t>
            </w:r>
            <w:r>
              <w:rPr>
                <w:rFonts w:hint="eastAsia" w:ascii="宋体" w:hAnsi="宋体"/>
                <w:color w:val="auto"/>
                <w:kern w:val="2"/>
                <w:szCs w:val="24"/>
                <w:highlight w:val="none"/>
                <w:lang w:val="en-US" w:eastAsia="zh-CN"/>
              </w:rPr>
              <w:t>供应商具有有效的</w:t>
            </w:r>
            <w:r>
              <w:rPr>
                <w:rFonts w:hint="eastAsia" w:ascii="宋体" w:hAnsi="宋体"/>
                <w:color w:val="auto"/>
                <w:kern w:val="2"/>
                <w:szCs w:val="24"/>
                <w:highlight w:val="none"/>
              </w:rPr>
              <w:t>环境管理体系认证证书；</w:t>
            </w:r>
          </w:p>
          <w:p>
            <w:pPr>
              <w:widowControl w:val="0"/>
              <w:adjustRightInd w:val="0"/>
              <w:spacing w:line="400" w:lineRule="exact"/>
              <w:jc w:val="both"/>
              <w:rPr>
                <w:rFonts w:ascii="宋体" w:hAnsi="宋体"/>
                <w:color w:val="auto"/>
                <w:kern w:val="2"/>
                <w:szCs w:val="24"/>
                <w:highlight w:val="none"/>
              </w:rPr>
            </w:pPr>
            <w:r>
              <w:rPr>
                <w:rFonts w:hint="eastAsia" w:ascii="宋体" w:hAnsi="宋体"/>
                <w:color w:val="auto"/>
                <w:kern w:val="2"/>
                <w:szCs w:val="24"/>
                <w:highlight w:val="none"/>
              </w:rPr>
              <w:t>2.</w:t>
            </w:r>
            <w:r>
              <w:rPr>
                <w:rFonts w:hint="eastAsia" w:ascii="宋体" w:hAnsi="宋体"/>
                <w:color w:val="auto"/>
                <w:kern w:val="2"/>
                <w:szCs w:val="24"/>
                <w:highlight w:val="none"/>
                <w:lang w:val="en-US" w:eastAsia="zh-CN"/>
              </w:rPr>
              <w:t>供应商具有有效的</w:t>
            </w:r>
            <w:r>
              <w:rPr>
                <w:rFonts w:hint="eastAsia" w:ascii="宋体" w:hAnsi="宋体"/>
                <w:color w:val="auto"/>
                <w:kern w:val="2"/>
                <w:szCs w:val="24"/>
                <w:highlight w:val="none"/>
              </w:rPr>
              <w:t>质量管理体系认证证书；</w:t>
            </w:r>
          </w:p>
          <w:p>
            <w:pPr>
              <w:widowControl w:val="0"/>
              <w:adjustRightInd w:val="0"/>
              <w:spacing w:line="400" w:lineRule="exact"/>
              <w:jc w:val="both"/>
              <w:rPr>
                <w:rFonts w:ascii="宋体" w:hAnsi="宋体"/>
                <w:color w:val="auto"/>
                <w:kern w:val="2"/>
                <w:szCs w:val="24"/>
                <w:highlight w:val="none"/>
              </w:rPr>
            </w:pPr>
            <w:r>
              <w:rPr>
                <w:rFonts w:ascii="宋体" w:hAnsi="宋体"/>
                <w:color w:val="auto"/>
                <w:kern w:val="2"/>
                <w:szCs w:val="24"/>
                <w:highlight w:val="none"/>
              </w:rPr>
              <w:t>3</w:t>
            </w:r>
            <w:r>
              <w:rPr>
                <w:rFonts w:hint="eastAsia" w:ascii="宋体" w:hAnsi="宋体"/>
                <w:color w:val="auto"/>
                <w:kern w:val="2"/>
                <w:szCs w:val="24"/>
                <w:highlight w:val="none"/>
              </w:rPr>
              <w:t>.</w:t>
            </w:r>
            <w:r>
              <w:rPr>
                <w:rFonts w:hint="eastAsia" w:ascii="宋体" w:hAnsi="宋体"/>
                <w:color w:val="auto"/>
                <w:kern w:val="2"/>
                <w:szCs w:val="24"/>
                <w:highlight w:val="none"/>
                <w:lang w:val="en-US" w:eastAsia="zh-CN"/>
              </w:rPr>
              <w:t>供应商具有有效的</w:t>
            </w:r>
            <w:r>
              <w:rPr>
                <w:rFonts w:hint="eastAsia" w:ascii="宋体" w:hAnsi="宋体"/>
                <w:color w:val="auto"/>
                <w:kern w:val="2"/>
                <w:szCs w:val="24"/>
                <w:highlight w:val="none"/>
              </w:rPr>
              <w:t>武器装备质量管理体系认证证书；</w:t>
            </w:r>
          </w:p>
          <w:p>
            <w:pPr>
              <w:widowControl w:val="0"/>
              <w:adjustRightInd w:val="0"/>
              <w:spacing w:line="400" w:lineRule="exact"/>
              <w:jc w:val="both"/>
              <w:rPr>
                <w:rFonts w:ascii="宋体" w:hAnsi="宋体"/>
                <w:color w:val="auto"/>
                <w:kern w:val="2"/>
                <w:szCs w:val="24"/>
                <w:highlight w:val="none"/>
              </w:rPr>
            </w:pPr>
            <w:r>
              <w:rPr>
                <w:rFonts w:hint="eastAsia" w:ascii="宋体" w:hAnsi="宋体"/>
                <w:color w:val="auto"/>
                <w:kern w:val="2"/>
                <w:szCs w:val="24"/>
                <w:highlight w:val="none"/>
              </w:rPr>
              <w:t>以上证书认证范围需包含电子标签相关内容，每提供1</w:t>
            </w:r>
            <w:r>
              <w:rPr>
                <w:rFonts w:hint="eastAsia" w:ascii="宋体" w:hAnsi="宋体"/>
                <w:color w:val="auto"/>
                <w:kern w:val="2"/>
                <w:szCs w:val="24"/>
                <w:highlight w:val="none"/>
                <w:lang w:val="en-US" w:eastAsia="zh-CN"/>
              </w:rPr>
              <w:t>项</w:t>
            </w:r>
            <w:r>
              <w:rPr>
                <w:rFonts w:hint="eastAsia" w:ascii="宋体" w:hAnsi="宋体"/>
                <w:color w:val="auto"/>
                <w:kern w:val="2"/>
                <w:szCs w:val="24"/>
                <w:highlight w:val="none"/>
              </w:rPr>
              <w:t>得2分，不提供不得分。</w:t>
            </w:r>
          </w:p>
          <w:p>
            <w:pPr>
              <w:widowControl w:val="0"/>
              <w:adjustRightInd w:val="0"/>
              <w:spacing w:line="400" w:lineRule="exact"/>
              <w:jc w:val="both"/>
              <w:rPr>
                <w:rFonts w:ascii="宋体" w:hAnsi="宋体"/>
                <w:color w:val="auto"/>
                <w:kern w:val="2"/>
                <w:szCs w:val="24"/>
                <w:highlight w:val="none"/>
              </w:rPr>
            </w:pPr>
            <w:r>
              <w:rPr>
                <w:rFonts w:hint="eastAsia" w:ascii="宋体" w:hAnsi="宋体"/>
                <w:color w:val="auto"/>
                <w:kern w:val="2"/>
                <w:szCs w:val="24"/>
                <w:highlight w:val="none"/>
              </w:rPr>
              <w:t>须提供相关证书复印件并加盖公章。</w:t>
            </w:r>
          </w:p>
        </w:tc>
        <w:tc>
          <w:tcPr>
            <w:tcW w:w="762" w:type="dxa"/>
            <w:tcBorders>
              <w:top w:val="single" w:color="auto" w:sz="4" w:space="0"/>
              <w:left w:val="single" w:color="auto" w:sz="4" w:space="0"/>
              <w:bottom w:val="single" w:color="auto" w:sz="4" w:space="0"/>
              <w:right w:val="single" w:color="auto" w:sz="4" w:space="0"/>
            </w:tcBorders>
            <w:vAlign w:val="center"/>
          </w:tcPr>
          <w:p>
            <w:pPr>
              <w:widowControl w:val="0"/>
              <w:adjustRightInd w:val="0"/>
              <w:spacing w:line="400" w:lineRule="exact"/>
              <w:jc w:val="center"/>
              <w:rPr>
                <w:rFonts w:ascii="宋体" w:hAnsi="宋体"/>
                <w:color w:val="auto"/>
                <w:kern w:val="2"/>
                <w:szCs w:val="24"/>
                <w:highlight w:val="none"/>
              </w:rPr>
            </w:pPr>
            <w:r>
              <w:rPr>
                <w:rFonts w:hint="eastAsia" w:ascii="宋体" w:hAnsi="宋体"/>
                <w:color w:val="auto"/>
                <w:kern w:val="2"/>
                <w:szCs w:val="24"/>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jc w:val="center"/>
        </w:trPr>
        <w:tc>
          <w:tcPr>
            <w:tcW w:w="514" w:type="dxa"/>
            <w:vMerge w:val="continue"/>
            <w:tcBorders>
              <w:left w:val="single" w:color="auto" w:sz="4" w:space="0"/>
              <w:right w:val="single" w:color="auto" w:sz="4" w:space="0"/>
            </w:tcBorders>
            <w:vAlign w:val="center"/>
          </w:tcPr>
          <w:p>
            <w:pPr>
              <w:widowControl w:val="0"/>
              <w:adjustRightInd w:val="0"/>
              <w:spacing w:line="400" w:lineRule="exact"/>
              <w:jc w:val="center"/>
              <w:rPr>
                <w:rFonts w:ascii="宋体" w:hAnsi="宋体"/>
                <w:b/>
                <w:color w:val="auto"/>
                <w:kern w:val="2"/>
                <w:szCs w:val="24"/>
                <w:highlight w:val="none"/>
              </w:rPr>
            </w:pPr>
          </w:p>
        </w:tc>
        <w:tc>
          <w:tcPr>
            <w:tcW w:w="1296" w:type="dxa"/>
            <w:tcBorders>
              <w:top w:val="single" w:color="auto" w:sz="4" w:space="0"/>
              <w:left w:val="single" w:color="auto" w:sz="4" w:space="0"/>
              <w:right w:val="single" w:color="auto" w:sz="4" w:space="0"/>
            </w:tcBorders>
            <w:vAlign w:val="center"/>
          </w:tcPr>
          <w:p>
            <w:pPr>
              <w:widowControl w:val="0"/>
              <w:adjustRightInd w:val="0"/>
              <w:spacing w:line="400" w:lineRule="exact"/>
              <w:jc w:val="both"/>
              <w:rPr>
                <w:rFonts w:ascii="宋体" w:hAnsi="宋体"/>
                <w:color w:val="auto"/>
                <w:kern w:val="2"/>
                <w:szCs w:val="24"/>
                <w:highlight w:val="none"/>
              </w:rPr>
            </w:pPr>
            <w:r>
              <w:rPr>
                <w:rFonts w:hint="eastAsia" w:ascii="宋体" w:hAnsi="宋体"/>
                <w:color w:val="auto"/>
                <w:kern w:val="2"/>
                <w:szCs w:val="24"/>
                <w:highlight w:val="none"/>
                <w:lang w:val="en-US" w:eastAsia="zh-CN"/>
              </w:rPr>
              <w:t>3、</w:t>
            </w:r>
            <w:r>
              <w:rPr>
                <w:rFonts w:hint="eastAsia" w:ascii="宋体" w:hAnsi="宋体"/>
                <w:color w:val="auto"/>
                <w:kern w:val="2"/>
                <w:szCs w:val="24"/>
                <w:highlight w:val="none"/>
              </w:rPr>
              <w:t>业绩（</w:t>
            </w:r>
            <w:r>
              <w:rPr>
                <w:rFonts w:hint="eastAsia" w:ascii="宋体" w:hAnsi="宋体"/>
                <w:color w:val="auto"/>
                <w:kern w:val="2"/>
                <w:szCs w:val="24"/>
                <w:highlight w:val="none"/>
                <w:lang w:val="en-US" w:eastAsia="zh-CN"/>
              </w:rPr>
              <w:t>5</w:t>
            </w:r>
            <w:r>
              <w:rPr>
                <w:rFonts w:hint="eastAsia" w:ascii="宋体" w:hAnsi="宋体"/>
                <w:color w:val="auto"/>
                <w:kern w:val="2"/>
                <w:szCs w:val="24"/>
                <w:highlight w:val="none"/>
              </w:rPr>
              <w:t>分）</w:t>
            </w:r>
          </w:p>
        </w:tc>
        <w:tc>
          <w:tcPr>
            <w:tcW w:w="7084" w:type="dxa"/>
            <w:tcBorders>
              <w:top w:val="single" w:color="auto" w:sz="4" w:space="0"/>
              <w:left w:val="single" w:color="auto" w:sz="4" w:space="0"/>
              <w:bottom w:val="single" w:color="auto" w:sz="4" w:space="0"/>
              <w:right w:val="single" w:color="auto" w:sz="4" w:space="0"/>
            </w:tcBorders>
            <w:vAlign w:val="center"/>
          </w:tcPr>
          <w:p>
            <w:pPr>
              <w:widowControl w:val="0"/>
              <w:adjustRightInd w:val="0"/>
              <w:spacing w:line="400" w:lineRule="exact"/>
              <w:jc w:val="both"/>
              <w:rPr>
                <w:rFonts w:ascii="宋体" w:hAnsi="宋体"/>
                <w:color w:val="auto"/>
                <w:kern w:val="2"/>
                <w:szCs w:val="24"/>
                <w:highlight w:val="none"/>
              </w:rPr>
            </w:pPr>
            <w:r>
              <w:rPr>
                <w:rFonts w:hint="eastAsia" w:ascii="宋体" w:hAnsi="宋体"/>
                <w:color w:val="auto"/>
                <w:kern w:val="2"/>
                <w:szCs w:val="24"/>
                <w:highlight w:val="none"/>
              </w:rPr>
              <w:t>供应商自2018年1月1日（中标通知书发出时间及合同签订时间须同时满足）至今，具有警用装备智能化管理项目业绩的，每</w:t>
            </w:r>
            <w:r>
              <w:rPr>
                <w:rFonts w:hint="eastAsia" w:ascii="宋体" w:hAnsi="宋体"/>
                <w:color w:val="auto"/>
                <w:kern w:val="2"/>
                <w:szCs w:val="24"/>
                <w:highlight w:val="none"/>
                <w:lang w:val="en-US" w:eastAsia="zh-CN"/>
              </w:rPr>
              <w:t>提供</w:t>
            </w:r>
            <w:r>
              <w:rPr>
                <w:rFonts w:hint="eastAsia" w:ascii="宋体" w:hAnsi="宋体"/>
                <w:color w:val="auto"/>
                <w:kern w:val="2"/>
                <w:szCs w:val="24"/>
                <w:highlight w:val="none"/>
              </w:rPr>
              <w:t>1个得1分，最高得5分。</w:t>
            </w:r>
          </w:p>
          <w:p>
            <w:pPr>
              <w:widowControl w:val="0"/>
              <w:adjustRightInd w:val="0"/>
              <w:spacing w:line="400" w:lineRule="exact"/>
              <w:jc w:val="both"/>
              <w:rPr>
                <w:rFonts w:ascii="宋体" w:hAnsi="宋体"/>
                <w:color w:val="auto"/>
                <w:kern w:val="2"/>
                <w:szCs w:val="24"/>
                <w:highlight w:val="none"/>
              </w:rPr>
            </w:pPr>
            <w:r>
              <w:rPr>
                <w:rFonts w:hint="eastAsia" w:ascii="宋体" w:hAnsi="宋体"/>
                <w:color w:val="auto"/>
                <w:kern w:val="2"/>
                <w:szCs w:val="24"/>
                <w:highlight w:val="none"/>
              </w:rPr>
              <w:t>（投标文件中同时提供合同及中标通知书复印件加盖供应商单位公章。）</w:t>
            </w:r>
          </w:p>
        </w:tc>
        <w:tc>
          <w:tcPr>
            <w:tcW w:w="762" w:type="dxa"/>
            <w:tcBorders>
              <w:top w:val="single" w:color="auto" w:sz="4" w:space="0"/>
              <w:left w:val="single" w:color="auto" w:sz="4" w:space="0"/>
              <w:bottom w:val="single" w:color="auto" w:sz="4" w:space="0"/>
              <w:right w:val="single" w:color="auto" w:sz="4" w:space="0"/>
            </w:tcBorders>
            <w:vAlign w:val="center"/>
          </w:tcPr>
          <w:p>
            <w:pPr>
              <w:widowControl w:val="0"/>
              <w:adjustRightInd w:val="0"/>
              <w:spacing w:line="400" w:lineRule="exact"/>
              <w:jc w:val="center"/>
              <w:rPr>
                <w:rFonts w:ascii="宋体" w:hAnsi="宋体"/>
                <w:color w:val="auto"/>
                <w:kern w:val="2"/>
                <w:szCs w:val="24"/>
                <w:highlight w:val="none"/>
              </w:rPr>
            </w:pPr>
            <w:r>
              <w:rPr>
                <w:rFonts w:hint="eastAsia" w:ascii="宋体" w:hAnsi="宋体"/>
                <w:color w:val="auto"/>
                <w:kern w:val="2"/>
                <w:szCs w:val="24"/>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jc w:val="center"/>
        </w:trPr>
        <w:tc>
          <w:tcPr>
            <w:tcW w:w="514" w:type="dxa"/>
            <w:vMerge w:val="continue"/>
            <w:tcBorders>
              <w:left w:val="single" w:color="auto" w:sz="4" w:space="0"/>
              <w:right w:val="single" w:color="auto" w:sz="4" w:space="0"/>
            </w:tcBorders>
            <w:vAlign w:val="center"/>
          </w:tcPr>
          <w:p>
            <w:pPr>
              <w:widowControl w:val="0"/>
              <w:adjustRightInd w:val="0"/>
              <w:spacing w:line="400" w:lineRule="exact"/>
              <w:jc w:val="center"/>
              <w:rPr>
                <w:rFonts w:ascii="宋体" w:hAnsi="宋体"/>
                <w:b/>
                <w:color w:val="auto"/>
                <w:kern w:val="2"/>
                <w:szCs w:val="24"/>
                <w:highlight w:val="none"/>
              </w:rPr>
            </w:pPr>
          </w:p>
        </w:tc>
        <w:tc>
          <w:tcPr>
            <w:tcW w:w="1296" w:type="dxa"/>
            <w:tcBorders>
              <w:top w:val="single" w:color="auto" w:sz="4" w:space="0"/>
              <w:left w:val="single" w:color="auto" w:sz="4" w:space="0"/>
              <w:right w:val="single" w:color="auto" w:sz="4" w:space="0"/>
            </w:tcBorders>
            <w:vAlign w:val="center"/>
          </w:tcPr>
          <w:p>
            <w:pPr>
              <w:widowControl w:val="0"/>
              <w:adjustRightInd w:val="0"/>
              <w:spacing w:line="400" w:lineRule="exact"/>
              <w:jc w:val="both"/>
              <w:rPr>
                <w:rFonts w:ascii="宋体" w:hAnsi="宋体"/>
                <w:color w:val="auto"/>
                <w:kern w:val="2"/>
                <w:szCs w:val="24"/>
                <w:highlight w:val="none"/>
              </w:rPr>
            </w:pPr>
            <w:r>
              <w:rPr>
                <w:rFonts w:hint="eastAsia" w:ascii="宋体" w:hAnsi="宋体" w:cs="宋体"/>
                <w:color w:val="auto"/>
                <w:kern w:val="2"/>
                <w:szCs w:val="24"/>
                <w:highlight w:val="none"/>
                <w:lang w:val="en-US" w:eastAsia="zh-CN"/>
              </w:rPr>
              <w:t>4、</w:t>
            </w:r>
            <w:r>
              <w:rPr>
                <w:rFonts w:hint="eastAsia" w:ascii="宋体" w:hAnsi="宋体" w:cs="宋体"/>
                <w:color w:val="auto"/>
                <w:kern w:val="2"/>
                <w:szCs w:val="24"/>
                <w:highlight w:val="none"/>
              </w:rPr>
              <w:t>项目团队（</w:t>
            </w:r>
            <w:r>
              <w:rPr>
                <w:rFonts w:hint="eastAsia" w:ascii="宋体" w:hAnsi="宋体" w:cs="宋体"/>
                <w:color w:val="auto"/>
                <w:kern w:val="2"/>
                <w:szCs w:val="24"/>
                <w:highlight w:val="none"/>
                <w:lang w:val="en-US" w:eastAsia="zh-CN"/>
              </w:rPr>
              <w:t>4</w:t>
            </w:r>
            <w:r>
              <w:rPr>
                <w:rFonts w:hint="eastAsia" w:ascii="宋体" w:hAnsi="宋体" w:cs="宋体"/>
                <w:color w:val="auto"/>
                <w:kern w:val="2"/>
                <w:szCs w:val="24"/>
                <w:highlight w:val="none"/>
              </w:rPr>
              <w:t>分）</w:t>
            </w:r>
          </w:p>
        </w:tc>
        <w:tc>
          <w:tcPr>
            <w:tcW w:w="7084" w:type="dxa"/>
            <w:tcBorders>
              <w:top w:val="single" w:color="auto" w:sz="4" w:space="0"/>
              <w:left w:val="single" w:color="auto" w:sz="4" w:space="0"/>
              <w:bottom w:val="single" w:color="auto" w:sz="4" w:space="0"/>
              <w:right w:val="single" w:color="auto" w:sz="4" w:space="0"/>
            </w:tcBorders>
            <w:vAlign w:val="center"/>
          </w:tcPr>
          <w:p>
            <w:pPr>
              <w:widowControl w:val="0"/>
              <w:adjustRightInd w:val="0"/>
              <w:spacing w:line="400" w:lineRule="exact"/>
              <w:jc w:val="both"/>
              <w:rPr>
                <w:rFonts w:ascii="宋体" w:hAnsi="宋体" w:cs="宋体"/>
                <w:color w:val="auto"/>
                <w:kern w:val="2"/>
                <w:szCs w:val="24"/>
                <w:highlight w:val="none"/>
              </w:rPr>
            </w:pPr>
            <w:r>
              <w:rPr>
                <w:rFonts w:hint="eastAsia" w:ascii="宋体" w:hAnsi="宋体" w:cs="宋体"/>
                <w:color w:val="auto"/>
                <w:kern w:val="2"/>
                <w:szCs w:val="24"/>
                <w:highlight w:val="none"/>
              </w:rPr>
              <w:t>1.供应商拟投入本项目的项目负责人具有电子信息专业高级工程师资格证的得2分</w:t>
            </w:r>
          </w:p>
          <w:p>
            <w:pPr>
              <w:widowControl w:val="0"/>
              <w:adjustRightInd w:val="0"/>
              <w:spacing w:line="400" w:lineRule="exact"/>
              <w:jc w:val="both"/>
              <w:rPr>
                <w:rFonts w:ascii="宋体" w:hAnsi="宋体" w:cs="宋体"/>
                <w:color w:val="auto"/>
                <w:kern w:val="2"/>
                <w:szCs w:val="24"/>
                <w:highlight w:val="none"/>
              </w:rPr>
            </w:pPr>
            <w:r>
              <w:rPr>
                <w:rFonts w:hint="eastAsia" w:ascii="宋体" w:hAnsi="宋体" w:cs="宋体"/>
                <w:color w:val="auto"/>
                <w:kern w:val="2"/>
                <w:szCs w:val="24"/>
                <w:highlight w:val="none"/>
              </w:rPr>
              <w:t>2.</w:t>
            </w:r>
            <w:r>
              <w:rPr>
                <w:rFonts w:hint="eastAsia" w:ascii="宋体" w:hAnsi="宋体" w:cs="宋体"/>
                <w:color w:val="auto"/>
                <w:kern w:val="2"/>
                <w:szCs w:val="24"/>
                <w:highlight w:val="none"/>
                <w:lang w:val="en-US" w:eastAsia="zh-CN"/>
              </w:rPr>
              <w:t>评标委员会对</w:t>
            </w:r>
            <w:r>
              <w:rPr>
                <w:rFonts w:hint="eastAsia" w:ascii="宋体" w:hAnsi="宋体" w:cs="宋体"/>
                <w:color w:val="auto"/>
                <w:kern w:val="2"/>
                <w:szCs w:val="24"/>
                <w:highlight w:val="none"/>
              </w:rPr>
              <w:t>拟派实施本项目的专业安装人员和装卸人员的技术能力、经验、人数等</w:t>
            </w:r>
            <w:r>
              <w:rPr>
                <w:rFonts w:hint="eastAsia" w:ascii="宋体" w:hAnsi="宋体" w:cs="宋体"/>
                <w:color w:val="auto"/>
                <w:kern w:val="2"/>
                <w:szCs w:val="24"/>
                <w:highlight w:val="none"/>
                <w:lang w:val="en-US" w:eastAsia="zh-CN"/>
              </w:rPr>
              <w:t>进行综合评议，满分2分</w:t>
            </w:r>
            <w:r>
              <w:rPr>
                <w:rFonts w:hint="eastAsia" w:ascii="宋体" w:hAnsi="宋体" w:cs="宋体"/>
                <w:color w:val="auto"/>
                <w:kern w:val="2"/>
                <w:szCs w:val="24"/>
                <w:highlight w:val="none"/>
              </w:rPr>
              <w:t>。</w:t>
            </w:r>
          </w:p>
          <w:p>
            <w:pPr>
              <w:widowControl w:val="0"/>
              <w:adjustRightInd w:val="0"/>
              <w:spacing w:line="400" w:lineRule="exact"/>
              <w:jc w:val="both"/>
              <w:rPr>
                <w:rFonts w:hint="default" w:eastAsia="宋体"/>
                <w:color w:val="auto"/>
                <w:highlight w:val="none"/>
                <w:lang w:val="en-US" w:eastAsia="zh-CN"/>
              </w:rPr>
            </w:pPr>
            <w:r>
              <w:rPr>
                <w:rFonts w:hint="eastAsia" w:ascii="宋体" w:hAnsi="宋体" w:cs="宋体"/>
                <w:color w:val="auto"/>
                <w:kern w:val="2"/>
                <w:szCs w:val="24"/>
                <w:highlight w:val="none"/>
              </w:rPr>
              <w:t>须提供相关人员证书及投标供应商为其缴纳的</w:t>
            </w:r>
            <w:r>
              <w:rPr>
                <w:rFonts w:hint="eastAsia" w:ascii="宋体" w:hAnsi="宋体" w:cs="宋体"/>
                <w:color w:val="auto"/>
                <w:kern w:val="2"/>
                <w:szCs w:val="24"/>
                <w:highlight w:val="none"/>
                <w:lang w:val="en-US" w:eastAsia="zh-CN"/>
              </w:rPr>
              <w:t>开标截止时间前</w:t>
            </w:r>
            <w:r>
              <w:rPr>
                <w:rFonts w:hint="eastAsia" w:ascii="宋体" w:hAnsi="宋体" w:cs="宋体"/>
                <w:color w:val="auto"/>
                <w:kern w:val="2"/>
                <w:szCs w:val="24"/>
                <w:highlight w:val="none"/>
              </w:rPr>
              <w:t>一个</w:t>
            </w:r>
            <w:r>
              <w:rPr>
                <w:rFonts w:hint="eastAsia" w:ascii="宋体" w:hAnsi="宋体" w:cs="宋体"/>
                <w:color w:val="auto"/>
                <w:kern w:val="2"/>
                <w:szCs w:val="24"/>
                <w:highlight w:val="none"/>
                <w:lang w:val="en-US" w:eastAsia="zh-CN"/>
              </w:rPr>
              <w:t>月</w:t>
            </w:r>
            <w:r>
              <w:rPr>
                <w:rFonts w:hint="eastAsia" w:ascii="宋体" w:hAnsi="宋体" w:cs="宋体"/>
                <w:color w:val="auto"/>
                <w:kern w:val="2"/>
                <w:szCs w:val="24"/>
                <w:highlight w:val="none"/>
              </w:rPr>
              <w:t>社保证明复印件并加盖公章。</w:t>
            </w:r>
            <w:r>
              <w:rPr>
                <w:rFonts w:hint="eastAsia" w:ascii="宋体" w:hAnsi="宋体" w:cs="宋体"/>
                <w:color w:val="auto"/>
                <w:kern w:val="2"/>
                <w:szCs w:val="24"/>
                <w:highlight w:val="none"/>
                <w:lang w:val="en-US" w:eastAsia="zh-CN"/>
              </w:rPr>
              <w:t>无相关证明的不得分。</w:t>
            </w:r>
          </w:p>
        </w:tc>
        <w:tc>
          <w:tcPr>
            <w:tcW w:w="762" w:type="dxa"/>
            <w:tcBorders>
              <w:top w:val="single" w:color="auto" w:sz="4" w:space="0"/>
              <w:left w:val="single" w:color="auto" w:sz="4" w:space="0"/>
              <w:bottom w:val="single" w:color="auto" w:sz="4" w:space="0"/>
              <w:right w:val="single" w:color="auto" w:sz="4" w:space="0"/>
            </w:tcBorders>
            <w:vAlign w:val="center"/>
          </w:tcPr>
          <w:p>
            <w:pPr>
              <w:widowControl w:val="0"/>
              <w:adjustRightInd w:val="0"/>
              <w:spacing w:line="400" w:lineRule="exact"/>
              <w:jc w:val="center"/>
              <w:rPr>
                <w:rFonts w:ascii="宋体" w:hAnsi="宋体"/>
                <w:color w:val="auto"/>
                <w:kern w:val="2"/>
                <w:szCs w:val="24"/>
                <w:highlight w:val="none"/>
              </w:rPr>
            </w:pPr>
            <w:r>
              <w:rPr>
                <w:rFonts w:hint="eastAsia" w:ascii="宋体" w:hAnsi="宋体"/>
                <w:color w:val="auto"/>
                <w:kern w:val="2"/>
                <w:szCs w:val="24"/>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jc w:val="center"/>
        </w:trPr>
        <w:tc>
          <w:tcPr>
            <w:tcW w:w="514" w:type="dxa"/>
            <w:vMerge w:val="continue"/>
            <w:tcBorders>
              <w:left w:val="single" w:color="auto" w:sz="4" w:space="0"/>
              <w:right w:val="single" w:color="auto" w:sz="4" w:space="0"/>
            </w:tcBorders>
            <w:vAlign w:val="center"/>
          </w:tcPr>
          <w:p>
            <w:pPr>
              <w:widowControl w:val="0"/>
              <w:adjustRightInd w:val="0"/>
              <w:spacing w:line="400" w:lineRule="exact"/>
              <w:jc w:val="center"/>
              <w:rPr>
                <w:rFonts w:ascii="宋体" w:hAnsi="宋体"/>
                <w:b/>
                <w:color w:val="auto"/>
                <w:kern w:val="2"/>
                <w:szCs w:val="24"/>
                <w:highlight w:val="none"/>
              </w:rPr>
            </w:pPr>
          </w:p>
        </w:tc>
        <w:tc>
          <w:tcPr>
            <w:tcW w:w="1296" w:type="dxa"/>
            <w:vMerge w:val="restart"/>
            <w:tcBorders>
              <w:top w:val="single" w:color="auto" w:sz="4" w:space="0"/>
              <w:left w:val="single" w:color="auto" w:sz="4" w:space="0"/>
              <w:right w:val="single" w:color="auto" w:sz="4" w:space="0"/>
            </w:tcBorders>
            <w:vAlign w:val="center"/>
          </w:tcPr>
          <w:p>
            <w:pPr>
              <w:widowControl w:val="0"/>
              <w:adjustRightInd w:val="0"/>
              <w:spacing w:line="400" w:lineRule="exact"/>
              <w:jc w:val="both"/>
              <w:rPr>
                <w:rFonts w:ascii="宋体" w:hAnsi="宋体"/>
                <w:color w:val="auto"/>
                <w:kern w:val="2"/>
                <w:szCs w:val="24"/>
                <w:highlight w:val="none"/>
              </w:rPr>
            </w:pPr>
            <w:r>
              <w:rPr>
                <w:rFonts w:hint="eastAsia" w:ascii="宋体" w:hAnsi="宋体"/>
                <w:color w:val="auto"/>
                <w:kern w:val="2"/>
                <w:szCs w:val="24"/>
                <w:highlight w:val="none"/>
                <w:lang w:val="en-US" w:eastAsia="zh-CN"/>
              </w:rPr>
              <w:t>5、</w:t>
            </w:r>
            <w:r>
              <w:rPr>
                <w:rFonts w:hint="eastAsia" w:ascii="宋体" w:hAnsi="宋体"/>
                <w:color w:val="auto"/>
                <w:kern w:val="2"/>
                <w:szCs w:val="24"/>
                <w:highlight w:val="none"/>
              </w:rPr>
              <w:t>项目设计实施方案（</w:t>
            </w:r>
            <w:r>
              <w:rPr>
                <w:rFonts w:hint="eastAsia" w:ascii="宋体" w:hAnsi="宋体"/>
                <w:color w:val="auto"/>
                <w:kern w:val="2"/>
                <w:szCs w:val="24"/>
                <w:highlight w:val="none"/>
                <w:lang w:val="en-US" w:eastAsia="zh-CN"/>
              </w:rPr>
              <w:t>12</w:t>
            </w:r>
            <w:r>
              <w:rPr>
                <w:rFonts w:hint="eastAsia" w:ascii="宋体" w:hAnsi="宋体"/>
                <w:color w:val="auto"/>
                <w:kern w:val="2"/>
                <w:szCs w:val="24"/>
                <w:highlight w:val="none"/>
              </w:rPr>
              <w:t>分）</w:t>
            </w:r>
          </w:p>
        </w:tc>
        <w:tc>
          <w:tcPr>
            <w:tcW w:w="7084" w:type="dxa"/>
            <w:tcBorders>
              <w:top w:val="single" w:color="auto" w:sz="4" w:space="0"/>
              <w:left w:val="single" w:color="auto" w:sz="4" w:space="0"/>
              <w:bottom w:val="single" w:color="auto" w:sz="4" w:space="0"/>
              <w:right w:val="single" w:color="auto" w:sz="4" w:space="0"/>
            </w:tcBorders>
            <w:vAlign w:val="center"/>
          </w:tcPr>
          <w:p>
            <w:pPr>
              <w:widowControl w:val="0"/>
              <w:adjustRightInd w:val="0"/>
              <w:spacing w:line="400" w:lineRule="exact"/>
              <w:jc w:val="both"/>
              <w:rPr>
                <w:rFonts w:ascii="宋体" w:hAnsi="宋体"/>
                <w:color w:val="auto"/>
                <w:kern w:val="2"/>
                <w:szCs w:val="24"/>
                <w:highlight w:val="none"/>
              </w:rPr>
            </w:pPr>
            <w:r>
              <w:rPr>
                <w:rFonts w:hint="eastAsia" w:ascii="宋体" w:hAnsi="宋体"/>
                <w:color w:val="auto"/>
                <w:kern w:val="2"/>
                <w:szCs w:val="24"/>
                <w:highlight w:val="none"/>
              </w:rPr>
              <w:t>评标委员会对</w:t>
            </w:r>
            <w:r>
              <w:rPr>
                <w:rFonts w:hint="eastAsia" w:ascii="宋体" w:hAnsi="宋体"/>
                <w:color w:val="auto"/>
                <w:kern w:val="2"/>
                <w:szCs w:val="24"/>
                <w:highlight w:val="none"/>
                <w:lang w:val="en-US" w:eastAsia="zh-CN"/>
              </w:rPr>
              <w:t>供应商</w:t>
            </w:r>
            <w:r>
              <w:rPr>
                <w:rFonts w:hint="eastAsia" w:ascii="宋体" w:hAnsi="宋体"/>
                <w:color w:val="auto"/>
                <w:kern w:val="2"/>
                <w:szCs w:val="24"/>
                <w:highlight w:val="none"/>
              </w:rPr>
              <w:t>提供的县局装备管理中心</w:t>
            </w:r>
            <w:r>
              <w:rPr>
                <w:rFonts w:hint="eastAsia" w:ascii="宋体" w:hAnsi="宋体"/>
                <w:color w:val="auto"/>
                <w:kern w:val="2"/>
                <w:szCs w:val="24"/>
                <w:highlight w:val="none"/>
                <w:lang w:eastAsia="zh-CN"/>
              </w:rPr>
              <w:t>、</w:t>
            </w:r>
            <w:r>
              <w:rPr>
                <w:rFonts w:hint="eastAsia" w:ascii="宋体" w:hAnsi="宋体"/>
                <w:color w:val="auto"/>
                <w:kern w:val="2"/>
                <w:szCs w:val="24"/>
                <w:highlight w:val="none"/>
              </w:rPr>
              <w:t>巡特警大队公共装备库</w:t>
            </w:r>
            <w:r>
              <w:rPr>
                <w:rFonts w:hint="eastAsia" w:ascii="宋体" w:hAnsi="宋体"/>
                <w:color w:val="auto"/>
                <w:kern w:val="2"/>
                <w:szCs w:val="24"/>
                <w:highlight w:val="none"/>
                <w:lang w:eastAsia="zh-CN"/>
              </w:rPr>
              <w:t>、</w:t>
            </w:r>
            <w:r>
              <w:rPr>
                <w:rFonts w:hint="eastAsia" w:ascii="宋体" w:hAnsi="宋体"/>
                <w:color w:val="auto"/>
                <w:kern w:val="2"/>
                <w:szCs w:val="24"/>
                <w:highlight w:val="none"/>
              </w:rPr>
              <w:t>跃龙***装备室的设计布局方案图、效果图进行综合评议。</w:t>
            </w:r>
          </w:p>
        </w:tc>
        <w:tc>
          <w:tcPr>
            <w:tcW w:w="762" w:type="dxa"/>
            <w:tcBorders>
              <w:top w:val="single" w:color="auto" w:sz="4" w:space="0"/>
              <w:left w:val="single" w:color="auto" w:sz="4" w:space="0"/>
              <w:bottom w:val="single" w:color="auto" w:sz="4" w:space="0"/>
              <w:right w:val="single" w:color="auto" w:sz="4" w:space="0"/>
            </w:tcBorders>
            <w:vAlign w:val="center"/>
          </w:tcPr>
          <w:p>
            <w:pPr>
              <w:widowControl w:val="0"/>
              <w:adjustRightInd w:val="0"/>
              <w:spacing w:line="400" w:lineRule="exact"/>
              <w:jc w:val="center"/>
              <w:rPr>
                <w:rFonts w:ascii="宋体" w:hAnsi="宋体"/>
                <w:color w:val="auto"/>
                <w:kern w:val="2"/>
                <w:szCs w:val="24"/>
                <w:highlight w:val="none"/>
              </w:rPr>
            </w:pPr>
            <w:r>
              <w:rPr>
                <w:rFonts w:hint="eastAsia" w:ascii="宋体" w:hAnsi="宋体"/>
                <w:color w:val="auto"/>
                <w:kern w:val="2"/>
                <w:szCs w:val="24"/>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3" w:hRule="atLeast"/>
          <w:jc w:val="center"/>
        </w:trPr>
        <w:tc>
          <w:tcPr>
            <w:tcW w:w="514" w:type="dxa"/>
            <w:vMerge w:val="continue"/>
            <w:tcBorders>
              <w:left w:val="single" w:color="auto" w:sz="4" w:space="0"/>
              <w:right w:val="single" w:color="auto" w:sz="4" w:space="0"/>
            </w:tcBorders>
            <w:vAlign w:val="center"/>
          </w:tcPr>
          <w:p>
            <w:pPr>
              <w:widowControl w:val="0"/>
              <w:adjustRightInd w:val="0"/>
              <w:spacing w:line="400" w:lineRule="exact"/>
              <w:jc w:val="center"/>
              <w:rPr>
                <w:rFonts w:ascii="宋体" w:hAnsi="宋体"/>
                <w:b/>
                <w:color w:val="auto"/>
                <w:kern w:val="2"/>
                <w:szCs w:val="24"/>
                <w:highlight w:val="none"/>
              </w:rPr>
            </w:pPr>
          </w:p>
        </w:tc>
        <w:tc>
          <w:tcPr>
            <w:tcW w:w="1296" w:type="dxa"/>
            <w:vMerge w:val="continue"/>
            <w:tcBorders>
              <w:left w:val="single" w:color="auto" w:sz="4" w:space="0"/>
              <w:right w:val="single" w:color="auto" w:sz="4" w:space="0"/>
            </w:tcBorders>
            <w:vAlign w:val="center"/>
          </w:tcPr>
          <w:p>
            <w:pPr>
              <w:widowControl w:val="0"/>
              <w:adjustRightInd w:val="0"/>
              <w:spacing w:line="400" w:lineRule="exact"/>
              <w:jc w:val="both"/>
              <w:rPr>
                <w:rFonts w:ascii="宋体" w:hAnsi="宋体"/>
                <w:color w:val="auto"/>
                <w:kern w:val="2"/>
                <w:szCs w:val="24"/>
                <w:highlight w:val="none"/>
              </w:rPr>
            </w:pPr>
          </w:p>
        </w:tc>
        <w:tc>
          <w:tcPr>
            <w:tcW w:w="7084" w:type="dxa"/>
            <w:tcBorders>
              <w:top w:val="single" w:color="auto" w:sz="4" w:space="0"/>
              <w:left w:val="single" w:color="auto" w:sz="4" w:space="0"/>
              <w:bottom w:val="single" w:color="auto" w:sz="4" w:space="0"/>
              <w:right w:val="single" w:color="auto" w:sz="4" w:space="0"/>
            </w:tcBorders>
            <w:vAlign w:val="center"/>
          </w:tcPr>
          <w:p>
            <w:pPr>
              <w:widowControl w:val="0"/>
              <w:adjustRightInd w:val="0"/>
              <w:spacing w:line="400" w:lineRule="exact"/>
              <w:jc w:val="both"/>
              <w:rPr>
                <w:rFonts w:ascii="宋体" w:hAnsi="宋体"/>
                <w:color w:val="auto"/>
                <w:kern w:val="2"/>
                <w:szCs w:val="24"/>
                <w:highlight w:val="none"/>
              </w:rPr>
            </w:pPr>
            <w:r>
              <w:rPr>
                <w:rFonts w:hint="eastAsia" w:ascii="宋体" w:hAnsi="宋体"/>
                <w:color w:val="auto"/>
                <w:kern w:val="2"/>
                <w:szCs w:val="24"/>
                <w:highlight w:val="none"/>
              </w:rPr>
              <w:t>评标委员会对供应商提供的</w:t>
            </w:r>
            <w:r>
              <w:rPr>
                <w:rFonts w:hint="eastAsia" w:ascii="宋体" w:hAnsi="宋体" w:cs="宋体"/>
                <w:color w:val="auto"/>
                <w:kern w:val="2"/>
                <w:szCs w:val="24"/>
                <w:highlight w:val="none"/>
              </w:rPr>
              <w:t>实施方案、生产进度计划表、安装调试方案、验收方案等</w:t>
            </w:r>
            <w:r>
              <w:rPr>
                <w:rFonts w:hint="eastAsia" w:ascii="宋体" w:hAnsi="宋体"/>
                <w:color w:val="auto"/>
                <w:kern w:val="2"/>
                <w:szCs w:val="24"/>
                <w:highlight w:val="none"/>
              </w:rPr>
              <w:t>进行综合评议，满分</w:t>
            </w:r>
            <w:r>
              <w:rPr>
                <w:rFonts w:hint="eastAsia" w:ascii="宋体" w:hAnsi="宋体"/>
                <w:color w:val="auto"/>
                <w:kern w:val="2"/>
                <w:szCs w:val="24"/>
                <w:highlight w:val="none"/>
                <w:lang w:val="en-US" w:eastAsia="zh-CN"/>
              </w:rPr>
              <w:t>3</w:t>
            </w:r>
            <w:r>
              <w:rPr>
                <w:rFonts w:hint="eastAsia" w:ascii="宋体" w:hAnsi="宋体"/>
                <w:color w:val="auto"/>
                <w:kern w:val="2"/>
                <w:szCs w:val="24"/>
                <w:highlight w:val="none"/>
              </w:rPr>
              <w:t>分。</w:t>
            </w:r>
          </w:p>
        </w:tc>
        <w:tc>
          <w:tcPr>
            <w:tcW w:w="762" w:type="dxa"/>
            <w:tcBorders>
              <w:top w:val="single" w:color="auto" w:sz="4" w:space="0"/>
              <w:left w:val="single" w:color="auto" w:sz="4" w:space="0"/>
              <w:bottom w:val="single" w:color="auto" w:sz="4" w:space="0"/>
              <w:right w:val="single" w:color="auto" w:sz="4" w:space="0"/>
            </w:tcBorders>
            <w:vAlign w:val="center"/>
          </w:tcPr>
          <w:p>
            <w:pPr>
              <w:widowControl w:val="0"/>
              <w:adjustRightInd w:val="0"/>
              <w:spacing w:line="400" w:lineRule="exact"/>
              <w:jc w:val="center"/>
              <w:rPr>
                <w:rFonts w:hint="eastAsia" w:ascii="宋体" w:hAnsi="宋体" w:eastAsia="宋体"/>
                <w:color w:val="auto"/>
                <w:kern w:val="2"/>
                <w:szCs w:val="24"/>
                <w:highlight w:val="none"/>
                <w:lang w:eastAsia="zh-CN"/>
              </w:rPr>
            </w:pPr>
            <w:r>
              <w:rPr>
                <w:rFonts w:hint="eastAsia" w:ascii="宋体" w:hAnsi="宋体"/>
                <w:color w:val="auto"/>
                <w:kern w:val="2"/>
                <w:szCs w:val="24"/>
                <w:highlight w:val="none"/>
                <w:lang w:val="en-US" w:eastAsia="zh-CN"/>
              </w:rPr>
              <w:t>3</w:t>
            </w:r>
            <w:bookmarkStart w:id="68" w:name="_GoBack"/>
            <w:bookmarkEnd w:id="6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3" w:hRule="atLeast"/>
          <w:jc w:val="center"/>
        </w:trPr>
        <w:tc>
          <w:tcPr>
            <w:tcW w:w="514" w:type="dxa"/>
            <w:vMerge w:val="continue"/>
            <w:tcBorders>
              <w:left w:val="single" w:color="auto" w:sz="4" w:space="0"/>
              <w:right w:val="single" w:color="auto" w:sz="4" w:space="0"/>
            </w:tcBorders>
            <w:vAlign w:val="center"/>
          </w:tcPr>
          <w:p>
            <w:pPr>
              <w:widowControl w:val="0"/>
              <w:adjustRightInd w:val="0"/>
              <w:spacing w:line="400" w:lineRule="exact"/>
              <w:jc w:val="center"/>
              <w:rPr>
                <w:rFonts w:ascii="宋体" w:hAnsi="宋体"/>
                <w:b/>
                <w:color w:val="auto"/>
                <w:kern w:val="2"/>
                <w:szCs w:val="24"/>
                <w:highlight w:val="none"/>
              </w:rPr>
            </w:pPr>
          </w:p>
        </w:tc>
        <w:tc>
          <w:tcPr>
            <w:tcW w:w="1296" w:type="dxa"/>
            <w:vMerge w:val="continue"/>
            <w:tcBorders>
              <w:left w:val="single" w:color="auto" w:sz="4" w:space="0"/>
              <w:right w:val="single" w:color="auto" w:sz="4" w:space="0"/>
            </w:tcBorders>
            <w:vAlign w:val="center"/>
          </w:tcPr>
          <w:p>
            <w:pPr>
              <w:widowControl w:val="0"/>
              <w:adjustRightInd w:val="0"/>
              <w:spacing w:line="400" w:lineRule="exact"/>
              <w:jc w:val="both"/>
              <w:rPr>
                <w:rFonts w:ascii="宋体" w:hAnsi="宋体"/>
                <w:color w:val="auto"/>
                <w:kern w:val="2"/>
                <w:szCs w:val="24"/>
                <w:highlight w:val="none"/>
              </w:rPr>
            </w:pPr>
          </w:p>
        </w:tc>
        <w:tc>
          <w:tcPr>
            <w:tcW w:w="7084" w:type="dxa"/>
            <w:tcBorders>
              <w:top w:val="single" w:color="auto" w:sz="4" w:space="0"/>
              <w:left w:val="single" w:color="auto" w:sz="4" w:space="0"/>
              <w:bottom w:val="single" w:color="auto" w:sz="4" w:space="0"/>
              <w:right w:val="single" w:color="auto" w:sz="4" w:space="0"/>
            </w:tcBorders>
            <w:vAlign w:val="center"/>
          </w:tcPr>
          <w:p>
            <w:pPr>
              <w:widowControl w:val="0"/>
              <w:adjustRightInd w:val="0"/>
              <w:spacing w:line="400" w:lineRule="exact"/>
              <w:jc w:val="both"/>
              <w:rPr>
                <w:rFonts w:ascii="宋体" w:hAnsi="宋体"/>
                <w:color w:val="auto"/>
                <w:kern w:val="2"/>
                <w:szCs w:val="24"/>
                <w:highlight w:val="none"/>
              </w:rPr>
            </w:pPr>
            <w:r>
              <w:rPr>
                <w:rFonts w:hint="eastAsia" w:ascii="宋体" w:hAnsi="宋体"/>
                <w:color w:val="auto"/>
                <w:kern w:val="2"/>
                <w:szCs w:val="24"/>
                <w:highlight w:val="none"/>
              </w:rPr>
              <w:t>评标委员会对</w:t>
            </w:r>
            <w:r>
              <w:rPr>
                <w:rFonts w:hint="eastAsia" w:ascii="宋体" w:hAnsi="宋体" w:cs="宋体"/>
                <w:color w:val="auto"/>
                <w:kern w:val="2"/>
                <w:szCs w:val="24"/>
                <w:highlight w:val="none"/>
              </w:rPr>
              <w:t>智能钥匙柜与宁海县公安局智能钥匙管理平台系统的详细集成方案进行综合评议，满分2分。方案需包括总体逻辑架构、技术架构和网络架构，总体功能模块架构，各子业务功能模块详细描述等。</w:t>
            </w:r>
          </w:p>
        </w:tc>
        <w:tc>
          <w:tcPr>
            <w:tcW w:w="762" w:type="dxa"/>
            <w:tcBorders>
              <w:top w:val="single" w:color="auto" w:sz="4" w:space="0"/>
              <w:left w:val="single" w:color="auto" w:sz="4" w:space="0"/>
              <w:bottom w:val="single" w:color="auto" w:sz="4" w:space="0"/>
              <w:right w:val="single" w:color="auto" w:sz="4" w:space="0"/>
            </w:tcBorders>
            <w:vAlign w:val="center"/>
          </w:tcPr>
          <w:p>
            <w:pPr>
              <w:widowControl w:val="0"/>
              <w:adjustRightInd w:val="0"/>
              <w:spacing w:line="400" w:lineRule="exact"/>
              <w:jc w:val="center"/>
              <w:rPr>
                <w:rFonts w:ascii="宋体" w:hAnsi="宋体"/>
                <w:color w:val="auto"/>
                <w:kern w:val="2"/>
                <w:szCs w:val="24"/>
                <w:highlight w:val="none"/>
              </w:rPr>
            </w:pPr>
            <w:r>
              <w:rPr>
                <w:rFonts w:hint="eastAsia" w:ascii="宋体" w:hAnsi="宋体"/>
                <w:color w:val="auto"/>
                <w:kern w:val="2"/>
                <w:szCs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3" w:hRule="atLeast"/>
          <w:jc w:val="center"/>
        </w:trPr>
        <w:tc>
          <w:tcPr>
            <w:tcW w:w="514" w:type="dxa"/>
            <w:vMerge w:val="continue"/>
            <w:tcBorders>
              <w:left w:val="single" w:color="auto" w:sz="4" w:space="0"/>
              <w:right w:val="single" w:color="auto" w:sz="4" w:space="0"/>
            </w:tcBorders>
            <w:vAlign w:val="center"/>
          </w:tcPr>
          <w:p>
            <w:pPr>
              <w:widowControl w:val="0"/>
              <w:adjustRightInd w:val="0"/>
              <w:spacing w:line="400" w:lineRule="exact"/>
              <w:jc w:val="center"/>
              <w:rPr>
                <w:rFonts w:ascii="宋体" w:hAnsi="宋体"/>
                <w:b/>
                <w:color w:val="auto"/>
                <w:kern w:val="2"/>
                <w:szCs w:val="24"/>
                <w:highlight w:val="none"/>
              </w:rPr>
            </w:pPr>
          </w:p>
        </w:tc>
        <w:tc>
          <w:tcPr>
            <w:tcW w:w="1296" w:type="dxa"/>
            <w:vMerge w:val="continue"/>
            <w:tcBorders>
              <w:left w:val="single" w:color="auto" w:sz="4" w:space="0"/>
              <w:bottom w:val="single" w:color="auto" w:sz="4" w:space="0"/>
              <w:right w:val="single" w:color="auto" w:sz="4" w:space="0"/>
            </w:tcBorders>
            <w:vAlign w:val="center"/>
          </w:tcPr>
          <w:p>
            <w:pPr>
              <w:widowControl w:val="0"/>
              <w:adjustRightInd w:val="0"/>
              <w:spacing w:line="400" w:lineRule="exact"/>
              <w:jc w:val="both"/>
              <w:rPr>
                <w:rFonts w:ascii="宋体" w:hAnsi="宋体" w:cs="宋体"/>
                <w:color w:val="auto"/>
                <w:kern w:val="2"/>
                <w:szCs w:val="24"/>
                <w:highlight w:val="none"/>
              </w:rPr>
            </w:pPr>
          </w:p>
        </w:tc>
        <w:tc>
          <w:tcPr>
            <w:tcW w:w="7084" w:type="dxa"/>
            <w:tcBorders>
              <w:top w:val="single" w:color="auto" w:sz="4" w:space="0"/>
              <w:left w:val="single" w:color="auto" w:sz="4" w:space="0"/>
              <w:bottom w:val="single" w:color="auto" w:sz="4" w:space="0"/>
              <w:right w:val="single" w:color="auto" w:sz="4" w:space="0"/>
            </w:tcBorders>
            <w:vAlign w:val="center"/>
          </w:tcPr>
          <w:p>
            <w:pPr>
              <w:widowControl w:val="0"/>
              <w:adjustRightInd w:val="0"/>
              <w:spacing w:line="400" w:lineRule="exact"/>
              <w:jc w:val="both"/>
              <w:rPr>
                <w:rFonts w:ascii="宋体" w:hAnsi="宋体" w:cs="宋体"/>
                <w:color w:val="auto"/>
                <w:kern w:val="2"/>
                <w:szCs w:val="24"/>
                <w:highlight w:val="none"/>
              </w:rPr>
            </w:pPr>
            <w:r>
              <w:rPr>
                <w:rFonts w:hint="eastAsia" w:ascii="宋体" w:hAnsi="宋体" w:cs="宋体"/>
                <w:color w:val="auto"/>
                <w:kern w:val="2"/>
                <w:szCs w:val="24"/>
                <w:highlight w:val="none"/>
              </w:rPr>
              <w:t>评标委员会对基层单位物联网采集管理平台智能控制系统方案，对本项目业务需求要点有充分的理解，提供面向警用装备管理业务事项主模块和子模块深入分析和梳理，能梳理和分析覆盖的业务事项总体功能模块架构，并提供相应的业务模块设计（描述）等进行综合评议，满分2分。</w:t>
            </w:r>
          </w:p>
        </w:tc>
        <w:tc>
          <w:tcPr>
            <w:tcW w:w="762" w:type="dxa"/>
            <w:tcBorders>
              <w:top w:val="single" w:color="auto" w:sz="4" w:space="0"/>
              <w:left w:val="single" w:color="auto" w:sz="4" w:space="0"/>
              <w:bottom w:val="single" w:color="auto" w:sz="4" w:space="0"/>
              <w:right w:val="single" w:color="auto" w:sz="4" w:space="0"/>
            </w:tcBorders>
            <w:vAlign w:val="center"/>
          </w:tcPr>
          <w:p>
            <w:pPr>
              <w:widowControl w:val="0"/>
              <w:adjustRightInd w:val="0"/>
              <w:spacing w:line="400" w:lineRule="exact"/>
              <w:jc w:val="center"/>
              <w:rPr>
                <w:rFonts w:ascii="宋体" w:hAnsi="宋体"/>
                <w:color w:val="auto"/>
                <w:kern w:val="2"/>
                <w:szCs w:val="24"/>
                <w:highlight w:val="none"/>
              </w:rPr>
            </w:pPr>
            <w:r>
              <w:rPr>
                <w:rFonts w:hint="eastAsia" w:ascii="宋体" w:hAnsi="宋体"/>
                <w:color w:val="auto"/>
                <w:kern w:val="2"/>
                <w:szCs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514" w:type="dxa"/>
            <w:vMerge w:val="continue"/>
            <w:tcBorders>
              <w:left w:val="single" w:color="auto" w:sz="4" w:space="0"/>
              <w:right w:val="single" w:color="auto" w:sz="4" w:space="0"/>
            </w:tcBorders>
            <w:vAlign w:val="center"/>
          </w:tcPr>
          <w:p>
            <w:pPr>
              <w:widowControl w:val="0"/>
              <w:adjustRightInd w:val="0"/>
              <w:spacing w:line="400" w:lineRule="exact"/>
              <w:jc w:val="center"/>
              <w:rPr>
                <w:rFonts w:ascii="宋体" w:hAnsi="宋体"/>
                <w:b/>
                <w:color w:val="auto"/>
                <w:kern w:val="2"/>
                <w:szCs w:val="24"/>
                <w:highlight w:val="none"/>
              </w:rPr>
            </w:pPr>
          </w:p>
        </w:tc>
        <w:tc>
          <w:tcPr>
            <w:tcW w:w="8380" w:type="dxa"/>
            <w:gridSpan w:val="2"/>
            <w:tcBorders>
              <w:top w:val="single" w:color="auto" w:sz="4" w:space="0"/>
              <w:left w:val="single" w:color="auto" w:sz="4" w:space="0"/>
              <w:bottom w:val="single" w:color="auto" w:sz="4" w:space="0"/>
              <w:right w:val="single" w:color="auto" w:sz="4" w:space="0"/>
            </w:tcBorders>
            <w:vAlign w:val="center"/>
          </w:tcPr>
          <w:p>
            <w:pPr>
              <w:widowControl w:val="0"/>
              <w:adjustRightInd w:val="0"/>
              <w:spacing w:line="400" w:lineRule="exact"/>
              <w:jc w:val="both"/>
              <w:rPr>
                <w:rFonts w:ascii="宋体" w:hAnsi="宋体" w:cs="宋体"/>
                <w:color w:val="auto"/>
                <w:kern w:val="2"/>
                <w:szCs w:val="24"/>
                <w:highlight w:val="none"/>
              </w:rPr>
            </w:pPr>
            <w:r>
              <w:rPr>
                <w:rFonts w:hint="eastAsia" w:ascii="宋体" w:hAnsi="宋体" w:cs="宋体"/>
                <w:color w:val="auto"/>
                <w:kern w:val="2"/>
                <w:szCs w:val="24"/>
                <w:highlight w:val="none"/>
              </w:rPr>
              <w:t>6、评标委员会对售后服务方案进行综合评议，满分3分。</w:t>
            </w:r>
          </w:p>
        </w:tc>
        <w:tc>
          <w:tcPr>
            <w:tcW w:w="762" w:type="dxa"/>
            <w:tcBorders>
              <w:top w:val="single" w:color="auto" w:sz="4" w:space="0"/>
              <w:left w:val="single" w:color="auto" w:sz="4" w:space="0"/>
              <w:bottom w:val="single" w:color="auto" w:sz="4" w:space="0"/>
              <w:right w:val="single" w:color="auto" w:sz="4" w:space="0"/>
            </w:tcBorders>
            <w:vAlign w:val="center"/>
          </w:tcPr>
          <w:p>
            <w:pPr>
              <w:widowControl w:val="0"/>
              <w:adjustRightInd w:val="0"/>
              <w:spacing w:line="400" w:lineRule="exact"/>
              <w:jc w:val="center"/>
              <w:rPr>
                <w:rFonts w:ascii="宋体" w:hAnsi="宋体"/>
                <w:color w:val="auto"/>
                <w:kern w:val="2"/>
                <w:szCs w:val="24"/>
                <w:highlight w:val="none"/>
              </w:rPr>
            </w:pPr>
            <w:r>
              <w:rPr>
                <w:rFonts w:hint="eastAsia" w:ascii="宋体" w:hAnsi="宋体"/>
                <w:color w:val="auto"/>
                <w:kern w:val="2"/>
                <w:szCs w:val="24"/>
                <w:highlight w:val="none"/>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3" w:hRule="atLeast"/>
          <w:jc w:val="center"/>
        </w:trPr>
        <w:tc>
          <w:tcPr>
            <w:tcW w:w="514" w:type="dxa"/>
            <w:vMerge w:val="continue"/>
            <w:tcBorders>
              <w:left w:val="single" w:color="auto" w:sz="4" w:space="0"/>
              <w:right w:val="single" w:color="auto" w:sz="4" w:space="0"/>
            </w:tcBorders>
            <w:vAlign w:val="center"/>
          </w:tcPr>
          <w:p>
            <w:pPr>
              <w:widowControl w:val="0"/>
              <w:adjustRightInd w:val="0"/>
              <w:spacing w:line="400" w:lineRule="exact"/>
              <w:jc w:val="center"/>
              <w:rPr>
                <w:rFonts w:ascii="宋体" w:hAnsi="宋体"/>
                <w:b/>
                <w:color w:val="auto"/>
                <w:kern w:val="2"/>
                <w:szCs w:val="24"/>
                <w:highlight w:val="none"/>
              </w:rPr>
            </w:pPr>
          </w:p>
        </w:tc>
        <w:tc>
          <w:tcPr>
            <w:tcW w:w="1296" w:type="dxa"/>
            <w:vMerge w:val="restart"/>
            <w:tcBorders>
              <w:top w:val="single" w:color="auto" w:sz="4" w:space="0"/>
              <w:left w:val="single" w:color="auto" w:sz="4" w:space="0"/>
              <w:right w:val="single" w:color="auto" w:sz="4" w:space="0"/>
            </w:tcBorders>
            <w:vAlign w:val="center"/>
          </w:tcPr>
          <w:p>
            <w:pPr>
              <w:widowControl w:val="0"/>
              <w:adjustRightInd w:val="0"/>
              <w:spacing w:line="400" w:lineRule="exact"/>
              <w:jc w:val="both"/>
              <w:rPr>
                <w:rFonts w:ascii="宋体" w:hAnsi="宋体" w:cs="宋体"/>
                <w:bCs/>
                <w:color w:val="auto"/>
                <w:kern w:val="2"/>
                <w:szCs w:val="24"/>
                <w:highlight w:val="none"/>
              </w:rPr>
            </w:pPr>
            <w:r>
              <w:rPr>
                <w:rFonts w:hint="eastAsia" w:ascii="宋体" w:hAnsi="宋体"/>
                <w:color w:val="auto"/>
                <w:kern w:val="2"/>
                <w:szCs w:val="24"/>
                <w:highlight w:val="none"/>
              </w:rPr>
              <w:t>7、功能展示演示（20分）</w:t>
            </w:r>
          </w:p>
          <w:p>
            <w:pPr>
              <w:widowControl w:val="0"/>
              <w:adjustRightInd w:val="0"/>
              <w:spacing w:line="400" w:lineRule="exact"/>
              <w:jc w:val="both"/>
              <w:rPr>
                <w:rFonts w:ascii="宋体" w:hAnsi="宋体" w:cs="宋体"/>
                <w:color w:val="auto"/>
                <w:kern w:val="2"/>
                <w:szCs w:val="24"/>
                <w:highlight w:val="none"/>
              </w:rPr>
            </w:pPr>
          </w:p>
          <w:p>
            <w:pPr>
              <w:widowControl w:val="0"/>
              <w:adjustRightInd w:val="0"/>
              <w:spacing w:line="400" w:lineRule="exact"/>
              <w:jc w:val="both"/>
              <w:rPr>
                <w:rFonts w:ascii="宋体" w:hAnsi="宋体"/>
                <w:color w:val="auto"/>
                <w:kern w:val="2"/>
                <w:szCs w:val="24"/>
                <w:highlight w:val="none"/>
              </w:rPr>
            </w:pPr>
          </w:p>
        </w:tc>
        <w:tc>
          <w:tcPr>
            <w:tcW w:w="7084" w:type="dxa"/>
            <w:tcBorders>
              <w:top w:val="single" w:color="auto" w:sz="4" w:space="0"/>
              <w:left w:val="single" w:color="auto" w:sz="4" w:space="0"/>
              <w:right w:val="single" w:color="auto" w:sz="4" w:space="0"/>
            </w:tcBorders>
            <w:vAlign w:val="center"/>
          </w:tcPr>
          <w:p>
            <w:pPr>
              <w:widowControl w:val="0"/>
              <w:adjustRightInd w:val="0"/>
              <w:spacing w:line="400" w:lineRule="exact"/>
              <w:jc w:val="both"/>
              <w:rPr>
                <w:rFonts w:ascii="宋体" w:hAnsi="宋体" w:cs="宋体"/>
                <w:color w:val="auto"/>
                <w:kern w:val="2"/>
                <w:szCs w:val="24"/>
                <w:highlight w:val="none"/>
              </w:rPr>
            </w:pPr>
            <w:r>
              <w:rPr>
                <w:rFonts w:hint="eastAsia" w:ascii="宋体" w:hAnsi="宋体" w:cs="宋体"/>
                <w:color w:val="auto"/>
                <w:kern w:val="2"/>
                <w:szCs w:val="24"/>
                <w:highlight w:val="none"/>
                <w:lang w:val="en-US" w:eastAsia="zh-CN"/>
              </w:rPr>
              <w:t>1.</w:t>
            </w:r>
            <w:r>
              <w:rPr>
                <w:rFonts w:hint="eastAsia" w:ascii="宋体" w:hAnsi="宋体" w:cs="宋体"/>
                <w:color w:val="auto"/>
                <w:kern w:val="2"/>
                <w:szCs w:val="24"/>
                <w:highlight w:val="none"/>
              </w:rPr>
              <w:t>警用装备管理功能展示视频：</w:t>
            </w:r>
            <w:r>
              <w:rPr>
                <w:rFonts w:hint="eastAsia" w:ascii="宋体" w:hAnsi="宋体" w:cs="宋体"/>
                <w:color w:val="auto"/>
                <w:kern w:val="2"/>
                <w:szCs w:val="24"/>
                <w:highlight w:val="none"/>
              </w:rPr>
              <w:fldChar w:fldCharType="begin"/>
            </w:r>
            <w:r>
              <w:rPr>
                <w:rFonts w:hint="eastAsia" w:ascii="宋体" w:hAnsi="宋体" w:cs="宋体"/>
                <w:color w:val="auto"/>
                <w:kern w:val="2"/>
                <w:szCs w:val="24"/>
                <w:highlight w:val="none"/>
              </w:rPr>
              <w:instrText xml:space="preserve">= 1 \* GB3</w:instrText>
            </w:r>
            <w:r>
              <w:rPr>
                <w:rFonts w:hint="eastAsia" w:ascii="宋体" w:hAnsi="宋体" w:cs="宋体"/>
                <w:color w:val="auto"/>
                <w:kern w:val="2"/>
                <w:szCs w:val="24"/>
                <w:highlight w:val="none"/>
              </w:rPr>
              <w:fldChar w:fldCharType="separate"/>
            </w:r>
            <w:r>
              <w:rPr>
                <w:rFonts w:hint="eastAsia" w:ascii="宋体" w:hAnsi="宋体" w:cs="宋体"/>
                <w:color w:val="auto"/>
                <w:kern w:val="2"/>
                <w:szCs w:val="24"/>
                <w:highlight w:val="none"/>
              </w:rPr>
              <w:t>①</w:t>
            </w:r>
            <w:r>
              <w:rPr>
                <w:rFonts w:hint="eastAsia" w:ascii="宋体" w:hAnsi="宋体" w:cs="宋体"/>
                <w:color w:val="auto"/>
                <w:kern w:val="2"/>
                <w:szCs w:val="24"/>
                <w:highlight w:val="none"/>
              </w:rPr>
              <w:fldChar w:fldCharType="end"/>
            </w:r>
            <w:r>
              <w:rPr>
                <w:rFonts w:hint="eastAsia" w:ascii="宋体" w:hAnsi="宋体" w:cs="宋体"/>
                <w:color w:val="auto"/>
                <w:kern w:val="2"/>
                <w:szCs w:val="24"/>
                <w:highlight w:val="none"/>
              </w:rPr>
              <w:t>警用装备管理系统能直观展示出自动识别、自动记录、自动提醒, 全部实现的得</w:t>
            </w:r>
            <w:r>
              <w:rPr>
                <w:rFonts w:hint="eastAsia" w:ascii="宋体" w:hAnsi="宋体" w:cs="宋体"/>
                <w:bCs/>
                <w:color w:val="auto"/>
                <w:kern w:val="2"/>
                <w:szCs w:val="24"/>
                <w:highlight w:val="none"/>
              </w:rPr>
              <w:t>1分</w:t>
            </w:r>
            <w:r>
              <w:rPr>
                <w:rFonts w:hint="eastAsia" w:ascii="宋体" w:hAnsi="宋体" w:cs="宋体"/>
                <w:color w:val="auto"/>
                <w:kern w:val="2"/>
                <w:szCs w:val="24"/>
                <w:highlight w:val="none"/>
              </w:rPr>
              <w:t>；</w:t>
            </w:r>
            <w:r>
              <w:rPr>
                <w:rFonts w:hint="eastAsia" w:ascii="宋体" w:hAnsi="宋体" w:cs="宋体"/>
                <w:color w:val="auto"/>
                <w:kern w:val="2"/>
                <w:szCs w:val="24"/>
                <w:highlight w:val="none"/>
              </w:rPr>
              <w:fldChar w:fldCharType="begin"/>
            </w:r>
            <w:r>
              <w:rPr>
                <w:rFonts w:hint="eastAsia" w:ascii="宋体" w:hAnsi="宋体" w:cs="宋体"/>
                <w:color w:val="auto"/>
                <w:kern w:val="2"/>
                <w:szCs w:val="24"/>
                <w:highlight w:val="none"/>
              </w:rPr>
              <w:instrText xml:space="preserve">= 2 \* GB3</w:instrText>
            </w:r>
            <w:r>
              <w:rPr>
                <w:rFonts w:hint="eastAsia" w:ascii="宋体" w:hAnsi="宋体" w:cs="宋体"/>
                <w:color w:val="auto"/>
                <w:kern w:val="2"/>
                <w:szCs w:val="24"/>
                <w:highlight w:val="none"/>
              </w:rPr>
              <w:fldChar w:fldCharType="separate"/>
            </w:r>
            <w:r>
              <w:rPr>
                <w:rFonts w:hint="eastAsia" w:ascii="宋体" w:hAnsi="宋体" w:cs="宋体"/>
                <w:color w:val="auto"/>
                <w:kern w:val="2"/>
                <w:szCs w:val="24"/>
                <w:highlight w:val="none"/>
              </w:rPr>
              <w:t>②</w:t>
            </w:r>
            <w:r>
              <w:rPr>
                <w:rFonts w:hint="eastAsia" w:ascii="宋体" w:hAnsi="宋体" w:cs="宋体"/>
                <w:color w:val="auto"/>
                <w:kern w:val="2"/>
                <w:szCs w:val="24"/>
                <w:highlight w:val="none"/>
              </w:rPr>
              <w:fldChar w:fldCharType="end"/>
            </w:r>
            <w:r>
              <w:rPr>
                <w:rFonts w:hint="eastAsia" w:ascii="宋体" w:hAnsi="宋体" w:cs="宋体"/>
                <w:color w:val="auto"/>
                <w:kern w:val="2"/>
                <w:szCs w:val="24"/>
                <w:highlight w:val="none"/>
              </w:rPr>
              <w:t>当警员携带警用装备出/入库时，警用装备管理系统能自动判断是领用或者归还装备，并能准确自动识别警员身份、所有携带警用装备的名称及数量，并能语音播报，全部实现的得</w:t>
            </w:r>
            <w:r>
              <w:rPr>
                <w:rFonts w:hint="eastAsia" w:ascii="宋体" w:hAnsi="宋体" w:cs="宋体"/>
                <w:bCs/>
                <w:color w:val="auto"/>
                <w:kern w:val="2"/>
                <w:szCs w:val="24"/>
                <w:highlight w:val="none"/>
              </w:rPr>
              <w:t>1分</w:t>
            </w:r>
            <w:r>
              <w:rPr>
                <w:rFonts w:hint="eastAsia" w:ascii="宋体" w:hAnsi="宋体" w:cs="宋体"/>
                <w:color w:val="auto"/>
                <w:kern w:val="2"/>
                <w:szCs w:val="24"/>
                <w:highlight w:val="none"/>
              </w:rPr>
              <w:t>，漏检1项或多项不得分。</w:t>
            </w:r>
          </w:p>
        </w:tc>
        <w:tc>
          <w:tcPr>
            <w:tcW w:w="762" w:type="dxa"/>
            <w:tcBorders>
              <w:top w:val="single" w:color="auto" w:sz="4" w:space="0"/>
              <w:left w:val="single" w:color="auto" w:sz="4" w:space="0"/>
              <w:right w:val="single" w:color="auto" w:sz="4" w:space="0"/>
            </w:tcBorders>
            <w:vAlign w:val="center"/>
          </w:tcPr>
          <w:p>
            <w:pPr>
              <w:widowControl w:val="0"/>
              <w:adjustRightInd w:val="0"/>
              <w:spacing w:line="400" w:lineRule="exact"/>
              <w:jc w:val="center"/>
              <w:rPr>
                <w:rFonts w:ascii="宋体" w:hAnsi="宋体"/>
                <w:color w:val="auto"/>
                <w:kern w:val="2"/>
                <w:szCs w:val="24"/>
                <w:highlight w:val="none"/>
              </w:rPr>
            </w:pPr>
            <w:r>
              <w:rPr>
                <w:rFonts w:hint="eastAsia" w:ascii="宋体" w:hAnsi="宋体"/>
                <w:color w:val="auto"/>
                <w:kern w:val="2"/>
                <w:szCs w:val="24"/>
                <w:highlight w:val="none"/>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6" w:hRule="atLeast"/>
          <w:jc w:val="center"/>
        </w:trPr>
        <w:tc>
          <w:tcPr>
            <w:tcW w:w="514" w:type="dxa"/>
            <w:vMerge w:val="continue"/>
            <w:tcBorders>
              <w:left w:val="single" w:color="auto" w:sz="4" w:space="0"/>
              <w:right w:val="single" w:color="auto" w:sz="4" w:space="0"/>
            </w:tcBorders>
            <w:vAlign w:val="center"/>
          </w:tcPr>
          <w:p>
            <w:pPr>
              <w:widowControl w:val="0"/>
              <w:adjustRightInd w:val="0"/>
              <w:spacing w:line="400" w:lineRule="exact"/>
              <w:jc w:val="both"/>
              <w:rPr>
                <w:color w:val="auto"/>
                <w:highlight w:val="none"/>
              </w:rPr>
            </w:pPr>
          </w:p>
        </w:tc>
        <w:tc>
          <w:tcPr>
            <w:tcW w:w="1296" w:type="dxa"/>
            <w:vMerge w:val="continue"/>
            <w:tcBorders>
              <w:left w:val="single" w:color="auto" w:sz="4" w:space="0"/>
              <w:right w:val="single" w:color="auto" w:sz="4" w:space="0"/>
            </w:tcBorders>
            <w:vAlign w:val="center"/>
          </w:tcPr>
          <w:p>
            <w:pPr>
              <w:widowControl w:val="0"/>
              <w:adjustRightInd w:val="0"/>
              <w:spacing w:line="400" w:lineRule="exact"/>
              <w:jc w:val="both"/>
              <w:rPr>
                <w:color w:val="auto"/>
                <w:highlight w:val="none"/>
              </w:rPr>
            </w:pPr>
          </w:p>
        </w:tc>
        <w:tc>
          <w:tcPr>
            <w:tcW w:w="7084" w:type="dxa"/>
            <w:tcBorders>
              <w:top w:val="single" w:color="auto" w:sz="4" w:space="0"/>
              <w:left w:val="single" w:color="auto" w:sz="4" w:space="0"/>
              <w:right w:val="single" w:color="auto" w:sz="4" w:space="0"/>
            </w:tcBorders>
            <w:vAlign w:val="center"/>
          </w:tcPr>
          <w:p>
            <w:pPr>
              <w:widowControl w:val="0"/>
              <w:adjustRightInd w:val="0"/>
              <w:spacing w:line="400" w:lineRule="exact"/>
              <w:jc w:val="both"/>
              <w:rPr>
                <w:rFonts w:ascii="宋体" w:hAnsi="宋体" w:cs="宋体"/>
                <w:color w:val="auto"/>
                <w:kern w:val="2"/>
                <w:szCs w:val="24"/>
                <w:highlight w:val="none"/>
              </w:rPr>
            </w:pPr>
            <w:r>
              <w:rPr>
                <w:rFonts w:hint="eastAsia" w:ascii="宋体" w:hAnsi="宋体" w:cs="宋体"/>
                <w:color w:val="auto"/>
                <w:kern w:val="2"/>
                <w:szCs w:val="24"/>
                <w:highlight w:val="none"/>
                <w:lang w:val="en-US" w:eastAsia="zh-CN"/>
              </w:rPr>
              <w:t>2.</w:t>
            </w:r>
            <w:r>
              <w:rPr>
                <w:rFonts w:hint="eastAsia" w:ascii="宋体" w:hAnsi="宋体" w:cs="宋体"/>
                <w:color w:val="auto"/>
                <w:kern w:val="2"/>
                <w:szCs w:val="24"/>
                <w:highlight w:val="none"/>
              </w:rPr>
              <w:t>智能钥匙柜管理功能展示视频：</w:t>
            </w:r>
            <w:r>
              <w:rPr>
                <w:rFonts w:hint="eastAsia" w:ascii="宋体" w:hAnsi="宋体" w:cs="宋体"/>
                <w:color w:val="auto"/>
                <w:kern w:val="2"/>
                <w:szCs w:val="24"/>
                <w:highlight w:val="none"/>
              </w:rPr>
              <w:fldChar w:fldCharType="begin"/>
            </w:r>
            <w:r>
              <w:rPr>
                <w:rFonts w:hint="eastAsia" w:ascii="宋体" w:hAnsi="宋体" w:cs="宋体"/>
                <w:color w:val="auto"/>
                <w:kern w:val="2"/>
                <w:szCs w:val="24"/>
                <w:highlight w:val="none"/>
              </w:rPr>
              <w:instrText xml:space="preserve">= 1 \* GB3</w:instrText>
            </w:r>
            <w:r>
              <w:rPr>
                <w:rFonts w:hint="eastAsia" w:ascii="宋体" w:hAnsi="宋体" w:cs="宋体"/>
                <w:color w:val="auto"/>
                <w:kern w:val="2"/>
                <w:szCs w:val="24"/>
                <w:highlight w:val="none"/>
              </w:rPr>
              <w:fldChar w:fldCharType="separate"/>
            </w:r>
            <w:r>
              <w:rPr>
                <w:rFonts w:hint="eastAsia" w:ascii="宋体" w:hAnsi="宋体" w:cs="宋体"/>
                <w:color w:val="auto"/>
                <w:kern w:val="2"/>
                <w:szCs w:val="24"/>
                <w:highlight w:val="none"/>
              </w:rPr>
              <w:t>①</w:t>
            </w:r>
            <w:r>
              <w:rPr>
                <w:rFonts w:hint="eastAsia" w:ascii="宋体" w:hAnsi="宋体" w:cs="宋体"/>
                <w:color w:val="auto"/>
                <w:kern w:val="2"/>
                <w:szCs w:val="24"/>
                <w:highlight w:val="none"/>
              </w:rPr>
              <w:fldChar w:fldCharType="end"/>
            </w:r>
            <w:r>
              <w:rPr>
                <w:rFonts w:hint="eastAsia" w:ascii="宋体" w:hAnsi="宋体" w:cs="宋体"/>
                <w:color w:val="auto"/>
                <w:kern w:val="2"/>
                <w:szCs w:val="24"/>
                <w:highlight w:val="none"/>
              </w:rPr>
              <w:t>在钉钉（移动端）系统中能实现车辆钥匙申请、审批、派车（钥匙分配）、获取用车码的，得1分；</w:t>
            </w:r>
            <w:r>
              <w:rPr>
                <w:rFonts w:hint="eastAsia" w:ascii="宋体" w:hAnsi="宋体" w:cs="宋体"/>
                <w:color w:val="auto"/>
                <w:kern w:val="2"/>
                <w:szCs w:val="24"/>
                <w:highlight w:val="none"/>
              </w:rPr>
              <w:fldChar w:fldCharType="begin"/>
            </w:r>
            <w:r>
              <w:rPr>
                <w:rFonts w:hint="eastAsia" w:ascii="宋体" w:hAnsi="宋体" w:cs="宋体"/>
                <w:color w:val="auto"/>
                <w:kern w:val="2"/>
                <w:szCs w:val="24"/>
                <w:highlight w:val="none"/>
              </w:rPr>
              <w:instrText xml:space="preserve">= 2 \* GB3</w:instrText>
            </w:r>
            <w:r>
              <w:rPr>
                <w:rFonts w:hint="eastAsia" w:ascii="宋体" w:hAnsi="宋体" w:cs="宋体"/>
                <w:color w:val="auto"/>
                <w:kern w:val="2"/>
                <w:szCs w:val="24"/>
                <w:highlight w:val="none"/>
              </w:rPr>
              <w:fldChar w:fldCharType="separate"/>
            </w:r>
            <w:r>
              <w:rPr>
                <w:rFonts w:hint="eastAsia" w:ascii="宋体" w:hAnsi="宋体" w:cs="宋体"/>
                <w:color w:val="auto"/>
                <w:kern w:val="2"/>
                <w:szCs w:val="24"/>
                <w:highlight w:val="none"/>
              </w:rPr>
              <w:t>②</w:t>
            </w:r>
            <w:r>
              <w:rPr>
                <w:rFonts w:hint="eastAsia" w:ascii="宋体" w:hAnsi="宋体" w:cs="宋体"/>
                <w:color w:val="auto"/>
                <w:kern w:val="2"/>
                <w:szCs w:val="24"/>
                <w:highlight w:val="none"/>
              </w:rPr>
              <w:fldChar w:fldCharType="end"/>
            </w:r>
            <w:r>
              <w:rPr>
                <w:rFonts w:hint="eastAsia" w:ascii="宋体" w:hAnsi="宋体" w:cs="宋体"/>
                <w:color w:val="auto"/>
                <w:kern w:val="2"/>
                <w:szCs w:val="24"/>
                <w:highlight w:val="none"/>
              </w:rPr>
              <w:t>获取用车码后，在钥匙柜上扫描用车码，领取审批通过的车辆钥匙，并语音播报“请领取几号钥匙”，得1分；</w:t>
            </w:r>
            <w:r>
              <w:rPr>
                <w:rFonts w:hint="eastAsia" w:ascii="宋体" w:hAnsi="宋体" w:cs="宋体"/>
                <w:color w:val="auto"/>
                <w:kern w:val="2"/>
                <w:szCs w:val="24"/>
                <w:highlight w:val="none"/>
              </w:rPr>
              <w:fldChar w:fldCharType="begin"/>
            </w:r>
            <w:r>
              <w:rPr>
                <w:rFonts w:hint="eastAsia" w:ascii="宋体" w:hAnsi="宋体" w:cs="宋体"/>
                <w:color w:val="auto"/>
                <w:kern w:val="2"/>
                <w:szCs w:val="24"/>
                <w:highlight w:val="none"/>
              </w:rPr>
              <w:instrText xml:space="preserve"> = 3 \* GB3 </w:instrText>
            </w:r>
            <w:r>
              <w:rPr>
                <w:rFonts w:hint="eastAsia" w:ascii="宋体" w:hAnsi="宋体" w:cs="宋体"/>
                <w:color w:val="auto"/>
                <w:kern w:val="2"/>
                <w:szCs w:val="24"/>
                <w:highlight w:val="none"/>
              </w:rPr>
              <w:fldChar w:fldCharType="separate"/>
            </w:r>
            <w:r>
              <w:rPr>
                <w:rFonts w:hint="eastAsia" w:ascii="宋体" w:hAnsi="宋体" w:cs="宋体"/>
                <w:color w:val="auto"/>
                <w:kern w:val="2"/>
                <w:szCs w:val="24"/>
                <w:highlight w:val="none"/>
              </w:rPr>
              <w:t>③</w:t>
            </w:r>
            <w:r>
              <w:rPr>
                <w:rFonts w:hint="eastAsia" w:ascii="宋体" w:hAnsi="宋体" w:cs="宋体"/>
                <w:color w:val="auto"/>
                <w:kern w:val="2"/>
                <w:szCs w:val="24"/>
                <w:highlight w:val="none"/>
              </w:rPr>
              <w:fldChar w:fldCharType="end"/>
            </w:r>
            <w:r>
              <w:rPr>
                <w:rFonts w:hint="eastAsia" w:ascii="宋体" w:hAnsi="宋体" w:cs="宋体"/>
                <w:color w:val="auto"/>
                <w:kern w:val="2"/>
                <w:szCs w:val="24"/>
                <w:highlight w:val="none"/>
              </w:rPr>
              <w:t>用车完毕归还钥匙，在钥匙柜上扫描用车码，语音提醒“请归还钥匙到几号位置”，归还完毕，用车码失效，得1分；</w:t>
            </w:r>
            <w:r>
              <w:rPr>
                <w:rFonts w:hint="eastAsia" w:ascii="宋体" w:hAnsi="宋体" w:cs="宋体"/>
                <w:color w:val="auto"/>
                <w:kern w:val="2"/>
                <w:szCs w:val="24"/>
                <w:highlight w:val="none"/>
              </w:rPr>
              <w:fldChar w:fldCharType="begin"/>
            </w:r>
            <w:r>
              <w:rPr>
                <w:rFonts w:hint="eastAsia" w:ascii="宋体" w:hAnsi="宋体" w:cs="宋体"/>
                <w:color w:val="auto"/>
                <w:kern w:val="2"/>
                <w:szCs w:val="24"/>
                <w:highlight w:val="none"/>
              </w:rPr>
              <w:instrText xml:space="preserve"> = 4 \* GB3 </w:instrText>
            </w:r>
            <w:r>
              <w:rPr>
                <w:rFonts w:hint="eastAsia" w:ascii="宋体" w:hAnsi="宋体" w:cs="宋体"/>
                <w:color w:val="auto"/>
                <w:kern w:val="2"/>
                <w:szCs w:val="24"/>
                <w:highlight w:val="none"/>
              </w:rPr>
              <w:fldChar w:fldCharType="separate"/>
            </w:r>
            <w:r>
              <w:rPr>
                <w:rFonts w:hint="eastAsia" w:ascii="宋体" w:hAnsi="宋体" w:cs="宋体"/>
                <w:color w:val="auto"/>
                <w:kern w:val="2"/>
                <w:szCs w:val="24"/>
                <w:highlight w:val="none"/>
              </w:rPr>
              <w:t>④</w:t>
            </w:r>
            <w:r>
              <w:rPr>
                <w:rFonts w:hint="eastAsia" w:ascii="宋体" w:hAnsi="宋体" w:cs="宋体"/>
                <w:color w:val="auto"/>
                <w:kern w:val="2"/>
                <w:szCs w:val="24"/>
                <w:highlight w:val="none"/>
              </w:rPr>
              <w:fldChar w:fldCharType="end"/>
            </w:r>
            <w:r>
              <w:rPr>
                <w:rFonts w:hint="eastAsia" w:ascii="宋体" w:hAnsi="宋体" w:cs="宋体"/>
                <w:color w:val="auto"/>
                <w:kern w:val="2"/>
                <w:szCs w:val="24"/>
                <w:highlight w:val="none"/>
              </w:rPr>
              <w:t>钥匙柜上每把钥匙配备RFID钥匙牌，能实现钥匙的定点定位管理；系统会自动记录钥匙在位、离位、错位状态；错位放置钥匙，会现场语音提示“归还错位，请归还到几号位置”，软件系统上有醒目（红色）提示，防止放错位置，保证钥匙使用规范化，得1分；</w:t>
            </w:r>
            <w:r>
              <w:rPr>
                <w:rFonts w:hint="eastAsia" w:ascii="宋体" w:hAnsi="宋体" w:cs="宋体"/>
                <w:color w:val="auto"/>
                <w:kern w:val="2"/>
                <w:szCs w:val="24"/>
                <w:highlight w:val="none"/>
              </w:rPr>
              <w:fldChar w:fldCharType="begin"/>
            </w:r>
            <w:r>
              <w:rPr>
                <w:rFonts w:hint="eastAsia" w:ascii="宋体" w:hAnsi="宋体" w:cs="宋体"/>
                <w:color w:val="auto"/>
                <w:kern w:val="2"/>
                <w:szCs w:val="24"/>
                <w:highlight w:val="none"/>
              </w:rPr>
              <w:instrText xml:space="preserve"> = 5 \* GB3 </w:instrText>
            </w:r>
            <w:r>
              <w:rPr>
                <w:rFonts w:hint="eastAsia" w:ascii="宋体" w:hAnsi="宋体" w:cs="宋体"/>
                <w:color w:val="auto"/>
                <w:kern w:val="2"/>
                <w:szCs w:val="24"/>
                <w:highlight w:val="none"/>
              </w:rPr>
              <w:fldChar w:fldCharType="separate"/>
            </w:r>
            <w:r>
              <w:rPr>
                <w:rFonts w:hint="eastAsia" w:ascii="宋体" w:hAnsi="宋体" w:cs="宋体"/>
                <w:color w:val="auto"/>
                <w:kern w:val="2"/>
                <w:szCs w:val="24"/>
                <w:highlight w:val="none"/>
              </w:rPr>
              <w:t>⑤</w:t>
            </w:r>
            <w:r>
              <w:rPr>
                <w:rFonts w:hint="eastAsia" w:ascii="宋体" w:hAnsi="宋体" w:cs="宋体"/>
                <w:color w:val="auto"/>
                <w:kern w:val="2"/>
                <w:szCs w:val="24"/>
                <w:highlight w:val="none"/>
              </w:rPr>
              <w:fldChar w:fldCharType="end"/>
            </w:r>
            <w:r>
              <w:rPr>
                <w:rFonts w:hint="eastAsia" w:ascii="宋体" w:hAnsi="宋体" w:cs="宋体"/>
                <w:color w:val="auto"/>
                <w:kern w:val="2"/>
                <w:szCs w:val="24"/>
                <w:highlight w:val="none"/>
              </w:rPr>
              <w:t>钥匙柜上钥匙存放位置带有锁控功能，只有在钉钉（移动端）系统上派车成功并生成用车码、钥匙柜扫描用车码后才能从锁控装置中领取或归还钥匙；得1分。</w:t>
            </w:r>
          </w:p>
        </w:tc>
        <w:tc>
          <w:tcPr>
            <w:tcW w:w="762" w:type="dxa"/>
            <w:tcBorders>
              <w:left w:val="single" w:color="auto" w:sz="4" w:space="0"/>
              <w:right w:val="single" w:color="auto" w:sz="4" w:space="0"/>
            </w:tcBorders>
            <w:vAlign w:val="center"/>
          </w:tcPr>
          <w:p>
            <w:pPr>
              <w:widowControl w:val="0"/>
              <w:adjustRightInd w:val="0"/>
              <w:spacing w:line="400" w:lineRule="exact"/>
              <w:jc w:val="center"/>
              <w:rPr>
                <w:rFonts w:ascii="宋体" w:hAnsi="宋体" w:cs="宋体"/>
                <w:color w:val="auto"/>
                <w:kern w:val="2"/>
                <w:szCs w:val="24"/>
                <w:highlight w:val="none"/>
              </w:rPr>
            </w:pPr>
            <w:r>
              <w:rPr>
                <w:rFonts w:hint="eastAsia" w:ascii="宋体" w:hAnsi="宋体" w:cs="宋体"/>
                <w:color w:val="auto"/>
                <w:kern w:val="2"/>
                <w:szCs w:val="24"/>
                <w:highlight w:val="none"/>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96" w:hRule="atLeast"/>
          <w:jc w:val="center"/>
        </w:trPr>
        <w:tc>
          <w:tcPr>
            <w:tcW w:w="514" w:type="dxa"/>
            <w:vMerge w:val="continue"/>
            <w:tcBorders>
              <w:left w:val="single" w:color="auto" w:sz="4" w:space="0"/>
              <w:right w:val="single" w:color="auto" w:sz="4" w:space="0"/>
            </w:tcBorders>
            <w:vAlign w:val="center"/>
          </w:tcPr>
          <w:p>
            <w:pPr>
              <w:widowControl w:val="0"/>
              <w:adjustRightInd w:val="0"/>
              <w:spacing w:line="400" w:lineRule="exact"/>
              <w:jc w:val="both"/>
              <w:rPr>
                <w:color w:val="auto"/>
                <w:highlight w:val="none"/>
              </w:rPr>
            </w:pPr>
          </w:p>
        </w:tc>
        <w:tc>
          <w:tcPr>
            <w:tcW w:w="1296" w:type="dxa"/>
            <w:vMerge w:val="continue"/>
            <w:tcBorders>
              <w:left w:val="single" w:color="auto" w:sz="4" w:space="0"/>
              <w:right w:val="single" w:color="auto" w:sz="4" w:space="0"/>
            </w:tcBorders>
            <w:vAlign w:val="center"/>
          </w:tcPr>
          <w:p>
            <w:pPr>
              <w:widowControl w:val="0"/>
              <w:adjustRightInd w:val="0"/>
              <w:spacing w:line="400" w:lineRule="exact"/>
              <w:jc w:val="both"/>
              <w:rPr>
                <w:color w:val="auto"/>
                <w:highlight w:val="none"/>
              </w:rPr>
            </w:pPr>
          </w:p>
        </w:tc>
        <w:tc>
          <w:tcPr>
            <w:tcW w:w="7084" w:type="dxa"/>
            <w:tcBorders>
              <w:top w:val="single" w:color="auto" w:sz="4" w:space="0"/>
              <w:left w:val="single" w:color="auto" w:sz="4" w:space="0"/>
              <w:right w:val="single" w:color="auto" w:sz="4" w:space="0"/>
            </w:tcBorders>
            <w:vAlign w:val="center"/>
          </w:tcPr>
          <w:p>
            <w:pPr>
              <w:widowControl w:val="0"/>
              <w:adjustRightInd w:val="0"/>
              <w:spacing w:line="400" w:lineRule="exact"/>
              <w:jc w:val="both"/>
              <w:rPr>
                <w:rFonts w:ascii="宋体" w:hAnsi="宋体" w:cs="宋体"/>
                <w:color w:val="auto"/>
                <w:kern w:val="2"/>
                <w:szCs w:val="24"/>
                <w:highlight w:val="none"/>
              </w:rPr>
            </w:pPr>
            <w:r>
              <w:rPr>
                <w:rFonts w:hint="eastAsia" w:ascii="宋体" w:hAnsi="宋体" w:cs="宋体"/>
                <w:color w:val="auto"/>
                <w:kern w:val="2"/>
                <w:szCs w:val="24"/>
                <w:highlight w:val="none"/>
                <w:lang w:val="en-US" w:eastAsia="zh-CN"/>
              </w:rPr>
              <w:t>3.</w:t>
            </w:r>
            <w:r>
              <w:rPr>
                <w:rFonts w:hint="eastAsia" w:ascii="宋体" w:hAnsi="宋体" w:cs="宋体"/>
                <w:color w:val="auto"/>
                <w:kern w:val="2"/>
                <w:szCs w:val="24"/>
                <w:highlight w:val="none"/>
              </w:rPr>
              <w:t>智能防漏电屏蔽装置管理功能展示视频：①在智能防漏电屏蔽装置未接入情况下，地线漏电电流&gt;30mA ,漏电断路器保护跳闸；得0.5分；②在智能防漏电屏蔽装置接入情况下，地线漏电电流被智能防漏电屏蔽装置补集，漏电断路器保持正常合闸，地线漏电电流始终被限值在0.5mA以下，实现了发生漏电情况时，屏蔽漏电电流，保护人生安全功能；得0.5分。</w:t>
            </w:r>
          </w:p>
        </w:tc>
        <w:tc>
          <w:tcPr>
            <w:tcW w:w="762" w:type="dxa"/>
            <w:tcBorders>
              <w:left w:val="single" w:color="auto" w:sz="4" w:space="0"/>
              <w:right w:val="single" w:color="auto" w:sz="4" w:space="0"/>
            </w:tcBorders>
            <w:vAlign w:val="center"/>
          </w:tcPr>
          <w:p>
            <w:pPr>
              <w:widowControl w:val="0"/>
              <w:adjustRightInd w:val="0"/>
              <w:spacing w:line="400" w:lineRule="exact"/>
              <w:jc w:val="center"/>
              <w:rPr>
                <w:rFonts w:ascii="宋体" w:hAnsi="宋体" w:cs="宋体"/>
                <w:color w:val="auto"/>
                <w:kern w:val="2"/>
                <w:szCs w:val="24"/>
                <w:highlight w:val="none"/>
              </w:rPr>
            </w:pPr>
            <w:r>
              <w:rPr>
                <w:rFonts w:hint="eastAsia" w:ascii="宋体" w:hAnsi="宋体" w:cs="宋体"/>
                <w:color w:val="auto"/>
                <w:kern w:val="2"/>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 w:hRule="atLeast"/>
          <w:jc w:val="center"/>
        </w:trPr>
        <w:tc>
          <w:tcPr>
            <w:tcW w:w="514" w:type="dxa"/>
            <w:vMerge w:val="continue"/>
            <w:tcBorders>
              <w:left w:val="single" w:color="auto" w:sz="4" w:space="0"/>
              <w:right w:val="single" w:color="auto" w:sz="4" w:space="0"/>
            </w:tcBorders>
            <w:vAlign w:val="center"/>
          </w:tcPr>
          <w:p>
            <w:pPr>
              <w:widowControl w:val="0"/>
              <w:adjustRightInd w:val="0"/>
              <w:spacing w:line="400" w:lineRule="exact"/>
              <w:jc w:val="both"/>
              <w:rPr>
                <w:rFonts w:ascii="宋体" w:hAnsi="宋体" w:cs="宋体"/>
                <w:color w:val="auto"/>
                <w:kern w:val="2"/>
                <w:szCs w:val="24"/>
                <w:highlight w:val="none"/>
              </w:rPr>
            </w:pPr>
          </w:p>
        </w:tc>
        <w:tc>
          <w:tcPr>
            <w:tcW w:w="1296" w:type="dxa"/>
            <w:vMerge w:val="continue"/>
            <w:tcBorders>
              <w:left w:val="single" w:color="auto" w:sz="4" w:space="0"/>
              <w:right w:val="single" w:color="auto" w:sz="4" w:space="0"/>
            </w:tcBorders>
            <w:vAlign w:val="center"/>
          </w:tcPr>
          <w:p>
            <w:pPr>
              <w:widowControl w:val="0"/>
              <w:adjustRightInd w:val="0"/>
              <w:spacing w:line="400" w:lineRule="exact"/>
              <w:jc w:val="both"/>
              <w:rPr>
                <w:rFonts w:ascii="宋体" w:hAnsi="宋体" w:cs="宋体"/>
                <w:color w:val="auto"/>
                <w:kern w:val="2"/>
                <w:szCs w:val="24"/>
                <w:highlight w:val="none"/>
              </w:rPr>
            </w:pPr>
          </w:p>
        </w:tc>
        <w:tc>
          <w:tcPr>
            <w:tcW w:w="7084" w:type="dxa"/>
            <w:tcBorders>
              <w:top w:val="single" w:color="auto" w:sz="4" w:space="0"/>
              <w:left w:val="single" w:color="auto" w:sz="4" w:space="0"/>
              <w:right w:val="single" w:color="auto" w:sz="4" w:space="0"/>
            </w:tcBorders>
            <w:vAlign w:val="center"/>
          </w:tcPr>
          <w:p>
            <w:pPr>
              <w:widowControl w:val="0"/>
              <w:adjustRightInd w:val="0"/>
              <w:spacing w:line="400" w:lineRule="exact"/>
              <w:jc w:val="both"/>
              <w:rPr>
                <w:rFonts w:ascii="宋体" w:hAnsi="宋体" w:cs="宋体"/>
                <w:color w:val="auto"/>
                <w:kern w:val="2"/>
                <w:szCs w:val="24"/>
                <w:highlight w:val="none"/>
              </w:rPr>
            </w:pPr>
            <w:r>
              <w:rPr>
                <w:rFonts w:hint="eastAsia" w:ascii="宋体" w:hAnsi="宋体" w:cs="宋体"/>
                <w:color w:val="auto"/>
                <w:kern w:val="2"/>
                <w:szCs w:val="24"/>
                <w:highlight w:val="none"/>
                <w:lang w:val="en-US" w:eastAsia="zh-CN"/>
              </w:rPr>
              <w:t>4.</w:t>
            </w:r>
            <w:r>
              <w:rPr>
                <w:rFonts w:hint="eastAsia" w:ascii="宋体" w:hAnsi="宋体" w:cs="宋体"/>
                <w:color w:val="auto"/>
                <w:kern w:val="2"/>
                <w:szCs w:val="24"/>
                <w:highlight w:val="none"/>
              </w:rPr>
              <w:t>单警装备柜功能展示视频</w:t>
            </w:r>
          </w:p>
          <w:p>
            <w:pPr>
              <w:widowControl w:val="0"/>
              <w:adjustRightInd w:val="0"/>
              <w:spacing w:line="400" w:lineRule="exact"/>
              <w:jc w:val="both"/>
              <w:rPr>
                <w:rFonts w:ascii="宋体" w:hAnsi="宋体" w:cs="宋体"/>
                <w:color w:val="auto"/>
                <w:kern w:val="2"/>
                <w:szCs w:val="24"/>
                <w:highlight w:val="none"/>
              </w:rPr>
            </w:pPr>
            <w:r>
              <w:rPr>
                <w:rFonts w:hint="eastAsia" w:ascii="宋体" w:hAnsi="宋体" w:cs="宋体"/>
                <w:color w:val="auto"/>
                <w:kern w:val="2"/>
                <w:szCs w:val="24"/>
                <w:highlight w:val="none"/>
              </w:rPr>
              <w:t>①自动准确识别领用、归还的装备，能自动准确识别的得1分；如识别错误的得0分。</w:t>
            </w:r>
          </w:p>
          <w:p>
            <w:pPr>
              <w:widowControl w:val="0"/>
              <w:adjustRightInd w:val="0"/>
              <w:spacing w:line="400" w:lineRule="exact"/>
              <w:jc w:val="both"/>
              <w:rPr>
                <w:rFonts w:ascii="宋体" w:hAnsi="宋体" w:cs="宋体"/>
                <w:color w:val="auto"/>
                <w:kern w:val="2"/>
                <w:szCs w:val="24"/>
                <w:highlight w:val="none"/>
              </w:rPr>
            </w:pPr>
            <w:r>
              <w:rPr>
                <w:rFonts w:hint="eastAsia" w:ascii="宋体" w:hAnsi="宋体" w:cs="宋体"/>
                <w:color w:val="auto"/>
                <w:kern w:val="2"/>
                <w:szCs w:val="24"/>
                <w:highlight w:val="none"/>
              </w:rPr>
              <w:t>②能实现柜体主控软件远程自动无感升级，批量修补主控软件缺陷或增减主控软件功能的得2分，无法实现不得分。</w:t>
            </w:r>
          </w:p>
          <w:p>
            <w:pPr>
              <w:widowControl w:val="0"/>
              <w:adjustRightInd w:val="0"/>
              <w:spacing w:line="400" w:lineRule="exact"/>
              <w:jc w:val="both"/>
              <w:rPr>
                <w:rFonts w:ascii="宋体" w:hAnsi="宋体" w:cs="宋体"/>
                <w:color w:val="auto"/>
                <w:kern w:val="2"/>
                <w:szCs w:val="24"/>
                <w:highlight w:val="none"/>
              </w:rPr>
            </w:pPr>
            <w:r>
              <w:rPr>
                <w:rFonts w:hint="eastAsia" w:ascii="宋体" w:hAnsi="宋体" w:cs="宋体"/>
                <w:color w:val="auto"/>
                <w:kern w:val="2"/>
                <w:szCs w:val="24"/>
                <w:highlight w:val="none"/>
              </w:rPr>
              <w:t>③.能实现人脸开启柜门，照片、视频无法开启柜门的活体认证的得1分，无法实现不得分。</w:t>
            </w:r>
          </w:p>
          <w:p>
            <w:pPr>
              <w:widowControl w:val="0"/>
              <w:adjustRightInd w:val="0"/>
              <w:spacing w:line="400" w:lineRule="exact"/>
              <w:jc w:val="both"/>
              <w:rPr>
                <w:rFonts w:ascii="宋体" w:hAnsi="宋体" w:cs="宋体"/>
                <w:color w:val="auto"/>
                <w:kern w:val="2"/>
                <w:szCs w:val="24"/>
                <w:highlight w:val="none"/>
              </w:rPr>
            </w:pPr>
            <w:r>
              <w:rPr>
                <w:rFonts w:hint="eastAsia" w:ascii="宋体" w:hAnsi="宋体" w:cs="宋体"/>
                <w:color w:val="auto"/>
                <w:kern w:val="2"/>
                <w:szCs w:val="24"/>
                <w:highlight w:val="none"/>
              </w:rPr>
              <w:t>④能实现紧急情况下管理员一键全开的得1分，无法实现一键全开的得0分。</w:t>
            </w:r>
          </w:p>
          <w:p>
            <w:pPr>
              <w:widowControl w:val="0"/>
              <w:adjustRightInd w:val="0"/>
              <w:spacing w:line="400" w:lineRule="exact"/>
              <w:jc w:val="both"/>
              <w:rPr>
                <w:rFonts w:ascii="宋体" w:hAnsi="宋体" w:cs="宋体"/>
                <w:color w:val="auto"/>
                <w:kern w:val="2"/>
                <w:szCs w:val="24"/>
                <w:highlight w:val="none"/>
              </w:rPr>
            </w:pPr>
            <w:r>
              <w:rPr>
                <w:rFonts w:hint="eastAsia" w:ascii="宋体" w:hAnsi="宋体" w:cs="宋体"/>
                <w:color w:val="auto"/>
                <w:kern w:val="2"/>
                <w:szCs w:val="24"/>
                <w:highlight w:val="none"/>
              </w:rPr>
              <w:t>⑤指纹、人脸、密码开启对应的柜门，全部实现得1分否则不得分。</w:t>
            </w:r>
          </w:p>
          <w:p>
            <w:pPr>
              <w:widowControl w:val="0"/>
              <w:adjustRightInd w:val="0"/>
              <w:spacing w:line="400" w:lineRule="exact"/>
              <w:jc w:val="both"/>
              <w:rPr>
                <w:rFonts w:ascii="宋体" w:hAnsi="宋体" w:cs="宋体"/>
                <w:color w:val="auto"/>
                <w:kern w:val="2"/>
                <w:szCs w:val="24"/>
                <w:highlight w:val="none"/>
              </w:rPr>
            </w:pPr>
            <w:r>
              <w:rPr>
                <w:rFonts w:hint="eastAsia" w:ascii="宋体" w:hAnsi="宋体" w:cs="宋体"/>
                <w:color w:val="auto"/>
                <w:kern w:val="2"/>
                <w:szCs w:val="24"/>
                <w:highlight w:val="none"/>
              </w:rPr>
              <w:t>⑥能实现单警装备过期和领取、归还不全时，有文字及语音报警提醒的得1分，无法实现不得分。</w:t>
            </w:r>
          </w:p>
          <w:p>
            <w:pPr>
              <w:widowControl w:val="0"/>
              <w:adjustRightInd w:val="0"/>
              <w:spacing w:line="400" w:lineRule="exact"/>
              <w:jc w:val="both"/>
              <w:rPr>
                <w:rFonts w:ascii="宋体" w:hAnsi="宋体" w:cs="宋体"/>
                <w:color w:val="auto"/>
                <w:kern w:val="2"/>
                <w:szCs w:val="24"/>
                <w:highlight w:val="none"/>
              </w:rPr>
            </w:pPr>
            <w:r>
              <w:rPr>
                <w:rFonts w:hint="eastAsia" w:ascii="宋体" w:hAnsi="宋体" w:cs="宋体"/>
                <w:color w:val="auto"/>
                <w:kern w:val="2"/>
                <w:szCs w:val="24"/>
                <w:highlight w:val="none"/>
              </w:rPr>
              <w:t>⑦能实现单警柜内部RFID读写器（核心部件）固件远程升级，提升读写器性能的得2分，无法实现得0分</w:t>
            </w:r>
          </w:p>
          <w:p>
            <w:pPr>
              <w:widowControl w:val="0"/>
              <w:adjustRightInd w:val="0"/>
              <w:spacing w:line="400" w:lineRule="exact"/>
              <w:jc w:val="both"/>
              <w:rPr>
                <w:rFonts w:ascii="宋体" w:hAnsi="宋体" w:cs="宋体"/>
                <w:color w:val="auto"/>
                <w:kern w:val="2"/>
                <w:szCs w:val="24"/>
                <w:highlight w:val="none"/>
              </w:rPr>
            </w:pPr>
            <w:r>
              <w:rPr>
                <w:rFonts w:hint="eastAsia" w:ascii="宋体" w:hAnsi="宋体" w:cs="宋体"/>
                <w:color w:val="auto"/>
                <w:kern w:val="2"/>
                <w:szCs w:val="24"/>
                <w:highlight w:val="none"/>
              </w:rPr>
              <w:t>⑧支持连续认证开箱门、关箱门操作，即前一人认证开箱门完成后，后续人员无需等待前一人关箱门即可进行身份认证开箱门动作，可实现的得2分，无法实现得0分。</w:t>
            </w:r>
          </w:p>
          <w:p>
            <w:pPr>
              <w:widowControl w:val="0"/>
              <w:adjustRightInd w:val="0"/>
              <w:spacing w:line="400" w:lineRule="exact"/>
              <w:jc w:val="both"/>
              <w:rPr>
                <w:rFonts w:ascii="宋体" w:hAnsi="宋体" w:cs="宋体"/>
                <w:color w:val="auto"/>
                <w:kern w:val="2"/>
                <w:szCs w:val="24"/>
                <w:highlight w:val="none"/>
              </w:rPr>
            </w:pPr>
            <w:r>
              <w:rPr>
                <w:rFonts w:hint="eastAsia" w:ascii="宋体" w:hAnsi="宋体" w:cs="宋体"/>
                <w:color w:val="auto"/>
                <w:kern w:val="2"/>
                <w:szCs w:val="24"/>
                <w:highlight w:val="none"/>
              </w:rPr>
              <w:t>⑨管理员可以查看每个柜子的装备在库情况得1分。</w:t>
            </w:r>
          </w:p>
        </w:tc>
        <w:tc>
          <w:tcPr>
            <w:tcW w:w="762" w:type="dxa"/>
            <w:tcBorders>
              <w:left w:val="single" w:color="auto" w:sz="4" w:space="0"/>
              <w:right w:val="single" w:color="auto" w:sz="4" w:space="0"/>
            </w:tcBorders>
            <w:vAlign w:val="center"/>
          </w:tcPr>
          <w:p>
            <w:pPr>
              <w:widowControl w:val="0"/>
              <w:adjustRightInd w:val="0"/>
              <w:spacing w:line="400" w:lineRule="exact"/>
              <w:jc w:val="center"/>
              <w:rPr>
                <w:rFonts w:ascii="宋体" w:hAnsi="宋体" w:cs="宋体"/>
                <w:color w:val="auto"/>
                <w:kern w:val="2"/>
                <w:szCs w:val="24"/>
                <w:highlight w:val="none"/>
              </w:rPr>
            </w:pPr>
            <w:r>
              <w:rPr>
                <w:rFonts w:hint="eastAsia" w:ascii="宋体" w:hAnsi="宋体" w:cs="宋体"/>
                <w:color w:val="auto"/>
                <w:kern w:val="2"/>
                <w:szCs w:val="24"/>
                <w:highlight w:val="none"/>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1" w:hRule="atLeast"/>
          <w:jc w:val="center"/>
        </w:trPr>
        <w:tc>
          <w:tcPr>
            <w:tcW w:w="514" w:type="dxa"/>
            <w:vMerge w:val="continue"/>
            <w:tcBorders>
              <w:left w:val="single" w:color="auto" w:sz="4" w:space="0"/>
              <w:bottom w:val="single" w:color="auto" w:sz="4" w:space="0"/>
              <w:right w:val="single" w:color="auto" w:sz="4" w:space="0"/>
            </w:tcBorders>
            <w:vAlign w:val="center"/>
          </w:tcPr>
          <w:p>
            <w:pPr>
              <w:widowControl w:val="0"/>
              <w:adjustRightInd w:val="0"/>
              <w:spacing w:line="400" w:lineRule="exact"/>
              <w:jc w:val="center"/>
              <w:rPr>
                <w:rFonts w:hint="eastAsia" w:ascii="宋体" w:hAnsi="宋体"/>
                <w:b/>
                <w:color w:val="auto"/>
                <w:kern w:val="2"/>
                <w:szCs w:val="24"/>
                <w:highlight w:val="none"/>
              </w:rPr>
            </w:pPr>
          </w:p>
        </w:tc>
        <w:tc>
          <w:tcPr>
            <w:tcW w:w="8380" w:type="dxa"/>
            <w:gridSpan w:val="2"/>
            <w:tcBorders>
              <w:top w:val="single" w:color="auto" w:sz="4" w:space="0"/>
              <w:left w:val="single" w:color="auto" w:sz="4" w:space="0"/>
              <w:bottom w:val="single" w:color="auto" w:sz="4" w:space="0"/>
              <w:right w:val="single" w:color="auto" w:sz="4" w:space="0"/>
            </w:tcBorders>
            <w:vAlign w:val="center"/>
          </w:tcPr>
          <w:p>
            <w:pPr>
              <w:widowControl w:val="0"/>
              <w:adjustRightInd w:val="0"/>
              <w:spacing w:line="400" w:lineRule="exact"/>
              <w:jc w:val="both"/>
              <w:rPr>
                <w:rFonts w:hint="eastAsia" w:ascii="宋体" w:hAnsi="宋体"/>
                <w:color w:val="auto"/>
                <w:kern w:val="2"/>
                <w:szCs w:val="24"/>
                <w:highlight w:val="none"/>
                <w:lang w:val="en-US" w:eastAsia="zh-CN"/>
              </w:rPr>
            </w:pPr>
            <w:r>
              <w:rPr>
                <w:rFonts w:hint="eastAsia" w:ascii="宋体" w:hAnsi="宋体"/>
                <w:color w:val="auto"/>
                <w:kern w:val="2"/>
                <w:szCs w:val="24"/>
                <w:highlight w:val="none"/>
                <w:lang w:val="en-US" w:eastAsia="zh-CN"/>
              </w:rPr>
              <w:t>8、节能环保产品  (1分)：投标产品属于《节能产品政府采购品目清单》范围的且具有国家确定的认证机构出具的、处于有效期之内的节能产品认证证书的得0.5分；</w:t>
            </w:r>
          </w:p>
          <w:p>
            <w:pPr>
              <w:widowControl w:val="0"/>
              <w:adjustRightInd w:val="0"/>
              <w:spacing w:line="400" w:lineRule="exact"/>
              <w:jc w:val="both"/>
              <w:rPr>
                <w:rFonts w:hint="eastAsia" w:ascii="宋体" w:hAnsi="宋体"/>
                <w:color w:val="auto"/>
                <w:kern w:val="2"/>
                <w:szCs w:val="24"/>
                <w:highlight w:val="none"/>
                <w:lang w:val="en-US" w:eastAsia="zh-CN"/>
              </w:rPr>
            </w:pPr>
            <w:r>
              <w:rPr>
                <w:rFonts w:hint="eastAsia" w:ascii="宋体" w:hAnsi="宋体"/>
                <w:color w:val="auto"/>
                <w:kern w:val="2"/>
                <w:szCs w:val="24"/>
                <w:highlight w:val="none"/>
                <w:lang w:val="en-US" w:eastAsia="zh-CN"/>
              </w:rPr>
              <w:t>投标产品属于《环境标志产品政府采购品目清单》范围的且具有国家确定的认证机构出具的、处于有效期之内的环境标志产品认证证书的得0.5分。</w:t>
            </w:r>
          </w:p>
          <w:p>
            <w:pPr>
              <w:widowControl w:val="0"/>
              <w:adjustRightInd w:val="0"/>
              <w:spacing w:line="400" w:lineRule="exact"/>
              <w:jc w:val="both"/>
              <w:rPr>
                <w:rFonts w:hint="eastAsia" w:ascii="宋体" w:hAnsi="宋体"/>
                <w:color w:val="auto"/>
                <w:kern w:val="2"/>
                <w:szCs w:val="24"/>
                <w:highlight w:val="none"/>
                <w:lang w:val="en-US" w:eastAsia="zh-CN"/>
              </w:rPr>
            </w:pPr>
            <w:r>
              <w:rPr>
                <w:rFonts w:hint="eastAsia" w:ascii="宋体" w:hAnsi="宋体"/>
                <w:color w:val="auto"/>
                <w:kern w:val="2"/>
                <w:szCs w:val="24"/>
                <w:highlight w:val="none"/>
                <w:lang w:val="en-US" w:eastAsia="zh-CN"/>
              </w:rPr>
              <w:t>注：投标文件中必须同时提供以下资料：</w:t>
            </w:r>
          </w:p>
          <w:p>
            <w:pPr>
              <w:widowControl w:val="0"/>
              <w:adjustRightInd w:val="0"/>
              <w:spacing w:line="400" w:lineRule="exact"/>
              <w:jc w:val="both"/>
              <w:rPr>
                <w:rFonts w:hint="eastAsia" w:ascii="宋体" w:hAnsi="宋体"/>
                <w:color w:val="auto"/>
                <w:kern w:val="2"/>
                <w:szCs w:val="24"/>
                <w:highlight w:val="none"/>
                <w:lang w:val="en-US" w:eastAsia="zh-CN"/>
              </w:rPr>
            </w:pPr>
            <w:r>
              <w:rPr>
                <w:rFonts w:hint="eastAsia" w:ascii="宋体" w:hAnsi="宋体"/>
                <w:color w:val="auto"/>
                <w:kern w:val="2"/>
                <w:szCs w:val="24"/>
                <w:highlight w:val="none"/>
                <w:lang w:val="en-US" w:eastAsia="zh-CN"/>
              </w:rPr>
              <w:t>（1）提供政府采购品目清单相关内容页（并对相关内容作圈记），采购品目清单详见《关于印发环境标志产品政府采购品目清单的通知》（财库〔2019〕18号）和《关于印发节能产品政府采购品目清单的通知》（财库〔2019〕19号）。</w:t>
            </w:r>
          </w:p>
          <w:p>
            <w:pPr>
              <w:widowControl w:val="0"/>
              <w:adjustRightInd w:val="0"/>
              <w:spacing w:line="400" w:lineRule="exact"/>
              <w:jc w:val="both"/>
              <w:rPr>
                <w:rFonts w:hint="eastAsia" w:ascii="宋体" w:hAnsi="宋体" w:eastAsia="宋体"/>
                <w:color w:val="auto"/>
                <w:kern w:val="2"/>
                <w:szCs w:val="24"/>
                <w:highlight w:val="none"/>
                <w:lang w:val="en-US" w:eastAsia="zh-CN"/>
              </w:rPr>
            </w:pPr>
            <w:r>
              <w:rPr>
                <w:rFonts w:hint="eastAsia" w:ascii="宋体" w:hAnsi="宋体"/>
                <w:color w:val="auto"/>
                <w:kern w:val="2"/>
                <w:szCs w:val="24"/>
                <w:highlight w:val="none"/>
                <w:lang w:val="en-US" w:eastAsia="zh-CN"/>
              </w:rPr>
              <w:t>（2）《市场监管总局关于发布参与实施政府采购节能产品、环境标志产品认证机构名录的公告》中的认证机构出具的、处于有效期之内的节能产品/环境标志产品认证证书复印件并加盖公章。</w:t>
            </w:r>
          </w:p>
        </w:tc>
        <w:tc>
          <w:tcPr>
            <w:tcW w:w="762" w:type="dxa"/>
            <w:tcBorders>
              <w:top w:val="single" w:color="auto" w:sz="4" w:space="0"/>
              <w:left w:val="single" w:color="auto" w:sz="4" w:space="0"/>
              <w:bottom w:val="single" w:color="auto" w:sz="4" w:space="0"/>
              <w:right w:val="single" w:color="auto" w:sz="4" w:space="0"/>
            </w:tcBorders>
            <w:vAlign w:val="center"/>
          </w:tcPr>
          <w:p>
            <w:pPr>
              <w:widowControl w:val="0"/>
              <w:adjustRightInd w:val="0"/>
              <w:spacing w:line="400" w:lineRule="exact"/>
              <w:jc w:val="center"/>
              <w:rPr>
                <w:rFonts w:hint="eastAsia" w:ascii="宋体" w:hAnsi="宋体" w:eastAsia="宋体"/>
                <w:color w:val="auto"/>
                <w:kern w:val="2"/>
                <w:szCs w:val="24"/>
                <w:highlight w:val="none"/>
                <w:lang w:val="en-US" w:eastAsia="zh-CN"/>
              </w:rPr>
            </w:pPr>
            <w:r>
              <w:rPr>
                <w:rFonts w:hint="eastAsia" w:ascii="宋体" w:hAnsi="宋体"/>
                <w:color w:val="auto"/>
                <w:kern w:val="2"/>
                <w:szCs w:val="24"/>
                <w:highlight w:val="no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1" w:hRule="atLeast"/>
          <w:jc w:val="center"/>
        </w:trPr>
        <w:tc>
          <w:tcPr>
            <w:tcW w:w="514" w:type="dxa"/>
            <w:tcBorders>
              <w:top w:val="single" w:color="auto" w:sz="4" w:space="0"/>
              <w:left w:val="single" w:color="auto" w:sz="4" w:space="0"/>
              <w:bottom w:val="single" w:color="auto" w:sz="4" w:space="0"/>
              <w:right w:val="single" w:color="auto" w:sz="4" w:space="0"/>
            </w:tcBorders>
            <w:vAlign w:val="center"/>
          </w:tcPr>
          <w:p>
            <w:pPr>
              <w:widowControl w:val="0"/>
              <w:adjustRightInd w:val="0"/>
              <w:spacing w:line="400" w:lineRule="exact"/>
              <w:jc w:val="center"/>
              <w:rPr>
                <w:rFonts w:ascii="宋体" w:hAnsi="宋体"/>
                <w:b/>
                <w:color w:val="auto"/>
                <w:kern w:val="2"/>
                <w:szCs w:val="24"/>
                <w:highlight w:val="none"/>
              </w:rPr>
            </w:pPr>
            <w:r>
              <w:rPr>
                <w:rFonts w:hint="eastAsia" w:ascii="宋体" w:hAnsi="宋体"/>
                <w:b/>
                <w:color w:val="auto"/>
                <w:kern w:val="2"/>
                <w:szCs w:val="24"/>
                <w:highlight w:val="none"/>
              </w:rPr>
              <w:t>价格分30分</w:t>
            </w:r>
          </w:p>
        </w:tc>
        <w:tc>
          <w:tcPr>
            <w:tcW w:w="8380" w:type="dxa"/>
            <w:gridSpan w:val="2"/>
            <w:tcBorders>
              <w:top w:val="single" w:color="auto" w:sz="4" w:space="0"/>
              <w:left w:val="single" w:color="auto" w:sz="4" w:space="0"/>
              <w:bottom w:val="single" w:color="auto" w:sz="4" w:space="0"/>
              <w:right w:val="single" w:color="auto" w:sz="4" w:space="0"/>
            </w:tcBorders>
            <w:vAlign w:val="center"/>
          </w:tcPr>
          <w:p>
            <w:pPr>
              <w:widowControl w:val="0"/>
              <w:adjustRightInd w:val="0"/>
              <w:spacing w:line="400" w:lineRule="exact"/>
              <w:jc w:val="both"/>
              <w:rPr>
                <w:rFonts w:ascii="宋体" w:hAnsi="宋体"/>
                <w:color w:val="auto"/>
                <w:kern w:val="2"/>
                <w:szCs w:val="24"/>
                <w:highlight w:val="none"/>
                <w:lang w:val="zh-CN"/>
              </w:rPr>
            </w:pPr>
            <w:r>
              <w:rPr>
                <w:rFonts w:hint="eastAsia" w:ascii="宋体" w:hAnsi="宋体"/>
                <w:color w:val="auto"/>
                <w:kern w:val="2"/>
                <w:szCs w:val="24"/>
                <w:highlight w:val="none"/>
                <w:lang w:val="zh-CN"/>
              </w:rPr>
              <w:t>参与评审的价格=投标报价</w:t>
            </w:r>
            <w:r>
              <w:rPr>
                <w:rFonts w:hint="eastAsia" w:ascii="宋体" w:hAnsi="宋体"/>
                <w:color w:val="auto"/>
                <w:kern w:val="2"/>
                <w:szCs w:val="24"/>
                <w:highlight w:val="none"/>
              </w:rPr>
              <w:t>-</w:t>
            </w:r>
            <w:r>
              <w:rPr>
                <w:rFonts w:hint="eastAsia" w:ascii="宋体" w:hAnsi="宋体"/>
                <w:color w:val="auto"/>
                <w:kern w:val="2"/>
                <w:szCs w:val="24"/>
                <w:highlight w:val="none"/>
                <w:lang w:val="zh-CN"/>
              </w:rPr>
              <w:t>小微企业政策优惠（如有）；</w:t>
            </w:r>
          </w:p>
          <w:p>
            <w:pPr>
              <w:widowControl w:val="0"/>
              <w:adjustRightInd w:val="0"/>
              <w:spacing w:line="400" w:lineRule="exact"/>
              <w:jc w:val="both"/>
              <w:rPr>
                <w:rFonts w:ascii="宋体" w:hAnsi="宋体"/>
                <w:color w:val="auto"/>
                <w:kern w:val="2"/>
                <w:szCs w:val="24"/>
                <w:highlight w:val="none"/>
                <w:lang w:val="zh-CN"/>
              </w:rPr>
            </w:pPr>
            <w:r>
              <w:rPr>
                <w:rFonts w:hint="eastAsia" w:ascii="宋体" w:hAnsi="宋体"/>
                <w:color w:val="auto"/>
                <w:kern w:val="2"/>
                <w:szCs w:val="24"/>
                <w:highlight w:val="none"/>
                <w:lang w:val="zh-CN"/>
              </w:rPr>
              <w:t>满足采购要求的有效投标且参与评审的投标价格最低的参与评审的投标价格为评标基准价，得</w:t>
            </w:r>
            <w:r>
              <w:rPr>
                <w:rFonts w:hint="eastAsia" w:ascii="宋体" w:hAnsi="宋体"/>
                <w:color w:val="auto"/>
                <w:kern w:val="2"/>
                <w:szCs w:val="24"/>
                <w:highlight w:val="none"/>
              </w:rPr>
              <w:t>3</w:t>
            </w:r>
            <w:r>
              <w:rPr>
                <w:rFonts w:hint="eastAsia" w:ascii="宋体" w:hAnsi="宋体"/>
                <w:color w:val="auto"/>
                <w:kern w:val="2"/>
                <w:szCs w:val="24"/>
                <w:highlight w:val="none"/>
                <w:lang w:val="zh-CN"/>
              </w:rPr>
              <w:t>0分；</w:t>
            </w:r>
          </w:p>
          <w:p>
            <w:pPr>
              <w:widowControl w:val="0"/>
              <w:adjustRightInd w:val="0"/>
              <w:spacing w:line="400" w:lineRule="exact"/>
              <w:jc w:val="both"/>
              <w:rPr>
                <w:rFonts w:ascii="宋体" w:hAnsi="宋体"/>
                <w:color w:val="auto"/>
                <w:kern w:val="2"/>
                <w:szCs w:val="24"/>
                <w:highlight w:val="none"/>
              </w:rPr>
            </w:pPr>
            <w:r>
              <w:rPr>
                <w:rFonts w:hint="eastAsia" w:ascii="宋体" w:hAnsi="宋体"/>
                <w:color w:val="auto"/>
                <w:kern w:val="2"/>
                <w:szCs w:val="24"/>
                <w:highlight w:val="none"/>
                <w:lang w:val="zh-CN"/>
              </w:rPr>
              <w:t>其他投标报价得分计算公式如下：投标报价得分=（评标基准价/参与评审的价格）×</w:t>
            </w:r>
            <w:r>
              <w:rPr>
                <w:rFonts w:hint="eastAsia" w:ascii="宋体" w:hAnsi="宋体"/>
                <w:color w:val="auto"/>
                <w:kern w:val="2"/>
                <w:szCs w:val="24"/>
                <w:highlight w:val="none"/>
              </w:rPr>
              <w:t>3</w:t>
            </w:r>
            <w:r>
              <w:rPr>
                <w:rFonts w:hint="eastAsia" w:ascii="宋体" w:hAnsi="宋体"/>
                <w:color w:val="auto"/>
                <w:kern w:val="2"/>
                <w:szCs w:val="24"/>
                <w:highlight w:val="none"/>
                <w:lang w:val="zh-CN"/>
              </w:rPr>
              <w:t>0%×100。</w:t>
            </w:r>
          </w:p>
        </w:tc>
        <w:tc>
          <w:tcPr>
            <w:tcW w:w="762" w:type="dxa"/>
            <w:tcBorders>
              <w:top w:val="single" w:color="auto" w:sz="4" w:space="0"/>
              <w:left w:val="single" w:color="auto" w:sz="4" w:space="0"/>
              <w:bottom w:val="single" w:color="auto" w:sz="4" w:space="0"/>
              <w:right w:val="single" w:color="auto" w:sz="4" w:space="0"/>
            </w:tcBorders>
            <w:vAlign w:val="center"/>
          </w:tcPr>
          <w:p>
            <w:pPr>
              <w:widowControl w:val="0"/>
              <w:adjustRightInd w:val="0"/>
              <w:spacing w:line="400" w:lineRule="exact"/>
              <w:jc w:val="center"/>
              <w:rPr>
                <w:rFonts w:ascii="宋体" w:hAnsi="宋体"/>
                <w:color w:val="auto"/>
                <w:kern w:val="2"/>
                <w:szCs w:val="24"/>
                <w:highlight w:val="none"/>
              </w:rPr>
            </w:pPr>
            <w:r>
              <w:rPr>
                <w:rFonts w:hint="eastAsia" w:ascii="宋体" w:hAnsi="宋体"/>
                <w:color w:val="auto"/>
                <w:kern w:val="2"/>
                <w:szCs w:val="24"/>
                <w:highlight w:val="none"/>
              </w:rPr>
              <w:t>30</w:t>
            </w:r>
          </w:p>
        </w:tc>
      </w:tr>
    </w:tbl>
    <w:p>
      <w:pPr>
        <w:spacing w:line="360" w:lineRule="auto"/>
        <w:rPr>
          <w:rFonts w:ascii="宋体" w:hAnsi="宋体" w:cs="宋体"/>
          <w:bCs/>
          <w:color w:val="auto"/>
          <w:highlight w:val="none"/>
        </w:rPr>
      </w:pPr>
      <w:r>
        <w:rPr>
          <w:rFonts w:hint="eastAsia" w:ascii="宋体" w:hAnsi="宋体" w:cs="宋体"/>
          <w:bCs/>
          <w:color w:val="auto"/>
          <w:highlight w:val="none"/>
        </w:rPr>
        <w:t>注：</w:t>
      </w:r>
    </w:p>
    <w:p>
      <w:pPr>
        <w:spacing w:line="360" w:lineRule="auto"/>
        <w:rPr>
          <w:rFonts w:ascii="宋体" w:hAnsi="宋体" w:cs="宋体"/>
          <w:bCs/>
          <w:color w:val="auto"/>
          <w:highlight w:val="none"/>
        </w:rPr>
      </w:pPr>
      <w:r>
        <w:rPr>
          <w:rFonts w:hint="eastAsia" w:ascii="宋体" w:hAnsi="宋体" w:cs="宋体"/>
          <w:bCs/>
          <w:color w:val="auto"/>
          <w:highlight w:val="none"/>
        </w:rPr>
        <w:t>1</w:t>
      </w:r>
      <w:r>
        <w:rPr>
          <w:rFonts w:hint="eastAsia" w:ascii="宋体" w:hAnsi="宋体" w:cs="宋体"/>
          <w:bCs/>
          <w:color w:val="auto"/>
          <w:highlight w:val="none"/>
          <w:lang w:eastAsia="zh-CN"/>
        </w:rPr>
        <w:t>、</w:t>
      </w:r>
      <w:r>
        <w:rPr>
          <w:rFonts w:hint="eastAsia" w:ascii="宋体" w:hAnsi="宋体" w:cs="宋体"/>
          <w:bCs/>
          <w:color w:val="auto"/>
          <w:highlight w:val="none"/>
        </w:rPr>
        <w:t>小数点后保留一位数。</w:t>
      </w:r>
    </w:p>
    <w:p>
      <w:pPr>
        <w:spacing w:line="360" w:lineRule="auto"/>
        <w:rPr>
          <w:rFonts w:ascii="宋体" w:hAnsi="宋体" w:cs="宋体"/>
          <w:bCs/>
          <w:color w:val="auto"/>
          <w:highlight w:val="none"/>
        </w:rPr>
      </w:pPr>
      <w:r>
        <w:rPr>
          <w:rFonts w:hint="eastAsia" w:ascii="宋体" w:hAnsi="宋体" w:cs="宋体"/>
          <w:bCs/>
          <w:color w:val="auto"/>
          <w:highlight w:val="none"/>
        </w:rPr>
        <w:t>2、各评标委员会成员自行按以上参考分值评分。</w:t>
      </w:r>
    </w:p>
    <w:p>
      <w:pPr>
        <w:spacing w:line="360" w:lineRule="auto"/>
        <w:rPr>
          <w:rFonts w:ascii="宋体" w:hAnsi="宋体" w:cs="宋体"/>
          <w:bCs/>
          <w:color w:val="auto"/>
          <w:highlight w:val="none"/>
        </w:rPr>
      </w:pPr>
      <w:r>
        <w:rPr>
          <w:rFonts w:hint="eastAsia" w:ascii="宋体" w:hAnsi="宋体" w:cs="宋体"/>
          <w:bCs/>
          <w:color w:val="auto"/>
          <w:highlight w:val="none"/>
        </w:rPr>
        <w:t>3、重大事件由评标委员会集体讨论，须有三分之二或以上的评标委员会签字认可。</w:t>
      </w:r>
    </w:p>
    <w:p>
      <w:pPr>
        <w:snapToGrid w:val="0"/>
        <w:spacing w:line="360" w:lineRule="auto"/>
        <w:rPr>
          <w:rFonts w:ascii="宋体" w:hAnsi="宋体" w:cs="宋体"/>
          <w:b/>
          <w:color w:val="auto"/>
          <w:kern w:val="2"/>
          <w:highlight w:val="none"/>
        </w:rPr>
      </w:pPr>
      <w:r>
        <w:rPr>
          <w:rFonts w:hint="eastAsia" w:ascii="宋体" w:hAnsi="宋体" w:cs="宋体"/>
          <w:b/>
          <w:color w:val="auto"/>
          <w:kern w:val="2"/>
          <w:highlight w:val="none"/>
        </w:rPr>
        <w:t>六、定标</w:t>
      </w:r>
    </w:p>
    <w:p>
      <w:pPr>
        <w:snapToGrid w:val="0"/>
        <w:spacing w:line="360" w:lineRule="auto"/>
        <w:ind w:firstLine="413" w:firstLineChars="196"/>
        <w:rPr>
          <w:rFonts w:ascii="宋体" w:hAnsi="宋体" w:cs="宋体"/>
          <w:b/>
          <w:bCs/>
          <w:color w:val="auto"/>
          <w:kern w:val="2"/>
          <w:highlight w:val="none"/>
        </w:rPr>
      </w:pPr>
      <w:r>
        <w:rPr>
          <w:rFonts w:hint="eastAsia" w:ascii="宋体" w:hAnsi="宋体" w:cs="宋体"/>
          <w:b/>
          <w:bCs/>
          <w:color w:val="auto"/>
          <w:kern w:val="2"/>
          <w:highlight w:val="none"/>
        </w:rPr>
        <w:t>（一）确定中标供应商。本项目由采购人（或采购人事先授权评标委员会）确定中标供应商。</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1.采购代理机构在评标结束后将评标报告交采购人确认。</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2.供应商对评标结果无异议的，采购人应在收到评标报告后5个工作日内对评标结果进行确认。如有供应商对评标结果提出质疑的，采购人可在质疑处理完毕后确定中标供应商。</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3.采购人依法确定中标供应商后2个工作日内，采购代理机构以书面形式发出《中标通知书》,并同时在相关网站上发布中标公告。</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4.若中标供应商放弃中标，或因不可抗力提出不能履行合同，或不按招标文件规定提交履约担保，或其它原因被依法撤销中标资格，则采购人可确定排名次之的中标候选人为中标人或重新组织招标。</w:t>
      </w:r>
    </w:p>
    <w:p>
      <w:pPr>
        <w:snapToGrid w:val="0"/>
        <w:spacing w:line="360" w:lineRule="auto"/>
        <w:ind w:firstLine="422" w:firstLineChars="200"/>
        <w:rPr>
          <w:rFonts w:ascii="宋体" w:hAnsi="宋体" w:cs="宋体"/>
          <w:b/>
          <w:bCs/>
          <w:color w:val="auto"/>
          <w:szCs w:val="21"/>
          <w:highlight w:val="none"/>
        </w:rPr>
      </w:pPr>
      <w:r>
        <w:rPr>
          <w:rFonts w:hint="eastAsia" w:ascii="宋体" w:hAnsi="宋体" w:cs="宋体"/>
          <w:b/>
          <w:bCs/>
          <w:color w:val="auto"/>
          <w:szCs w:val="21"/>
          <w:highlight w:val="none"/>
        </w:rPr>
        <w:t>七、评标过程的监控与保密</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1、本项目评标过程实行全程录音、录像监控，供应商在评标过程中所进行的试图影响评标结果的不公正活动，可能导致其投标被拒绝。</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2、开标后到中标通知书发出之前，所有涉及评标委员会名单以及对投标文件的澄清、评价、比较等情况，评标委员会成员、采购人和采购代理机构的有关人员均不得向供应商或其他无关人员透露。</w:t>
      </w:r>
    </w:p>
    <w:p>
      <w:pPr>
        <w:snapToGrid w:val="0"/>
        <w:spacing w:line="360" w:lineRule="auto"/>
        <w:ind w:firstLine="413" w:firstLineChars="196"/>
        <w:rPr>
          <w:rFonts w:ascii="宋体" w:hAnsi="宋体" w:cs="宋体"/>
          <w:b/>
          <w:bCs/>
          <w:color w:val="auto"/>
          <w:szCs w:val="21"/>
          <w:highlight w:val="none"/>
        </w:rPr>
      </w:pPr>
      <w:bookmarkStart w:id="62" w:name="_Toc17747"/>
      <w:r>
        <w:rPr>
          <w:rFonts w:hint="eastAsia" w:ascii="宋体" w:hAnsi="宋体" w:cs="宋体"/>
          <w:b/>
          <w:color w:val="auto"/>
          <w:szCs w:val="21"/>
          <w:highlight w:val="none"/>
        </w:rPr>
        <w:t>八、合同授予</w:t>
      </w:r>
      <w:bookmarkEnd w:id="62"/>
      <w:r>
        <w:rPr>
          <w:rFonts w:hint="eastAsia" w:ascii="宋体" w:hAnsi="宋体" w:cs="宋体"/>
          <w:b/>
          <w:color w:val="auto"/>
          <w:szCs w:val="21"/>
          <w:highlight w:val="none"/>
        </w:rPr>
        <w:t>：</w:t>
      </w:r>
      <w:r>
        <w:rPr>
          <w:rFonts w:hint="eastAsia" w:ascii="宋体" w:hAnsi="宋体" w:cs="宋体"/>
          <w:b/>
          <w:bCs/>
          <w:color w:val="auto"/>
          <w:szCs w:val="21"/>
          <w:highlight w:val="none"/>
        </w:rPr>
        <w:t>签订合同</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1.采购人应当自中标通知书发出之日起30日内，按照招标文件和中标人投标文件的规定，与中标人签订书面合同。所签订的合同不得对招标文件确定的事项和中标人投标文件作实质性修改。</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采购人不得向中标人提出任何不合理的要求作为签订合同的条件。</w:t>
      </w:r>
    </w:p>
    <w:p>
      <w:pPr>
        <w:snapToGrid w:val="0"/>
        <w:spacing w:line="360" w:lineRule="auto"/>
        <w:ind w:firstLine="411" w:firstLineChars="196"/>
        <w:rPr>
          <w:rFonts w:ascii="宋体" w:hAnsi="宋体" w:cs="宋体"/>
          <w:bCs/>
          <w:color w:val="auto"/>
          <w:kern w:val="2"/>
          <w:highlight w:val="none"/>
        </w:rPr>
      </w:pPr>
      <w:r>
        <w:rPr>
          <w:rFonts w:hint="eastAsia" w:ascii="宋体" w:hAnsi="宋体" w:cs="宋体"/>
          <w:bCs/>
          <w:color w:val="auto"/>
          <w:kern w:val="2"/>
          <w:highlight w:val="none"/>
        </w:rPr>
        <w:t>2</w:t>
      </w:r>
      <w:r>
        <w:rPr>
          <w:rFonts w:hint="eastAsia" w:ascii="宋体" w:hAnsi="宋体" w:cs="宋体"/>
          <w:color w:val="auto"/>
          <w:kern w:val="2"/>
          <w:highlight w:val="none"/>
        </w:rPr>
        <w:t>.</w:t>
      </w:r>
      <w:r>
        <w:rPr>
          <w:rFonts w:hint="eastAsia" w:ascii="宋体" w:hAnsi="宋体" w:cs="宋体"/>
          <w:bCs/>
          <w:color w:val="auto"/>
          <w:kern w:val="2"/>
          <w:highlight w:val="none"/>
        </w:rPr>
        <w:t>采购人在签订合同时，在合同金额变更范围内，如需审批的办理相关审批手续。有权变更采购项目的数量和服务内容，但不能对单价或其他条款和条件作任何改变。</w:t>
      </w:r>
    </w:p>
    <w:p>
      <w:pPr>
        <w:snapToGrid w:val="0"/>
        <w:spacing w:line="360" w:lineRule="auto"/>
        <w:ind w:firstLine="411" w:firstLineChars="196"/>
        <w:rPr>
          <w:rFonts w:ascii="宋体" w:hAnsi="宋体" w:cs="宋体"/>
          <w:bCs/>
          <w:color w:val="auto"/>
          <w:kern w:val="2"/>
          <w:highlight w:val="none"/>
        </w:rPr>
      </w:pPr>
      <w:r>
        <w:rPr>
          <w:rFonts w:hint="eastAsia" w:ascii="宋体" w:hAnsi="宋体" w:cs="宋体"/>
          <w:bCs/>
          <w:color w:val="auto"/>
          <w:kern w:val="2"/>
          <w:highlight w:val="none"/>
        </w:rPr>
        <w:t>3</w:t>
      </w:r>
      <w:r>
        <w:rPr>
          <w:rFonts w:hint="eastAsia" w:ascii="宋体" w:hAnsi="宋体" w:cs="宋体"/>
          <w:color w:val="auto"/>
          <w:kern w:val="2"/>
          <w:highlight w:val="none"/>
        </w:rPr>
        <w:t>.</w:t>
      </w:r>
      <w:r>
        <w:rPr>
          <w:rFonts w:hint="eastAsia" w:ascii="宋体" w:hAnsi="宋体" w:cs="宋体"/>
          <w:bCs/>
          <w:color w:val="auto"/>
          <w:kern w:val="2"/>
          <w:highlight w:val="none"/>
        </w:rPr>
        <w:t>招标文件、中标供应商的投标文件及评标过程中有关的澄清文件均应作为合同签订的附件。</w:t>
      </w:r>
    </w:p>
    <w:p>
      <w:pPr>
        <w:snapToGrid w:val="0"/>
        <w:spacing w:line="360" w:lineRule="auto"/>
        <w:ind w:firstLine="411" w:firstLineChars="196"/>
        <w:rPr>
          <w:rFonts w:ascii="宋体" w:hAnsi="宋体" w:cs="宋体"/>
          <w:bCs/>
          <w:color w:val="auto"/>
          <w:kern w:val="2"/>
          <w:highlight w:val="none"/>
        </w:rPr>
      </w:pPr>
      <w:r>
        <w:rPr>
          <w:rFonts w:hint="eastAsia" w:ascii="宋体" w:hAnsi="宋体" w:cs="宋体"/>
          <w:bCs/>
          <w:color w:val="auto"/>
          <w:kern w:val="2"/>
          <w:highlight w:val="none"/>
        </w:rPr>
        <w:t>4.中标或者成交供应商拒绝与采购人签订合同的，采购人应重新招标。</w:t>
      </w:r>
    </w:p>
    <w:p>
      <w:pPr>
        <w:snapToGrid w:val="0"/>
        <w:spacing w:line="360" w:lineRule="auto"/>
        <w:ind w:firstLine="411" w:firstLineChars="196"/>
        <w:rPr>
          <w:rFonts w:ascii="宋体" w:hAnsi="宋体" w:cs="宋体"/>
          <w:bCs/>
          <w:color w:val="auto"/>
          <w:kern w:val="2"/>
          <w:highlight w:val="none"/>
        </w:rPr>
      </w:pPr>
      <w:r>
        <w:rPr>
          <w:rFonts w:hint="eastAsia" w:ascii="宋体" w:hAnsi="宋体" w:cs="宋体"/>
          <w:bCs/>
          <w:color w:val="auto"/>
          <w:kern w:val="2"/>
          <w:highlight w:val="none"/>
        </w:rPr>
        <w:t>5.中标人如不遵守招标文件或投标文件各项条款的邀约与要约，或在接到中标通知书后借故拖延，拒签合同的，采购人将按《浙江省政府采购供应商注册及诚信管理暂行办法》的规定上报诚信状况。给采购人造成的损失的还应当予以赔偿。</w:t>
      </w:r>
    </w:p>
    <w:p>
      <w:pPr>
        <w:snapToGrid w:val="0"/>
        <w:spacing w:line="360" w:lineRule="auto"/>
        <w:ind w:firstLine="413" w:firstLineChars="196"/>
        <w:rPr>
          <w:rFonts w:ascii="宋体" w:hAnsi="宋体" w:cs="宋体"/>
          <w:b/>
          <w:color w:val="auto"/>
          <w:szCs w:val="21"/>
          <w:highlight w:val="none"/>
        </w:rPr>
      </w:pPr>
      <w:r>
        <w:rPr>
          <w:rFonts w:hint="eastAsia" w:ascii="宋体" w:hAnsi="宋体" w:cs="宋体"/>
          <w:b/>
          <w:color w:val="auto"/>
          <w:szCs w:val="21"/>
          <w:highlight w:val="none"/>
        </w:rPr>
        <w:t>九、履约验收：</w:t>
      </w:r>
    </w:p>
    <w:p>
      <w:pPr>
        <w:pStyle w:val="25"/>
        <w:spacing w:line="360" w:lineRule="auto"/>
        <w:ind w:firstLine="411" w:firstLineChars="196"/>
        <w:rPr>
          <w:rFonts w:hAnsi="宋体" w:cs="宋体"/>
          <w:bCs/>
          <w:color w:val="auto"/>
          <w:szCs w:val="21"/>
          <w:highlight w:val="none"/>
        </w:rPr>
        <w:sectPr>
          <w:pgSz w:w="11906" w:h="16838"/>
          <w:pgMar w:top="1304" w:right="1797" w:bottom="1247" w:left="1797" w:header="851" w:footer="851" w:gutter="0"/>
          <w:cols w:space="720" w:num="1"/>
          <w:titlePg/>
          <w:docGrid w:linePitch="312" w:charSpace="0"/>
        </w:sectPr>
      </w:pPr>
      <w:r>
        <w:rPr>
          <w:rFonts w:hint="eastAsia" w:hAnsi="宋体" w:cs="宋体"/>
          <w:bCs/>
          <w:color w:val="auto"/>
          <w:szCs w:val="21"/>
          <w:highlight w:val="none"/>
        </w:rPr>
        <w:t>采购人</w:t>
      </w:r>
      <w:r>
        <w:rPr>
          <w:rFonts w:hint="eastAsia" w:hAnsi="宋体" w:cs="宋体"/>
          <w:bCs/>
          <w:color w:val="auto"/>
          <w:szCs w:val="22"/>
          <w:highlight w:val="none"/>
        </w:rPr>
        <w:t>负责</w:t>
      </w:r>
      <w:r>
        <w:rPr>
          <w:rFonts w:hint="eastAsia" w:hAnsi="宋体" w:cs="宋体"/>
          <w:bCs/>
          <w:color w:val="auto"/>
          <w:szCs w:val="21"/>
          <w:highlight w:val="none"/>
        </w:rPr>
        <w:t>对中标供应商的履约行为进行验收。政府向社会公众提供的公共服务项目，验收时应当邀请服务对象参与并出具意见，验收结果应当向社会公告。</w:t>
      </w:r>
    </w:p>
    <w:p>
      <w:pPr>
        <w:pStyle w:val="25"/>
        <w:spacing w:line="360" w:lineRule="auto"/>
        <w:jc w:val="center"/>
        <w:rPr>
          <w:rFonts w:hAnsi="宋体" w:cs="宋体"/>
          <w:b/>
          <w:bCs/>
          <w:color w:val="auto"/>
          <w:sz w:val="32"/>
          <w:szCs w:val="32"/>
          <w:highlight w:val="none"/>
        </w:rPr>
      </w:pPr>
      <w:bookmarkStart w:id="63" w:name="_Toc21397"/>
      <w:r>
        <w:rPr>
          <w:rFonts w:hint="eastAsia" w:hAnsi="宋体" w:cs="宋体"/>
          <w:b/>
          <w:color w:val="auto"/>
          <w:sz w:val="32"/>
          <w:szCs w:val="32"/>
          <w:highlight w:val="none"/>
        </w:rPr>
        <w:t>第五章  政府采购合同主要条款</w:t>
      </w:r>
      <w:bookmarkEnd w:id="63"/>
    </w:p>
    <w:p>
      <w:pPr>
        <w:widowControl w:val="0"/>
        <w:snapToGrid w:val="0"/>
        <w:spacing w:beforeLines="50" w:afterLines="50"/>
        <w:jc w:val="center"/>
        <w:rPr>
          <w:rFonts w:ascii="宋体" w:hAnsi="宋体" w:cs="宋体"/>
          <w:b/>
          <w:bCs/>
          <w:color w:val="auto"/>
          <w:kern w:val="2"/>
          <w:sz w:val="30"/>
          <w:szCs w:val="32"/>
          <w:highlight w:val="none"/>
        </w:rPr>
      </w:pPr>
      <w:r>
        <w:rPr>
          <w:rFonts w:hint="eastAsia" w:ascii="宋体" w:hAnsi="宋体" w:cs="宋体"/>
          <w:b/>
          <w:color w:val="auto"/>
          <w:kern w:val="2"/>
          <w:sz w:val="30"/>
          <w:szCs w:val="32"/>
          <w:highlight w:val="none"/>
        </w:rPr>
        <w:t>采购合同（供参考）</w:t>
      </w:r>
    </w:p>
    <w:p>
      <w:pPr>
        <w:spacing w:line="360" w:lineRule="auto"/>
        <w:contextualSpacing/>
        <w:rPr>
          <w:rFonts w:ascii="宋体" w:hAnsi="宋体" w:cs="宋体"/>
          <w:b/>
          <w:color w:val="auto"/>
          <w:kern w:val="2"/>
          <w:szCs w:val="21"/>
          <w:highlight w:val="none"/>
        </w:rPr>
      </w:pPr>
      <w:r>
        <w:rPr>
          <w:rFonts w:hint="eastAsia" w:ascii="宋体" w:hAnsi="宋体" w:cs="宋体"/>
          <w:b/>
          <w:color w:val="auto"/>
          <w:kern w:val="2"/>
          <w:szCs w:val="21"/>
          <w:highlight w:val="none"/>
        </w:rPr>
        <w:t>（本合同条款为参考格式，具体由甲乙双方协商签订，与前款冲突之处以前款约定为准）</w:t>
      </w:r>
    </w:p>
    <w:p>
      <w:pPr>
        <w:spacing w:line="360" w:lineRule="auto"/>
        <w:contextualSpacing/>
        <w:rPr>
          <w:rFonts w:ascii="宋体" w:hAnsi="宋体" w:cs="宋体"/>
          <w:color w:val="auto"/>
          <w:kern w:val="2"/>
          <w:szCs w:val="21"/>
          <w:highlight w:val="none"/>
        </w:rPr>
      </w:pPr>
    </w:p>
    <w:p>
      <w:pPr>
        <w:widowControl w:val="0"/>
        <w:spacing w:line="360" w:lineRule="atLeast"/>
        <w:jc w:val="both"/>
        <w:rPr>
          <w:rFonts w:ascii="宋体" w:hAnsi="宋体" w:cs="宋体"/>
          <w:color w:val="auto"/>
          <w:kern w:val="2"/>
          <w:szCs w:val="21"/>
          <w:highlight w:val="none"/>
        </w:rPr>
      </w:pPr>
      <w:r>
        <w:rPr>
          <w:rFonts w:hint="eastAsia" w:ascii="宋体" w:hAnsi="宋体" w:cs="宋体"/>
          <w:color w:val="auto"/>
          <w:kern w:val="2"/>
          <w:szCs w:val="21"/>
          <w:highlight w:val="none"/>
        </w:rPr>
        <w:t>甲方：</w:t>
      </w:r>
      <w:r>
        <w:rPr>
          <w:rFonts w:hint="eastAsia" w:ascii="宋体" w:hAnsi="宋体" w:cs="宋体"/>
          <w:color w:val="auto"/>
          <w:kern w:val="2"/>
          <w:szCs w:val="21"/>
          <w:highlight w:val="none"/>
          <w:u w:val="single"/>
        </w:rPr>
        <w:t xml:space="preserve">                          </w:t>
      </w:r>
      <w:r>
        <w:rPr>
          <w:rFonts w:hint="eastAsia" w:ascii="宋体" w:hAnsi="宋体" w:cs="宋体"/>
          <w:color w:val="auto"/>
          <w:kern w:val="2"/>
          <w:szCs w:val="21"/>
          <w:highlight w:val="none"/>
        </w:rPr>
        <w:t>（以下简称甲方）</w:t>
      </w:r>
    </w:p>
    <w:p>
      <w:pPr>
        <w:widowControl w:val="0"/>
        <w:spacing w:line="360" w:lineRule="atLeast"/>
        <w:jc w:val="both"/>
        <w:rPr>
          <w:rFonts w:ascii="宋体" w:hAnsi="宋体" w:cs="宋体"/>
          <w:color w:val="auto"/>
          <w:kern w:val="2"/>
          <w:szCs w:val="21"/>
          <w:highlight w:val="none"/>
        </w:rPr>
      </w:pPr>
      <w:r>
        <w:rPr>
          <w:rFonts w:hint="eastAsia" w:ascii="宋体" w:hAnsi="宋体" w:cs="宋体"/>
          <w:color w:val="auto"/>
          <w:kern w:val="2"/>
          <w:szCs w:val="21"/>
          <w:highlight w:val="none"/>
        </w:rPr>
        <w:t>乙方：</w:t>
      </w:r>
      <w:r>
        <w:rPr>
          <w:rFonts w:hint="eastAsia" w:ascii="宋体" w:hAnsi="宋体" w:cs="宋体"/>
          <w:color w:val="auto"/>
          <w:kern w:val="2"/>
          <w:szCs w:val="21"/>
          <w:highlight w:val="none"/>
          <w:u w:val="single"/>
        </w:rPr>
        <w:t xml:space="preserve">                          </w:t>
      </w:r>
      <w:r>
        <w:rPr>
          <w:rFonts w:hint="eastAsia" w:ascii="宋体" w:hAnsi="宋体" w:cs="宋体"/>
          <w:color w:val="auto"/>
          <w:kern w:val="2"/>
          <w:szCs w:val="21"/>
          <w:highlight w:val="none"/>
        </w:rPr>
        <w:t>（以下简称乙方）</w:t>
      </w:r>
    </w:p>
    <w:p>
      <w:pPr>
        <w:widowControl w:val="0"/>
        <w:spacing w:line="360" w:lineRule="atLeast"/>
        <w:jc w:val="both"/>
        <w:rPr>
          <w:rFonts w:ascii="宋体" w:hAnsi="宋体" w:cs="宋体"/>
          <w:color w:val="auto"/>
          <w:kern w:val="2"/>
          <w:szCs w:val="21"/>
          <w:highlight w:val="none"/>
        </w:rPr>
      </w:pPr>
    </w:p>
    <w:p>
      <w:pPr>
        <w:widowControl w:val="0"/>
        <w:spacing w:line="360" w:lineRule="auto"/>
        <w:ind w:firstLine="420" w:firstLineChars="200"/>
        <w:jc w:val="both"/>
        <w:rPr>
          <w:rFonts w:ascii="宋体" w:hAnsi="宋体" w:cs="宋体"/>
          <w:color w:val="auto"/>
          <w:kern w:val="2"/>
          <w:szCs w:val="21"/>
          <w:highlight w:val="none"/>
        </w:rPr>
      </w:pPr>
      <w:r>
        <w:rPr>
          <w:rFonts w:hint="eastAsia" w:ascii="宋体" w:hAnsi="宋体" w:cs="宋体"/>
          <w:color w:val="auto"/>
          <w:kern w:val="2"/>
          <w:szCs w:val="21"/>
          <w:highlight w:val="none"/>
        </w:rPr>
        <w:t>根据《中华人民共和国政府采购法》、《中华人民共和国政府采购法实施条例》、《政府采购货物和服务招标投标管理办法》等法律法规，</w:t>
      </w:r>
      <w:r>
        <w:rPr>
          <w:rFonts w:hint="eastAsia" w:ascii="宋体" w:hAnsi="宋体" w:cs="宋体"/>
          <w:color w:val="auto"/>
          <w:kern w:val="2"/>
          <w:szCs w:val="21"/>
          <w:highlight w:val="none"/>
          <w:u w:val="single"/>
        </w:rPr>
        <w:t>项目名称（项目编号：   ）</w:t>
      </w:r>
      <w:r>
        <w:rPr>
          <w:rFonts w:hint="eastAsia" w:ascii="宋体" w:hAnsi="宋体" w:cs="宋体"/>
          <w:color w:val="auto"/>
          <w:kern w:val="2"/>
          <w:szCs w:val="21"/>
          <w:highlight w:val="none"/>
        </w:rPr>
        <w:t xml:space="preserve">于 </w:t>
      </w:r>
      <w:r>
        <w:rPr>
          <w:rFonts w:hint="eastAsia" w:ascii="宋体" w:hAnsi="宋体" w:cs="宋体"/>
          <w:color w:val="auto"/>
          <w:kern w:val="2"/>
          <w:szCs w:val="21"/>
          <w:highlight w:val="none"/>
          <w:u w:val="single"/>
        </w:rPr>
        <w:t xml:space="preserve">      </w:t>
      </w:r>
      <w:r>
        <w:rPr>
          <w:rFonts w:hint="eastAsia" w:ascii="宋体" w:hAnsi="宋体" w:cs="宋体"/>
          <w:color w:val="auto"/>
          <w:kern w:val="2"/>
          <w:szCs w:val="21"/>
          <w:highlight w:val="none"/>
        </w:rPr>
        <w:t>年</w:t>
      </w:r>
      <w:r>
        <w:rPr>
          <w:rFonts w:hint="eastAsia" w:ascii="宋体" w:hAnsi="宋体" w:cs="宋体"/>
          <w:color w:val="auto"/>
          <w:kern w:val="2"/>
          <w:szCs w:val="21"/>
          <w:highlight w:val="none"/>
          <w:u w:val="single"/>
        </w:rPr>
        <w:t xml:space="preserve">    </w:t>
      </w:r>
      <w:r>
        <w:rPr>
          <w:rFonts w:hint="eastAsia" w:ascii="宋体" w:hAnsi="宋体" w:cs="宋体"/>
          <w:color w:val="auto"/>
          <w:kern w:val="2"/>
          <w:szCs w:val="21"/>
          <w:highlight w:val="none"/>
        </w:rPr>
        <w:t>月</w:t>
      </w:r>
      <w:r>
        <w:rPr>
          <w:rFonts w:hint="eastAsia" w:ascii="宋体" w:hAnsi="宋体" w:cs="宋体"/>
          <w:color w:val="auto"/>
          <w:kern w:val="2"/>
          <w:szCs w:val="21"/>
          <w:highlight w:val="none"/>
          <w:u w:val="single"/>
        </w:rPr>
        <w:t xml:space="preserve">   </w:t>
      </w:r>
      <w:r>
        <w:rPr>
          <w:rFonts w:hint="eastAsia" w:ascii="宋体" w:hAnsi="宋体" w:cs="宋体"/>
          <w:color w:val="auto"/>
          <w:kern w:val="2"/>
          <w:szCs w:val="21"/>
          <w:highlight w:val="none"/>
        </w:rPr>
        <w:t>日，在宁海县公共资源交易中心进行公开招标，确定由乙方中标。按照《中华人民共和国合同法》的有关规定，在自愿、平等、公平、诚信的基础上，经双方协商一致，签订本合同。</w:t>
      </w:r>
    </w:p>
    <w:p>
      <w:pPr>
        <w:widowControl w:val="0"/>
        <w:spacing w:line="360" w:lineRule="auto"/>
        <w:ind w:firstLine="420" w:firstLineChars="200"/>
        <w:jc w:val="both"/>
        <w:rPr>
          <w:rFonts w:ascii="宋体" w:hAnsi="宋体" w:cs="宋体"/>
          <w:color w:val="auto"/>
          <w:kern w:val="2"/>
          <w:szCs w:val="21"/>
          <w:highlight w:val="none"/>
        </w:rPr>
      </w:pPr>
      <w:r>
        <w:rPr>
          <w:rFonts w:hint="eastAsia" w:ascii="宋体" w:hAnsi="宋体" w:cs="宋体"/>
          <w:color w:val="auto"/>
          <w:kern w:val="2"/>
          <w:szCs w:val="21"/>
          <w:highlight w:val="none"/>
        </w:rPr>
        <w:t>下述文件作为附件，是合同的一部分，并与本合同一起阅读和解释：</w:t>
      </w:r>
    </w:p>
    <w:p>
      <w:pPr>
        <w:widowControl w:val="0"/>
        <w:spacing w:line="360" w:lineRule="auto"/>
        <w:ind w:firstLine="420" w:firstLineChars="200"/>
        <w:jc w:val="both"/>
        <w:rPr>
          <w:rFonts w:ascii="宋体" w:hAnsi="宋体" w:cs="宋体"/>
          <w:color w:val="auto"/>
          <w:kern w:val="2"/>
          <w:szCs w:val="21"/>
          <w:highlight w:val="none"/>
        </w:rPr>
      </w:pPr>
      <w:r>
        <w:rPr>
          <w:rFonts w:hint="eastAsia" w:ascii="宋体" w:hAnsi="宋体" w:cs="宋体"/>
          <w:color w:val="auto"/>
          <w:kern w:val="2"/>
          <w:szCs w:val="21"/>
          <w:highlight w:val="none"/>
        </w:rPr>
        <w:t>a.招标文件；</w:t>
      </w:r>
    </w:p>
    <w:p>
      <w:pPr>
        <w:widowControl w:val="0"/>
        <w:spacing w:line="360" w:lineRule="auto"/>
        <w:ind w:firstLine="420" w:firstLineChars="200"/>
        <w:jc w:val="both"/>
        <w:rPr>
          <w:rFonts w:ascii="宋体" w:hAnsi="宋体" w:cs="宋体"/>
          <w:color w:val="auto"/>
          <w:kern w:val="2"/>
          <w:szCs w:val="21"/>
          <w:highlight w:val="none"/>
        </w:rPr>
      </w:pPr>
      <w:r>
        <w:rPr>
          <w:rFonts w:hint="eastAsia" w:ascii="宋体" w:hAnsi="宋体" w:cs="宋体"/>
          <w:color w:val="auto"/>
          <w:kern w:val="2"/>
          <w:szCs w:val="21"/>
          <w:highlight w:val="none"/>
        </w:rPr>
        <w:t>b.投标文件及澄清文件；</w:t>
      </w:r>
    </w:p>
    <w:p>
      <w:pPr>
        <w:widowControl w:val="0"/>
        <w:spacing w:line="360" w:lineRule="auto"/>
        <w:ind w:firstLine="420" w:firstLineChars="200"/>
        <w:jc w:val="both"/>
        <w:rPr>
          <w:rFonts w:ascii="宋体" w:hAnsi="宋体" w:cs="宋体"/>
          <w:color w:val="auto"/>
          <w:kern w:val="2"/>
          <w:szCs w:val="21"/>
          <w:highlight w:val="none"/>
        </w:rPr>
      </w:pPr>
      <w:r>
        <w:rPr>
          <w:rFonts w:hint="eastAsia" w:ascii="宋体" w:hAnsi="宋体" w:cs="宋体"/>
          <w:color w:val="auto"/>
          <w:kern w:val="2"/>
          <w:szCs w:val="21"/>
          <w:highlight w:val="none"/>
        </w:rPr>
        <w:t>c.中标通知书；</w:t>
      </w:r>
    </w:p>
    <w:p>
      <w:pPr>
        <w:widowControl w:val="0"/>
        <w:spacing w:line="360" w:lineRule="auto"/>
        <w:ind w:firstLine="420" w:firstLineChars="200"/>
        <w:jc w:val="both"/>
        <w:rPr>
          <w:rFonts w:ascii="宋体" w:hAnsi="宋体" w:cs="宋体"/>
          <w:color w:val="auto"/>
          <w:kern w:val="2"/>
          <w:szCs w:val="21"/>
          <w:highlight w:val="none"/>
        </w:rPr>
      </w:pPr>
      <w:r>
        <w:rPr>
          <w:rFonts w:hint="eastAsia" w:ascii="宋体" w:hAnsi="宋体" w:cs="宋体"/>
          <w:color w:val="auto"/>
          <w:kern w:val="2"/>
          <w:szCs w:val="21"/>
          <w:highlight w:val="none"/>
        </w:rPr>
        <w:t>上述文件与合同若有不一致之处，优先次序第一应为合同、第二应为附件(附件的优先次序为 c,b,a)。</w:t>
      </w:r>
    </w:p>
    <w:p>
      <w:pPr>
        <w:widowControl w:val="0"/>
        <w:snapToGrid w:val="0"/>
        <w:spacing w:beforeLines="50" w:afterLines="50" w:line="400" w:lineRule="exact"/>
        <w:jc w:val="both"/>
        <w:rPr>
          <w:rFonts w:ascii="宋体" w:hAnsi="宋体" w:cs="宋体"/>
          <w:b/>
          <w:color w:val="auto"/>
          <w:kern w:val="2"/>
          <w:szCs w:val="21"/>
          <w:highlight w:val="none"/>
        </w:rPr>
      </w:pPr>
      <w:r>
        <w:rPr>
          <w:rFonts w:hint="eastAsia" w:ascii="宋体" w:hAnsi="宋体" w:cs="宋体"/>
          <w:b/>
          <w:color w:val="auto"/>
          <w:kern w:val="2"/>
          <w:szCs w:val="21"/>
          <w:highlight w:val="none"/>
        </w:rPr>
        <w:t>一、货物清单</w:t>
      </w:r>
    </w:p>
    <w:p>
      <w:pPr>
        <w:widowControl w:val="0"/>
        <w:snapToGrid w:val="0"/>
        <w:spacing w:beforeLines="50" w:afterLines="50" w:line="400" w:lineRule="exact"/>
        <w:jc w:val="both"/>
        <w:rPr>
          <w:rFonts w:ascii="宋体" w:hAnsi="宋体" w:cs="宋体"/>
          <w:color w:val="auto"/>
          <w:kern w:val="2"/>
          <w:szCs w:val="21"/>
          <w:highlight w:val="none"/>
        </w:rPr>
      </w:pPr>
      <w:r>
        <w:rPr>
          <w:rFonts w:hint="eastAsia" w:ascii="宋体" w:hAnsi="宋体" w:cs="宋体"/>
          <w:color w:val="auto"/>
          <w:kern w:val="2"/>
          <w:szCs w:val="21"/>
          <w:highlight w:val="none"/>
        </w:rPr>
        <w:t>1.1 货物清单：</w:t>
      </w:r>
    </w:p>
    <w:p>
      <w:pPr>
        <w:widowControl w:val="0"/>
        <w:snapToGrid w:val="0"/>
        <w:spacing w:beforeLines="50" w:afterLines="50" w:line="400" w:lineRule="exact"/>
        <w:jc w:val="both"/>
        <w:rPr>
          <w:rFonts w:ascii="宋体" w:hAnsi="宋体" w:cs="宋体"/>
          <w:b/>
          <w:color w:val="auto"/>
          <w:kern w:val="2"/>
          <w:szCs w:val="21"/>
          <w:highlight w:val="none"/>
        </w:rPr>
      </w:pPr>
      <w:r>
        <w:rPr>
          <w:rFonts w:hint="eastAsia" w:ascii="宋体" w:hAnsi="宋体" w:cs="宋体"/>
          <w:b/>
          <w:color w:val="auto"/>
          <w:kern w:val="2"/>
          <w:szCs w:val="21"/>
          <w:highlight w:val="none"/>
        </w:rPr>
        <w:t>二、合同金额</w:t>
      </w:r>
    </w:p>
    <w:p>
      <w:pPr>
        <w:widowControl w:val="0"/>
        <w:snapToGrid w:val="0"/>
        <w:spacing w:beforeLines="50" w:afterLines="50" w:line="400" w:lineRule="exact"/>
        <w:ind w:left="359" w:hanging="359" w:hangingChars="171"/>
        <w:jc w:val="both"/>
        <w:rPr>
          <w:rFonts w:ascii="宋体" w:hAnsi="宋体" w:cs="宋体"/>
          <w:color w:val="auto"/>
          <w:kern w:val="2"/>
          <w:szCs w:val="21"/>
          <w:highlight w:val="none"/>
        </w:rPr>
      </w:pPr>
      <w:r>
        <w:rPr>
          <w:rFonts w:hint="eastAsia" w:ascii="宋体" w:hAnsi="宋体" w:cs="宋体"/>
          <w:color w:val="auto"/>
          <w:kern w:val="2"/>
          <w:szCs w:val="21"/>
          <w:highlight w:val="none"/>
        </w:rPr>
        <w:t>2.1 本合同金额为（大写）：_______________________元（￥_______________元）人民币。</w:t>
      </w:r>
    </w:p>
    <w:p>
      <w:pPr>
        <w:widowControl w:val="0"/>
        <w:snapToGrid w:val="0"/>
        <w:spacing w:beforeLines="50" w:afterLines="50" w:line="400" w:lineRule="exact"/>
        <w:jc w:val="both"/>
        <w:rPr>
          <w:rFonts w:ascii="宋体" w:hAnsi="宋体" w:cs="宋体"/>
          <w:b/>
          <w:color w:val="auto"/>
          <w:kern w:val="2"/>
          <w:szCs w:val="21"/>
          <w:highlight w:val="none"/>
        </w:rPr>
      </w:pPr>
      <w:r>
        <w:rPr>
          <w:rFonts w:hint="eastAsia" w:ascii="宋体" w:hAnsi="宋体" w:cs="宋体"/>
          <w:b/>
          <w:color w:val="auto"/>
          <w:kern w:val="2"/>
          <w:szCs w:val="21"/>
          <w:highlight w:val="none"/>
        </w:rPr>
        <w:t>三、技术资料</w:t>
      </w:r>
    </w:p>
    <w:p>
      <w:pPr>
        <w:widowControl w:val="0"/>
        <w:snapToGrid w:val="0"/>
        <w:spacing w:beforeLines="50" w:afterLines="50" w:line="400" w:lineRule="exact"/>
        <w:ind w:left="359" w:hanging="359" w:hangingChars="171"/>
        <w:jc w:val="both"/>
        <w:rPr>
          <w:rFonts w:ascii="宋体" w:hAnsi="宋体" w:cs="宋体"/>
          <w:color w:val="auto"/>
          <w:kern w:val="2"/>
          <w:szCs w:val="21"/>
          <w:highlight w:val="none"/>
        </w:rPr>
      </w:pPr>
      <w:r>
        <w:rPr>
          <w:rFonts w:hint="eastAsia" w:ascii="宋体" w:hAnsi="宋体" w:cs="宋体"/>
          <w:color w:val="auto"/>
          <w:kern w:val="2"/>
          <w:szCs w:val="21"/>
          <w:highlight w:val="none"/>
        </w:rPr>
        <w:t>3.1乙方应按采购文件规定的时间向甲方提供使用货物的有关技术资料。</w:t>
      </w:r>
    </w:p>
    <w:p>
      <w:pPr>
        <w:widowControl w:val="0"/>
        <w:snapToGrid w:val="0"/>
        <w:spacing w:beforeLines="50" w:afterLines="50" w:line="400" w:lineRule="exact"/>
        <w:ind w:left="359" w:hanging="359" w:hangingChars="171"/>
        <w:jc w:val="both"/>
        <w:rPr>
          <w:rFonts w:ascii="宋体" w:hAnsi="宋体" w:cs="宋体"/>
          <w:color w:val="auto"/>
          <w:kern w:val="2"/>
          <w:szCs w:val="21"/>
          <w:highlight w:val="none"/>
        </w:rPr>
      </w:pPr>
      <w:r>
        <w:rPr>
          <w:rFonts w:hint="eastAsia" w:ascii="宋体" w:hAnsi="宋体" w:cs="宋体"/>
          <w:color w:val="auto"/>
          <w:kern w:val="2"/>
          <w:szCs w:val="21"/>
          <w:highlight w:val="none"/>
        </w:rPr>
        <w:t>3.2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widowControl w:val="0"/>
        <w:snapToGrid w:val="0"/>
        <w:spacing w:beforeLines="50" w:afterLines="50" w:line="400" w:lineRule="exact"/>
        <w:ind w:left="360" w:hanging="361" w:hangingChars="171"/>
        <w:jc w:val="both"/>
        <w:rPr>
          <w:rFonts w:ascii="宋体" w:hAnsi="宋体" w:cs="宋体"/>
          <w:b/>
          <w:color w:val="auto"/>
          <w:kern w:val="2"/>
          <w:szCs w:val="21"/>
          <w:highlight w:val="none"/>
        </w:rPr>
      </w:pPr>
      <w:r>
        <w:rPr>
          <w:rFonts w:hint="eastAsia" w:ascii="宋体" w:hAnsi="宋体" w:cs="宋体"/>
          <w:b/>
          <w:color w:val="auto"/>
          <w:kern w:val="2"/>
          <w:szCs w:val="21"/>
          <w:highlight w:val="none"/>
        </w:rPr>
        <w:t>四、知识产权及产权担保</w:t>
      </w:r>
    </w:p>
    <w:p>
      <w:pPr>
        <w:widowControl w:val="0"/>
        <w:snapToGrid w:val="0"/>
        <w:spacing w:beforeLines="50" w:afterLines="50" w:line="400" w:lineRule="exact"/>
        <w:ind w:left="359" w:hanging="359" w:hangingChars="171"/>
        <w:jc w:val="both"/>
        <w:rPr>
          <w:rFonts w:ascii="宋体" w:hAnsi="宋体" w:cs="宋体"/>
          <w:bCs/>
          <w:color w:val="auto"/>
          <w:kern w:val="2"/>
          <w:szCs w:val="21"/>
          <w:highlight w:val="none"/>
        </w:rPr>
      </w:pPr>
      <w:r>
        <w:rPr>
          <w:rFonts w:hint="eastAsia" w:ascii="宋体" w:hAnsi="宋体" w:cs="宋体"/>
          <w:color w:val="auto"/>
          <w:kern w:val="2"/>
          <w:szCs w:val="21"/>
          <w:highlight w:val="none"/>
        </w:rPr>
        <w:t>4.1 乙方应保证所提供的货物或其任何一部分均不会侵犯任何第三方的知识产权</w:t>
      </w:r>
      <w:r>
        <w:rPr>
          <w:rFonts w:hint="eastAsia" w:ascii="宋体" w:hAnsi="宋体" w:cs="宋体"/>
          <w:bCs/>
          <w:color w:val="auto"/>
          <w:kern w:val="2"/>
          <w:szCs w:val="21"/>
          <w:highlight w:val="none"/>
        </w:rPr>
        <w:t>。</w:t>
      </w:r>
    </w:p>
    <w:p>
      <w:pPr>
        <w:widowControl w:val="0"/>
        <w:snapToGrid w:val="0"/>
        <w:spacing w:beforeLines="50" w:afterLines="50" w:line="400" w:lineRule="exact"/>
        <w:ind w:left="357" w:hanging="357" w:hangingChars="170"/>
        <w:jc w:val="both"/>
        <w:rPr>
          <w:rFonts w:ascii="宋体" w:hAnsi="宋体" w:cs="宋体"/>
          <w:color w:val="auto"/>
          <w:kern w:val="2"/>
          <w:szCs w:val="21"/>
          <w:highlight w:val="none"/>
          <w:u w:val="single"/>
        </w:rPr>
      </w:pPr>
      <w:r>
        <w:rPr>
          <w:rFonts w:hint="eastAsia" w:ascii="宋体" w:hAnsi="宋体" w:cs="宋体"/>
          <w:color w:val="auto"/>
          <w:kern w:val="2"/>
          <w:szCs w:val="21"/>
          <w:highlight w:val="none"/>
        </w:rPr>
        <w:t>4.2乙方保证所交付的货物的所有权完全属于乙方且无任何抵押、查封等产权瑕疵。</w:t>
      </w:r>
    </w:p>
    <w:p>
      <w:pPr>
        <w:widowControl w:val="0"/>
        <w:snapToGrid w:val="0"/>
        <w:spacing w:beforeLines="50" w:afterLines="50" w:line="400" w:lineRule="exact"/>
        <w:ind w:left="358" w:hanging="358" w:hangingChars="170"/>
        <w:jc w:val="both"/>
        <w:rPr>
          <w:rFonts w:ascii="宋体" w:hAnsi="宋体" w:cs="宋体"/>
          <w:b/>
          <w:color w:val="auto"/>
          <w:kern w:val="2"/>
          <w:szCs w:val="21"/>
          <w:highlight w:val="none"/>
        </w:rPr>
      </w:pPr>
      <w:r>
        <w:rPr>
          <w:rFonts w:hint="eastAsia" w:ascii="宋体" w:hAnsi="宋体" w:cs="宋体"/>
          <w:b/>
          <w:color w:val="auto"/>
          <w:kern w:val="2"/>
          <w:szCs w:val="21"/>
          <w:highlight w:val="none"/>
        </w:rPr>
        <w:t>五、履约保证金</w:t>
      </w:r>
    </w:p>
    <w:p>
      <w:pPr>
        <w:widowControl w:val="0"/>
        <w:snapToGrid w:val="0"/>
        <w:spacing w:beforeLines="50" w:afterLines="50" w:line="400" w:lineRule="exact"/>
        <w:ind w:left="357" w:hanging="357" w:hangingChars="170"/>
        <w:jc w:val="both"/>
        <w:rPr>
          <w:rFonts w:ascii="宋体" w:hAnsi="宋体" w:cs="宋体"/>
          <w:color w:val="auto"/>
          <w:kern w:val="2"/>
          <w:szCs w:val="21"/>
          <w:highlight w:val="none"/>
        </w:rPr>
      </w:pPr>
      <w:r>
        <w:rPr>
          <w:rFonts w:hint="eastAsia" w:ascii="宋体" w:hAnsi="宋体" w:cs="宋体"/>
          <w:color w:val="auto"/>
          <w:kern w:val="2"/>
          <w:szCs w:val="21"/>
          <w:highlight w:val="none"/>
        </w:rPr>
        <w:t>5.1 乙方交纳人民币</w:t>
      </w:r>
      <w:r>
        <w:rPr>
          <w:rFonts w:hint="eastAsia" w:ascii="宋体" w:hAnsi="宋体" w:cs="宋体"/>
          <w:b/>
          <w:color w:val="auto"/>
          <w:kern w:val="2"/>
          <w:szCs w:val="21"/>
          <w:highlight w:val="none"/>
          <w:u w:val="single"/>
        </w:rPr>
        <w:t xml:space="preserve">    </w:t>
      </w:r>
      <w:r>
        <w:rPr>
          <w:rFonts w:hint="eastAsia" w:ascii="宋体" w:hAnsi="宋体" w:cs="宋体"/>
          <w:color w:val="auto"/>
          <w:kern w:val="2"/>
          <w:szCs w:val="21"/>
          <w:highlight w:val="none"/>
        </w:rPr>
        <w:t>元作为本合同的履约保证金。</w:t>
      </w:r>
    </w:p>
    <w:p>
      <w:pPr>
        <w:widowControl w:val="0"/>
        <w:snapToGrid w:val="0"/>
        <w:spacing w:beforeLines="50" w:afterLines="50"/>
        <w:jc w:val="both"/>
        <w:rPr>
          <w:rFonts w:ascii="宋体" w:hAnsi="宋体" w:cs="宋体"/>
          <w:b/>
          <w:bCs/>
          <w:color w:val="auto"/>
          <w:kern w:val="2"/>
          <w:szCs w:val="21"/>
          <w:highlight w:val="none"/>
        </w:rPr>
      </w:pPr>
      <w:r>
        <w:rPr>
          <w:rFonts w:hint="eastAsia" w:ascii="宋体" w:hAnsi="宋体" w:cs="宋体"/>
          <w:b/>
          <w:bCs/>
          <w:color w:val="auto"/>
          <w:kern w:val="2"/>
          <w:szCs w:val="21"/>
          <w:highlight w:val="none"/>
        </w:rPr>
        <w:t>六、转包或分包</w:t>
      </w:r>
    </w:p>
    <w:p>
      <w:pPr>
        <w:widowControl w:val="0"/>
        <w:snapToGrid w:val="0"/>
        <w:spacing w:beforeLines="50" w:afterLines="50"/>
        <w:jc w:val="both"/>
        <w:rPr>
          <w:rFonts w:ascii="宋体" w:hAnsi="宋体" w:cs="宋体"/>
          <w:color w:val="auto"/>
          <w:kern w:val="2"/>
          <w:szCs w:val="21"/>
          <w:highlight w:val="none"/>
        </w:rPr>
      </w:pPr>
      <w:r>
        <w:rPr>
          <w:rFonts w:hint="eastAsia" w:ascii="宋体" w:hAnsi="宋体" w:cs="宋体"/>
          <w:color w:val="auto"/>
          <w:kern w:val="2"/>
          <w:szCs w:val="21"/>
          <w:highlight w:val="none"/>
        </w:rPr>
        <w:t>6.1本合同范围的货物，应由乙方直接供应，不得转让他人供应；</w:t>
      </w:r>
    </w:p>
    <w:p>
      <w:pPr>
        <w:widowControl w:val="0"/>
        <w:snapToGrid w:val="0"/>
        <w:spacing w:beforeLines="50" w:afterLines="50"/>
        <w:jc w:val="both"/>
        <w:rPr>
          <w:rFonts w:ascii="宋体" w:hAnsi="宋体" w:cs="宋体"/>
          <w:color w:val="auto"/>
          <w:kern w:val="2"/>
          <w:szCs w:val="21"/>
          <w:highlight w:val="none"/>
        </w:rPr>
      </w:pPr>
      <w:r>
        <w:rPr>
          <w:rFonts w:hint="eastAsia" w:ascii="宋体" w:hAnsi="宋体" w:cs="宋体"/>
          <w:color w:val="auto"/>
          <w:kern w:val="2"/>
          <w:szCs w:val="21"/>
          <w:highlight w:val="none"/>
        </w:rPr>
        <w:t>6.2 除非得到甲方的书面同意，乙方不得部分分包给他人供应。</w:t>
      </w:r>
    </w:p>
    <w:p>
      <w:pPr>
        <w:widowControl w:val="0"/>
        <w:snapToGrid w:val="0"/>
        <w:spacing w:beforeLines="50" w:afterLines="50"/>
        <w:jc w:val="both"/>
        <w:rPr>
          <w:rFonts w:ascii="宋体" w:hAnsi="宋体" w:cs="宋体"/>
          <w:color w:val="auto"/>
          <w:kern w:val="2"/>
          <w:szCs w:val="21"/>
          <w:highlight w:val="none"/>
        </w:rPr>
      </w:pPr>
      <w:r>
        <w:rPr>
          <w:rFonts w:hint="eastAsia" w:ascii="宋体" w:hAnsi="宋体" w:cs="宋体"/>
          <w:color w:val="auto"/>
          <w:kern w:val="2"/>
          <w:szCs w:val="21"/>
          <w:highlight w:val="none"/>
        </w:rPr>
        <w:t>6.3如有转让和未经甲方同意的分包行为，甲方有权给予终止合同。</w:t>
      </w:r>
    </w:p>
    <w:p>
      <w:pPr>
        <w:widowControl w:val="0"/>
        <w:snapToGrid w:val="0"/>
        <w:spacing w:beforeLines="50" w:afterLines="50" w:line="400" w:lineRule="exact"/>
        <w:jc w:val="both"/>
        <w:rPr>
          <w:rFonts w:ascii="宋体" w:hAnsi="宋体" w:cs="宋体"/>
          <w:color w:val="auto"/>
          <w:kern w:val="2"/>
          <w:szCs w:val="21"/>
          <w:highlight w:val="none"/>
        </w:rPr>
      </w:pPr>
      <w:r>
        <w:rPr>
          <w:rFonts w:hint="eastAsia" w:ascii="宋体" w:hAnsi="宋体" w:cs="宋体"/>
          <w:b/>
          <w:color w:val="auto"/>
          <w:kern w:val="2"/>
          <w:szCs w:val="21"/>
          <w:highlight w:val="none"/>
        </w:rPr>
        <w:t>七、质保期</w:t>
      </w:r>
    </w:p>
    <w:p>
      <w:pPr>
        <w:widowControl w:val="0"/>
        <w:snapToGrid w:val="0"/>
        <w:spacing w:beforeLines="50" w:afterLines="50"/>
        <w:jc w:val="both"/>
        <w:rPr>
          <w:rFonts w:ascii="宋体" w:hAnsi="宋体" w:cs="宋体"/>
          <w:color w:val="auto"/>
          <w:kern w:val="2"/>
          <w:szCs w:val="21"/>
          <w:highlight w:val="none"/>
        </w:rPr>
      </w:pPr>
      <w:r>
        <w:rPr>
          <w:rFonts w:hint="eastAsia" w:ascii="宋体" w:hAnsi="宋体" w:cs="宋体"/>
          <w:color w:val="auto"/>
          <w:kern w:val="2"/>
          <w:szCs w:val="21"/>
          <w:highlight w:val="none"/>
        </w:rPr>
        <w:t>7.1 质保期</w:t>
      </w:r>
      <w:r>
        <w:rPr>
          <w:rFonts w:hint="eastAsia" w:ascii="宋体" w:hAnsi="宋体" w:cs="宋体"/>
          <w:color w:val="auto"/>
          <w:kern w:val="2"/>
          <w:szCs w:val="21"/>
          <w:highlight w:val="none"/>
          <w:u w:val="single"/>
        </w:rPr>
        <w:t xml:space="preserve">  2  </w:t>
      </w:r>
      <w:r>
        <w:rPr>
          <w:rFonts w:hint="eastAsia" w:ascii="宋体" w:hAnsi="宋体" w:cs="宋体"/>
          <w:color w:val="auto"/>
          <w:kern w:val="2"/>
          <w:szCs w:val="21"/>
          <w:highlight w:val="none"/>
        </w:rPr>
        <w:t>年。（质保期自验收合格之日起计算）</w:t>
      </w:r>
    </w:p>
    <w:p>
      <w:pPr>
        <w:keepNext w:val="0"/>
        <w:keepLines w:val="0"/>
        <w:pageBreakBefore w:val="0"/>
        <w:widowControl w:val="0"/>
        <w:kinsoku/>
        <w:wordWrap/>
        <w:overflowPunct/>
        <w:topLinePunct w:val="0"/>
        <w:autoSpaceDE/>
        <w:autoSpaceDN/>
        <w:bidi w:val="0"/>
        <w:adjustRightInd/>
        <w:snapToGrid w:val="0"/>
        <w:spacing w:beforeLines="50" w:afterLines="50" w:line="360" w:lineRule="auto"/>
        <w:jc w:val="both"/>
        <w:textAlignment w:val="auto"/>
        <w:rPr>
          <w:rFonts w:ascii="宋体" w:hAnsi="宋体" w:cs="宋体"/>
          <w:color w:val="auto"/>
          <w:kern w:val="2"/>
          <w:szCs w:val="21"/>
          <w:highlight w:val="none"/>
        </w:rPr>
      </w:pPr>
      <w:r>
        <w:rPr>
          <w:rFonts w:hint="eastAsia" w:ascii="宋体" w:hAnsi="宋体" w:cs="宋体"/>
          <w:color w:val="auto"/>
          <w:kern w:val="2"/>
          <w:szCs w:val="21"/>
          <w:highlight w:val="none"/>
        </w:rPr>
        <w:t>7.2 质保期内设备质量出现问题，乙方负责包修、包退、包换。质保期内，乙方应免费提供维护、技术支持及软件升级等售后服务，包括对各种故障及对各种突发事件采取应急措施等。</w:t>
      </w:r>
    </w:p>
    <w:p>
      <w:pPr>
        <w:widowControl w:val="0"/>
        <w:snapToGrid w:val="0"/>
        <w:spacing w:beforeLines="50" w:afterLines="50" w:line="400" w:lineRule="exact"/>
        <w:jc w:val="both"/>
        <w:rPr>
          <w:rFonts w:ascii="宋体" w:hAnsi="宋体" w:cs="宋体"/>
          <w:b/>
          <w:color w:val="auto"/>
          <w:kern w:val="2"/>
          <w:szCs w:val="21"/>
          <w:highlight w:val="none"/>
        </w:rPr>
      </w:pPr>
      <w:r>
        <w:rPr>
          <w:rFonts w:hint="eastAsia" w:ascii="宋体" w:hAnsi="宋体" w:cs="宋体"/>
          <w:b/>
          <w:color w:val="auto"/>
          <w:kern w:val="2"/>
          <w:szCs w:val="21"/>
          <w:highlight w:val="none"/>
        </w:rPr>
        <w:t>八、交货期</w:t>
      </w:r>
    </w:p>
    <w:p>
      <w:pPr>
        <w:widowControl w:val="0"/>
        <w:snapToGrid w:val="0"/>
        <w:spacing w:beforeLines="50" w:afterLines="50" w:line="400" w:lineRule="exact"/>
        <w:jc w:val="both"/>
        <w:rPr>
          <w:rFonts w:hint="eastAsia" w:ascii="宋体" w:hAnsi="宋体" w:cs="宋体"/>
          <w:bCs/>
          <w:color w:val="auto"/>
          <w:kern w:val="2"/>
          <w:szCs w:val="21"/>
          <w:highlight w:val="none"/>
          <w:lang w:val="en-US" w:eastAsia="zh-CN"/>
        </w:rPr>
      </w:pPr>
      <w:r>
        <w:rPr>
          <w:rFonts w:hint="eastAsia" w:ascii="宋体" w:hAnsi="宋体" w:cs="宋体"/>
          <w:bCs/>
          <w:color w:val="auto"/>
          <w:kern w:val="2"/>
          <w:szCs w:val="21"/>
          <w:highlight w:val="none"/>
        </w:rPr>
        <w:t>8.1 交货期：</w:t>
      </w:r>
      <w:r>
        <w:rPr>
          <w:rFonts w:hint="eastAsia" w:ascii="宋体" w:hAnsi="宋体" w:cs="宋体"/>
          <w:bCs/>
          <w:color w:val="auto"/>
          <w:kern w:val="2"/>
          <w:szCs w:val="21"/>
          <w:highlight w:val="none"/>
          <w:lang w:val="en-US" w:eastAsia="zh-CN"/>
        </w:rPr>
        <w:t>本项目分两年进行实施，2021年须完成宁海县公安局局机关警用装备智能管理中心、宁海县公安局巡特警大队警用装备智能管理中心、宁海县公安局跃龙***警用装备智能管理室和宁海县公安局桃源***警用装备智能管理室建设，2022年按甲方要求完成其余***装备室建设。</w:t>
      </w:r>
      <w:r>
        <w:rPr>
          <w:rFonts w:hint="eastAsia" w:ascii="宋体" w:hAnsi="宋体" w:cs="宋体"/>
          <w:bCs/>
          <w:color w:val="auto"/>
          <w:kern w:val="2"/>
          <w:szCs w:val="21"/>
          <w:highlight w:val="none"/>
          <w:lang w:val="zh-CN"/>
        </w:rPr>
        <w:t>签订合同后60个日历天内，乙方</w:t>
      </w:r>
      <w:r>
        <w:rPr>
          <w:rFonts w:hint="eastAsia" w:ascii="宋体" w:hAnsi="宋体" w:cs="宋体"/>
          <w:bCs/>
          <w:color w:val="auto"/>
          <w:kern w:val="2"/>
          <w:szCs w:val="21"/>
          <w:highlight w:val="none"/>
          <w:lang w:val="en-US" w:eastAsia="zh-CN"/>
        </w:rPr>
        <w:t>按甲方要求</w:t>
      </w:r>
      <w:r>
        <w:rPr>
          <w:rFonts w:hint="eastAsia" w:ascii="宋体" w:hAnsi="宋体" w:cs="宋体"/>
          <w:bCs/>
          <w:color w:val="auto"/>
          <w:kern w:val="2"/>
          <w:szCs w:val="21"/>
          <w:highlight w:val="none"/>
          <w:lang w:val="zh-CN"/>
        </w:rPr>
        <w:t>将</w:t>
      </w:r>
      <w:r>
        <w:rPr>
          <w:rFonts w:hint="eastAsia" w:ascii="宋体" w:hAnsi="宋体" w:cs="宋体"/>
          <w:bCs/>
          <w:color w:val="auto"/>
          <w:kern w:val="2"/>
          <w:szCs w:val="21"/>
          <w:highlight w:val="none"/>
          <w:lang w:val="en-US" w:eastAsia="zh-CN"/>
        </w:rPr>
        <w:t>2021年所需</w:t>
      </w:r>
      <w:r>
        <w:rPr>
          <w:rFonts w:hint="eastAsia" w:ascii="宋体" w:hAnsi="宋体" w:cs="宋体"/>
          <w:bCs/>
          <w:color w:val="auto"/>
          <w:kern w:val="2"/>
          <w:szCs w:val="21"/>
          <w:highlight w:val="none"/>
          <w:lang w:val="zh-CN"/>
        </w:rPr>
        <w:t>设备、材料全部运抵甲方工地现场，完成安装、调试并验收合格，交付甲方使用</w:t>
      </w:r>
      <w:r>
        <w:rPr>
          <w:rFonts w:hint="eastAsia" w:ascii="宋体" w:hAnsi="宋体" w:cs="宋体"/>
          <w:bCs/>
          <w:color w:val="auto"/>
          <w:kern w:val="2"/>
          <w:szCs w:val="21"/>
          <w:highlight w:val="none"/>
        </w:rPr>
        <w:t>。</w:t>
      </w:r>
      <w:r>
        <w:rPr>
          <w:rFonts w:hint="eastAsia" w:ascii="宋体" w:hAnsi="宋体" w:cs="宋体"/>
          <w:bCs/>
          <w:color w:val="auto"/>
          <w:kern w:val="2"/>
          <w:szCs w:val="21"/>
          <w:highlight w:val="none"/>
          <w:lang w:val="en-US" w:eastAsia="zh-CN"/>
        </w:rPr>
        <w:t>2022年接甲方通知后，乙方将所需设备、材料全部运抵甲方工地现场，完成安装、调试并验收合格，交付甲方使用。</w:t>
      </w:r>
    </w:p>
    <w:p>
      <w:pPr>
        <w:widowControl w:val="0"/>
        <w:snapToGrid w:val="0"/>
        <w:spacing w:beforeLines="50" w:afterLines="50" w:line="400" w:lineRule="exact"/>
        <w:jc w:val="both"/>
        <w:rPr>
          <w:rFonts w:ascii="宋体" w:hAnsi="宋体" w:cs="宋体"/>
          <w:b/>
          <w:color w:val="auto"/>
          <w:kern w:val="2"/>
          <w:szCs w:val="21"/>
          <w:highlight w:val="none"/>
        </w:rPr>
      </w:pPr>
      <w:r>
        <w:rPr>
          <w:rFonts w:hint="eastAsia" w:ascii="宋体" w:hAnsi="宋体" w:cs="宋体"/>
          <w:b/>
          <w:color w:val="auto"/>
          <w:kern w:val="2"/>
          <w:szCs w:val="21"/>
          <w:highlight w:val="none"/>
        </w:rPr>
        <w:t>九、货款支付</w:t>
      </w:r>
    </w:p>
    <w:p>
      <w:pPr>
        <w:widowControl w:val="0"/>
        <w:snapToGrid w:val="0"/>
        <w:spacing w:beforeLines="50" w:afterLines="50" w:line="400" w:lineRule="exact"/>
        <w:ind w:left="420" w:hanging="420" w:hangingChars="200"/>
        <w:jc w:val="both"/>
        <w:rPr>
          <w:rFonts w:ascii="宋体" w:hAnsi="宋体" w:cs="宋体"/>
          <w:color w:val="auto"/>
          <w:kern w:val="2"/>
          <w:szCs w:val="21"/>
          <w:highlight w:val="none"/>
        </w:rPr>
      </w:pPr>
      <w:r>
        <w:rPr>
          <w:rFonts w:hint="eastAsia" w:ascii="宋体" w:hAnsi="宋体" w:cs="宋体"/>
          <w:bCs/>
          <w:color w:val="auto"/>
          <w:kern w:val="2"/>
          <w:szCs w:val="21"/>
          <w:highlight w:val="none"/>
        </w:rPr>
        <w:t>9.1</w:t>
      </w:r>
      <w:r>
        <w:rPr>
          <w:rFonts w:hint="eastAsia" w:ascii="宋体" w:hAnsi="宋体" w:cs="宋体"/>
          <w:color w:val="auto"/>
          <w:kern w:val="2"/>
          <w:szCs w:val="21"/>
          <w:highlight w:val="none"/>
        </w:rPr>
        <w:t>付款方式：合同签订生效,甲方支付合同总价30%作为预付款；</w:t>
      </w:r>
      <w:r>
        <w:rPr>
          <w:rFonts w:hint="eastAsia" w:ascii="宋体" w:hAnsi="宋体" w:cs="宋体"/>
          <w:color w:val="auto"/>
          <w:kern w:val="2"/>
          <w:szCs w:val="21"/>
          <w:highlight w:val="none"/>
          <w:lang w:val="zh-CN" w:eastAsia="zh-CN"/>
        </w:rPr>
        <w:t>本项目分两年进行实施，</w:t>
      </w:r>
      <w:r>
        <w:rPr>
          <w:rFonts w:hint="eastAsia" w:ascii="宋体" w:hAnsi="宋体" w:cs="宋体"/>
          <w:color w:val="auto"/>
          <w:kern w:val="2"/>
          <w:szCs w:val="21"/>
          <w:highlight w:val="none"/>
          <w:lang w:val="en-US" w:eastAsia="zh-CN"/>
        </w:rPr>
        <w:t>每年</w:t>
      </w:r>
      <w:r>
        <w:rPr>
          <w:rFonts w:hint="eastAsia" w:ascii="宋体" w:hAnsi="宋体" w:cs="宋体"/>
          <w:color w:val="auto"/>
          <w:kern w:val="2"/>
          <w:szCs w:val="21"/>
          <w:highlight w:val="none"/>
        </w:rPr>
        <w:t>供货、安装到位后，甲方支付</w:t>
      </w:r>
      <w:r>
        <w:rPr>
          <w:rFonts w:hint="eastAsia" w:ascii="宋体" w:hAnsi="宋体" w:cs="宋体"/>
          <w:color w:val="auto"/>
          <w:kern w:val="2"/>
          <w:szCs w:val="21"/>
          <w:highlight w:val="none"/>
          <w:lang w:val="en-US" w:eastAsia="zh-CN"/>
        </w:rPr>
        <w:t>该年度</w:t>
      </w:r>
      <w:r>
        <w:rPr>
          <w:rFonts w:hint="eastAsia" w:ascii="宋体" w:hAnsi="宋体" w:cs="宋体"/>
          <w:color w:val="auto"/>
          <w:kern w:val="2"/>
          <w:szCs w:val="21"/>
          <w:highlight w:val="none"/>
        </w:rPr>
        <w:t>合同价的40%；验收合格后，甲方向乙方支付</w:t>
      </w:r>
      <w:r>
        <w:rPr>
          <w:rFonts w:hint="eastAsia" w:ascii="宋体" w:hAnsi="宋体" w:cs="宋体"/>
          <w:color w:val="auto"/>
          <w:kern w:val="2"/>
          <w:szCs w:val="21"/>
          <w:highlight w:val="none"/>
          <w:lang w:val="en-US" w:eastAsia="zh-CN"/>
        </w:rPr>
        <w:t>该年度</w:t>
      </w:r>
      <w:r>
        <w:rPr>
          <w:rFonts w:hint="eastAsia" w:ascii="宋体" w:hAnsi="宋体" w:cs="宋体"/>
          <w:color w:val="auto"/>
          <w:kern w:val="2"/>
          <w:szCs w:val="21"/>
          <w:highlight w:val="none"/>
        </w:rPr>
        <w:t>合同价的30%。</w:t>
      </w:r>
    </w:p>
    <w:p>
      <w:pPr>
        <w:widowControl w:val="0"/>
        <w:snapToGrid w:val="0"/>
        <w:spacing w:beforeLines="50" w:afterLines="50"/>
        <w:jc w:val="both"/>
        <w:rPr>
          <w:rFonts w:ascii="宋体" w:hAnsi="宋体" w:cs="宋体"/>
          <w:b/>
          <w:color w:val="auto"/>
          <w:kern w:val="2"/>
          <w:szCs w:val="21"/>
          <w:highlight w:val="none"/>
        </w:rPr>
      </w:pPr>
      <w:r>
        <w:rPr>
          <w:rFonts w:hint="eastAsia" w:ascii="宋体" w:hAnsi="宋体" w:cs="宋体"/>
          <w:b/>
          <w:color w:val="auto"/>
          <w:kern w:val="2"/>
          <w:szCs w:val="21"/>
          <w:highlight w:val="none"/>
        </w:rPr>
        <w:t>十.税</w:t>
      </w:r>
    </w:p>
    <w:p>
      <w:pPr>
        <w:widowControl w:val="0"/>
        <w:snapToGrid w:val="0"/>
        <w:spacing w:beforeLines="50" w:afterLines="50"/>
        <w:jc w:val="both"/>
        <w:rPr>
          <w:rFonts w:ascii="宋体" w:hAnsi="宋体" w:cs="宋体"/>
          <w:color w:val="auto"/>
          <w:kern w:val="2"/>
          <w:szCs w:val="21"/>
          <w:highlight w:val="none"/>
        </w:rPr>
      </w:pPr>
      <w:r>
        <w:rPr>
          <w:rFonts w:hint="eastAsia" w:ascii="宋体" w:hAnsi="宋体" w:cs="宋体"/>
          <w:color w:val="auto"/>
          <w:kern w:val="2"/>
          <w:szCs w:val="21"/>
          <w:highlight w:val="none"/>
        </w:rPr>
        <w:t>10.1本合同执行中相关的一切税费均由乙方负担。</w:t>
      </w:r>
    </w:p>
    <w:p>
      <w:pPr>
        <w:widowControl w:val="0"/>
        <w:snapToGrid w:val="0"/>
        <w:spacing w:beforeLines="50" w:afterLines="50" w:line="400" w:lineRule="exact"/>
        <w:ind w:left="360" w:hanging="361" w:hangingChars="171"/>
        <w:jc w:val="both"/>
        <w:rPr>
          <w:rFonts w:ascii="宋体" w:hAnsi="宋体" w:cs="宋体"/>
          <w:color w:val="auto"/>
          <w:kern w:val="2"/>
          <w:szCs w:val="21"/>
          <w:highlight w:val="none"/>
        </w:rPr>
      </w:pPr>
      <w:r>
        <w:rPr>
          <w:rFonts w:hint="eastAsia" w:ascii="宋体" w:hAnsi="宋体" w:cs="宋体"/>
          <w:b/>
          <w:color w:val="auto"/>
          <w:kern w:val="2"/>
          <w:szCs w:val="21"/>
          <w:highlight w:val="none"/>
        </w:rPr>
        <w:t>十一、质量保证及售后服务</w:t>
      </w:r>
    </w:p>
    <w:p>
      <w:pPr>
        <w:widowControl w:val="0"/>
        <w:snapToGrid w:val="0"/>
        <w:spacing w:beforeLines="50" w:afterLines="50" w:line="400" w:lineRule="exact"/>
        <w:ind w:left="359" w:hanging="359" w:hangingChars="171"/>
        <w:jc w:val="both"/>
        <w:rPr>
          <w:rFonts w:ascii="宋体" w:hAnsi="宋体" w:cs="宋体"/>
          <w:color w:val="auto"/>
          <w:kern w:val="2"/>
          <w:szCs w:val="21"/>
          <w:highlight w:val="none"/>
        </w:rPr>
      </w:pPr>
      <w:r>
        <w:rPr>
          <w:rFonts w:hint="eastAsia" w:ascii="宋体" w:hAnsi="宋体" w:cs="宋体"/>
          <w:color w:val="auto"/>
          <w:kern w:val="2"/>
          <w:szCs w:val="21"/>
          <w:highlight w:val="none"/>
        </w:rPr>
        <w:t>11.1 乙方应按采购文件规定的货物性能、技术要求、质量标准向甲方提供未经使用的全新产品。</w:t>
      </w:r>
    </w:p>
    <w:p>
      <w:pPr>
        <w:widowControl w:val="0"/>
        <w:snapToGrid w:val="0"/>
        <w:spacing w:beforeLines="50" w:afterLines="50" w:line="400" w:lineRule="exact"/>
        <w:ind w:left="420" w:hanging="420" w:hangingChars="200"/>
        <w:jc w:val="both"/>
        <w:rPr>
          <w:rFonts w:ascii="宋体" w:hAnsi="宋体" w:cs="宋体"/>
          <w:color w:val="auto"/>
          <w:kern w:val="2"/>
          <w:szCs w:val="21"/>
          <w:highlight w:val="none"/>
        </w:rPr>
      </w:pPr>
      <w:r>
        <w:rPr>
          <w:rFonts w:hint="eastAsia" w:ascii="宋体" w:hAnsi="宋体" w:cs="宋体"/>
          <w:color w:val="auto"/>
          <w:kern w:val="2"/>
          <w:szCs w:val="21"/>
          <w:highlight w:val="none"/>
        </w:rPr>
        <w:t>11.2 乙方提供的货物在质量保证期内因货物本身的质量问题发生故障，乙方应负责免费更换。对达不到技术要求者，根据实际情况，经双方协商，可按以下办法处理：</w:t>
      </w:r>
    </w:p>
    <w:p>
      <w:pPr>
        <w:widowControl w:val="0"/>
        <w:snapToGrid w:val="0"/>
        <w:spacing w:beforeLines="50" w:afterLines="50" w:line="400" w:lineRule="exact"/>
        <w:ind w:firstLine="420"/>
        <w:jc w:val="both"/>
        <w:rPr>
          <w:rFonts w:ascii="宋体" w:hAnsi="宋体" w:cs="宋体"/>
          <w:color w:val="auto"/>
          <w:kern w:val="2"/>
          <w:szCs w:val="21"/>
          <w:highlight w:val="none"/>
        </w:rPr>
      </w:pPr>
      <w:r>
        <w:rPr>
          <w:rFonts w:hint="eastAsia" w:ascii="宋体" w:hAnsi="宋体" w:cs="宋体"/>
          <w:color w:val="auto"/>
          <w:kern w:val="2"/>
          <w:szCs w:val="21"/>
          <w:highlight w:val="none"/>
        </w:rPr>
        <w:t>⑴更换：由乙方承担所发生的全部费用。</w:t>
      </w:r>
    </w:p>
    <w:p>
      <w:pPr>
        <w:widowControl w:val="0"/>
        <w:snapToGrid w:val="0"/>
        <w:spacing w:beforeLines="50" w:afterLines="50" w:line="400" w:lineRule="exact"/>
        <w:ind w:firstLine="420"/>
        <w:jc w:val="both"/>
        <w:rPr>
          <w:rFonts w:ascii="宋体" w:hAnsi="宋体" w:cs="宋体"/>
          <w:color w:val="auto"/>
          <w:kern w:val="2"/>
          <w:szCs w:val="21"/>
          <w:highlight w:val="none"/>
        </w:rPr>
      </w:pPr>
      <w:r>
        <w:rPr>
          <w:rFonts w:hint="eastAsia" w:ascii="宋体" w:hAnsi="宋体" w:cs="宋体"/>
          <w:color w:val="auto"/>
          <w:kern w:val="2"/>
          <w:szCs w:val="21"/>
          <w:highlight w:val="none"/>
        </w:rPr>
        <w:t>⑵贬值处理：由甲乙双方合议定价。</w:t>
      </w:r>
    </w:p>
    <w:p>
      <w:pPr>
        <w:widowControl w:val="0"/>
        <w:snapToGrid w:val="0"/>
        <w:spacing w:beforeLines="50" w:afterLines="50" w:line="400" w:lineRule="exact"/>
        <w:ind w:left="420" w:leftChars="200"/>
        <w:jc w:val="both"/>
        <w:rPr>
          <w:rFonts w:ascii="宋体" w:hAnsi="宋体" w:cs="宋体"/>
          <w:color w:val="auto"/>
          <w:kern w:val="2"/>
          <w:szCs w:val="21"/>
          <w:highlight w:val="none"/>
        </w:rPr>
      </w:pPr>
      <w:r>
        <w:rPr>
          <w:rFonts w:hint="eastAsia" w:ascii="宋体" w:hAnsi="宋体" w:cs="宋体"/>
          <w:color w:val="auto"/>
          <w:kern w:val="2"/>
          <w:szCs w:val="21"/>
          <w:highlight w:val="none"/>
        </w:rPr>
        <w:t>⑶退货处理：乙方应退还甲方支付的合同款，同时应承担该货物的直接费用（运输、保险、检验、货款利息及银行手续费等）。</w:t>
      </w:r>
    </w:p>
    <w:p>
      <w:pPr>
        <w:widowControl w:val="0"/>
        <w:snapToGrid w:val="0"/>
        <w:spacing w:beforeLines="50" w:afterLines="50" w:line="400" w:lineRule="exact"/>
        <w:jc w:val="both"/>
        <w:rPr>
          <w:rFonts w:ascii="宋体" w:hAnsi="宋体" w:cs="宋体"/>
          <w:color w:val="auto"/>
          <w:kern w:val="2"/>
          <w:szCs w:val="21"/>
          <w:highlight w:val="none"/>
        </w:rPr>
      </w:pPr>
      <w:r>
        <w:rPr>
          <w:rFonts w:hint="eastAsia" w:ascii="宋体" w:hAnsi="宋体" w:cs="宋体"/>
          <w:color w:val="auto"/>
          <w:kern w:val="2"/>
          <w:szCs w:val="21"/>
          <w:highlight w:val="none"/>
        </w:rPr>
        <w:t>11.3乙方须提供7×24小时的技术服务支持，质保期间设备出现质量问题的，乙方应在8小时内到达现场，进行修理、更换或退货，由此产生的费用由乙方承担。如需更换设备或送修的，乙方必须在5个工作日内解决，且乙方应提供同样规格、质量的备机供甲方使用。</w:t>
      </w:r>
    </w:p>
    <w:p>
      <w:pPr>
        <w:widowControl w:val="0"/>
        <w:snapToGrid w:val="0"/>
        <w:spacing w:beforeLines="50" w:afterLines="50" w:line="400" w:lineRule="exact"/>
        <w:jc w:val="both"/>
        <w:rPr>
          <w:rFonts w:ascii="宋体" w:hAnsi="宋体" w:cs="宋体"/>
          <w:color w:val="auto"/>
          <w:kern w:val="2"/>
          <w:szCs w:val="21"/>
          <w:highlight w:val="none"/>
        </w:rPr>
      </w:pPr>
      <w:r>
        <w:rPr>
          <w:rFonts w:hint="eastAsia" w:ascii="宋体" w:hAnsi="宋体" w:cs="宋体"/>
          <w:color w:val="auto"/>
          <w:kern w:val="2"/>
          <w:szCs w:val="21"/>
          <w:highlight w:val="none"/>
        </w:rPr>
        <w:t>11.4 在质保期内，乙方应对货物出现的质量及安全问题负责处理解决并承担一切费用。</w:t>
      </w:r>
    </w:p>
    <w:p>
      <w:pPr>
        <w:widowControl w:val="0"/>
        <w:snapToGrid w:val="0"/>
        <w:spacing w:beforeLines="50" w:afterLines="50" w:line="400" w:lineRule="exact"/>
        <w:jc w:val="both"/>
        <w:rPr>
          <w:rFonts w:ascii="宋体" w:hAnsi="宋体" w:cs="宋体"/>
          <w:b/>
          <w:color w:val="auto"/>
          <w:kern w:val="2"/>
          <w:szCs w:val="21"/>
          <w:highlight w:val="none"/>
        </w:rPr>
      </w:pPr>
      <w:r>
        <w:rPr>
          <w:rFonts w:hint="eastAsia" w:ascii="宋体" w:hAnsi="宋体" w:cs="宋体"/>
          <w:b/>
          <w:color w:val="auto"/>
          <w:kern w:val="2"/>
          <w:szCs w:val="21"/>
          <w:highlight w:val="none"/>
        </w:rPr>
        <w:t>十二、调试和验收</w:t>
      </w:r>
    </w:p>
    <w:p>
      <w:pPr>
        <w:widowControl w:val="0"/>
        <w:snapToGrid w:val="0"/>
        <w:spacing w:beforeLines="50" w:afterLines="50" w:line="400" w:lineRule="exact"/>
        <w:ind w:left="420" w:hanging="420" w:hangingChars="200"/>
        <w:jc w:val="both"/>
        <w:rPr>
          <w:rFonts w:ascii="宋体" w:hAnsi="宋体" w:cs="宋体"/>
          <w:color w:val="auto"/>
          <w:kern w:val="2"/>
          <w:szCs w:val="21"/>
          <w:highlight w:val="none"/>
        </w:rPr>
      </w:pPr>
      <w:r>
        <w:rPr>
          <w:rFonts w:hint="eastAsia" w:ascii="宋体" w:hAnsi="宋体" w:cs="宋体"/>
          <w:color w:val="auto"/>
          <w:kern w:val="2"/>
          <w:szCs w:val="21"/>
          <w:highlight w:val="none"/>
        </w:rPr>
        <w:t>12.1 甲方对乙方提交的货物依据采购文件上的技术规格要求和国家有关质量标准进行现场初步验收，外观、说明书符合采购文件技术要求的，给予签收，初步验收不合格的不予签收。货到后，甲方需在五个工作日内验收。</w:t>
      </w:r>
    </w:p>
    <w:p>
      <w:pPr>
        <w:widowControl w:val="0"/>
        <w:snapToGrid w:val="0"/>
        <w:spacing w:beforeLines="50" w:afterLines="50" w:line="400" w:lineRule="exact"/>
        <w:ind w:left="420" w:hanging="420" w:hangingChars="200"/>
        <w:jc w:val="both"/>
        <w:rPr>
          <w:rFonts w:ascii="宋体" w:hAnsi="宋体" w:cs="宋体"/>
          <w:color w:val="auto"/>
          <w:kern w:val="2"/>
          <w:szCs w:val="21"/>
          <w:highlight w:val="none"/>
        </w:rPr>
      </w:pPr>
      <w:r>
        <w:rPr>
          <w:rFonts w:hint="eastAsia" w:ascii="宋体" w:hAnsi="宋体" w:cs="宋体"/>
          <w:color w:val="auto"/>
          <w:kern w:val="2"/>
          <w:szCs w:val="21"/>
          <w:highlight w:val="none"/>
        </w:rPr>
        <w:t>12.2 乙方交货前应对产品作出全面检查和对验收文件进行整理，并列出清单，作为甲方收货验收和使用的技术条件依据，检验的结果应随货物交甲方。</w:t>
      </w:r>
    </w:p>
    <w:p>
      <w:pPr>
        <w:widowControl w:val="0"/>
        <w:snapToGrid w:val="0"/>
        <w:spacing w:beforeLines="50" w:afterLines="50" w:line="400" w:lineRule="exact"/>
        <w:ind w:left="420" w:hanging="420" w:hangingChars="200"/>
        <w:jc w:val="both"/>
        <w:rPr>
          <w:rFonts w:ascii="宋体" w:hAnsi="宋体" w:cs="宋体"/>
          <w:color w:val="auto"/>
          <w:kern w:val="2"/>
          <w:szCs w:val="21"/>
          <w:highlight w:val="none"/>
          <w:u w:val="single"/>
        </w:rPr>
      </w:pPr>
      <w:r>
        <w:rPr>
          <w:rFonts w:hint="eastAsia" w:ascii="宋体" w:hAnsi="宋体" w:cs="宋体"/>
          <w:color w:val="auto"/>
          <w:kern w:val="2"/>
          <w:szCs w:val="21"/>
          <w:highlight w:val="none"/>
        </w:rPr>
        <w:t>12.3 甲方对乙方提供的货物在使用前进行调试时，乙方需负责安装并培训甲方的使用操作人员，并协助甲方一起调试，直到符合技术要求，甲方才做最终验收。</w:t>
      </w:r>
    </w:p>
    <w:p>
      <w:pPr>
        <w:widowControl w:val="0"/>
        <w:snapToGrid w:val="0"/>
        <w:spacing w:beforeLines="50" w:afterLines="50" w:line="400" w:lineRule="exact"/>
        <w:ind w:left="420" w:hanging="420" w:hangingChars="200"/>
        <w:jc w:val="both"/>
        <w:rPr>
          <w:rFonts w:ascii="宋体" w:hAnsi="宋体" w:cs="宋体"/>
          <w:color w:val="auto"/>
          <w:kern w:val="2"/>
          <w:szCs w:val="21"/>
          <w:highlight w:val="none"/>
        </w:rPr>
      </w:pPr>
      <w:r>
        <w:rPr>
          <w:rFonts w:hint="eastAsia" w:ascii="宋体" w:hAnsi="宋体" w:cs="宋体"/>
          <w:color w:val="auto"/>
          <w:kern w:val="2"/>
          <w:szCs w:val="21"/>
          <w:highlight w:val="none"/>
        </w:rPr>
        <w:t>12.4 对技术复杂的货物，甲方应请国家认可的专业检测机构参与初步验收及最终验收，并由其出具质量检测报告。</w:t>
      </w:r>
    </w:p>
    <w:p>
      <w:pPr>
        <w:widowControl w:val="0"/>
        <w:snapToGrid w:val="0"/>
        <w:spacing w:beforeLines="50" w:afterLines="50" w:line="400" w:lineRule="exact"/>
        <w:ind w:left="420" w:hanging="420" w:hangingChars="200"/>
        <w:jc w:val="both"/>
        <w:rPr>
          <w:rFonts w:ascii="宋体" w:hAnsi="宋体" w:cs="宋体"/>
          <w:color w:val="auto"/>
          <w:kern w:val="2"/>
          <w:szCs w:val="21"/>
          <w:highlight w:val="none"/>
        </w:rPr>
      </w:pPr>
      <w:r>
        <w:rPr>
          <w:rFonts w:hint="eastAsia" w:ascii="宋体" w:hAnsi="宋体" w:cs="宋体"/>
          <w:color w:val="auto"/>
          <w:kern w:val="2"/>
          <w:szCs w:val="21"/>
          <w:highlight w:val="none"/>
        </w:rPr>
        <w:t>12.5 验收时乙方必须在现场，验收完毕后作出验收结果报告；验收费用由乙方负责。</w:t>
      </w:r>
    </w:p>
    <w:p>
      <w:pPr>
        <w:widowControl w:val="0"/>
        <w:snapToGrid w:val="0"/>
        <w:spacing w:beforeLines="50" w:afterLines="50" w:line="400" w:lineRule="exact"/>
        <w:jc w:val="both"/>
        <w:rPr>
          <w:rFonts w:ascii="宋体" w:hAnsi="宋体" w:cs="宋体"/>
          <w:b/>
          <w:color w:val="auto"/>
          <w:kern w:val="2"/>
          <w:szCs w:val="21"/>
          <w:highlight w:val="none"/>
        </w:rPr>
      </w:pPr>
      <w:r>
        <w:rPr>
          <w:rFonts w:hint="eastAsia" w:ascii="宋体" w:hAnsi="宋体" w:cs="宋体"/>
          <w:b/>
          <w:color w:val="auto"/>
          <w:kern w:val="2"/>
          <w:szCs w:val="21"/>
          <w:highlight w:val="none"/>
        </w:rPr>
        <w:t>十三、货物包装、发运及运输</w:t>
      </w:r>
    </w:p>
    <w:p>
      <w:pPr>
        <w:widowControl w:val="0"/>
        <w:snapToGrid w:val="0"/>
        <w:spacing w:beforeLines="50" w:afterLines="50" w:line="400" w:lineRule="exact"/>
        <w:ind w:left="420" w:hanging="420" w:hangingChars="200"/>
        <w:jc w:val="both"/>
        <w:rPr>
          <w:rFonts w:ascii="宋体" w:hAnsi="宋体" w:cs="宋体"/>
          <w:color w:val="auto"/>
          <w:kern w:val="2"/>
          <w:szCs w:val="21"/>
          <w:highlight w:val="none"/>
        </w:rPr>
      </w:pPr>
      <w:r>
        <w:rPr>
          <w:rFonts w:hint="eastAsia" w:ascii="宋体" w:hAnsi="宋体" w:cs="宋体"/>
          <w:color w:val="auto"/>
          <w:kern w:val="2"/>
          <w:szCs w:val="21"/>
          <w:highlight w:val="none"/>
        </w:rPr>
        <w:t>13.1 乙方应在货物发运前对其进行满足运输距离、防潮、防震、防锈和防破损装卸等要求包装，以保证货物安全运达甲方指定地点。</w:t>
      </w:r>
    </w:p>
    <w:p>
      <w:pPr>
        <w:widowControl w:val="0"/>
        <w:snapToGrid w:val="0"/>
        <w:spacing w:beforeLines="50" w:afterLines="50" w:line="400" w:lineRule="exact"/>
        <w:ind w:left="420" w:hanging="420" w:hangingChars="200"/>
        <w:jc w:val="both"/>
        <w:rPr>
          <w:rFonts w:ascii="宋体" w:hAnsi="宋体" w:cs="宋体"/>
          <w:color w:val="auto"/>
          <w:kern w:val="2"/>
          <w:szCs w:val="21"/>
          <w:highlight w:val="none"/>
        </w:rPr>
      </w:pPr>
      <w:r>
        <w:rPr>
          <w:rFonts w:hint="eastAsia" w:ascii="宋体" w:hAnsi="宋体" w:cs="宋体"/>
          <w:color w:val="auto"/>
          <w:kern w:val="2"/>
          <w:szCs w:val="21"/>
          <w:highlight w:val="none"/>
        </w:rPr>
        <w:t>13.2 使用说明书、质量检验证明书、随配附件和工具以及清单一并附于货物内。</w:t>
      </w:r>
    </w:p>
    <w:p>
      <w:pPr>
        <w:widowControl w:val="0"/>
        <w:snapToGrid w:val="0"/>
        <w:spacing w:beforeLines="50" w:afterLines="50" w:line="400" w:lineRule="exact"/>
        <w:ind w:left="420" w:hanging="420" w:hangingChars="200"/>
        <w:jc w:val="both"/>
        <w:rPr>
          <w:rFonts w:ascii="宋体" w:hAnsi="宋体" w:cs="宋体"/>
          <w:color w:val="auto"/>
          <w:kern w:val="2"/>
          <w:szCs w:val="21"/>
          <w:highlight w:val="none"/>
        </w:rPr>
      </w:pPr>
      <w:r>
        <w:rPr>
          <w:rFonts w:hint="eastAsia" w:ascii="宋体" w:hAnsi="宋体" w:cs="宋体"/>
          <w:color w:val="auto"/>
          <w:kern w:val="2"/>
          <w:szCs w:val="21"/>
          <w:highlight w:val="none"/>
        </w:rPr>
        <w:t>13.3 乙方在货物发运手续办理完毕后24小时内或货到甲方48小时前通知甲方，以准备接货。</w:t>
      </w:r>
    </w:p>
    <w:p>
      <w:pPr>
        <w:widowControl w:val="0"/>
        <w:snapToGrid w:val="0"/>
        <w:spacing w:beforeLines="50" w:afterLines="50" w:line="400" w:lineRule="exact"/>
        <w:ind w:left="420" w:hanging="420" w:hangingChars="200"/>
        <w:jc w:val="both"/>
        <w:rPr>
          <w:rFonts w:ascii="宋体" w:hAnsi="宋体" w:cs="宋体"/>
          <w:color w:val="auto"/>
          <w:kern w:val="2"/>
          <w:szCs w:val="21"/>
          <w:highlight w:val="none"/>
        </w:rPr>
      </w:pPr>
      <w:r>
        <w:rPr>
          <w:rFonts w:hint="eastAsia" w:ascii="宋体" w:hAnsi="宋体" w:cs="宋体"/>
          <w:color w:val="auto"/>
          <w:kern w:val="2"/>
          <w:szCs w:val="21"/>
          <w:highlight w:val="none"/>
        </w:rPr>
        <w:t>13.4 货物在交付甲方前发生的风险均由乙方负责。</w:t>
      </w:r>
    </w:p>
    <w:p>
      <w:pPr>
        <w:widowControl w:val="0"/>
        <w:snapToGrid w:val="0"/>
        <w:spacing w:beforeLines="50" w:afterLines="50" w:line="400" w:lineRule="exact"/>
        <w:ind w:left="420" w:right="26" w:hanging="420" w:hangingChars="200"/>
        <w:jc w:val="both"/>
        <w:rPr>
          <w:rFonts w:ascii="宋体" w:hAnsi="宋体" w:cs="宋体"/>
          <w:color w:val="auto"/>
          <w:kern w:val="2"/>
          <w:szCs w:val="21"/>
          <w:highlight w:val="none"/>
        </w:rPr>
      </w:pPr>
      <w:r>
        <w:rPr>
          <w:rFonts w:hint="eastAsia" w:ascii="宋体" w:hAnsi="宋体" w:cs="宋体"/>
          <w:color w:val="auto"/>
          <w:kern w:val="2"/>
          <w:szCs w:val="21"/>
          <w:highlight w:val="none"/>
        </w:rPr>
        <w:t>13.5 货物在规定的交付期限内由乙方送达甲方指定的地点视为交付，乙方同时需通知甲方货物已送达。</w:t>
      </w:r>
    </w:p>
    <w:p>
      <w:pPr>
        <w:widowControl w:val="0"/>
        <w:snapToGrid w:val="0"/>
        <w:spacing w:beforeLines="50" w:afterLines="50" w:line="400" w:lineRule="exact"/>
        <w:jc w:val="both"/>
        <w:rPr>
          <w:rFonts w:ascii="宋体" w:hAnsi="宋体" w:cs="宋体"/>
          <w:b/>
          <w:color w:val="auto"/>
          <w:kern w:val="2"/>
          <w:szCs w:val="21"/>
          <w:highlight w:val="none"/>
        </w:rPr>
      </w:pPr>
      <w:r>
        <w:rPr>
          <w:rFonts w:hint="eastAsia" w:ascii="宋体" w:hAnsi="宋体" w:cs="宋体"/>
          <w:b/>
          <w:color w:val="auto"/>
          <w:kern w:val="2"/>
          <w:szCs w:val="21"/>
          <w:highlight w:val="none"/>
        </w:rPr>
        <w:t>十四、违约责任</w:t>
      </w:r>
    </w:p>
    <w:p>
      <w:pPr>
        <w:widowControl w:val="0"/>
        <w:snapToGrid w:val="0"/>
        <w:spacing w:beforeLines="50" w:afterLines="50" w:line="400" w:lineRule="exact"/>
        <w:ind w:left="359" w:hanging="359" w:hangingChars="171"/>
        <w:jc w:val="both"/>
        <w:rPr>
          <w:rFonts w:ascii="宋体" w:hAnsi="宋体" w:cs="宋体"/>
          <w:color w:val="auto"/>
          <w:kern w:val="2"/>
          <w:szCs w:val="21"/>
          <w:highlight w:val="none"/>
        </w:rPr>
      </w:pPr>
      <w:r>
        <w:rPr>
          <w:rFonts w:hint="eastAsia" w:ascii="宋体" w:hAnsi="宋体" w:cs="宋体"/>
          <w:color w:val="auto"/>
          <w:kern w:val="2"/>
          <w:szCs w:val="21"/>
          <w:highlight w:val="none"/>
        </w:rPr>
        <w:t>14.1 甲方无正当理由拒收货物的，甲方向乙方偿付拒收货款总值的百分之五违约金。</w:t>
      </w:r>
    </w:p>
    <w:p>
      <w:pPr>
        <w:widowControl w:val="0"/>
        <w:snapToGrid w:val="0"/>
        <w:spacing w:beforeLines="50" w:afterLines="50" w:line="400" w:lineRule="exact"/>
        <w:ind w:left="359" w:hanging="359" w:hangingChars="171"/>
        <w:jc w:val="both"/>
        <w:rPr>
          <w:rFonts w:ascii="宋体" w:hAnsi="宋体" w:cs="宋体"/>
          <w:color w:val="auto"/>
          <w:kern w:val="2"/>
          <w:szCs w:val="21"/>
          <w:highlight w:val="none"/>
        </w:rPr>
      </w:pPr>
      <w:r>
        <w:rPr>
          <w:rFonts w:hint="eastAsia" w:ascii="宋体" w:hAnsi="宋体" w:cs="宋体"/>
          <w:color w:val="auto"/>
          <w:kern w:val="2"/>
          <w:szCs w:val="21"/>
          <w:highlight w:val="none"/>
        </w:rPr>
        <w:t>14.2 甲方无故逾期验收和办理货款支付手续的,甲方应按逾期付款总额每日万分之五向乙方支付违约金。</w:t>
      </w:r>
    </w:p>
    <w:p>
      <w:pPr>
        <w:widowControl w:val="0"/>
        <w:snapToGrid w:val="0"/>
        <w:spacing w:beforeLines="50" w:afterLines="50" w:line="400" w:lineRule="exact"/>
        <w:ind w:left="359" w:hanging="359" w:hangingChars="171"/>
        <w:jc w:val="both"/>
        <w:rPr>
          <w:rFonts w:ascii="宋体" w:hAnsi="宋体" w:cs="宋体"/>
          <w:color w:val="auto"/>
          <w:kern w:val="2"/>
          <w:szCs w:val="21"/>
          <w:highlight w:val="none"/>
        </w:rPr>
      </w:pPr>
      <w:r>
        <w:rPr>
          <w:rFonts w:hint="eastAsia" w:ascii="宋体" w:hAnsi="宋体" w:cs="宋体"/>
          <w:color w:val="auto"/>
          <w:kern w:val="2"/>
          <w:szCs w:val="21"/>
          <w:highlight w:val="none"/>
        </w:rPr>
        <w:t xml:space="preserve">14.3 乙方逾期交付货物的，乙方应按逾期交货总额每日千分之六向甲方支付违约金，由甲方从待付货款中扣除。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widowControl w:val="0"/>
        <w:snapToGrid w:val="0"/>
        <w:spacing w:beforeLines="50" w:afterLines="50" w:line="400" w:lineRule="exact"/>
        <w:ind w:left="359" w:hanging="359" w:hangingChars="171"/>
        <w:jc w:val="both"/>
        <w:rPr>
          <w:rFonts w:ascii="宋体" w:hAnsi="宋体" w:cs="宋体"/>
          <w:color w:val="auto"/>
          <w:kern w:val="2"/>
          <w:szCs w:val="21"/>
          <w:highlight w:val="none"/>
        </w:rPr>
      </w:pPr>
      <w:r>
        <w:rPr>
          <w:rFonts w:hint="eastAsia" w:ascii="宋体" w:hAnsi="宋体" w:cs="宋体"/>
          <w:color w:val="auto"/>
          <w:kern w:val="2"/>
          <w:szCs w:val="21"/>
          <w:highlight w:val="none"/>
        </w:rPr>
        <w:t>14.4 乙方所交的货物品种、型号、规格、技术参数、质量不符合合同规定及采购文件规定标准的，甲方有权拒收该货物，乙方愿意更换货物但逾期交货的，按乙方逾期交货处理。乙方拒绝更换货物的，甲方可单方面解除合同。</w:t>
      </w:r>
    </w:p>
    <w:p>
      <w:pPr>
        <w:widowControl w:val="0"/>
        <w:snapToGrid w:val="0"/>
        <w:spacing w:beforeLines="50" w:afterLines="50" w:line="400" w:lineRule="exact"/>
        <w:jc w:val="both"/>
        <w:rPr>
          <w:rFonts w:ascii="宋体" w:hAnsi="宋体" w:cs="宋体"/>
          <w:b/>
          <w:color w:val="auto"/>
          <w:kern w:val="2"/>
          <w:szCs w:val="21"/>
          <w:highlight w:val="none"/>
        </w:rPr>
      </w:pPr>
      <w:r>
        <w:rPr>
          <w:rFonts w:hint="eastAsia" w:ascii="宋体" w:hAnsi="宋体" w:cs="宋体"/>
          <w:b/>
          <w:color w:val="auto"/>
          <w:kern w:val="2"/>
          <w:szCs w:val="21"/>
          <w:highlight w:val="none"/>
        </w:rPr>
        <w:t>十五、不可抗力事件处理</w:t>
      </w:r>
    </w:p>
    <w:p>
      <w:pPr>
        <w:widowControl w:val="0"/>
        <w:snapToGrid w:val="0"/>
        <w:spacing w:beforeLines="50" w:afterLines="50" w:line="400" w:lineRule="exact"/>
        <w:ind w:left="420" w:hanging="420" w:hangingChars="200"/>
        <w:jc w:val="both"/>
        <w:rPr>
          <w:rFonts w:ascii="宋体" w:hAnsi="宋体" w:cs="宋体"/>
          <w:color w:val="auto"/>
          <w:kern w:val="2"/>
          <w:szCs w:val="21"/>
          <w:highlight w:val="none"/>
        </w:rPr>
      </w:pPr>
      <w:r>
        <w:rPr>
          <w:rFonts w:hint="eastAsia" w:ascii="宋体" w:hAnsi="宋体" w:cs="宋体"/>
          <w:color w:val="auto"/>
          <w:kern w:val="2"/>
          <w:szCs w:val="21"/>
          <w:highlight w:val="none"/>
        </w:rPr>
        <w:t>15.1 在合同有效期内，任何一方因不可抗力事件导致不能履行合同，则合同履行期可延长，其延长期与不可抗力影响期相同。</w:t>
      </w:r>
    </w:p>
    <w:p>
      <w:pPr>
        <w:widowControl w:val="0"/>
        <w:snapToGrid w:val="0"/>
        <w:spacing w:beforeLines="50" w:afterLines="50" w:line="400" w:lineRule="exact"/>
        <w:jc w:val="both"/>
        <w:rPr>
          <w:rFonts w:ascii="宋体" w:hAnsi="宋体" w:cs="宋体"/>
          <w:color w:val="auto"/>
          <w:kern w:val="2"/>
          <w:szCs w:val="21"/>
          <w:highlight w:val="none"/>
        </w:rPr>
      </w:pPr>
      <w:r>
        <w:rPr>
          <w:rFonts w:hint="eastAsia" w:ascii="宋体" w:hAnsi="宋体" w:cs="宋体"/>
          <w:color w:val="auto"/>
          <w:kern w:val="2"/>
          <w:szCs w:val="21"/>
          <w:highlight w:val="none"/>
        </w:rPr>
        <w:t>15.2 不可抗力事件发生后，应立即通知对方，并寄送有关权威机构出具的证明。</w:t>
      </w:r>
    </w:p>
    <w:p>
      <w:pPr>
        <w:widowControl w:val="0"/>
        <w:snapToGrid w:val="0"/>
        <w:spacing w:beforeLines="50" w:afterLines="50" w:line="400" w:lineRule="exact"/>
        <w:jc w:val="both"/>
        <w:rPr>
          <w:rFonts w:ascii="宋体" w:hAnsi="宋体" w:cs="宋体"/>
          <w:color w:val="auto"/>
          <w:kern w:val="2"/>
          <w:szCs w:val="21"/>
          <w:highlight w:val="none"/>
        </w:rPr>
      </w:pPr>
      <w:r>
        <w:rPr>
          <w:rFonts w:hint="eastAsia" w:ascii="宋体" w:hAnsi="宋体" w:cs="宋体"/>
          <w:color w:val="auto"/>
          <w:kern w:val="2"/>
          <w:szCs w:val="21"/>
          <w:highlight w:val="none"/>
        </w:rPr>
        <w:t>15.3 不可抗力事件延续120天以上，双方应通过友好协商，确定是否继续履行合同。</w:t>
      </w:r>
    </w:p>
    <w:p>
      <w:pPr>
        <w:widowControl w:val="0"/>
        <w:snapToGrid w:val="0"/>
        <w:spacing w:beforeLines="50" w:afterLines="50" w:line="400" w:lineRule="exact"/>
        <w:jc w:val="both"/>
        <w:rPr>
          <w:rFonts w:ascii="宋体" w:hAnsi="宋体" w:cs="宋体"/>
          <w:b/>
          <w:color w:val="auto"/>
          <w:kern w:val="2"/>
          <w:szCs w:val="21"/>
          <w:highlight w:val="none"/>
        </w:rPr>
      </w:pPr>
      <w:r>
        <w:rPr>
          <w:rFonts w:hint="eastAsia" w:ascii="宋体" w:hAnsi="宋体" w:cs="宋体"/>
          <w:b/>
          <w:color w:val="auto"/>
          <w:kern w:val="2"/>
          <w:szCs w:val="21"/>
          <w:highlight w:val="none"/>
        </w:rPr>
        <w:t>十六、诉讼</w:t>
      </w:r>
    </w:p>
    <w:p>
      <w:pPr>
        <w:widowControl w:val="0"/>
        <w:snapToGrid w:val="0"/>
        <w:spacing w:beforeLines="50" w:afterLines="50" w:line="400" w:lineRule="exact"/>
        <w:ind w:left="420" w:hanging="420" w:hangingChars="200"/>
        <w:jc w:val="both"/>
        <w:rPr>
          <w:rFonts w:ascii="宋体" w:hAnsi="宋体" w:cs="宋体"/>
          <w:color w:val="auto"/>
          <w:kern w:val="2"/>
          <w:szCs w:val="21"/>
          <w:highlight w:val="none"/>
        </w:rPr>
      </w:pPr>
      <w:r>
        <w:rPr>
          <w:rFonts w:hint="eastAsia" w:ascii="宋体" w:hAnsi="宋体" w:cs="宋体"/>
          <w:color w:val="auto"/>
          <w:kern w:val="2"/>
          <w:szCs w:val="21"/>
          <w:highlight w:val="none"/>
        </w:rPr>
        <w:t>16.1 双方在执行合同中所发生的一切争议，应通过协商解决。如协商不成，可向合同签订地法院起诉，合同签订地在此约定为宁波市。</w:t>
      </w:r>
    </w:p>
    <w:p>
      <w:pPr>
        <w:widowControl w:val="0"/>
        <w:snapToGrid w:val="0"/>
        <w:spacing w:beforeLines="50" w:afterLines="50" w:line="400" w:lineRule="exact"/>
        <w:jc w:val="both"/>
        <w:rPr>
          <w:rFonts w:ascii="宋体" w:hAnsi="宋体" w:cs="宋体"/>
          <w:b/>
          <w:color w:val="auto"/>
          <w:kern w:val="2"/>
          <w:szCs w:val="21"/>
          <w:highlight w:val="none"/>
        </w:rPr>
      </w:pPr>
      <w:r>
        <w:rPr>
          <w:rFonts w:hint="eastAsia" w:ascii="宋体" w:hAnsi="宋体" w:cs="宋体"/>
          <w:b/>
          <w:color w:val="auto"/>
          <w:kern w:val="2"/>
          <w:szCs w:val="21"/>
          <w:highlight w:val="none"/>
        </w:rPr>
        <w:t>十七、合同生效及其它</w:t>
      </w:r>
    </w:p>
    <w:p>
      <w:pPr>
        <w:widowControl w:val="0"/>
        <w:snapToGrid w:val="0"/>
        <w:spacing w:beforeLines="50" w:afterLines="50" w:line="400" w:lineRule="exact"/>
        <w:jc w:val="both"/>
        <w:rPr>
          <w:rFonts w:ascii="宋体" w:hAnsi="宋体" w:cs="宋体"/>
          <w:color w:val="auto"/>
          <w:kern w:val="2"/>
          <w:szCs w:val="21"/>
          <w:highlight w:val="none"/>
        </w:rPr>
      </w:pPr>
      <w:r>
        <w:rPr>
          <w:rFonts w:hint="eastAsia" w:ascii="宋体" w:hAnsi="宋体" w:cs="宋体"/>
          <w:color w:val="auto"/>
          <w:kern w:val="2"/>
          <w:szCs w:val="21"/>
          <w:highlight w:val="none"/>
        </w:rPr>
        <w:t>17.1 合同经双方法定代表人或授权委托代理人签字并加盖单位公章后生效。</w:t>
      </w:r>
    </w:p>
    <w:p>
      <w:pPr>
        <w:widowControl w:val="0"/>
        <w:snapToGrid w:val="0"/>
        <w:spacing w:beforeLines="50" w:afterLines="50" w:line="400" w:lineRule="exact"/>
        <w:jc w:val="both"/>
        <w:rPr>
          <w:rFonts w:ascii="宋体" w:hAnsi="宋体" w:cs="宋体"/>
          <w:color w:val="auto"/>
          <w:kern w:val="2"/>
          <w:szCs w:val="21"/>
          <w:highlight w:val="none"/>
        </w:rPr>
      </w:pPr>
      <w:r>
        <w:rPr>
          <w:rFonts w:hint="eastAsia" w:ascii="宋体" w:hAnsi="宋体" w:cs="宋体"/>
          <w:color w:val="auto"/>
          <w:kern w:val="2"/>
          <w:szCs w:val="21"/>
          <w:highlight w:val="none"/>
        </w:rPr>
        <w:t>17.2合同执行中涉及采购资金和采购内容修改或补充的，须经甲方审批，并签书面补充协议并报相关部门备案，方可作为主合同不可分割的一部分。</w:t>
      </w:r>
    </w:p>
    <w:p>
      <w:pPr>
        <w:widowControl w:val="0"/>
        <w:snapToGrid w:val="0"/>
        <w:spacing w:beforeLines="50" w:afterLines="50" w:line="400" w:lineRule="exact"/>
        <w:jc w:val="both"/>
        <w:rPr>
          <w:rFonts w:ascii="宋体" w:hAnsi="宋体" w:cs="宋体"/>
          <w:color w:val="auto"/>
          <w:kern w:val="2"/>
          <w:szCs w:val="21"/>
          <w:highlight w:val="none"/>
        </w:rPr>
      </w:pPr>
      <w:r>
        <w:rPr>
          <w:rFonts w:hint="eastAsia" w:ascii="宋体" w:hAnsi="宋体" w:cs="宋体"/>
          <w:color w:val="auto"/>
          <w:kern w:val="2"/>
          <w:szCs w:val="21"/>
          <w:highlight w:val="none"/>
        </w:rPr>
        <w:t>17.3 招标书和乙方的应标文件、及应标承诺等作为本次合同不可分割的一部分，乙方必须严格遵守执行。</w:t>
      </w:r>
    </w:p>
    <w:p>
      <w:pPr>
        <w:widowControl w:val="0"/>
        <w:snapToGrid w:val="0"/>
        <w:spacing w:beforeLines="50" w:afterLines="50" w:line="400" w:lineRule="exact"/>
        <w:ind w:left="420" w:hanging="420" w:hangingChars="200"/>
        <w:jc w:val="both"/>
        <w:rPr>
          <w:rFonts w:ascii="宋体" w:hAnsi="宋体" w:cs="宋体"/>
          <w:color w:val="auto"/>
          <w:kern w:val="2"/>
          <w:szCs w:val="21"/>
          <w:highlight w:val="none"/>
        </w:rPr>
      </w:pPr>
      <w:r>
        <w:rPr>
          <w:rFonts w:hint="eastAsia" w:ascii="宋体" w:hAnsi="宋体" w:cs="宋体"/>
          <w:color w:val="auto"/>
          <w:kern w:val="2"/>
          <w:szCs w:val="21"/>
          <w:highlight w:val="none"/>
        </w:rPr>
        <w:t>17.4本合同未尽事宜，遵照《民法典》有关条文执行。</w:t>
      </w:r>
    </w:p>
    <w:p>
      <w:pPr>
        <w:widowControl w:val="0"/>
        <w:spacing w:line="360" w:lineRule="auto"/>
        <w:jc w:val="both"/>
        <w:rPr>
          <w:rFonts w:ascii="宋体" w:hAnsi="宋体" w:cs="宋体"/>
          <w:color w:val="auto"/>
          <w:kern w:val="1"/>
          <w:szCs w:val="21"/>
          <w:highlight w:val="none"/>
        </w:rPr>
      </w:pPr>
      <w:r>
        <w:rPr>
          <w:rFonts w:hint="eastAsia" w:hAnsi="宋体" w:cs="宋体"/>
          <w:color w:val="auto"/>
          <w:kern w:val="2"/>
          <w:szCs w:val="21"/>
          <w:highlight w:val="none"/>
        </w:rPr>
        <w:t>17.5 本合同正本一式两份，具有同等法律效力，甲乙双方各执一份；副本</w:t>
      </w:r>
      <w:r>
        <w:rPr>
          <w:rFonts w:hint="eastAsia" w:hAnsi="宋体" w:cs="宋体"/>
          <w:b/>
          <w:color w:val="auto"/>
          <w:kern w:val="2"/>
          <w:szCs w:val="21"/>
          <w:highlight w:val="none"/>
        </w:rPr>
        <w:t xml:space="preserve"> </w:t>
      </w:r>
      <w:r>
        <w:rPr>
          <w:rFonts w:hint="eastAsia" w:hAnsi="宋体" w:cs="宋体"/>
          <w:b/>
          <w:color w:val="auto"/>
          <w:kern w:val="2"/>
          <w:szCs w:val="21"/>
          <w:highlight w:val="none"/>
          <w:u w:val="single"/>
        </w:rPr>
        <w:t xml:space="preserve">    </w:t>
      </w:r>
      <w:r>
        <w:rPr>
          <w:rFonts w:hint="eastAsia" w:hAnsi="宋体" w:cs="宋体"/>
          <w:color w:val="auto"/>
          <w:kern w:val="2"/>
          <w:szCs w:val="21"/>
          <w:highlight w:val="none"/>
        </w:rPr>
        <w:t>份，(用途)。</w:t>
      </w:r>
    </w:p>
    <w:p>
      <w:pPr>
        <w:widowControl w:val="0"/>
        <w:spacing w:line="360" w:lineRule="auto"/>
        <w:jc w:val="both"/>
        <w:rPr>
          <w:rFonts w:ascii="宋体" w:hAnsi="宋体" w:cs="宋体"/>
          <w:color w:val="auto"/>
          <w:kern w:val="1"/>
          <w:szCs w:val="21"/>
          <w:highlight w:val="none"/>
        </w:rPr>
      </w:pPr>
      <w:r>
        <w:rPr>
          <w:rFonts w:hint="eastAsia" w:ascii="宋体" w:hAnsi="宋体" w:cs="宋体"/>
          <w:color w:val="auto"/>
          <w:kern w:val="1"/>
          <w:szCs w:val="21"/>
          <w:highlight w:val="none"/>
        </w:rPr>
        <w:t xml:space="preserve"> </w:t>
      </w:r>
    </w:p>
    <w:p>
      <w:pPr>
        <w:widowControl w:val="0"/>
        <w:spacing w:line="360" w:lineRule="auto"/>
        <w:jc w:val="both"/>
        <w:rPr>
          <w:rFonts w:ascii="宋体" w:hAnsi="宋体" w:cs="宋体"/>
          <w:color w:val="auto"/>
          <w:kern w:val="1"/>
          <w:szCs w:val="21"/>
          <w:highlight w:val="none"/>
        </w:rPr>
      </w:pPr>
      <w:r>
        <w:rPr>
          <w:rFonts w:hint="eastAsia" w:ascii="宋体" w:hAnsi="宋体" w:cs="宋体"/>
          <w:color w:val="auto"/>
          <w:kern w:val="1"/>
          <w:szCs w:val="21"/>
          <w:highlight w:val="none"/>
        </w:rPr>
        <w:t xml:space="preserve">  甲方：                                   乙方： </w:t>
      </w:r>
    </w:p>
    <w:p>
      <w:pPr>
        <w:widowControl w:val="0"/>
        <w:spacing w:line="360" w:lineRule="auto"/>
        <w:jc w:val="both"/>
        <w:rPr>
          <w:rFonts w:ascii="宋体" w:hAnsi="宋体" w:cs="宋体"/>
          <w:color w:val="auto"/>
          <w:kern w:val="1"/>
          <w:szCs w:val="21"/>
          <w:highlight w:val="none"/>
        </w:rPr>
      </w:pPr>
      <w:r>
        <w:rPr>
          <w:rFonts w:hint="eastAsia" w:ascii="宋体" w:hAnsi="宋体" w:cs="宋体"/>
          <w:color w:val="auto"/>
          <w:kern w:val="1"/>
          <w:szCs w:val="21"/>
          <w:highlight w:val="none"/>
        </w:rPr>
        <w:t xml:space="preserve">  地址：                                   地址： </w:t>
      </w:r>
    </w:p>
    <w:p>
      <w:pPr>
        <w:widowControl w:val="0"/>
        <w:spacing w:line="360" w:lineRule="auto"/>
        <w:jc w:val="both"/>
        <w:rPr>
          <w:rFonts w:ascii="宋体" w:hAnsi="宋体" w:cs="宋体"/>
          <w:color w:val="auto"/>
          <w:kern w:val="1"/>
          <w:szCs w:val="21"/>
          <w:highlight w:val="none"/>
        </w:rPr>
      </w:pPr>
      <w:r>
        <w:rPr>
          <w:rFonts w:hint="eastAsia" w:ascii="宋体" w:hAnsi="宋体" w:cs="宋体"/>
          <w:color w:val="auto"/>
          <w:kern w:val="1"/>
          <w:szCs w:val="21"/>
          <w:highlight w:val="none"/>
        </w:rPr>
        <w:t xml:space="preserve">  法定（授权）代表人：                     法定（授权）代表人：</w:t>
      </w:r>
    </w:p>
    <w:p>
      <w:pPr>
        <w:pStyle w:val="25"/>
        <w:spacing w:line="360" w:lineRule="auto"/>
        <w:ind w:left="420" w:leftChars="100" w:hanging="210" w:hangingChars="100"/>
        <w:rPr>
          <w:rFonts w:hAnsi="宋体" w:cs="宋体"/>
          <w:color w:val="auto"/>
          <w:kern w:val="1"/>
          <w:szCs w:val="21"/>
          <w:highlight w:val="none"/>
        </w:rPr>
      </w:pPr>
      <w:r>
        <w:rPr>
          <w:rFonts w:hint="eastAsia" w:hAnsi="宋体" w:cs="宋体"/>
          <w:color w:val="auto"/>
          <w:kern w:val="1"/>
          <w:szCs w:val="21"/>
          <w:highlight w:val="none"/>
        </w:rPr>
        <w:t>签字日期：      年  月  日               签字日期：      年  月  日</w:t>
      </w:r>
    </w:p>
    <w:p>
      <w:pPr>
        <w:pStyle w:val="25"/>
        <w:spacing w:line="360" w:lineRule="auto"/>
        <w:ind w:left="420" w:leftChars="100" w:hanging="210" w:hangingChars="100"/>
        <w:rPr>
          <w:rFonts w:hAnsi="宋体" w:cs="宋体"/>
          <w:color w:val="auto"/>
          <w:kern w:val="1"/>
          <w:szCs w:val="21"/>
          <w:highlight w:val="none"/>
        </w:rPr>
      </w:pPr>
      <w:r>
        <w:rPr>
          <w:rFonts w:hint="eastAsia" w:hAnsi="宋体" w:cs="宋体"/>
          <w:color w:val="auto"/>
          <w:kern w:val="1"/>
          <w:szCs w:val="21"/>
          <w:highlight w:val="none"/>
        </w:rPr>
        <w:t>见证方：宁波中基国际招标有限公司</w:t>
      </w:r>
    </w:p>
    <w:p>
      <w:pPr>
        <w:pStyle w:val="25"/>
        <w:widowControl w:val="0"/>
        <w:spacing w:line="400" w:lineRule="exact"/>
        <w:jc w:val="center"/>
        <w:outlineLvl w:val="0"/>
        <w:rPr>
          <w:rFonts w:hAnsi="宋体" w:cs="宋体"/>
          <w:b/>
          <w:color w:val="auto"/>
          <w:szCs w:val="21"/>
          <w:highlight w:val="none"/>
        </w:rPr>
      </w:pPr>
      <w:r>
        <w:rPr>
          <w:rFonts w:hint="eastAsia" w:hAnsi="宋体" w:cs="宋体"/>
          <w:color w:val="auto"/>
          <w:kern w:val="1"/>
          <w:szCs w:val="21"/>
          <w:highlight w:val="none"/>
        </w:rPr>
        <w:br w:type="page"/>
      </w:r>
      <w:bookmarkStart w:id="64" w:name="_Toc32283"/>
      <w:bookmarkStart w:id="65" w:name="_Toc20743"/>
      <w:r>
        <w:rPr>
          <w:rFonts w:hint="eastAsia" w:hAnsi="宋体" w:cs="宋体"/>
          <w:b/>
          <w:color w:val="auto"/>
          <w:sz w:val="32"/>
          <w:szCs w:val="32"/>
          <w:highlight w:val="none"/>
        </w:rPr>
        <w:t>第六章　投标文件格式</w:t>
      </w:r>
      <w:bookmarkEnd w:id="64"/>
      <w:bookmarkEnd w:id="65"/>
    </w:p>
    <w:p>
      <w:pPr>
        <w:widowControl w:val="0"/>
        <w:snapToGrid w:val="0"/>
        <w:spacing w:line="360" w:lineRule="auto"/>
        <w:jc w:val="center"/>
        <w:rPr>
          <w:rFonts w:ascii="宋体" w:hAnsi="宋体" w:cs="宋体"/>
          <w:b/>
          <w:bCs/>
          <w:color w:val="auto"/>
          <w:kern w:val="2"/>
          <w:sz w:val="28"/>
          <w:szCs w:val="28"/>
          <w:highlight w:val="none"/>
        </w:rPr>
      </w:pPr>
    </w:p>
    <w:p>
      <w:pPr>
        <w:numPr>
          <w:ilvl w:val="0"/>
          <w:numId w:val="12"/>
        </w:numPr>
        <w:jc w:val="center"/>
        <w:rPr>
          <w:rFonts w:ascii="宋体" w:hAnsi="宋体" w:cs="宋体"/>
          <w:color w:val="auto"/>
          <w:highlight w:val="none"/>
        </w:rPr>
      </w:pPr>
      <w:r>
        <w:rPr>
          <w:rFonts w:hint="eastAsia" w:ascii="宋体" w:hAnsi="宋体" w:cs="宋体"/>
          <w:color w:val="auto"/>
          <w:highlight w:val="none"/>
        </w:rPr>
        <w:t>资格文件、商务技术文件格式</w:t>
      </w:r>
    </w:p>
    <w:p>
      <w:pPr>
        <w:jc w:val="both"/>
        <w:rPr>
          <w:rFonts w:ascii="宋体" w:hAnsi="宋体" w:cs="宋体"/>
          <w:color w:val="auto"/>
          <w:highlight w:val="none"/>
        </w:rPr>
      </w:pPr>
    </w:p>
    <w:p>
      <w:pPr>
        <w:rPr>
          <w:rFonts w:ascii="宋体" w:hAnsi="宋体" w:cs="宋体"/>
          <w:color w:val="auto"/>
          <w:highlight w:val="none"/>
        </w:rPr>
      </w:pPr>
      <w:r>
        <w:rPr>
          <w:rFonts w:hint="eastAsia" w:ascii="宋体" w:hAnsi="宋体" w:cs="宋体"/>
          <w:color w:val="auto"/>
          <w:highlight w:val="none"/>
        </w:rPr>
        <w:t>1.资格、商务技术文件的外包装封面格式：</w:t>
      </w:r>
    </w:p>
    <w:p>
      <w:pPr>
        <w:rPr>
          <w:rFonts w:ascii="宋体" w:hAnsi="宋体" w:cs="宋体"/>
          <w:color w:val="auto"/>
          <w:highlight w:val="none"/>
        </w:rPr>
      </w:pPr>
    </w:p>
    <w:p>
      <w:pPr>
        <w:rPr>
          <w:rFonts w:ascii="宋体" w:hAnsi="宋体" w:cs="宋体"/>
          <w:color w:val="auto"/>
          <w:highlight w:val="none"/>
        </w:rPr>
      </w:pPr>
    </w:p>
    <w:p>
      <w:pPr>
        <w:snapToGrid w:val="0"/>
        <w:spacing w:beforeLines="50" w:after="50"/>
        <w:ind w:firstLine="3675" w:firstLineChars="1750"/>
        <w:rPr>
          <w:rFonts w:ascii="宋体" w:hAnsi="宋体" w:cs="宋体"/>
          <w:color w:val="auto"/>
          <w:szCs w:val="21"/>
          <w:highlight w:val="none"/>
        </w:rPr>
      </w:pPr>
      <w:r>
        <w:rPr>
          <w:rFonts w:hint="eastAsia" w:ascii="宋体" w:hAnsi="宋体" w:cs="宋体"/>
          <w:color w:val="auto"/>
          <w:szCs w:val="21"/>
          <w:highlight w:val="none"/>
        </w:rPr>
        <w:t>资格、商务技术文件</w:t>
      </w:r>
    </w:p>
    <w:p>
      <w:pPr>
        <w:rPr>
          <w:rFonts w:ascii="宋体" w:hAnsi="宋体" w:cs="宋体"/>
          <w:color w:val="auto"/>
          <w:highlight w:val="none"/>
        </w:rPr>
      </w:pPr>
    </w:p>
    <w:p>
      <w:pPr>
        <w:spacing w:line="360" w:lineRule="auto"/>
        <w:rPr>
          <w:rFonts w:ascii="宋体" w:hAnsi="宋体" w:cs="宋体"/>
          <w:color w:val="auto"/>
          <w:highlight w:val="none"/>
        </w:rPr>
      </w:pPr>
      <w:r>
        <w:rPr>
          <w:rFonts w:hint="eastAsia" w:ascii="宋体" w:hAnsi="宋体" w:cs="宋体"/>
          <w:color w:val="auto"/>
          <w:highlight w:val="none"/>
        </w:rPr>
        <w:t xml:space="preserve">项目名称：                        </w:t>
      </w:r>
    </w:p>
    <w:p>
      <w:pPr>
        <w:spacing w:line="360" w:lineRule="auto"/>
        <w:rPr>
          <w:rFonts w:ascii="宋体" w:hAnsi="宋体" w:cs="宋体"/>
          <w:color w:val="auto"/>
          <w:highlight w:val="none"/>
        </w:rPr>
      </w:pPr>
      <w:r>
        <w:rPr>
          <w:rFonts w:hint="eastAsia" w:ascii="宋体" w:hAnsi="宋体" w:cs="宋体"/>
          <w:color w:val="auto"/>
          <w:highlight w:val="none"/>
        </w:rPr>
        <w:t xml:space="preserve">项目编号： </w:t>
      </w:r>
    </w:p>
    <w:p>
      <w:pPr>
        <w:spacing w:line="360" w:lineRule="auto"/>
        <w:rPr>
          <w:rFonts w:ascii="宋体" w:hAnsi="宋体" w:cs="宋体"/>
          <w:color w:val="auto"/>
          <w:highlight w:val="none"/>
        </w:rPr>
      </w:pPr>
      <w:r>
        <w:rPr>
          <w:rFonts w:hint="eastAsia" w:ascii="宋体" w:hAnsi="宋体" w:cs="宋体"/>
          <w:color w:val="auto"/>
          <w:highlight w:val="none"/>
        </w:rPr>
        <w:t>标项号:</w:t>
      </w:r>
    </w:p>
    <w:p>
      <w:pPr>
        <w:spacing w:line="360" w:lineRule="auto"/>
        <w:rPr>
          <w:rFonts w:ascii="宋体" w:hAnsi="宋体" w:cs="宋体"/>
          <w:color w:val="auto"/>
          <w:highlight w:val="none"/>
        </w:rPr>
      </w:pPr>
      <w:r>
        <w:rPr>
          <w:rFonts w:hint="eastAsia" w:ascii="宋体" w:hAnsi="宋体" w:cs="宋体"/>
          <w:color w:val="auto"/>
          <w:highlight w:val="none"/>
        </w:rPr>
        <w:t>供应商名称：</w:t>
      </w:r>
    </w:p>
    <w:p>
      <w:pPr>
        <w:spacing w:line="360" w:lineRule="auto"/>
        <w:rPr>
          <w:rFonts w:ascii="宋体" w:hAnsi="宋体" w:cs="宋体"/>
          <w:color w:val="auto"/>
          <w:highlight w:val="none"/>
        </w:rPr>
      </w:pPr>
      <w:r>
        <w:rPr>
          <w:rFonts w:hint="eastAsia" w:ascii="宋体" w:hAnsi="宋体" w:cs="宋体"/>
          <w:color w:val="auto"/>
          <w:highlight w:val="none"/>
        </w:rPr>
        <w:t>供应商地址：</w:t>
      </w:r>
    </w:p>
    <w:p>
      <w:pPr>
        <w:widowControl w:val="0"/>
        <w:snapToGrid w:val="0"/>
        <w:spacing w:before="50" w:after="50"/>
        <w:ind w:firstLine="932" w:firstLineChars="444"/>
        <w:jc w:val="center"/>
        <w:rPr>
          <w:rFonts w:ascii="宋体" w:hAnsi="宋体" w:cs="宋体"/>
          <w:bCs/>
          <w:color w:val="auto"/>
          <w:kern w:val="2"/>
          <w:szCs w:val="21"/>
          <w:highlight w:val="none"/>
        </w:rPr>
      </w:pPr>
      <w:r>
        <w:rPr>
          <w:rFonts w:hint="eastAsia" w:ascii="宋体" w:hAnsi="宋体" w:cs="宋体"/>
          <w:color w:val="auto"/>
          <w:kern w:val="2"/>
          <w:szCs w:val="24"/>
          <w:highlight w:val="none"/>
        </w:rPr>
        <w:t>开标时启封</w:t>
      </w:r>
    </w:p>
    <w:p>
      <w:pPr>
        <w:spacing w:line="360" w:lineRule="auto"/>
        <w:rPr>
          <w:rFonts w:ascii="宋体" w:hAnsi="宋体" w:cs="宋体"/>
          <w:color w:val="auto"/>
          <w:highlight w:val="none"/>
        </w:rPr>
      </w:pPr>
      <w:r>
        <w:rPr>
          <w:rFonts w:hint="eastAsia" w:ascii="宋体" w:hAnsi="宋体" w:cs="宋体"/>
          <w:color w:val="auto"/>
          <w:highlight w:val="none"/>
        </w:rPr>
        <w:t xml:space="preserve">      </w:t>
      </w:r>
    </w:p>
    <w:p>
      <w:pPr>
        <w:spacing w:line="360" w:lineRule="auto"/>
        <w:rPr>
          <w:rFonts w:ascii="宋体" w:hAnsi="宋体" w:cs="宋体"/>
          <w:color w:val="auto"/>
          <w:highlight w:val="none"/>
        </w:rPr>
      </w:pPr>
      <w:r>
        <w:rPr>
          <w:rFonts w:hint="eastAsia" w:ascii="宋体" w:hAnsi="宋体" w:cs="宋体"/>
          <w:color w:val="auto"/>
          <w:highlight w:val="none"/>
        </w:rPr>
        <w:t xml:space="preserve">                                                    （供应商公章）</w:t>
      </w:r>
    </w:p>
    <w:p>
      <w:pPr>
        <w:spacing w:line="360" w:lineRule="auto"/>
        <w:rPr>
          <w:rFonts w:ascii="宋体" w:hAnsi="宋体" w:cs="宋体"/>
          <w:color w:val="auto"/>
          <w:highlight w:val="none"/>
        </w:rPr>
      </w:pPr>
      <w:r>
        <w:rPr>
          <w:rFonts w:hint="eastAsia" w:ascii="宋体" w:hAnsi="宋体" w:cs="宋体"/>
          <w:color w:val="auto"/>
          <w:highlight w:val="none"/>
        </w:rPr>
        <w:t xml:space="preserve">                                                      年  月  日</w:t>
      </w:r>
    </w:p>
    <w:p>
      <w:pPr>
        <w:rPr>
          <w:rFonts w:ascii="宋体" w:hAnsi="宋体" w:cs="宋体"/>
          <w:color w:val="auto"/>
          <w:highlight w:val="none"/>
        </w:rPr>
      </w:pPr>
    </w:p>
    <w:p>
      <w:pPr>
        <w:rPr>
          <w:rFonts w:ascii="宋体" w:hAnsi="宋体" w:cs="宋体"/>
          <w:color w:val="auto"/>
          <w:highlight w:val="none"/>
        </w:rPr>
      </w:pPr>
      <w:r>
        <w:rPr>
          <w:rFonts w:hint="eastAsia" w:ascii="宋体" w:hAnsi="宋体" w:cs="宋体"/>
          <w:color w:val="auto"/>
          <w:highlight w:val="none"/>
        </w:rPr>
        <w:t xml:space="preserve">2.资格、商务技术文件封面格式： </w:t>
      </w:r>
    </w:p>
    <w:p>
      <w:pPr>
        <w:rPr>
          <w:rFonts w:ascii="宋体" w:hAnsi="宋体" w:cs="宋体"/>
          <w:color w:val="auto"/>
          <w:highlight w:val="none"/>
        </w:rPr>
      </w:pPr>
      <w:r>
        <w:rPr>
          <w:rFonts w:hint="eastAsia" w:ascii="宋体" w:hAnsi="宋体" w:cs="宋体"/>
          <w:color w:val="auto"/>
          <w:highlight w:val="none"/>
        </w:rPr>
        <w:t xml:space="preserve">                                                        正本/或副本</w:t>
      </w:r>
    </w:p>
    <w:p>
      <w:pPr>
        <w:rPr>
          <w:rFonts w:ascii="宋体" w:hAnsi="宋体" w:cs="宋体"/>
          <w:color w:val="auto"/>
          <w:highlight w:val="none"/>
        </w:rPr>
      </w:pPr>
    </w:p>
    <w:p>
      <w:pPr>
        <w:rPr>
          <w:rFonts w:ascii="宋体" w:hAnsi="宋体" w:cs="宋体"/>
          <w:color w:val="auto"/>
          <w:highlight w:val="none"/>
        </w:rPr>
      </w:pPr>
    </w:p>
    <w:p>
      <w:pPr>
        <w:snapToGrid w:val="0"/>
        <w:spacing w:beforeLines="50" w:after="50"/>
        <w:ind w:firstLine="3675" w:firstLineChars="1750"/>
        <w:rPr>
          <w:rFonts w:ascii="宋体" w:hAnsi="宋体" w:cs="宋体"/>
          <w:color w:val="auto"/>
          <w:szCs w:val="21"/>
          <w:highlight w:val="none"/>
        </w:rPr>
      </w:pPr>
      <w:r>
        <w:rPr>
          <w:rFonts w:hint="eastAsia" w:ascii="宋体" w:hAnsi="宋体" w:cs="宋体"/>
          <w:color w:val="auto"/>
          <w:highlight w:val="none"/>
        </w:rPr>
        <w:t>资格、商务技术文件</w:t>
      </w:r>
    </w:p>
    <w:p>
      <w:pPr>
        <w:rPr>
          <w:rFonts w:ascii="宋体" w:hAnsi="宋体" w:cs="宋体"/>
          <w:color w:val="auto"/>
          <w:highlight w:val="none"/>
        </w:rPr>
      </w:pPr>
    </w:p>
    <w:p>
      <w:pPr>
        <w:spacing w:line="360" w:lineRule="auto"/>
        <w:rPr>
          <w:rFonts w:ascii="宋体" w:hAnsi="宋体" w:cs="宋体"/>
          <w:color w:val="auto"/>
          <w:highlight w:val="none"/>
        </w:rPr>
      </w:pPr>
      <w:r>
        <w:rPr>
          <w:rFonts w:hint="eastAsia" w:ascii="宋体" w:hAnsi="宋体" w:cs="宋体"/>
          <w:color w:val="auto"/>
          <w:highlight w:val="none"/>
        </w:rPr>
        <w:t xml:space="preserve">项目名称：                       </w:t>
      </w:r>
    </w:p>
    <w:p>
      <w:pPr>
        <w:spacing w:line="360" w:lineRule="auto"/>
        <w:rPr>
          <w:rFonts w:ascii="宋体" w:hAnsi="宋体" w:cs="宋体"/>
          <w:color w:val="auto"/>
          <w:highlight w:val="none"/>
        </w:rPr>
      </w:pPr>
      <w:r>
        <w:rPr>
          <w:rFonts w:hint="eastAsia" w:ascii="宋体" w:hAnsi="宋体" w:cs="宋体"/>
          <w:color w:val="auto"/>
          <w:highlight w:val="none"/>
        </w:rPr>
        <w:t xml:space="preserve">项目编号： </w:t>
      </w:r>
    </w:p>
    <w:p>
      <w:pPr>
        <w:spacing w:line="360" w:lineRule="auto"/>
        <w:rPr>
          <w:rFonts w:ascii="宋体" w:hAnsi="宋体" w:cs="宋体"/>
          <w:color w:val="auto"/>
          <w:highlight w:val="none"/>
        </w:rPr>
      </w:pPr>
      <w:r>
        <w:rPr>
          <w:rFonts w:hint="eastAsia" w:ascii="宋体" w:hAnsi="宋体" w:cs="宋体"/>
          <w:color w:val="auto"/>
          <w:highlight w:val="none"/>
        </w:rPr>
        <w:t>标项号:</w:t>
      </w:r>
    </w:p>
    <w:p>
      <w:pPr>
        <w:spacing w:line="360" w:lineRule="auto"/>
        <w:rPr>
          <w:rFonts w:ascii="宋体" w:hAnsi="宋体" w:cs="宋体"/>
          <w:color w:val="auto"/>
          <w:highlight w:val="none"/>
        </w:rPr>
      </w:pPr>
      <w:r>
        <w:rPr>
          <w:rFonts w:hint="eastAsia" w:ascii="宋体" w:hAnsi="宋体" w:cs="宋体"/>
          <w:color w:val="auto"/>
          <w:highlight w:val="none"/>
        </w:rPr>
        <w:t>供应商名称：</w:t>
      </w:r>
    </w:p>
    <w:p>
      <w:pPr>
        <w:spacing w:line="360" w:lineRule="auto"/>
        <w:rPr>
          <w:rFonts w:ascii="宋体" w:hAnsi="宋体" w:cs="宋体"/>
          <w:color w:val="auto"/>
          <w:highlight w:val="none"/>
        </w:rPr>
      </w:pPr>
      <w:r>
        <w:rPr>
          <w:rFonts w:hint="eastAsia" w:ascii="宋体" w:hAnsi="宋体" w:cs="宋体"/>
          <w:color w:val="auto"/>
          <w:highlight w:val="none"/>
        </w:rPr>
        <w:t>供应商地址：</w:t>
      </w:r>
    </w:p>
    <w:p>
      <w:pPr>
        <w:spacing w:line="360" w:lineRule="auto"/>
        <w:rPr>
          <w:rFonts w:ascii="宋体" w:hAnsi="宋体" w:cs="宋体"/>
          <w:color w:val="auto"/>
          <w:highlight w:val="none"/>
        </w:rPr>
      </w:pPr>
    </w:p>
    <w:p>
      <w:pPr>
        <w:spacing w:line="360" w:lineRule="auto"/>
        <w:ind w:firstLine="5355" w:firstLineChars="2550"/>
        <w:rPr>
          <w:rFonts w:ascii="宋体" w:hAnsi="宋体" w:cs="宋体"/>
          <w:color w:val="auto"/>
          <w:highlight w:val="none"/>
        </w:rPr>
      </w:pPr>
      <w:r>
        <w:rPr>
          <w:rFonts w:hint="eastAsia" w:ascii="宋体" w:hAnsi="宋体" w:cs="宋体"/>
          <w:color w:val="auto"/>
          <w:highlight w:val="none"/>
        </w:rPr>
        <w:t>（供应商公章）</w:t>
      </w:r>
    </w:p>
    <w:p>
      <w:pPr>
        <w:spacing w:line="360" w:lineRule="auto"/>
        <w:rPr>
          <w:rFonts w:ascii="宋体" w:hAnsi="宋体" w:cs="宋体"/>
          <w:color w:val="auto"/>
          <w:highlight w:val="none"/>
        </w:rPr>
      </w:pPr>
      <w:r>
        <w:rPr>
          <w:rFonts w:hint="eastAsia" w:ascii="宋体" w:hAnsi="宋体" w:cs="宋体"/>
          <w:color w:val="auto"/>
          <w:highlight w:val="none"/>
        </w:rPr>
        <w:t xml:space="preserve">                                                       年  月  日</w:t>
      </w:r>
    </w:p>
    <w:p>
      <w:pPr>
        <w:jc w:val="center"/>
        <w:rPr>
          <w:rFonts w:ascii="宋体" w:hAnsi="宋体" w:cs="宋体"/>
          <w:color w:val="auto"/>
          <w:highlight w:val="none"/>
        </w:rPr>
      </w:pPr>
    </w:p>
    <w:p>
      <w:pPr>
        <w:spacing w:line="360" w:lineRule="auto"/>
        <w:rPr>
          <w:rFonts w:ascii="宋体" w:hAnsi="宋体" w:cs="宋体"/>
          <w:color w:val="auto"/>
          <w:highlight w:val="none"/>
        </w:rPr>
      </w:pPr>
      <w:r>
        <w:rPr>
          <w:rFonts w:hint="eastAsia" w:ascii="宋体" w:hAnsi="宋体" w:cs="宋体"/>
          <w:color w:val="auto"/>
          <w:highlight w:val="none"/>
        </w:rPr>
        <w:br w:type="page"/>
      </w:r>
      <w:r>
        <w:rPr>
          <w:rFonts w:hint="eastAsia" w:ascii="宋体" w:hAnsi="宋体" w:cs="宋体"/>
          <w:color w:val="auto"/>
          <w:highlight w:val="none"/>
        </w:rPr>
        <w:t>3.资格文件：</w:t>
      </w:r>
    </w:p>
    <w:p>
      <w:pPr>
        <w:numPr>
          <w:ilvl w:val="0"/>
          <w:numId w:val="13"/>
        </w:numPr>
        <w:snapToGrid w:val="0"/>
        <w:spacing w:line="360" w:lineRule="auto"/>
        <w:ind w:left="210" w:leftChars="100"/>
        <w:rPr>
          <w:rFonts w:ascii="宋体" w:hAnsi="宋体" w:cs="宋体"/>
          <w:color w:val="auto"/>
          <w:highlight w:val="none"/>
        </w:rPr>
      </w:pPr>
      <w:r>
        <w:rPr>
          <w:rFonts w:hint="eastAsia" w:ascii="宋体" w:hAnsi="宋体" w:cs="宋体"/>
          <w:color w:val="auto"/>
          <w:highlight w:val="none"/>
        </w:rPr>
        <w:t>供应商资格声明函（格式见附件）；</w:t>
      </w:r>
    </w:p>
    <w:p>
      <w:pPr>
        <w:numPr>
          <w:ilvl w:val="0"/>
          <w:numId w:val="13"/>
        </w:numPr>
        <w:snapToGrid w:val="0"/>
        <w:spacing w:line="360" w:lineRule="auto"/>
        <w:ind w:left="210" w:leftChars="100"/>
        <w:rPr>
          <w:rFonts w:ascii="宋体" w:hAnsi="宋体" w:cs="宋体"/>
          <w:color w:val="auto"/>
          <w:highlight w:val="none"/>
        </w:rPr>
      </w:pPr>
      <w:r>
        <w:rPr>
          <w:rFonts w:hint="eastAsia" w:ascii="宋体" w:hAnsi="宋体" w:cs="宋体"/>
          <w:color w:val="auto"/>
          <w:highlight w:val="none"/>
        </w:rPr>
        <w:t>有效的企业法人营业执照（或事业法人登记证）、其他组织（个体工商户）的营业执照或者民办非企业单位登记证书复印件；</w:t>
      </w:r>
      <w:r>
        <w:rPr>
          <w:rFonts w:hint="eastAsia" w:ascii="宋体" w:hAnsi="宋体" w:cs="宋体"/>
          <w:color w:val="auto"/>
          <w:szCs w:val="21"/>
          <w:highlight w:val="none"/>
        </w:rPr>
        <w:t>投标供应商如果有名称变更的，应提供由行政主管部门出具的变更证明文件。若以不具有独立承担民事责任能力的分支机构投标，须取得具有法人资格的总公司的授权书，并提供总公司营业执照副本复印件</w:t>
      </w:r>
      <w:r>
        <w:rPr>
          <w:rFonts w:hint="eastAsia" w:ascii="宋体" w:hAnsi="宋体" w:cs="宋体"/>
          <w:color w:val="auto"/>
          <w:highlight w:val="none"/>
        </w:rPr>
        <w:t>；</w:t>
      </w:r>
    </w:p>
    <w:p>
      <w:pPr>
        <w:numPr>
          <w:ilvl w:val="0"/>
          <w:numId w:val="13"/>
        </w:numPr>
        <w:snapToGrid w:val="0"/>
        <w:spacing w:line="360" w:lineRule="auto"/>
        <w:ind w:left="210" w:leftChars="100"/>
        <w:rPr>
          <w:rFonts w:ascii="宋体" w:hAnsi="宋体" w:cs="宋体"/>
          <w:color w:val="auto"/>
          <w:szCs w:val="21"/>
          <w:highlight w:val="none"/>
        </w:rPr>
      </w:pPr>
      <w:r>
        <w:rPr>
          <w:rFonts w:hint="eastAsia" w:ascii="宋体" w:hAnsi="宋体" w:cs="宋体"/>
          <w:color w:val="auto"/>
          <w:highlight w:val="none"/>
        </w:rPr>
        <w:t>供应商特定资格条件的证明文件：详见“第一章  公开招标公告 二、申请人的资格要求：3.本项目的特定资格要求”；</w:t>
      </w:r>
    </w:p>
    <w:p>
      <w:pPr>
        <w:numPr>
          <w:ilvl w:val="0"/>
          <w:numId w:val="13"/>
        </w:numPr>
        <w:snapToGrid w:val="0"/>
        <w:spacing w:line="360" w:lineRule="auto"/>
        <w:ind w:left="210" w:leftChars="100"/>
        <w:rPr>
          <w:rFonts w:ascii="宋体" w:hAnsi="宋体" w:cs="宋体"/>
          <w:color w:val="auto"/>
          <w:szCs w:val="21"/>
          <w:highlight w:val="none"/>
        </w:rPr>
      </w:pPr>
      <w:r>
        <w:rPr>
          <w:rFonts w:hint="eastAsia" w:ascii="宋体" w:hAnsi="宋体" w:cs="宋体"/>
          <w:color w:val="auto"/>
          <w:szCs w:val="22"/>
          <w:highlight w:val="none"/>
        </w:rPr>
        <w:t>招标文件</w:t>
      </w:r>
      <w:r>
        <w:rPr>
          <w:rFonts w:hint="eastAsia" w:ascii="宋体" w:hAnsi="宋体" w:cs="宋体"/>
          <w:color w:val="auto"/>
          <w:szCs w:val="21"/>
          <w:highlight w:val="none"/>
        </w:rPr>
        <w:t>要求的其他资格条件证明材料（如有）；</w:t>
      </w:r>
    </w:p>
    <w:p>
      <w:pPr>
        <w:snapToGrid w:val="0"/>
        <w:spacing w:line="360" w:lineRule="auto"/>
        <w:rPr>
          <w:rFonts w:ascii="宋体" w:hAnsi="宋体" w:cs="宋体"/>
          <w:color w:val="auto"/>
          <w:szCs w:val="21"/>
          <w:highlight w:val="none"/>
        </w:rPr>
      </w:pPr>
    </w:p>
    <w:p>
      <w:pPr>
        <w:spacing w:line="360" w:lineRule="auto"/>
        <w:rPr>
          <w:rFonts w:ascii="宋体" w:hAnsi="宋体" w:cs="宋体"/>
          <w:color w:val="auto"/>
          <w:highlight w:val="none"/>
        </w:rPr>
      </w:pPr>
    </w:p>
    <w:p>
      <w:pPr>
        <w:rPr>
          <w:rFonts w:ascii="宋体" w:hAnsi="宋体" w:cs="宋体"/>
          <w:color w:val="auto"/>
          <w:highlight w:val="none"/>
        </w:rPr>
      </w:pPr>
    </w:p>
    <w:p>
      <w:pPr>
        <w:rPr>
          <w:rFonts w:ascii="宋体" w:hAnsi="宋体" w:cs="宋体"/>
          <w:b/>
          <w:color w:val="auto"/>
          <w:highlight w:val="none"/>
        </w:rPr>
      </w:pPr>
      <w:r>
        <w:rPr>
          <w:rFonts w:hint="eastAsia" w:ascii="宋体" w:hAnsi="宋体" w:cs="宋体"/>
          <w:b/>
          <w:color w:val="auto"/>
          <w:highlight w:val="none"/>
        </w:rPr>
        <w:br w:type="page"/>
      </w:r>
      <w:r>
        <w:rPr>
          <w:rFonts w:hint="eastAsia" w:ascii="宋体" w:hAnsi="宋体" w:cs="宋体"/>
          <w:b/>
          <w:color w:val="auto"/>
          <w:highlight w:val="none"/>
        </w:rPr>
        <w:t>4.供应商资格声明函</w:t>
      </w:r>
    </w:p>
    <w:p>
      <w:pPr>
        <w:jc w:val="center"/>
        <w:outlineLvl w:val="2"/>
        <w:rPr>
          <w:rFonts w:ascii="宋体" w:hAnsi="宋体" w:cs="宋体"/>
          <w:b/>
          <w:color w:val="auto"/>
          <w:sz w:val="28"/>
          <w:szCs w:val="28"/>
          <w:highlight w:val="none"/>
        </w:rPr>
      </w:pPr>
      <w:bookmarkStart w:id="66" w:name="_Toc275865606"/>
    </w:p>
    <w:bookmarkEnd w:id="66"/>
    <w:p>
      <w:pPr>
        <w:widowControl w:val="0"/>
        <w:jc w:val="center"/>
        <w:rPr>
          <w:rFonts w:ascii="宋体" w:hAnsi="宋体" w:cs="宋体"/>
          <w:b/>
          <w:color w:val="auto"/>
          <w:sz w:val="28"/>
          <w:szCs w:val="28"/>
          <w:highlight w:val="none"/>
        </w:rPr>
      </w:pPr>
      <w:r>
        <w:rPr>
          <w:rFonts w:hint="eastAsia" w:ascii="宋体" w:hAnsi="宋体" w:cs="宋体"/>
          <w:b/>
          <w:color w:val="auto"/>
          <w:sz w:val="28"/>
          <w:szCs w:val="28"/>
          <w:highlight w:val="none"/>
        </w:rPr>
        <w:t>供应商资格声明函</w:t>
      </w:r>
    </w:p>
    <w:p>
      <w:pPr>
        <w:rPr>
          <w:rFonts w:ascii="宋体" w:hAnsi="宋体" w:cs="宋体"/>
          <w:b/>
          <w:color w:val="auto"/>
          <w:highlight w:val="none"/>
        </w:rPr>
      </w:pPr>
    </w:p>
    <w:p>
      <w:pPr>
        <w:rPr>
          <w:rFonts w:ascii="宋体" w:hAnsi="宋体" w:cs="宋体"/>
          <w:b/>
          <w:color w:val="auto"/>
          <w:highlight w:val="none"/>
        </w:rPr>
      </w:pPr>
      <w:r>
        <w:rPr>
          <w:rFonts w:hint="eastAsia" w:ascii="宋体" w:hAnsi="宋体" w:cs="宋体"/>
          <w:b/>
          <w:color w:val="auto"/>
          <w:highlight w:val="none"/>
        </w:rPr>
        <w:t>宁波中基国际招标有限公司：</w:t>
      </w:r>
    </w:p>
    <w:p>
      <w:pPr>
        <w:snapToGrid w:val="0"/>
        <w:spacing w:beforeLines="50" w:line="360" w:lineRule="auto"/>
        <w:ind w:firstLine="424" w:firstLineChars="202"/>
        <w:rPr>
          <w:rFonts w:ascii="宋体" w:hAnsi="宋体" w:cs="宋体"/>
          <w:color w:val="auto"/>
          <w:highlight w:val="none"/>
        </w:rPr>
      </w:pPr>
      <w:r>
        <w:rPr>
          <w:rFonts w:hint="eastAsia" w:ascii="宋体" w:hAnsi="宋体" w:cs="宋体"/>
          <w:color w:val="auto"/>
          <w:highlight w:val="none"/>
        </w:rPr>
        <w:t>关于贵司</w:t>
      </w:r>
      <w:r>
        <w:rPr>
          <w:rFonts w:hint="eastAsia" w:ascii="宋体" w:hAnsi="宋体" w:cs="宋体"/>
          <w:color w:val="auto"/>
          <w:highlight w:val="none"/>
          <w:u w:val="single"/>
        </w:rPr>
        <w:t xml:space="preserve">      </w:t>
      </w:r>
      <w:r>
        <w:rPr>
          <w:rFonts w:hint="eastAsia" w:ascii="宋体" w:hAnsi="宋体" w:cs="宋体"/>
          <w:color w:val="auto"/>
          <w:highlight w:val="none"/>
        </w:rPr>
        <w:t>年</w:t>
      </w:r>
      <w:r>
        <w:rPr>
          <w:rFonts w:hint="eastAsia" w:ascii="宋体" w:hAnsi="宋体" w:cs="宋体"/>
          <w:color w:val="auto"/>
          <w:highlight w:val="none"/>
          <w:u w:val="single"/>
        </w:rPr>
        <w:t>　　</w:t>
      </w:r>
      <w:r>
        <w:rPr>
          <w:rFonts w:hint="eastAsia" w:ascii="宋体" w:hAnsi="宋体" w:cs="宋体"/>
          <w:color w:val="auto"/>
          <w:highlight w:val="none"/>
        </w:rPr>
        <w:t>月</w:t>
      </w:r>
      <w:r>
        <w:rPr>
          <w:rFonts w:hint="eastAsia" w:ascii="宋体" w:hAnsi="宋体" w:cs="宋体"/>
          <w:color w:val="auto"/>
          <w:highlight w:val="none"/>
          <w:u w:val="single"/>
        </w:rPr>
        <w:t>　　</w:t>
      </w:r>
      <w:r>
        <w:rPr>
          <w:rFonts w:hint="eastAsia" w:ascii="宋体" w:hAnsi="宋体" w:cs="宋体"/>
          <w:color w:val="auto"/>
          <w:highlight w:val="none"/>
        </w:rPr>
        <w:t>日发布</w:t>
      </w:r>
      <w:r>
        <w:rPr>
          <w:rFonts w:hint="eastAsia" w:ascii="宋体" w:hAnsi="宋体" w:cs="宋体"/>
          <w:color w:val="auto"/>
          <w:highlight w:val="none"/>
          <w:u w:val="single"/>
        </w:rPr>
        <w:t xml:space="preserve">  </w:t>
      </w:r>
      <w:r>
        <w:rPr>
          <w:rFonts w:hint="eastAsia" w:ascii="宋体" w:hAnsi="宋体" w:cs="宋体"/>
          <w:color w:val="auto"/>
          <w:kern w:val="28"/>
          <w:highlight w:val="none"/>
          <w:u w:val="single"/>
        </w:rPr>
        <w:t>XXXXXXXXXXXXXXXXXXXXXXXXXXXX</w:t>
      </w:r>
      <w:r>
        <w:rPr>
          <w:rFonts w:hint="eastAsia" w:ascii="宋体" w:hAnsi="宋体" w:cs="宋体"/>
          <w:color w:val="auto"/>
          <w:highlight w:val="none"/>
          <w:u w:val="single"/>
        </w:rPr>
        <w:t xml:space="preserve">  </w:t>
      </w:r>
      <w:r>
        <w:rPr>
          <w:rFonts w:hint="eastAsia" w:ascii="宋体" w:hAnsi="宋体" w:cs="宋体"/>
          <w:color w:val="auto"/>
          <w:highlight w:val="none"/>
        </w:rPr>
        <w:t>项目（项目编号：　　　）的公开招标公告，本公司（企业）愿意参加投标，并声明：</w:t>
      </w:r>
    </w:p>
    <w:p>
      <w:pPr>
        <w:snapToGrid w:val="0"/>
        <w:spacing w:line="360" w:lineRule="auto"/>
        <w:ind w:firstLine="424" w:firstLineChars="202"/>
        <w:rPr>
          <w:rFonts w:ascii="宋体" w:hAnsi="宋体" w:cs="宋体"/>
          <w:color w:val="auto"/>
          <w:highlight w:val="none"/>
        </w:rPr>
      </w:pPr>
      <w:r>
        <w:rPr>
          <w:rFonts w:hint="eastAsia" w:ascii="宋体" w:hAnsi="宋体" w:cs="宋体"/>
          <w:color w:val="auto"/>
          <w:highlight w:val="none"/>
        </w:rPr>
        <w:t>本公司（企业）具备</w:t>
      </w:r>
      <w:r>
        <w:rPr>
          <w:rFonts w:hint="eastAsia" w:ascii="宋体" w:hAnsi="宋体" w:cs="宋体"/>
          <w:bCs/>
          <w:color w:val="auto"/>
          <w:szCs w:val="21"/>
          <w:highlight w:val="none"/>
        </w:rPr>
        <w:t>《中华人民共和国政府采购法》第二十二条资格条件（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法律、行政法规规定的其他条件），</w:t>
      </w:r>
      <w:r>
        <w:rPr>
          <w:rFonts w:hint="eastAsia" w:ascii="宋体" w:hAnsi="宋体" w:cs="宋体"/>
          <w:color w:val="auto"/>
          <w:highlight w:val="none"/>
        </w:rPr>
        <w:t>并已清楚招标文件的要求及有关文件规定。</w:t>
      </w:r>
    </w:p>
    <w:p>
      <w:pPr>
        <w:spacing w:line="360" w:lineRule="auto"/>
        <w:ind w:firstLine="630" w:firstLineChars="300"/>
        <w:rPr>
          <w:rFonts w:ascii="宋体" w:hAnsi="宋体" w:cs="宋体"/>
          <w:color w:val="auto"/>
          <w:szCs w:val="21"/>
          <w:highlight w:val="none"/>
        </w:rPr>
      </w:pPr>
      <w:r>
        <w:rPr>
          <w:rFonts w:hint="eastAsia" w:ascii="宋体" w:hAnsi="宋体" w:cs="宋体"/>
          <w:color w:val="auto"/>
          <w:highlight w:val="none"/>
        </w:rPr>
        <w:t>本公司（企业）的法定代表人或单位负责人与所参投的本采购项目的其他供应商的法定代表人或单位负责人不为同一人且与其他供应商之间不存在直接控股、管理关系。</w:t>
      </w:r>
    </w:p>
    <w:p>
      <w:pPr>
        <w:snapToGrid w:val="0"/>
        <w:spacing w:line="380" w:lineRule="exact"/>
        <w:ind w:firstLine="420" w:firstLineChars="200"/>
        <w:rPr>
          <w:rFonts w:ascii="宋体" w:hAnsi="宋体" w:cs="宋体"/>
          <w:color w:val="auto"/>
          <w:highlight w:val="none"/>
        </w:rPr>
      </w:pPr>
      <w:r>
        <w:rPr>
          <w:rFonts w:hint="eastAsia" w:ascii="宋体" w:hAnsi="宋体" w:cs="宋体"/>
          <w:color w:val="auto"/>
          <w:highlight w:val="none"/>
        </w:rPr>
        <w:t>根据《中华人民共和国政府采购法实施条例》的规定，本公司（企业）如为本采购项目提供整体设计、规范编制或者项目管理、监理、检测等服务的供应商，不得再参加该采购项目的其他采购活动。否则，由此所造成的损失、不良后果及法律责任，一律由我公司（企业）承担。</w:t>
      </w:r>
    </w:p>
    <w:p>
      <w:pPr>
        <w:snapToGrid w:val="0"/>
        <w:spacing w:line="360" w:lineRule="auto"/>
        <w:ind w:firstLine="426" w:firstLineChars="202"/>
        <w:rPr>
          <w:rFonts w:ascii="宋体" w:hAnsi="宋体" w:cs="宋体"/>
          <w:color w:val="auto"/>
          <w:highlight w:val="none"/>
        </w:rPr>
      </w:pPr>
      <w:r>
        <w:rPr>
          <w:rFonts w:hint="eastAsia" w:ascii="宋体" w:hAnsi="宋体" w:cs="宋体"/>
          <w:b/>
          <w:color w:val="auto"/>
          <w:highlight w:val="none"/>
        </w:rPr>
        <w:t>本公司（企业）具有履行合同所必需的设备和专业技术能力，且本公司（企业）参加政府采购活动前3年内在经营活动中没有重大违法记录。</w:t>
      </w:r>
      <w:r>
        <w:rPr>
          <w:rFonts w:hint="eastAsia" w:ascii="宋体" w:hAnsi="宋体" w:cs="宋体"/>
          <w:color w:val="auto"/>
          <w:highlight w:val="none"/>
        </w:rPr>
        <w:t>否则，由此所造成的损失、不良后果及法律责任，一律由我公司（企业）承担。</w:t>
      </w:r>
    </w:p>
    <w:p>
      <w:pPr>
        <w:snapToGrid w:val="0"/>
        <w:spacing w:line="360" w:lineRule="auto"/>
        <w:ind w:firstLine="426" w:firstLineChars="202"/>
        <w:rPr>
          <w:rFonts w:ascii="宋体" w:hAnsi="宋体" w:cs="宋体"/>
          <w:b/>
          <w:bCs/>
          <w:color w:val="auto"/>
          <w:highlight w:val="none"/>
        </w:rPr>
      </w:pPr>
      <w:r>
        <w:rPr>
          <w:rFonts w:hint="eastAsia" w:ascii="宋体" w:hAnsi="宋体"/>
          <w:b/>
          <w:bCs/>
          <w:color w:val="auto"/>
          <w:highlight w:val="none"/>
        </w:rPr>
        <w:t>本公司（企业）</w:t>
      </w:r>
      <w:r>
        <w:rPr>
          <w:rFonts w:hint="eastAsia" w:ascii="宋体" w:hAnsi="宋体"/>
          <w:b/>
          <w:bCs/>
          <w:color w:val="auto"/>
          <w:szCs w:val="21"/>
          <w:highlight w:val="none"/>
        </w:rPr>
        <w:t>未被列入“信用中国”网站(www.creditchina.gov.cn)“失信被执行人或重大税收违法案件当事人名单或政府采购严重违法失信行为”记录名单；不处于中国政府采购网(www.ccgp.gov.cn)“政府采购严重违法失信行为信息记录”</w:t>
      </w:r>
      <w:r>
        <w:rPr>
          <w:rFonts w:hint="eastAsia" w:ascii="宋体" w:hAnsi="宋体" w:cs="宋体"/>
          <w:b/>
          <w:bCs/>
          <w:color w:val="auto"/>
          <w:szCs w:val="22"/>
          <w:highlight w:val="none"/>
        </w:rPr>
        <w:t>中的禁止参加政府采购活</w:t>
      </w:r>
      <w:r>
        <w:rPr>
          <w:rFonts w:hint="eastAsia" w:ascii="宋体" w:hAnsi="宋体" w:cs="宋体"/>
          <w:b/>
          <w:bCs/>
          <w:color w:val="auto"/>
          <w:highlight w:val="none"/>
        </w:rPr>
        <w:t>动期间；未在中国裁判文书网有行贿犯罪相关记录。否则，由此所造成的损失、不良后果及法律责任，一律由我公司（企业）承担。</w:t>
      </w:r>
    </w:p>
    <w:p>
      <w:pPr>
        <w:snapToGrid w:val="0"/>
        <w:spacing w:line="360" w:lineRule="auto"/>
        <w:ind w:firstLine="424" w:firstLineChars="202"/>
        <w:rPr>
          <w:rFonts w:ascii="宋体" w:hAnsi="宋体" w:cs="宋体"/>
          <w:color w:val="auto"/>
          <w:highlight w:val="none"/>
        </w:rPr>
      </w:pPr>
      <w:r>
        <w:rPr>
          <w:rFonts w:hint="eastAsia" w:ascii="宋体" w:hAnsi="宋体" w:cs="宋体"/>
          <w:color w:val="auto"/>
          <w:highlight w:val="none"/>
        </w:rPr>
        <w:t>本次招标采购活动中，如有违法、违规、弄虚作假行为，所造成的损失、不良后果及法律责任，一律由我公司（企业）承担。</w:t>
      </w:r>
    </w:p>
    <w:p>
      <w:pPr>
        <w:spacing w:line="360" w:lineRule="auto"/>
        <w:ind w:firstLine="420"/>
        <w:rPr>
          <w:rFonts w:ascii="宋体" w:hAnsi="宋体" w:cs="宋体"/>
          <w:b/>
          <w:color w:val="auto"/>
          <w:highlight w:val="none"/>
        </w:rPr>
      </w:pPr>
      <w:r>
        <w:rPr>
          <w:rFonts w:hint="eastAsia" w:ascii="宋体" w:hAnsi="宋体" w:cs="宋体"/>
          <w:b/>
          <w:color w:val="auto"/>
          <w:highlight w:val="none"/>
        </w:rPr>
        <w:t>特此声明！</w:t>
      </w:r>
    </w:p>
    <w:p>
      <w:pPr>
        <w:adjustRightInd w:val="0"/>
        <w:snapToGrid w:val="0"/>
        <w:spacing w:line="360" w:lineRule="auto"/>
        <w:ind w:left="425"/>
        <w:rPr>
          <w:rFonts w:ascii="宋体" w:hAnsi="宋体" w:cs="宋体"/>
          <w:color w:val="auto"/>
          <w:spacing w:val="4"/>
          <w:highlight w:val="none"/>
        </w:rPr>
      </w:pPr>
    </w:p>
    <w:p>
      <w:pPr>
        <w:spacing w:line="360" w:lineRule="auto"/>
        <w:ind w:right="420" w:firstLine="3150" w:firstLineChars="1500"/>
        <w:rPr>
          <w:rFonts w:ascii="宋体" w:hAnsi="宋体" w:cs="宋体"/>
          <w:color w:val="auto"/>
          <w:highlight w:val="none"/>
        </w:rPr>
      </w:pPr>
      <w:r>
        <w:rPr>
          <w:rFonts w:hint="eastAsia" w:ascii="宋体" w:hAnsi="宋体" w:cs="宋体"/>
          <w:color w:val="auto"/>
          <w:highlight w:val="none"/>
        </w:rPr>
        <w:t xml:space="preserve">法定代表人或授权代表（签名或盖章）：     </w:t>
      </w:r>
    </w:p>
    <w:p>
      <w:pPr>
        <w:spacing w:line="360" w:lineRule="auto"/>
        <w:ind w:right="420" w:firstLine="3150" w:firstLineChars="1500"/>
        <w:rPr>
          <w:rFonts w:ascii="宋体" w:hAnsi="宋体" w:cs="宋体"/>
          <w:color w:val="auto"/>
          <w:highlight w:val="none"/>
        </w:rPr>
      </w:pPr>
      <w:r>
        <w:rPr>
          <w:rFonts w:hint="eastAsia" w:ascii="宋体" w:hAnsi="宋体" w:cs="宋体"/>
          <w:color w:val="auto"/>
          <w:highlight w:val="none"/>
        </w:rPr>
        <w:t xml:space="preserve">供应商公章：                               </w:t>
      </w:r>
    </w:p>
    <w:p>
      <w:pPr>
        <w:spacing w:line="360" w:lineRule="auto"/>
        <w:ind w:right="420" w:firstLine="3045" w:firstLineChars="1450"/>
        <w:rPr>
          <w:rFonts w:ascii="宋体" w:hAnsi="宋体" w:cs="宋体"/>
          <w:color w:val="auto"/>
          <w:highlight w:val="none"/>
        </w:rPr>
      </w:pPr>
      <w:r>
        <w:rPr>
          <w:rFonts w:hint="eastAsia" w:ascii="宋体" w:hAnsi="宋体" w:cs="宋体"/>
          <w:color w:val="auto"/>
          <w:highlight w:val="none"/>
        </w:rPr>
        <w:t xml:space="preserve"> 年    月    日</w:t>
      </w:r>
    </w:p>
    <w:p>
      <w:pPr>
        <w:rPr>
          <w:rFonts w:ascii="宋体" w:hAnsi="宋体" w:cs="宋体"/>
          <w:color w:val="auto"/>
          <w:highlight w:val="none"/>
        </w:rPr>
      </w:pPr>
      <w:r>
        <w:rPr>
          <w:rFonts w:hint="eastAsia" w:ascii="宋体" w:hAnsi="宋体" w:cs="宋体"/>
          <w:b/>
          <w:color w:val="auto"/>
          <w:highlight w:val="none"/>
        </w:rPr>
        <w:br w:type="page"/>
      </w:r>
      <w:r>
        <w:rPr>
          <w:rFonts w:hint="eastAsia" w:ascii="宋体" w:hAnsi="宋体" w:cs="宋体"/>
          <w:b/>
          <w:color w:val="auto"/>
          <w:highlight w:val="none"/>
        </w:rPr>
        <w:t>5.</w:t>
      </w:r>
      <w:r>
        <w:rPr>
          <w:rFonts w:hint="eastAsia" w:ascii="宋体" w:hAnsi="宋体" w:cs="宋体"/>
          <w:color w:val="auto"/>
          <w:highlight w:val="none"/>
        </w:rPr>
        <w:t>有效的企业法人营业执照（或事业法人登记证）、其他组织（个体工商户）的营业执照或者民办非企业单位登记证书复印件；</w:t>
      </w:r>
      <w:r>
        <w:rPr>
          <w:rFonts w:hint="eastAsia" w:ascii="宋体" w:hAnsi="宋体" w:cs="宋体"/>
          <w:color w:val="auto"/>
          <w:szCs w:val="21"/>
          <w:highlight w:val="none"/>
        </w:rPr>
        <w:t>投标供应商如果有名称变更的，应提供由行政主管部门出具的变更证明文件。若以不具有独立承担民事责任能力的分支机构投标，须取得具有法人资格的总公司的授权书，并提供总公司营业执照副本复印件</w:t>
      </w:r>
      <w:r>
        <w:rPr>
          <w:rFonts w:hint="eastAsia" w:ascii="宋体" w:hAnsi="宋体" w:cs="宋体"/>
          <w:color w:val="auto"/>
          <w:highlight w:val="none"/>
        </w:rPr>
        <w:t>；</w:t>
      </w:r>
    </w:p>
    <w:p>
      <w:pPr>
        <w:spacing w:line="360" w:lineRule="auto"/>
        <w:ind w:firstLine="420" w:firstLineChars="200"/>
        <w:rPr>
          <w:rFonts w:ascii="宋体" w:hAnsi="宋体" w:cs="宋体"/>
          <w:color w:val="auto"/>
          <w:highlight w:val="none"/>
        </w:rPr>
      </w:pPr>
    </w:p>
    <w:p>
      <w:pPr>
        <w:spacing w:line="360" w:lineRule="auto"/>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spacing w:line="480" w:lineRule="exact"/>
        <w:jc w:val="both"/>
        <w:rPr>
          <w:rFonts w:ascii="宋体" w:hAnsi="宋体" w:cs="宋体"/>
          <w:b/>
          <w:bCs/>
          <w:color w:val="auto"/>
          <w:szCs w:val="21"/>
          <w:highlight w:val="none"/>
        </w:rPr>
      </w:pPr>
      <w:r>
        <w:rPr>
          <w:rFonts w:hint="eastAsia" w:ascii="宋体" w:hAnsi="宋体" w:cs="宋体"/>
          <w:color w:val="auto"/>
          <w:highlight w:val="none"/>
        </w:rPr>
        <w:br w:type="page"/>
      </w:r>
      <w:r>
        <w:rPr>
          <w:rFonts w:hint="eastAsia" w:ascii="宋体" w:hAnsi="宋体" w:cs="宋体"/>
          <w:color w:val="auto"/>
          <w:highlight w:val="none"/>
        </w:rPr>
        <w:t>6</w:t>
      </w:r>
      <w:r>
        <w:rPr>
          <w:rFonts w:hint="eastAsia" w:ascii="宋体" w:hAnsi="宋体" w:cs="宋体"/>
          <w:b/>
          <w:bCs/>
          <w:color w:val="auto"/>
          <w:szCs w:val="21"/>
          <w:highlight w:val="none"/>
        </w:rPr>
        <w:t>.</w:t>
      </w:r>
      <w:r>
        <w:rPr>
          <w:rFonts w:hint="eastAsia"/>
          <w:b/>
          <w:color w:val="auto"/>
          <w:highlight w:val="none"/>
        </w:rPr>
        <w:t>供应商的特定条件的证明文件：</w:t>
      </w:r>
      <w:r>
        <w:rPr>
          <w:rFonts w:hint="eastAsia" w:ascii="宋体" w:hAnsi="宋体" w:cs="宋体"/>
          <w:color w:val="auto"/>
          <w:highlight w:val="none"/>
        </w:rPr>
        <w:t>详见“第一章  公开招标公告 二、申请人的资格要求：3.本项目的特定资格要求”</w:t>
      </w:r>
      <w:r>
        <w:rPr>
          <w:rFonts w:hint="eastAsia" w:ascii="宋体" w:hAnsi="宋体" w:cs="宋体"/>
          <w:color w:val="auto"/>
          <w:szCs w:val="21"/>
          <w:highlight w:val="none"/>
        </w:rPr>
        <w:t>；</w:t>
      </w:r>
    </w:p>
    <w:p>
      <w:pPr>
        <w:snapToGrid w:val="0"/>
        <w:spacing w:before="50" w:afterLines="50"/>
        <w:rPr>
          <w:rFonts w:ascii="宋体" w:hAnsi="宋体" w:cs="宋体"/>
          <w:b/>
          <w:color w:val="auto"/>
          <w:sz w:val="24"/>
          <w:highlight w:val="none"/>
        </w:rPr>
      </w:pPr>
    </w:p>
    <w:p>
      <w:pPr>
        <w:spacing w:line="400" w:lineRule="exact"/>
        <w:rPr>
          <w:rFonts w:ascii="宋体" w:hAnsi="宋体" w:cs="宋体"/>
          <w:b/>
          <w:color w:val="auto"/>
          <w:highlight w:val="none"/>
        </w:rPr>
      </w:pPr>
    </w:p>
    <w:p>
      <w:pPr>
        <w:spacing w:line="400" w:lineRule="exact"/>
        <w:rPr>
          <w:rFonts w:ascii="宋体" w:hAnsi="宋体" w:cs="宋体"/>
          <w:b/>
          <w:color w:val="auto"/>
          <w:highlight w:val="none"/>
        </w:rPr>
      </w:pPr>
    </w:p>
    <w:p>
      <w:pPr>
        <w:spacing w:line="400" w:lineRule="exact"/>
        <w:rPr>
          <w:rFonts w:ascii="宋体" w:hAnsi="宋体" w:cs="宋体"/>
          <w:b/>
          <w:color w:val="auto"/>
          <w:highlight w:val="none"/>
        </w:rPr>
      </w:pPr>
    </w:p>
    <w:p>
      <w:pPr>
        <w:spacing w:line="400" w:lineRule="exact"/>
        <w:rPr>
          <w:rFonts w:ascii="宋体" w:hAnsi="宋体" w:cs="宋体"/>
          <w:b/>
          <w:color w:val="auto"/>
          <w:highlight w:val="none"/>
        </w:rPr>
      </w:pPr>
    </w:p>
    <w:p>
      <w:pPr>
        <w:spacing w:line="400" w:lineRule="exact"/>
        <w:rPr>
          <w:rFonts w:ascii="宋体" w:hAnsi="宋体" w:cs="宋体"/>
          <w:b/>
          <w:color w:val="auto"/>
          <w:highlight w:val="none"/>
        </w:rPr>
      </w:pPr>
    </w:p>
    <w:p>
      <w:pPr>
        <w:spacing w:line="500" w:lineRule="exact"/>
        <w:rPr>
          <w:rFonts w:ascii="宋体" w:hAnsi="宋体" w:cs="宋体"/>
          <w:color w:val="auto"/>
          <w:highlight w:val="none"/>
        </w:rPr>
      </w:pPr>
      <w:r>
        <w:rPr>
          <w:rFonts w:hint="eastAsia" w:ascii="宋体" w:hAnsi="宋体" w:cs="宋体"/>
          <w:b/>
          <w:color w:val="auto"/>
          <w:highlight w:val="none"/>
        </w:rPr>
        <w:t>7.招标文件要求的其他资格条件证明材料（如有）；</w:t>
      </w:r>
    </w:p>
    <w:p>
      <w:pPr>
        <w:spacing w:line="500" w:lineRule="exact"/>
        <w:rPr>
          <w:rFonts w:ascii="宋体" w:hAnsi="宋体" w:cs="宋体"/>
          <w:color w:val="auto"/>
          <w:highlight w:val="none"/>
        </w:rPr>
      </w:pPr>
    </w:p>
    <w:p>
      <w:pPr>
        <w:spacing w:line="500" w:lineRule="exact"/>
        <w:ind w:firstLine="420" w:firstLineChars="200"/>
        <w:rPr>
          <w:rFonts w:ascii="宋体" w:hAnsi="宋体" w:cs="宋体"/>
          <w:color w:val="auto"/>
          <w:highlight w:val="none"/>
        </w:rPr>
      </w:pPr>
    </w:p>
    <w:p>
      <w:pPr>
        <w:snapToGrid w:val="0"/>
        <w:spacing w:line="360" w:lineRule="auto"/>
        <w:rPr>
          <w:rFonts w:ascii="宋体" w:hAnsi="宋体" w:cs="宋体"/>
          <w:color w:val="auto"/>
          <w:szCs w:val="21"/>
          <w:highlight w:val="none"/>
        </w:rPr>
      </w:pPr>
      <w:r>
        <w:rPr>
          <w:rFonts w:hint="eastAsia" w:ascii="宋体" w:hAnsi="宋体" w:cs="宋体"/>
          <w:color w:val="auto"/>
          <w:highlight w:val="none"/>
        </w:rPr>
        <w:br w:type="page"/>
      </w:r>
      <w:r>
        <w:rPr>
          <w:rFonts w:hint="eastAsia" w:ascii="宋体" w:hAnsi="宋体" w:cs="宋体"/>
          <w:color w:val="auto"/>
          <w:szCs w:val="21"/>
          <w:highlight w:val="none"/>
        </w:rPr>
        <w:t>8.</w:t>
      </w:r>
      <w:r>
        <w:rPr>
          <w:rFonts w:hint="eastAsia" w:ascii="宋体" w:hAnsi="宋体" w:cs="宋体"/>
          <w:b/>
          <w:bCs/>
          <w:color w:val="auto"/>
          <w:szCs w:val="21"/>
          <w:highlight w:val="none"/>
        </w:rPr>
        <w:t xml:space="preserve"> 商务技术文件目录</w:t>
      </w:r>
    </w:p>
    <w:p>
      <w:pPr>
        <w:numPr>
          <w:ilvl w:val="0"/>
          <w:numId w:val="14"/>
        </w:numPr>
        <w:snapToGrid w:val="0"/>
        <w:spacing w:line="360" w:lineRule="auto"/>
        <w:ind w:left="210" w:leftChars="100"/>
        <w:rPr>
          <w:rFonts w:ascii="宋体" w:hAnsi="宋体" w:cs="宋体"/>
          <w:color w:val="auto"/>
          <w:szCs w:val="21"/>
          <w:highlight w:val="none"/>
        </w:rPr>
      </w:pPr>
      <w:r>
        <w:rPr>
          <w:rFonts w:hint="eastAsia" w:ascii="宋体" w:hAnsi="宋体" w:cs="宋体"/>
          <w:color w:val="auto"/>
          <w:szCs w:val="21"/>
          <w:highlight w:val="none"/>
        </w:rPr>
        <w:t>符合性自查表</w:t>
      </w:r>
      <w:r>
        <w:rPr>
          <w:rFonts w:hint="eastAsia" w:ascii="宋体" w:hAnsi="宋体" w:cs="宋体"/>
          <w:color w:val="auto"/>
          <w:highlight w:val="none"/>
        </w:rPr>
        <w:t>（格式见附件）</w:t>
      </w:r>
      <w:r>
        <w:rPr>
          <w:rFonts w:hint="eastAsia" w:ascii="宋体" w:hAnsi="宋体" w:cs="宋体"/>
          <w:color w:val="auto"/>
          <w:szCs w:val="21"/>
          <w:highlight w:val="none"/>
        </w:rPr>
        <w:t>；</w:t>
      </w:r>
    </w:p>
    <w:p>
      <w:pPr>
        <w:numPr>
          <w:ilvl w:val="0"/>
          <w:numId w:val="14"/>
        </w:numPr>
        <w:snapToGrid w:val="0"/>
        <w:spacing w:line="360" w:lineRule="auto"/>
        <w:ind w:left="210" w:leftChars="100"/>
        <w:rPr>
          <w:rFonts w:ascii="宋体" w:hAnsi="宋体" w:cs="宋体"/>
          <w:color w:val="auto"/>
          <w:szCs w:val="21"/>
          <w:highlight w:val="none"/>
        </w:rPr>
      </w:pPr>
      <w:r>
        <w:rPr>
          <w:rFonts w:hint="eastAsia" w:ascii="宋体" w:hAnsi="宋体" w:cs="宋体"/>
          <w:color w:val="auto"/>
          <w:szCs w:val="21"/>
          <w:highlight w:val="none"/>
        </w:rPr>
        <w:t>供应商响应表</w:t>
      </w:r>
      <w:r>
        <w:rPr>
          <w:rFonts w:hint="eastAsia" w:ascii="宋体" w:hAnsi="宋体" w:cs="宋体"/>
          <w:color w:val="auto"/>
          <w:highlight w:val="none"/>
        </w:rPr>
        <w:t>（格式见附件）</w:t>
      </w:r>
      <w:r>
        <w:rPr>
          <w:rFonts w:hint="eastAsia" w:ascii="宋体" w:hAnsi="宋体" w:cs="宋体"/>
          <w:color w:val="auto"/>
          <w:szCs w:val="21"/>
          <w:highlight w:val="none"/>
        </w:rPr>
        <w:t>；</w:t>
      </w:r>
    </w:p>
    <w:p>
      <w:pPr>
        <w:numPr>
          <w:ilvl w:val="0"/>
          <w:numId w:val="14"/>
        </w:numPr>
        <w:snapToGrid w:val="0"/>
        <w:spacing w:line="360" w:lineRule="auto"/>
        <w:ind w:left="210" w:leftChars="100"/>
        <w:rPr>
          <w:rFonts w:ascii="宋体" w:hAnsi="宋体" w:cs="宋体"/>
          <w:color w:val="auto"/>
          <w:szCs w:val="21"/>
          <w:highlight w:val="none"/>
        </w:rPr>
      </w:pPr>
      <w:r>
        <w:rPr>
          <w:rFonts w:hint="eastAsia" w:ascii="宋体" w:hAnsi="宋体" w:cs="宋体"/>
          <w:color w:val="auto"/>
          <w:szCs w:val="21"/>
          <w:highlight w:val="none"/>
        </w:rPr>
        <w:t>技术部分：针对本项目第二章采购需求及第四章评分标准中的条款拟定各种方案，格式自拟；</w:t>
      </w:r>
    </w:p>
    <w:p>
      <w:pPr>
        <w:numPr>
          <w:ilvl w:val="0"/>
          <w:numId w:val="14"/>
        </w:numPr>
        <w:snapToGrid w:val="0"/>
        <w:spacing w:line="360" w:lineRule="auto"/>
        <w:ind w:left="210" w:leftChars="100"/>
        <w:rPr>
          <w:rFonts w:ascii="宋体" w:hAnsi="宋体" w:cs="宋体"/>
          <w:color w:val="auto"/>
          <w:szCs w:val="21"/>
          <w:highlight w:val="none"/>
        </w:rPr>
      </w:pPr>
      <w:r>
        <w:rPr>
          <w:rFonts w:hint="eastAsia" w:ascii="宋体" w:hAnsi="宋体" w:cs="宋体"/>
          <w:color w:val="auto"/>
          <w:szCs w:val="21"/>
          <w:highlight w:val="none"/>
        </w:rPr>
        <w:t>投标函</w:t>
      </w:r>
      <w:r>
        <w:rPr>
          <w:rFonts w:hint="eastAsia" w:ascii="宋体" w:hAnsi="宋体" w:cs="宋体"/>
          <w:color w:val="auto"/>
          <w:highlight w:val="none"/>
        </w:rPr>
        <w:t>（格式见附件）</w:t>
      </w:r>
      <w:r>
        <w:rPr>
          <w:rFonts w:hint="eastAsia" w:ascii="宋体" w:hAnsi="宋体" w:cs="宋体"/>
          <w:color w:val="auto"/>
          <w:szCs w:val="21"/>
          <w:highlight w:val="none"/>
        </w:rPr>
        <w:t>；</w:t>
      </w:r>
    </w:p>
    <w:p>
      <w:pPr>
        <w:numPr>
          <w:ilvl w:val="0"/>
          <w:numId w:val="14"/>
        </w:numPr>
        <w:snapToGrid w:val="0"/>
        <w:spacing w:line="360" w:lineRule="auto"/>
        <w:ind w:left="210" w:leftChars="100"/>
        <w:rPr>
          <w:rFonts w:ascii="宋体" w:hAnsi="宋体" w:cs="宋体"/>
          <w:color w:val="auto"/>
          <w:szCs w:val="21"/>
          <w:highlight w:val="none"/>
        </w:rPr>
      </w:pPr>
      <w:r>
        <w:rPr>
          <w:rFonts w:hint="eastAsia" w:ascii="宋体" w:hAnsi="宋体" w:cs="宋体"/>
          <w:color w:val="auto"/>
          <w:szCs w:val="21"/>
          <w:highlight w:val="none"/>
        </w:rPr>
        <w:t>法定代表人身份证明或法定代表人授权委托书</w:t>
      </w:r>
      <w:r>
        <w:rPr>
          <w:rFonts w:hint="eastAsia" w:ascii="宋体" w:hAnsi="宋体" w:cs="宋体"/>
          <w:color w:val="auto"/>
          <w:highlight w:val="none"/>
        </w:rPr>
        <w:t>（格式见附件）</w:t>
      </w:r>
      <w:r>
        <w:rPr>
          <w:rFonts w:hint="eastAsia" w:ascii="宋体" w:hAnsi="宋体" w:cs="宋体"/>
          <w:color w:val="auto"/>
          <w:szCs w:val="21"/>
          <w:highlight w:val="none"/>
        </w:rPr>
        <w:t>；</w:t>
      </w:r>
    </w:p>
    <w:p>
      <w:pPr>
        <w:numPr>
          <w:ilvl w:val="0"/>
          <w:numId w:val="14"/>
        </w:numPr>
        <w:snapToGrid w:val="0"/>
        <w:spacing w:line="360" w:lineRule="auto"/>
        <w:ind w:left="210" w:leftChars="100"/>
        <w:rPr>
          <w:rFonts w:ascii="宋体" w:hAnsi="宋体" w:cs="宋体"/>
          <w:color w:val="auto"/>
          <w:szCs w:val="21"/>
          <w:highlight w:val="none"/>
        </w:rPr>
      </w:pPr>
      <w:r>
        <w:rPr>
          <w:rFonts w:hint="eastAsia" w:ascii="宋体" w:hAnsi="宋体" w:cs="宋体"/>
          <w:color w:val="auto"/>
          <w:szCs w:val="21"/>
          <w:highlight w:val="none"/>
        </w:rPr>
        <w:t>技术（服务）条款偏离表</w:t>
      </w:r>
      <w:r>
        <w:rPr>
          <w:rFonts w:hint="eastAsia" w:ascii="宋体" w:hAnsi="宋体" w:cs="宋体"/>
          <w:color w:val="auto"/>
          <w:highlight w:val="none"/>
        </w:rPr>
        <w:t>（格式见附件）</w:t>
      </w:r>
      <w:r>
        <w:rPr>
          <w:rFonts w:hint="eastAsia" w:ascii="宋体" w:hAnsi="宋体" w:cs="宋体"/>
          <w:color w:val="auto"/>
          <w:szCs w:val="21"/>
          <w:highlight w:val="none"/>
        </w:rPr>
        <w:t>；</w:t>
      </w:r>
      <w:r>
        <w:rPr>
          <w:rFonts w:hint="eastAsia" w:ascii="宋体" w:hAnsi="宋体" w:cs="宋体"/>
          <w:color w:val="auto"/>
          <w:szCs w:val="21"/>
          <w:highlight w:val="none"/>
        </w:rPr>
        <w:tab/>
      </w:r>
    </w:p>
    <w:p>
      <w:pPr>
        <w:numPr>
          <w:ilvl w:val="0"/>
          <w:numId w:val="14"/>
        </w:numPr>
        <w:snapToGrid w:val="0"/>
        <w:spacing w:line="360" w:lineRule="auto"/>
        <w:ind w:left="210" w:leftChars="100"/>
        <w:rPr>
          <w:rFonts w:ascii="宋体" w:hAnsi="宋体" w:cs="宋体"/>
          <w:color w:val="auto"/>
          <w:szCs w:val="21"/>
          <w:highlight w:val="none"/>
        </w:rPr>
      </w:pPr>
      <w:r>
        <w:rPr>
          <w:rFonts w:hint="eastAsia" w:ascii="宋体" w:hAnsi="宋体" w:cs="宋体"/>
          <w:color w:val="auto"/>
          <w:szCs w:val="21"/>
          <w:highlight w:val="none"/>
        </w:rPr>
        <w:t>商务条款偏离表</w:t>
      </w:r>
      <w:r>
        <w:rPr>
          <w:rFonts w:hint="eastAsia" w:ascii="宋体" w:hAnsi="宋体" w:cs="宋体"/>
          <w:color w:val="auto"/>
          <w:highlight w:val="none"/>
        </w:rPr>
        <w:t>（格式见附件）</w:t>
      </w:r>
      <w:r>
        <w:rPr>
          <w:rFonts w:hint="eastAsia" w:ascii="宋体" w:hAnsi="宋体" w:cs="宋体"/>
          <w:color w:val="auto"/>
          <w:szCs w:val="21"/>
          <w:highlight w:val="none"/>
        </w:rPr>
        <w:t>；</w:t>
      </w:r>
    </w:p>
    <w:p>
      <w:pPr>
        <w:numPr>
          <w:ilvl w:val="0"/>
          <w:numId w:val="14"/>
        </w:numPr>
        <w:snapToGrid w:val="0"/>
        <w:spacing w:line="360" w:lineRule="auto"/>
        <w:ind w:left="210" w:leftChars="100"/>
        <w:rPr>
          <w:rFonts w:ascii="宋体" w:hAnsi="宋体" w:cs="宋体"/>
          <w:color w:val="auto"/>
          <w:szCs w:val="21"/>
          <w:highlight w:val="none"/>
        </w:rPr>
      </w:pPr>
      <w:r>
        <w:rPr>
          <w:rFonts w:hint="eastAsia" w:ascii="宋体" w:hAnsi="宋体" w:cs="宋体"/>
          <w:color w:val="auto"/>
          <w:szCs w:val="21"/>
          <w:highlight w:val="none"/>
        </w:rPr>
        <w:t>供应商情况一览表</w:t>
      </w:r>
      <w:r>
        <w:rPr>
          <w:rFonts w:hint="eastAsia" w:ascii="宋体" w:hAnsi="宋体" w:cs="宋体"/>
          <w:color w:val="auto"/>
          <w:highlight w:val="none"/>
        </w:rPr>
        <w:t>（格式见附件）</w:t>
      </w:r>
      <w:r>
        <w:rPr>
          <w:rFonts w:hint="eastAsia" w:ascii="宋体" w:hAnsi="宋体" w:cs="宋体"/>
          <w:color w:val="auto"/>
          <w:szCs w:val="21"/>
          <w:highlight w:val="none"/>
        </w:rPr>
        <w:t>；</w:t>
      </w:r>
    </w:p>
    <w:p>
      <w:pPr>
        <w:numPr>
          <w:ilvl w:val="0"/>
          <w:numId w:val="14"/>
        </w:numPr>
        <w:snapToGrid w:val="0"/>
        <w:spacing w:line="360" w:lineRule="auto"/>
        <w:ind w:left="210" w:leftChars="100"/>
        <w:rPr>
          <w:rFonts w:ascii="宋体" w:hAnsi="宋体" w:cs="宋体"/>
          <w:color w:val="auto"/>
          <w:szCs w:val="21"/>
          <w:highlight w:val="none"/>
        </w:rPr>
      </w:pPr>
      <w:r>
        <w:rPr>
          <w:rFonts w:hint="eastAsia" w:ascii="宋体" w:hAnsi="宋体" w:cs="宋体"/>
          <w:color w:val="auto"/>
          <w:szCs w:val="21"/>
          <w:highlight w:val="none"/>
        </w:rPr>
        <w:t>企业业绩表</w:t>
      </w:r>
      <w:r>
        <w:rPr>
          <w:rFonts w:hint="eastAsia" w:ascii="宋体" w:hAnsi="宋体" w:cs="宋体"/>
          <w:color w:val="auto"/>
          <w:highlight w:val="none"/>
        </w:rPr>
        <w:t>（格式见附件）</w:t>
      </w:r>
      <w:r>
        <w:rPr>
          <w:rFonts w:hint="eastAsia" w:ascii="宋体" w:hAnsi="宋体" w:cs="宋体"/>
          <w:color w:val="auto"/>
          <w:szCs w:val="21"/>
          <w:highlight w:val="none"/>
        </w:rPr>
        <w:t>；</w:t>
      </w:r>
    </w:p>
    <w:p>
      <w:pPr>
        <w:numPr>
          <w:ilvl w:val="0"/>
          <w:numId w:val="14"/>
        </w:numPr>
        <w:snapToGrid w:val="0"/>
        <w:spacing w:line="360" w:lineRule="auto"/>
        <w:ind w:left="210" w:leftChars="100"/>
        <w:rPr>
          <w:rFonts w:ascii="宋体" w:hAnsi="宋体" w:cs="宋体"/>
          <w:color w:val="auto"/>
          <w:szCs w:val="21"/>
          <w:highlight w:val="none"/>
        </w:rPr>
      </w:pPr>
      <w:r>
        <w:rPr>
          <w:rFonts w:hint="eastAsia" w:ascii="宋体" w:hAnsi="宋体" w:cs="宋体"/>
          <w:color w:val="auto"/>
          <w:szCs w:val="21"/>
          <w:highlight w:val="none"/>
        </w:rPr>
        <w:t>第四章评标办法及评分标准中需提供的其他相关资质证书及合同复印件加盖公章；</w:t>
      </w:r>
    </w:p>
    <w:p>
      <w:pPr>
        <w:numPr>
          <w:ilvl w:val="0"/>
          <w:numId w:val="14"/>
        </w:numPr>
        <w:snapToGrid w:val="0"/>
        <w:spacing w:line="360" w:lineRule="auto"/>
        <w:ind w:left="210" w:leftChars="100"/>
        <w:rPr>
          <w:rFonts w:ascii="宋体" w:hAnsi="宋体" w:cs="宋体"/>
          <w:color w:val="auto"/>
          <w:highlight w:val="none"/>
        </w:rPr>
      </w:pPr>
      <w:r>
        <w:rPr>
          <w:rFonts w:hint="eastAsia" w:ascii="宋体" w:hAnsi="宋体" w:cs="宋体"/>
          <w:color w:val="auto"/>
          <w:szCs w:val="21"/>
          <w:highlight w:val="none"/>
        </w:rPr>
        <w:t>供应商认为有需要提供的其它证明资料。</w:t>
      </w:r>
    </w:p>
    <w:p>
      <w:pPr>
        <w:ind w:firstLine="105" w:firstLineChars="50"/>
        <w:rPr>
          <w:rFonts w:ascii="宋体" w:hAnsi="宋体" w:cs="宋体"/>
          <w:b/>
          <w:color w:val="auto"/>
          <w:highlight w:val="none"/>
        </w:rPr>
      </w:pPr>
      <w:r>
        <w:rPr>
          <w:rFonts w:hint="eastAsia" w:ascii="宋体" w:hAnsi="宋体" w:cs="宋体"/>
          <w:b/>
          <w:bCs/>
          <w:color w:val="auto"/>
          <w:szCs w:val="21"/>
          <w:highlight w:val="none"/>
        </w:rPr>
        <w:br w:type="page"/>
      </w:r>
      <w:r>
        <w:rPr>
          <w:rFonts w:hint="eastAsia" w:ascii="宋体" w:hAnsi="宋体" w:cs="宋体"/>
          <w:b/>
          <w:bCs/>
          <w:color w:val="auto"/>
          <w:szCs w:val="21"/>
          <w:highlight w:val="none"/>
        </w:rPr>
        <w:t>9.符合性自查表</w:t>
      </w:r>
    </w:p>
    <w:p>
      <w:pPr>
        <w:adjustRightInd w:val="0"/>
        <w:snapToGrid w:val="0"/>
        <w:jc w:val="center"/>
        <w:rPr>
          <w:rFonts w:ascii="宋体" w:hAnsi="宋体" w:cs="宋体"/>
          <w:b/>
          <w:color w:val="auto"/>
          <w:sz w:val="24"/>
          <w:highlight w:val="none"/>
        </w:rPr>
      </w:pPr>
    </w:p>
    <w:p>
      <w:pPr>
        <w:snapToGrid w:val="0"/>
        <w:spacing w:beforeLines="50" w:after="50"/>
        <w:jc w:val="center"/>
        <w:rPr>
          <w:rFonts w:ascii="宋体" w:hAnsi="宋体" w:cs="宋体"/>
          <w:b/>
          <w:color w:val="auto"/>
          <w:szCs w:val="21"/>
          <w:highlight w:val="none"/>
        </w:rPr>
      </w:pPr>
      <w:r>
        <w:rPr>
          <w:rFonts w:hint="eastAsia" w:ascii="宋体" w:hAnsi="宋体" w:cs="宋体"/>
          <w:b/>
          <w:color w:val="auto"/>
          <w:szCs w:val="21"/>
          <w:highlight w:val="none"/>
        </w:rPr>
        <w:t>符合性自查表</w:t>
      </w:r>
    </w:p>
    <w:tbl>
      <w:tblPr>
        <w:tblStyle w:val="4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0" w:type="dxa"/>
          <w:left w:w="150" w:type="dxa"/>
          <w:bottom w:w="150" w:type="dxa"/>
          <w:right w:w="150" w:type="dxa"/>
        </w:tblCellMar>
      </w:tblPr>
      <w:tblGrid>
        <w:gridCol w:w="1149"/>
        <w:gridCol w:w="3499"/>
        <w:gridCol w:w="1240"/>
        <w:gridCol w:w="2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94" w:hRule="atLeast"/>
          <w:jc w:val="center"/>
        </w:trPr>
        <w:tc>
          <w:tcPr>
            <w:tcW w:w="1149" w:type="dxa"/>
            <w:vAlign w:val="center"/>
          </w:tcPr>
          <w:p>
            <w:pPr>
              <w:widowControl w:val="0"/>
              <w:jc w:val="center"/>
              <w:rPr>
                <w:rFonts w:ascii="宋体" w:hAnsi="宋体" w:cs="宋体"/>
                <w:color w:val="auto"/>
                <w:highlight w:val="none"/>
              </w:rPr>
            </w:pPr>
            <w:r>
              <w:rPr>
                <w:rFonts w:hint="eastAsia" w:ascii="宋体" w:hAnsi="宋体" w:cs="宋体"/>
                <w:color w:val="auto"/>
                <w:highlight w:val="none"/>
              </w:rPr>
              <w:t>评审内容</w:t>
            </w:r>
          </w:p>
        </w:tc>
        <w:tc>
          <w:tcPr>
            <w:tcW w:w="3499" w:type="dxa"/>
            <w:vAlign w:val="center"/>
          </w:tcPr>
          <w:p>
            <w:pPr>
              <w:widowControl w:val="0"/>
              <w:jc w:val="center"/>
              <w:rPr>
                <w:rFonts w:ascii="宋体" w:hAnsi="宋体" w:cs="宋体"/>
                <w:color w:val="auto"/>
                <w:highlight w:val="none"/>
              </w:rPr>
            </w:pPr>
            <w:r>
              <w:rPr>
                <w:rFonts w:hint="eastAsia" w:ascii="宋体" w:hAnsi="宋体" w:cs="宋体"/>
                <w:color w:val="auto"/>
                <w:highlight w:val="none"/>
              </w:rPr>
              <w:t>招标文件要求</w:t>
            </w:r>
          </w:p>
        </w:tc>
        <w:tc>
          <w:tcPr>
            <w:tcW w:w="1240" w:type="dxa"/>
            <w:vAlign w:val="center"/>
          </w:tcPr>
          <w:p>
            <w:pPr>
              <w:widowControl w:val="0"/>
              <w:jc w:val="center"/>
              <w:rPr>
                <w:rFonts w:ascii="宋体" w:hAnsi="宋体" w:cs="宋体"/>
                <w:color w:val="auto"/>
                <w:highlight w:val="none"/>
              </w:rPr>
            </w:pPr>
            <w:r>
              <w:rPr>
                <w:rFonts w:hint="eastAsia" w:ascii="宋体" w:hAnsi="宋体" w:cs="宋体"/>
                <w:color w:val="auto"/>
                <w:highlight w:val="none"/>
              </w:rPr>
              <w:t>自查结论</w:t>
            </w:r>
          </w:p>
        </w:tc>
        <w:tc>
          <w:tcPr>
            <w:tcW w:w="2550" w:type="dxa"/>
            <w:vAlign w:val="center"/>
          </w:tcPr>
          <w:p>
            <w:pPr>
              <w:widowControl w:val="0"/>
              <w:jc w:val="center"/>
              <w:rPr>
                <w:rFonts w:ascii="宋体" w:hAnsi="宋体" w:cs="宋体"/>
                <w:color w:val="auto"/>
                <w:highlight w:val="none"/>
              </w:rPr>
            </w:pPr>
            <w:r>
              <w:rPr>
                <w:rFonts w:hint="eastAsia" w:ascii="宋体" w:hAnsi="宋体" w:cs="宋体"/>
                <w:color w:val="auto"/>
                <w:highlight w:val="none"/>
              </w:rPr>
              <w:t>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90" w:hRule="atLeast"/>
          <w:jc w:val="center"/>
        </w:trPr>
        <w:tc>
          <w:tcPr>
            <w:tcW w:w="1149" w:type="dxa"/>
            <w:vMerge w:val="restart"/>
            <w:vAlign w:val="center"/>
          </w:tcPr>
          <w:p>
            <w:pPr>
              <w:widowControl w:val="0"/>
              <w:rPr>
                <w:rFonts w:ascii="宋体" w:hAnsi="宋体" w:cs="宋体"/>
                <w:color w:val="auto"/>
                <w:highlight w:val="none"/>
              </w:rPr>
            </w:pPr>
            <w:r>
              <w:rPr>
                <w:rFonts w:hint="eastAsia" w:ascii="宋体" w:hAnsi="宋体" w:cs="宋体"/>
                <w:color w:val="auto"/>
                <w:highlight w:val="none"/>
              </w:rPr>
              <w:t>符合性审</w:t>
            </w:r>
          </w:p>
          <w:p>
            <w:pPr>
              <w:widowControl w:val="0"/>
              <w:rPr>
                <w:rFonts w:ascii="宋体" w:hAnsi="宋体" w:cs="宋体"/>
                <w:color w:val="auto"/>
                <w:highlight w:val="none"/>
              </w:rPr>
            </w:pPr>
            <w:r>
              <w:rPr>
                <w:rFonts w:hint="eastAsia" w:ascii="宋体" w:hAnsi="宋体" w:cs="宋体"/>
                <w:color w:val="auto"/>
                <w:highlight w:val="none"/>
              </w:rPr>
              <w:t>查（商务技术文件）</w:t>
            </w:r>
          </w:p>
        </w:tc>
        <w:tc>
          <w:tcPr>
            <w:tcW w:w="3499" w:type="dxa"/>
            <w:vAlign w:val="center"/>
          </w:tcPr>
          <w:p>
            <w:pPr>
              <w:widowControl w:val="0"/>
              <w:tabs>
                <w:tab w:val="left" w:pos="612"/>
              </w:tabs>
              <w:rPr>
                <w:rFonts w:ascii="宋体" w:hAnsi="宋体" w:cs="宋体"/>
                <w:color w:val="auto"/>
                <w:kern w:val="2"/>
                <w:szCs w:val="24"/>
                <w:highlight w:val="none"/>
              </w:rPr>
            </w:pPr>
            <w:r>
              <w:rPr>
                <w:rFonts w:hint="eastAsia" w:ascii="宋体" w:hAnsi="宋体" w:cs="宋体"/>
                <w:color w:val="auto"/>
                <w:szCs w:val="21"/>
                <w:highlight w:val="none"/>
              </w:rPr>
              <w:t>（一）</w:t>
            </w:r>
            <w:r>
              <w:rPr>
                <w:rFonts w:hint="eastAsia" w:ascii="宋体" w:hAnsi="宋体" w:cs="宋体"/>
                <w:color w:val="auto"/>
                <w:highlight w:val="none"/>
              </w:rPr>
              <w:t>投标函已提交并符合招标文件要求；</w:t>
            </w:r>
          </w:p>
        </w:tc>
        <w:tc>
          <w:tcPr>
            <w:tcW w:w="1240" w:type="dxa"/>
            <w:vAlign w:val="center"/>
          </w:tcPr>
          <w:p>
            <w:pPr>
              <w:widowControl w:val="0"/>
              <w:rPr>
                <w:rFonts w:ascii="宋体" w:hAnsi="宋体" w:cs="宋体"/>
                <w:color w:val="auto"/>
                <w:highlight w:val="none"/>
              </w:rPr>
            </w:pPr>
            <w:r>
              <w:rPr>
                <w:rFonts w:hint="eastAsia" w:ascii="宋体" w:hAnsi="宋体" w:cs="宋体"/>
                <w:color w:val="auto"/>
                <w:highlight w:val="none"/>
              </w:rPr>
              <w:t xml:space="preserve">□通过 </w:t>
            </w:r>
          </w:p>
          <w:p>
            <w:pPr>
              <w:widowControl w:val="0"/>
              <w:rPr>
                <w:rFonts w:ascii="宋体" w:hAnsi="宋体" w:cs="宋体"/>
                <w:color w:val="auto"/>
                <w:highlight w:val="none"/>
              </w:rPr>
            </w:pPr>
            <w:r>
              <w:rPr>
                <w:rFonts w:hint="eastAsia" w:ascii="宋体" w:hAnsi="宋体" w:cs="宋体"/>
                <w:color w:val="auto"/>
                <w:highlight w:val="none"/>
              </w:rPr>
              <w:t>□不通过</w:t>
            </w:r>
          </w:p>
        </w:tc>
        <w:tc>
          <w:tcPr>
            <w:tcW w:w="2550" w:type="dxa"/>
            <w:vAlign w:val="center"/>
          </w:tcPr>
          <w:p>
            <w:pPr>
              <w:widowControl w:val="0"/>
              <w:rPr>
                <w:rFonts w:ascii="宋体" w:hAnsi="宋体" w:cs="宋体"/>
                <w:color w:val="auto"/>
                <w:highlight w:val="none"/>
              </w:rPr>
            </w:pPr>
            <w:r>
              <w:rPr>
                <w:rFonts w:hint="eastAsia" w:ascii="宋体" w:hAnsi="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140" w:hRule="atLeast"/>
          <w:jc w:val="center"/>
        </w:trPr>
        <w:tc>
          <w:tcPr>
            <w:tcW w:w="1149" w:type="dxa"/>
            <w:vMerge w:val="continue"/>
            <w:vAlign w:val="center"/>
          </w:tcPr>
          <w:p>
            <w:pPr>
              <w:widowControl w:val="0"/>
              <w:rPr>
                <w:rFonts w:ascii="宋体" w:hAnsi="宋体" w:cs="宋体"/>
                <w:color w:val="auto"/>
                <w:highlight w:val="none"/>
              </w:rPr>
            </w:pPr>
          </w:p>
        </w:tc>
        <w:tc>
          <w:tcPr>
            <w:tcW w:w="3499" w:type="dxa"/>
            <w:vAlign w:val="center"/>
          </w:tcPr>
          <w:p>
            <w:pPr>
              <w:widowControl w:val="0"/>
              <w:tabs>
                <w:tab w:val="left" w:pos="612"/>
              </w:tabs>
              <w:rPr>
                <w:rFonts w:ascii="宋体" w:hAnsi="宋体" w:cs="宋体"/>
                <w:color w:val="auto"/>
                <w:kern w:val="2"/>
                <w:szCs w:val="24"/>
                <w:highlight w:val="none"/>
              </w:rPr>
            </w:pPr>
            <w:r>
              <w:rPr>
                <w:rFonts w:hint="eastAsia" w:ascii="宋体" w:hAnsi="宋体" w:cs="宋体"/>
                <w:color w:val="auto"/>
                <w:szCs w:val="21"/>
                <w:highlight w:val="none"/>
              </w:rPr>
              <w:t>（二）</w:t>
            </w:r>
            <w:r>
              <w:rPr>
                <w:rFonts w:hint="eastAsia" w:ascii="宋体" w:hAnsi="宋体" w:cs="宋体"/>
                <w:color w:val="auto"/>
                <w:highlight w:val="none"/>
              </w:rPr>
              <w:t>按照招标文件规定要求签署或盖章；</w:t>
            </w:r>
          </w:p>
        </w:tc>
        <w:tc>
          <w:tcPr>
            <w:tcW w:w="1240" w:type="dxa"/>
            <w:vAlign w:val="center"/>
          </w:tcPr>
          <w:p>
            <w:pPr>
              <w:widowControl w:val="0"/>
              <w:rPr>
                <w:rFonts w:ascii="宋体" w:hAnsi="宋体" w:cs="宋体"/>
                <w:color w:val="auto"/>
                <w:highlight w:val="none"/>
              </w:rPr>
            </w:pPr>
            <w:r>
              <w:rPr>
                <w:rFonts w:hint="eastAsia" w:ascii="宋体" w:hAnsi="宋体" w:cs="宋体"/>
                <w:color w:val="auto"/>
                <w:highlight w:val="none"/>
              </w:rPr>
              <w:t xml:space="preserve">□通过 </w:t>
            </w:r>
          </w:p>
          <w:p>
            <w:pPr>
              <w:widowControl w:val="0"/>
              <w:rPr>
                <w:rFonts w:ascii="宋体" w:hAnsi="宋体" w:cs="宋体"/>
                <w:color w:val="auto"/>
                <w:highlight w:val="none"/>
              </w:rPr>
            </w:pPr>
            <w:r>
              <w:rPr>
                <w:rFonts w:hint="eastAsia" w:ascii="宋体" w:hAnsi="宋体" w:cs="宋体"/>
                <w:color w:val="auto"/>
                <w:highlight w:val="none"/>
              </w:rPr>
              <w:t>□不通过</w:t>
            </w:r>
          </w:p>
        </w:tc>
        <w:tc>
          <w:tcPr>
            <w:tcW w:w="2550" w:type="dxa"/>
            <w:vAlign w:val="center"/>
          </w:tcPr>
          <w:p>
            <w:pPr>
              <w:widowControl w:val="0"/>
              <w:rPr>
                <w:rFonts w:ascii="宋体" w:hAnsi="宋体" w:cs="宋体"/>
                <w:color w:val="auto"/>
                <w:highlight w:val="none"/>
              </w:rPr>
            </w:pPr>
            <w:r>
              <w:rPr>
                <w:rFonts w:hint="eastAsia" w:ascii="宋体" w:hAnsi="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470" w:hRule="atLeast"/>
          <w:jc w:val="center"/>
        </w:trPr>
        <w:tc>
          <w:tcPr>
            <w:tcW w:w="1149" w:type="dxa"/>
            <w:vMerge w:val="continue"/>
            <w:vAlign w:val="center"/>
          </w:tcPr>
          <w:p>
            <w:pPr>
              <w:widowControl w:val="0"/>
              <w:rPr>
                <w:rFonts w:ascii="宋体" w:hAnsi="宋体" w:cs="宋体"/>
                <w:color w:val="auto"/>
                <w:highlight w:val="none"/>
              </w:rPr>
            </w:pPr>
          </w:p>
        </w:tc>
        <w:tc>
          <w:tcPr>
            <w:tcW w:w="3499" w:type="dxa"/>
            <w:vAlign w:val="center"/>
          </w:tcPr>
          <w:p>
            <w:pPr>
              <w:widowControl w:val="0"/>
              <w:tabs>
                <w:tab w:val="left" w:pos="612"/>
              </w:tabs>
              <w:rPr>
                <w:rFonts w:ascii="宋体" w:hAnsi="宋体" w:cs="宋体"/>
                <w:color w:val="auto"/>
                <w:kern w:val="2"/>
                <w:szCs w:val="24"/>
                <w:highlight w:val="none"/>
              </w:rPr>
            </w:pPr>
            <w:r>
              <w:rPr>
                <w:rFonts w:hint="eastAsia" w:ascii="宋体" w:hAnsi="宋体" w:cs="宋体"/>
                <w:color w:val="auto"/>
                <w:szCs w:val="21"/>
                <w:highlight w:val="none"/>
              </w:rPr>
              <w:t>（三）</w:t>
            </w:r>
            <w:r>
              <w:rPr>
                <w:rFonts w:hint="eastAsia" w:ascii="宋体" w:hAnsi="宋体" w:cs="宋体"/>
                <w:color w:val="auto"/>
                <w:highlight w:val="none"/>
              </w:rPr>
              <w:t>投标文件有法定代表人签署本人姓名（或印盖本人姓名章），或签署人提供有效的法定代表人授权委托书且授权委托书填写项目齐全的；</w:t>
            </w:r>
          </w:p>
        </w:tc>
        <w:tc>
          <w:tcPr>
            <w:tcW w:w="1240" w:type="dxa"/>
            <w:vAlign w:val="center"/>
          </w:tcPr>
          <w:p>
            <w:pPr>
              <w:widowControl w:val="0"/>
              <w:rPr>
                <w:rFonts w:ascii="宋体" w:hAnsi="宋体" w:cs="宋体"/>
                <w:color w:val="auto"/>
                <w:highlight w:val="none"/>
              </w:rPr>
            </w:pPr>
            <w:r>
              <w:rPr>
                <w:rFonts w:hint="eastAsia" w:ascii="宋体" w:hAnsi="宋体" w:cs="宋体"/>
                <w:color w:val="auto"/>
                <w:highlight w:val="none"/>
              </w:rPr>
              <w:t xml:space="preserve">□通过 </w:t>
            </w:r>
          </w:p>
          <w:p>
            <w:pPr>
              <w:widowControl w:val="0"/>
              <w:rPr>
                <w:rFonts w:ascii="宋体" w:hAnsi="宋体" w:cs="宋体"/>
                <w:color w:val="auto"/>
                <w:highlight w:val="none"/>
              </w:rPr>
            </w:pPr>
            <w:r>
              <w:rPr>
                <w:rFonts w:hint="eastAsia" w:ascii="宋体" w:hAnsi="宋体" w:cs="宋体"/>
                <w:color w:val="auto"/>
                <w:highlight w:val="none"/>
              </w:rPr>
              <w:t>□不通过</w:t>
            </w:r>
          </w:p>
        </w:tc>
        <w:tc>
          <w:tcPr>
            <w:tcW w:w="2550" w:type="dxa"/>
            <w:vAlign w:val="center"/>
          </w:tcPr>
          <w:p>
            <w:pPr>
              <w:widowControl w:val="0"/>
              <w:rPr>
                <w:rFonts w:ascii="宋体" w:hAnsi="宋体" w:cs="宋体"/>
                <w:color w:val="auto"/>
                <w:highlight w:val="none"/>
              </w:rPr>
            </w:pPr>
            <w:r>
              <w:rPr>
                <w:rFonts w:hint="eastAsia" w:ascii="宋体" w:hAnsi="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90" w:hRule="atLeast"/>
          <w:jc w:val="center"/>
        </w:trPr>
        <w:tc>
          <w:tcPr>
            <w:tcW w:w="1149" w:type="dxa"/>
            <w:vMerge w:val="continue"/>
            <w:vAlign w:val="center"/>
          </w:tcPr>
          <w:p>
            <w:pPr>
              <w:widowControl w:val="0"/>
              <w:rPr>
                <w:rFonts w:ascii="宋体" w:hAnsi="宋体" w:cs="宋体"/>
                <w:color w:val="auto"/>
                <w:highlight w:val="none"/>
              </w:rPr>
            </w:pPr>
          </w:p>
        </w:tc>
        <w:tc>
          <w:tcPr>
            <w:tcW w:w="3499" w:type="dxa"/>
            <w:vAlign w:val="center"/>
          </w:tcPr>
          <w:p>
            <w:pPr>
              <w:widowControl w:val="0"/>
              <w:tabs>
                <w:tab w:val="left" w:pos="612"/>
              </w:tabs>
              <w:rPr>
                <w:rFonts w:ascii="宋体" w:hAnsi="宋体" w:cs="宋体"/>
                <w:color w:val="auto"/>
                <w:kern w:val="2"/>
                <w:szCs w:val="24"/>
                <w:highlight w:val="none"/>
              </w:rPr>
            </w:pPr>
            <w:r>
              <w:rPr>
                <w:rFonts w:hint="eastAsia" w:ascii="宋体" w:hAnsi="宋体" w:cs="宋体"/>
                <w:color w:val="auto"/>
                <w:szCs w:val="21"/>
                <w:highlight w:val="none"/>
              </w:rPr>
              <w:t>（四）</w:t>
            </w:r>
            <w:r>
              <w:rPr>
                <w:rFonts w:hint="eastAsia" w:ascii="宋体" w:hAnsi="宋体" w:cs="宋体"/>
                <w:color w:val="auto"/>
                <w:highlight w:val="none"/>
              </w:rPr>
              <w:t>投标文件项目齐全；</w:t>
            </w:r>
          </w:p>
        </w:tc>
        <w:tc>
          <w:tcPr>
            <w:tcW w:w="1240" w:type="dxa"/>
            <w:vAlign w:val="center"/>
          </w:tcPr>
          <w:p>
            <w:pPr>
              <w:widowControl w:val="0"/>
              <w:rPr>
                <w:rFonts w:ascii="宋体" w:hAnsi="宋体" w:cs="宋体"/>
                <w:color w:val="auto"/>
                <w:highlight w:val="none"/>
              </w:rPr>
            </w:pPr>
            <w:r>
              <w:rPr>
                <w:rFonts w:hint="eastAsia" w:ascii="宋体" w:hAnsi="宋体" w:cs="宋体"/>
                <w:color w:val="auto"/>
                <w:highlight w:val="none"/>
              </w:rPr>
              <w:t xml:space="preserve">□通过 </w:t>
            </w:r>
          </w:p>
          <w:p>
            <w:pPr>
              <w:widowControl w:val="0"/>
              <w:rPr>
                <w:rFonts w:ascii="宋体" w:hAnsi="宋体" w:cs="宋体"/>
                <w:color w:val="auto"/>
                <w:highlight w:val="none"/>
              </w:rPr>
            </w:pPr>
            <w:r>
              <w:rPr>
                <w:rFonts w:hint="eastAsia" w:ascii="宋体" w:hAnsi="宋体" w:cs="宋体"/>
                <w:color w:val="auto"/>
                <w:highlight w:val="none"/>
              </w:rPr>
              <w:t>□不通过</w:t>
            </w:r>
          </w:p>
        </w:tc>
        <w:tc>
          <w:tcPr>
            <w:tcW w:w="2550" w:type="dxa"/>
            <w:vAlign w:val="center"/>
          </w:tcPr>
          <w:p>
            <w:pPr>
              <w:widowControl w:val="0"/>
              <w:rPr>
                <w:rFonts w:ascii="宋体" w:hAnsi="宋体" w:cs="宋体"/>
                <w:color w:val="auto"/>
                <w:highlight w:val="none"/>
              </w:rPr>
            </w:pPr>
            <w:r>
              <w:rPr>
                <w:rFonts w:hint="eastAsia" w:ascii="宋体" w:hAnsi="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382" w:hRule="atLeast"/>
          <w:jc w:val="center"/>
        </w:trPr>
        <w:tc>
          <w:tcPr>
            <w:tcW w:w="1149" w:type="dxa"/>
            <w:vMerge w:val="continue"/>
            <w:vAlign w:val="center"/>
          </w:tcPr>
          <w:p>
            <w:pPr>
              <w:widowControl w:val="0"/>
              <w:rPr>
                <w:rFonts w:ascii="宋体" w:hAnsi="宋体" w:cs="宋体"/>
                <w:color w:val="auto"/>
                <w:highlight w:val="none"/>
              </w:rPr>
            </w:pPr>
          </w:p>
        </w:tc>
        <w:tc>
          <w:tcPr>
            <w:tcW w:w="3499" w:type="dxa"/>
            <w:vAlign w:val="center"/>
          </w:tcPr>
          <w:p>
            <w:pPr>
              <w:widowControl w:val="0"/>
              <w:tabs>
                <w:tab w:val="left" w:pos="612"/>
              </w:tabs>
              <w:rPr>
                <w:rFonts w:ascii="宋体" w:hAnsi="宋体" w:cs="宋体"/>
                <w:color w:val="auto"/>
                <w:szCs w:val="24"/>
                <w:highlight w:val="none"/>
              </w:rPr>
            </w:pPr>
            <w:r>
              <w:rPr>
                <w:rFonts w:hint="eastAsia" w:ascii="宋体" w:hAnsi="宋体" w:cs="宋体"/>
                <w:color w:val="auto"/>
                <w:szCs w:val="21"/>
                <w:highlight w:val="none"/>
              </w:rPr>
              <w:t>（五）</w:t>
            </w:r>
            <w:r>
              <w:rPr>
                <w:rFonts w:hint="eastAsia" w:ascii="宋体" w:hAnsi="宋体" w:cs="宋体"/>
                <w:color w:val="auto"/>
                <w:highlight w:val="none"/>
              </w:rPr>
              <w:t>投标文件标明的响应或偏离与事实相符且无虚假投标的；</w:t>
            </w:r>
          </w:p>
        </w:tc>
        <w:tc>
          <w:tcPr>
            <w:tcW w:w="1240" w:type="dxa"/>
            <w:vAlign w:val="center"/>
          </w:tcPr>
          <w:p>
            <w:pPr>
              <w:widowControl w:val="0"/>
              <w:rPr>
                <w:rFonts w:ascii="宋体" w:hAnsi="宋体" w:cs="宋体"/>
                <w:color w:val="auto"/>
                <w:highlight w:val="none"/>
              </w:rPr>
            </w:pPr>
            <w:r>
              <w:rPr>
                <w:rFonts w:hint="eastAsia" w:ascii="宋体" w:hAnsi="宋体" w:cs="宋体"/>
                <w:color w:val="auto"/>
                <w:highlight w:val="none"/>
              </w:rPr>
              <w:t xml:space="preserve">□通过 </w:t>
            </w:r>
          </w:p>
          <w:p>
            <w:pPr>
              <w:widowControl w:val="0"/>
              <w:rPr>
                <w:rFonts w:ascii="宋体" w:hAnsi="宋体" w:cs="宋体"/>
                <w:color w:val="auto"/>
                <w:highlight w:val="none"/>
              </w:rPr>
            </w:pPr>
            <w:r>
              <w:rPr>
                <w:rFonts w:hint="eastAsia" w:ascii="宋体" w:hAnsi="宋体" w:cs="宋体"/>
                <w:color w:val="auto"/>
                <w:highlight w:val="none"/>
              </w:rPr>
              <w:t>□不通过</w:t>
            </w:r>
          </w:p>
        </w:tc>
        <w:tc>
          <w:tcPr>
            <w:tcW w:w="2550" w:type="dxa"/>
            <w:vAlign w:val="center"/>
          </w:tcPr>
          <w:p>
            <w:pPr>
              <w:widowControl w:val="0"/>
              <w:rPr>
                <w:rFonts w:ascii="宋体" w:hAnsi="宋体" w:cs="宋体"/>
                <w:color w:val="auto"/>
                <w:highlight w:val="none"/>
              </w:rPr>
            </w:pPr>
            <w:r>
              <w:rPr>
                <w:rFonts w:hint="eastAsia" w:ascii="宋体" w:hAnsi="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994" w:hRule="atLeast"/>
          <w:jc w:val="center"/>
        </w:trPr>
        <w:tc>
          <w:tcPr>
            <w:tcW w:w="1149" w:type="dxa"/>
            <w:vMerge w:val="continue"/>
            <w:vAlign w:val="center"/>
          </w:tcPr>
          <w:p>
            <w:pPr>
              <w:widowControl w:val="0"/>
              <w:rPr>
                <w:rFonts w:ascii="宋体" w:hAnsi="宋体" w:cs="宋体"/>
                <w:color w:val="auto"/>
                <w:highlight w:val="none"/>
              </w:rPr>
            </w:pPr>
          </w:p>
        </w:tc>
        <w:tc>
          <w:tcPr>
            <w:tcW w:w="3499" w:type="dxa"/>
            <w:vAlign w:val="center"/>
          </w:tcPr>
          <w:p>
            <w:pPr>
              <w:widowControl w:val="0"/>
              <w:tabs>
                <w:tab w:val="left" w:pos="612"/>
              </w:tabs>
              <w:rPr>
                <w:rFonts w:ascii="宋体" w:hAnsi="宋体" w:cs="宋体"/>
                <w:color w:val="auto"/>
                <w:kern w:val="2"/>
                <w:szCs w:val="24"/>
                <w:highlight w:val="none"/>
              </w:rPr>
            </w:pPr>
            <w:r>
              <w:rPr>
                <w:rFonts w:hint="eastAsia" w:ascii="宋体" w:hAnsi="宋体" w:cs="宋体"/>
                <w:color w:val="auto"/>
                <w:szCs w:val="21"/>
                <w:highlight w:val="none"/>
              </w:rPr>
              <w:t>（六）</w:t>
            </w:r>
            <w:r>
              <w:rPr>
                <w:rFonts w:hint="eastAsia" w:ascii="宋体" w:hAnsi="宋体" w:cs="宋体"/>
                <w:color w:val="auto"/>
                <w:highlight w:val="none"/>
              </w:rPr>
              <w:t>投标文件的实质性内容使用中文表述且意思表述明确，前后无矛盾且使用计量单位符合招标文件要求的；</w:t>
            </w:r>
          </w:p>
        </w:tc>
        <w:tc>
          <w:tcPr>
            <w:tcW w:w="1240" w:type="dxa"/>
            <w:vAlign w:val="center"/>
          </w:tcPr>
          <w:p>
            <w:pPr>
              <w:widowControl w:val="0"/>
              <w:rPr>
                <w:rFonts w:ascii="宋体" w:hAnsi="宋体" w:cs="宋体"/>
                <w:color w:val="auto"/>
                <w:highlight w:val="none"/>
              </w:rPr>
            </w:pPr>
            <w:r>
              <w:rPr>
                <w:rFonts w:hint="eastAsia" w:ascii="宋体" w:hAnsi="宋体" w:cs="宋体"/>
                <w:color w:val="auto"/>
                <w:highlight w:val="none"/>
              </w:rPr>
              <w:t xml:space="preserve">□通过 </w:t>
            </w:r>
          </w:p>
          <w:p>
            <w:pPr>
              <w:widowControl w:val="0"/>
              <w:rPr>
                <w:rFonts w:ascii="宋体" w:hAnsi="宋体" w:cs="宋体"/>
                <w:color w:val="auto"/>
                <w:highlight w:val="none"/>
              </w:rPr>
            </w:pPr>
            <w:r>
              <w:rPr>
                <w:rFonts w:hint="eastAsia" w:ascii="宋体" w:hAnsi="宋体" w:cs="宋体"/>
                <w:color w:val="auto"/>
                <w:highlight w:val="none"/>
              </w:rPr>
              <w:t>□不通过</w:t>
            </w:r>
          </w:p>
        </w:tc>
        <w:tc>
          <w:tcPr>
            <w:tcW w:w="2550" w:type="dxa"/>
            <w:vAlign w:val="center"/>
          </w:tcPr>
          <w:p>
            <w:pPr>
              <w:widowControl w:val="0"/>
              <w:rPr>
                <w:rFonts w:ascii="宋体" w:hAnsi="宋体" w:cs="宋体"/>
                <w:color w:val="auto"/>
                <w:highlight w:val="none"/>
              </w:rPr>
            </w:pPr>
            <w:r>
              <w:rPr>
                <w:rFonts w:hint="eastAsia" w:ascii="宋体" w:hAnsi="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205" w:hRule="atLeast"/>
          <w:jc w:val="center"/>
        </w:trPr>
        <w:tc>
          <w:tcPr>
            <w:tcW w:w="1149" w:type="dxa"/>
            <w:vMerge w:val="continue"/>
            <w:vAlign w:val="center"/>
          </w:tcPr>
          <w:p>
            <w:pPr>
              <w:widowControl w:val="0"/>
              <w:rPr>
                <w:rFonts w:ascii="宋体" w:hAnsi="宋体" w:cs="宋体"/>
                <w:color w:val="auto"/>
                <w:highlight w:val="none"/>
              </w:rPr>
            </w:pPr>
          </w:p>
        </w:tc>
        <w:tc>
          <w:tcPr>
            <w:tcW w:w="3499" w:type="dxa"/>
            <w:vAlign w:val="center"/>
          </w:tcPr>
          <w:p>
            <w:pPr>
              <w:widowControl w:val="0"/>
              <w:tabs>
                <w:tab w:val="left" w:pos="612"/>
              </w:tabs>
              <w:rPr>
                <w:rFonts w:ascii="宋体" w:hAnsi="宋体" w:cs="宋体"/>
                <w:color w:val="auto"/>
                <w:kern w:val="2"/>
                <w:szCs w:val="24"/>
                <w:highlight w:val="none"/>
              </w:rPr>
            </w:pPr>
            <w:r>
              <w:rPr>
                <w:rFonts w:hint="eastAsia" w:ascii="宋体" w:hAnsi="宋体" w:cs="宋体"/>
                <w:color w:val="auto"/>
                <w:szCs w:val="21"/>
                <w:highlight w:val="none"/>
              </w:rPr>
              <w:t>（七）</w:t>
            </w:r>
            <w:r>
              <w:rPr>
                <w:rFonts w:hint="eastAsia" w:ascii="宋体" w:hAnsi="宋体" w:cs="宋体"/>
                <w:color w:val="auto"/>
                <w:highlight w:val="none"/>
              </w:rPr>
              <w:t>带“★”的条款满足招标文件要求、已实质性响应招标文件要求且投标文件无采购人不能接受的附加条件的；</w:t>
            </w:r>
          </w:p>
        </w:tc>
        <w:tc>
          <w:tcPr>
            <w:tcW w:w="1240" w:type="dxa"/>
            <w:vAlign w:val="center"/>
          </w:tcPr>
          <w:p>
            <w:pPr>
              <w:widowControl w:val="0"/>
              <w:rPr>
                <w:rFonts w:ascii="宋体" w:hAnsi="宋体" w:cs="宋体"/>
                <w:color w:val="auto"/>
                <w:highlight w:val="none"/>
              </w:rPr>
            </w:pPr>
            <w:r>
              <w:rPr>
                <w:rFonts w:hint="eastAsia" w:ascii="宋体" w:hAnsi="宋体" w:cs="宋体"/>
                <w:color w:val="auto"/>
                <w:highlight w:val="none"/>
              </w:rPr>
              <w:t xml:space="preserve">□通过 </w:t>
            </w:r>
          </w:p>
          <w:p>
            <w:pPr>
              <w:widowControl w:val="0"/>
              <w:rPr>
                <w:rFonts w:ascii="宋体" w:hAnsi="宋体" w:cs="宋体"/>
                <w:color w:val="auto"/>
                <w:kern w:val="2"/>
                <w:szCs w:val="24"/>
                <w:highlight w:val="none"/>
              </w:rPr>
            </w:pPr>
            <w:r>
              <w:rPr>
                <w:rFonts w:hint="eastAsia" w:ascii="宋体" w:hAnsi="宋体" w:cs="宋体"/>
                <w:color w:val="auto"/>
                <w:highlight w:val="none"/>
              </w:rPr>
              <w:t>□不通过</w:t>
            </w:r>
          </w:p>
        </w:tc>
        <w:tc>
          <w:tcPr>
            <w:tcW w:w="2550" w:type="dxa"/>
            <w:vAlign w:val="center"/>
          </w:tcPr>
          <w:p>
            <w:pPr>
              <w:widowControl w:val="0"/>
              <w:rPr>
                <w:rFonts w:ascii="宋体" w:hAnsi="宋体" w:cs="宋体"/>
                <w:color w:val="auto"/>
                <w:kern w:val="2"/>
                <w:szCs w:val="24"/>
                <w:highlight w:val="none"/>
              </w:rPr>
            </w:pPr>
            <w:r>
              <w:rPr>
                <w:rFonts w:hint="eastAsia" w:ascii="宋体" w:hAnsi="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382" w:hRule="atLeast"/>
          <w:jc w:val="center"/>
        </w:trPr>
        <w:tc>
          <w:tcPr>
            <w:tcW w:w="1149" w:type="dxa"/>
            <w:vMerge w:val="continue"/>
            <w:vAlign w:val="center"/>
          </w:tcPr>
          <w:p>
            <w:pPr>
              <w:widowControl w:val="0"/>
              <w:rPr>
                <w:rFonts w:ascii="宋体" w:hAnsi="宋体" w:cs="宋体"/>
                <w:color w:val="auto"/>
                <w:highlight w:val="none"/>
              </w:rPr>
            </w:pPr>
          </w:p>
        </w:tc>
        <w:tc>
          <w:tcPr>
            <w:tcW w:w="3499" w:type="dxa"/>
            <w:vAlign w:val="center"/>
          </w:tcPr>
          <w:p>
            <w:pPr>
              <w:widowControl w:val="0"/>
              <w:tabs>
                <w:tab w:val="left" w:pos="612"/>
              </w:tabs>
              <w:rPr>
                <w:rFonts w:ascii="宋体" w:hAnsi="宋体" w:cs="宋体"/>
                <w:color w:val="auto"/>
                <w:kern w:val="2"/>
                <w:szCs w:val="24"/>
                <w:highlight w:val="none"/>
              </w:rPr>
            </w:pPr>
            <w:r>
              <w:rPr>
                <w:rFonts w:hint="eastAsia" w:ascii="宋体" w:hAnsi="宋体" w:cs="宋体"/>
                <w:color w:val="auto"/>
                <w:szCs w:val="21"/>
                <w:highlight w:val="none"/>
              </w:rPr>
              <w:t>（八）</w:t>
            </w:r>
            <w:r>
              <w:rPr>
                <w:rFonts w:hint="eastAsia" w:ascii="宋体" w:hAnsi="宋体" w:cs="宋体"/>
                <w:color w:val="auto"/>
                <w:highlight w:val="none"/>
              </w:rPr>
              <w:t>允许偏离的技术、性能指标或者辅助功能项目发生负偏离未达</w:t>
            </w:r>
            <w:r>
              <w:rPr>
                <w:rFonts w:hint="eastAsia" w:ascii="宋体" w:hAnsi="宋体" w:cs="宋体"/>
                <w:color w:val="auto"/>
                <w:highlight w:val="none"/>
                <w:lang w:val="en-US" w:eastAsia="zh-CN"/>
              </w:rPr>
              <w:t>5</w:t>
            </w:r>
            <w:r>
              <w:rPr>
                <w:rFonts w:hint="eastAsia" w:ascii="宋体" w:hAnsi="宋体" w:cs="宋体"/>
                <w:color w:val="auto"/>
                <w:highlight w:val="none"/>
              </w:rPr>
              <w:t>0项（含）以上的；</w:t>
            </w:r>
          </w:p>
        </w:tc>
        <w:tc>
          <w:tcPr>
            <w:tcW w:w="1240" w:type="dxa"/>
            <w:vAlign w:val="center"/>
          </w:tcPr>
          <w:p>
            <w:pPr>
              <w:widowControl w:val="0"/>
              <w:rPr>
                <w:rFonts w:ascii="宋体" w:hAnsi="宋体" w:cs="宋体"/>
                <w:color w:val="auto"/>
                <w:highlight w:val="none"/>
              </w:rPr>
            </w:pPr>
            <w:r>
              <w:rPr>
                <w:rFonts w:hint="eastAsia" w:ascii="宋体" w:hAnsi="宋体" w:cs="宋体"/>
                <w:color w:val="auto"/>
                <w:highlight w:val="none"/>
              </w:rPr>
              <w:t xml:space="preserve">□通过 </w:t>
            </w:r>
          </w:p>
          <w:p>
            <w:pPr>
              <w:widowControl w:val="0"/>
              <w:rPr>
                <w:rFonts w:ascii="宋体" w:hAnsi="宋体" w:cs="宋体"/>
                <w:color w:val="auto"/>
                <w:kern w:val="2"/>
                <w:szCs w:val="24"/>
                <w:highlight w:val="none"/>
              </w:rPr>
            </w:pPr>
            <w:r>
              <w:rPr>
                <w:rFonts w:hint="eastAsia" w:ascii="宋体" w:hAnsi="宋体" w:cs="宋体"/>
                <w:color w:val="auto"/>
                <w:highlight w:val="none"/>
              </w:rPr>
              <w:t>□不通过</w:t>
            </w:r>
          </w:p>
        </w:tc>
        <w:tc>
          <w:tcPr>
            <w:tcW w:w="2550" w:type="dxa"/>
            <w:vAlign w:val="center"/>
          </w:tcPr>
          <w:p>
            <w:pPr>
              <w:widowControl w:val="0"/>
              <w:rPr>
                <w:rFonts w:ascii="宋体" w:hAnsi="宋体" w:cs="宋体"/>
                <w:color w:val="auto"/>
                <w:kern w:val="2"/>
                <w:szCs w:val="24"/>
                <w:highlight w:val="none"/>
              </w:rPr>
            </w:pPr>
            <w:r>
              <w:rPr>
                <w:rFonts w:hint="eastAsia" w:ascii="宋体" w:hAnsi="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382" w:hRule="atLeast"/>
          <w:jc w:val="center"/>
        </w:trPr>
        <w:tc>
          <w:tcPr>
            <w:tcW w:w="1149" w:type="dxa"/>
            <w:vMerge w:val="continue"/>
            <w:vAlign w:val="center"/>
          </w:tcPr>
          <w:p>
            <w:pPr>
              <w:widowControl w:val="0"/>
              <w:rPr>
                <w:rFonts w:ascii="宋体" w:hAnsi="宋体" w:cs="宋体"/>
                <w:color w:val="auto"/>
                <w:highlight w:val="none"/>
              </w:rPr>
            </w:pPr>
          </w:p>
        </w:tc>
        <w:tc>
          <w:tcPr>
            <w:tcW w:w="3499" w:type="dxa"/>
            <w:vAlign w:val="center"/>
          </w:tcPr>
          <w:p>
            <w:pPr>
              <w:widowControl w:val="0"/>
              <w:tabs>
                <w:tab w:val="left" w:pos="612"/>
              </w:tabs>
              <w:rPr>
                <w:rFonts w:ascii="宋体" w:hAnsi="宋体" w:cs="宋体"/>
                <w:color w:val="auto"/>
                <w:kern w:val="2"/>
                <w:szCs w:val="24"/>
                <w:highlight w:val="none"/>
              </w:rPr>
            </w:pPr>
            <w:r>
              <w:rPr>
                <w:rFonts w:hint="eastAsia" w:ascii="宋体" w:hAnsi="宋体" w:cs="宋体"/>
                <w:color w:val="auto"/>
                <w:szCs w:val="21"/>
                <w:highlight w:val="none"/>
              </w:rPr>
              <w:t>（九）</w:t>
            </w:r>
            <w:r>
              <w:rPr>
                <w:rFonts w:hint="eastAsia" w:ascii="宋体" w:hAnsi="宋体" w:cs="宋体"/>
                <w:color w:val="auto"/>
                <w:highlight w:val="none"/>
              </w:rPr>
              <w:t>投标技术方案明确，不存在一个或一个以上备选（替代）投标方案的；</w:t>
            </w:r>
          </w:p>
        </w:tc>
        <w:tc>
          <w:tcPr>
            <w:tcW w:w="1240" w:type="dxa"/>
            <w:vAlign w:val="center"/>
          </w:tcPr>
          <w:p>
            <w:pPr>
              <w:widowControl w:val="0"/>
              <w:rPr>
                <w:rFonts w:ascii="宋体" w:hAnsi="宋体" w:cs="宋体"/>
                <w:color w:val="auto"/>
                <w:highlight w:val="none"/>
              </w:rPr>
            </w:pPr>
            <w:r>
              <w:rPr>
                <w:rFonts w:hint="eastAsia" w:ascii="宋体" w:hAnsi="宋体" w:cs="宋体"/>
                <w:color w:val="auto"/>
                <w:highlight w:val="none"/>
              </w:rPr>
              <w:t xml:space="preserve">□通过 </w:t>
            </w:r>
          </w:p>
          <w:p>
            <w:pPr>
              <w:widowControl w:val="0"/>
              <w:rPr>
                <w:rFonts w:ascii="宋体" w:hAnsi="宋体" w:cs="宋体"/>
                <w:color w:val="auto"/>
                <w:kern w:val="2"/>
                <w:szCs w:val="24"/>
                <w:highlight w:val="none"/>
              </w:rPr>
            </w:pPr>
            <w:r>
              <w:rPr>
                <w:rFonts w:hint="eastAsia" w:ascii="宋体" w:hAnsi="宋体" w:cs="宋体"/>
                <w:color w:val="auto"/>
                <w:highlight w:val="none"/>
              </w:rPr>
              <w:t>□不通过</w:t>
            </w:r>
          </w:p>
        </w:tc>
        <w:tc>
          <w:tcPr>
            <w:tcW w:w="2550" w:type="dxa"/>
            <w:vAlign w:val="center"/>
          </w:tcPr>
          <w:p>
            <w:pPr>
              <w:widowControl w:val="0"/>
              <w:rPr>
                <w:rFonts w:ascii="宋体" w:hAnsi="宋体" w:cs="宋体"/>
                <w:color w:val="auto"/>
                <w:kern w:val="2"/>
                <w:szCs w:val="24"/>
                <w:highlight w:val="none"/>
              </w:rPr>
            </w:pPr>
            <w:r>
              <w:rPr>
                <w:rFonts w:hint="eastAsia" w:ascii="宋体" w:hAnsi="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90" w:hRule="atLeast"/>
          <w:jc w:val="center"/>
        </w:trPr>
        <w:tc>
          <w:tcPr>
            <w:tcW w:w="1149" w:type="dxa"/>
            <w:vMerge w:val="continue"/>
            <w:vAlign w:val="center"/>
          </w:tcPr>
          <w:p>
            <w:pPr>
              <w:widowControl w:val="0"/>
              <w:rPr>
                <w:rFonts w:ascii="宋体" w:hAnsi="宋体" w:cs="宋体"/>
                <w:color w:val="auto"/>
                <w:highlight w:val="none"/>
              </w:rPr>
            </w:pPr>
          </w:p>
        </w:tc>
        <w:tc>
          <w:tcPr>
            <w:tcW w:w="3499" w:type="dxa"/>
            <w:vAlign w:val="center"/>
          </w:tcPr>
          <w:p>
            <w:pPr>
              <w:widowControl w:val="0"/>
              <w:tabs>
                <w:tab w:val="left" w:pos="612"/>
              </w:tabs>
              <w:rPr>
                <w:rFonts w:ascii="宋体" w:hAnsi="宋体" w:cs="宋体"/>
                <w:color w:val="auto"/>
                <w:kern w:val="2"/>
                <w:szCs w:val="24"/>
                <w:highlight w:val="none"/>
              </w:rPr>
            </w:pPr>
            <w:r>
              <w:rPr>
                <w:rFonts w:hint="eastAsia" w:ascii="宋体" w:hAnsi="宋体" w:cs="宋体"/>
                <w:color w:val="auto"/>
                <w:szCs w:val="21"/>
                <w:highlight w:val="none"/>
              </w:rPr>
              <w:t>（十）</w:t>
            </w:r>
            <w:r>
              <w:rPr>
                <w:rFonts w:hint="eastAsia" w:ascii="宋体" w:hAnsi="宋体" w:cs="宋体"/>
                <w:color w:val="auto"/>
                <w:highlight w:val="none"/>
              </w:rPr>
              <w:t>商务技术文件中未出现报价或单价的；</w:t>
            </w:r>
          </w:p>
        </w:tc>
        <w:tc>
          <w:tcPr>
            <w:tcW w:w="1240" w:type="dxa"/>
            <w:vAlign w:val="center"/>
          </w:tcPr>
          <w:p>
            <w:pPr>
              <w:widowControl w:val="0"/>
              <w:rPr>
                <w:rFonts w:ascii="宋体" w:hAnsi="宋体" w:cs="宋体"/>
                <w:color w:val="auto"/>
                <w:highlight w:val="none"/>
              </w:rPr>
            </w:pPr>
            <w:r>
              <w:rPr>
                <w:rFonts w:hint="eastAsia" w:ascii="宋体" w:hAnsi="宋体" w:cs="宋体"/>
                <w:color w:val="auto"/>
                <w:highlight w:val="none"/>
              </w:rPr>
              <w:t xml:space="preserve">□通过 </w:t>
            </w:r>
          </w:p>
          <w:p>
            <w:pPr>
              <w:widowControl w:val="0"/>
              <w:rPr>
                <w:rFonts w:ascii="宋体" w:hAnsi="宋体" w:cs="宋体"/>
                <w:color w:val="auto"/>
                <w:kern w:val="2"/>
                <w:szCs w:val="24"/>
                <w:highlight w:val="none"/>
              </w:rPr>
            </w:pPr>
            <w:r>
              <w:rPr>
                <w:rFonts w:hint="eastAsia" w:ascii="宋体" w:hAnsi="宋体" w:cs="宋体"/>
                <w:color w:val="auto"/>
                <w:highlight w:val="none"/>
              </w:rPr>
              <w:t>□不通过</w:t>
            </w:r>
          </w:p>
        </w:tc>
        <w:tc>
          <w:tcPr>
            <w:tcW w:w="2550" w:type="dxa"/>
            <w:vAlign w:val="center"/>
          </w:tcPr>
          <w:p>
            <w:pPr>
              <w:widowControl w:val="0"/>
              <w:rPr>
                <w:rFonts w:ascii="宋体" w:hAnsi="宋体" w:cs="宋体"/>
                <w:color w:val="auto"/>
                <w:kern w:val="2"/>
                <w:szCs w:val="24"/>
                <w:highlight w:val="none"/>
              </w:rPr>
            </w:pPr>
            <w:r>
              <w:rPr>
                <w:rFonts w:hint="eastAsia" w:ascii="宋体" w:hAnsi="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90" w:hRule="atLeast"/>
          <w:jc w:val="center"/>
        </w:trPr>
        <w:tc>
          <w:tcPr>
            <w:tcW w:w="1149" w:type="dxa"/>
            <w:vMerge w:val="continue"/>
            <w:vAlign w:val="center"/>
          </w:tcPr>
          <w:p>
            <w:pPr>
              <w:widowControl w:val="0"/>
              <w:rPr>
                <w:rFonts w:ascii="宋体" w:hAnsi="宋体" w:cs="宋体"/>
                <w:color w:val="auto"/>
                <w:highlight w:val="none"/>
              </w:rPr>
            </w:pPr>
          </w:p>
        </w:tc>
        <w:tc>
          <w:tcPr>
            <w:tcW w:w="3499" w:type="dxa"/>
            <w:vAlign w:val="center"/>
          </w:tcPr>
          <w:p>
            <w:pPr>
              <w:widowControl w:val="0"/>
              <w:tabs>
                <w:tab w:val="left" w:pos="612"/>
              </w:tabs>
              <w:rPr>
                <w:rFonts w:ascii="宋体" w:hAnsi="宋体" w:cs="宋体"/>
                <w:color w:val="auto"/>
                <w:kern w:val="2"/>
                <w:szCs w:val="24"/>
                <w:highlight w:val="none"/>
              </w:rPr>
            </w:pPr>
            <w:r>
              <w:rPr>
                <w:rFonts w:hint="eastAsia" w:ascii="宋体" w:hAnsi="宋体" w:cs="宋体"/>
                <w:color w:val="auto"/>
                <w:szCs w:val="21"/>
                <w:highlight w:val="none"/>
              </w:rPr>
              <w:t>（十一）</w:t>
            </w:r>
            <w:r>
              <w:rPr>
                <w:rFonts w:hint="eastAsia" w:ascii="宋体" w:hAnsi="宋体" w:cs="宋体"/>
                <w:color w:val="auto"/>
                <w:highlight w:val="none"/>
              </w:rPr>
              <w:t>不存在法律、法规和招标文件规定的其他无效情形；</w:t>
            </w:r>
          </w:p>
        </w:tc>
        <w:tc>
          <w:tcPr>
            <w:tcW w:w="1240" w:type="dxa"/>
            <w:vAlign w:val="center"/>
          </w:tcPr>
          <w:p>
            <w:pPr>
              <w:widowControl w:val="0"/>
              <w:rPr>
                <w:rFonts w:ascii="宋体" w:hAnsi="宋体" w:cs="宋体"/>
                <w:color w:val="auto"/>
                <w:highlight w:val="none"/>
              </w:rPr>
            </w:pPr>
            <w:r>
              <w:rPr>
                <w:rFonts w:hint="eastAsia" w:ascii="宋体" w:hAnsi="宋体" w:cs="宋体"/>
                <w:color w:val="auto"/>
                <w:highlight w:val="none"/>
              </w:rPr>
              <w:t xml:space="preserve">□通过 </w:t>
            </w:r>
          </w:p>
          <w:p>
            <w:pPr>
              <w:widowControl w:val="0"/>
              <w:rPr>
                <w:rFonts w:ascii="宋体" w:hAnsi="宋体" w:cs="宋体"/>
                <w:color w:val="auto"/>
                <w:kern w:val="2"/>
                <w:szCs w:val="24"/>
                <w:highlight w:val="none"/>
              </w:rPr>
            </w:pPr>
            <w:r>
              <w:rPr>
                <w:rFonts w:hint="eastAsia" w:ascii="宋体" w:hAnsi="宋体" w:cs="宋体"/>
                <w:color w:val="auto"/>
                <w:highlight w:val="none"/>
              </w:rPr>
              <w:t>□不通过</w:t>
            </w:r>
          </w:p>
        </w:tc>
        <w:tc>
          <w:tcPr>
            <w:tcW w:w="2550" w:type="dxa"/>
            <w:vAlign w:val="center"/>
          </w:tcPr>
          <w:p>
            <w:pPr>
              <w:widowControl w:val="0"/>
              <w:rPr>
                <w:rFonts w:ascii="宋体" w:hAnsi="宋体" w:cs="宋体"/>
                <w:color w:val="auto"/>
                <w:kern w:val="2"/>
                <w:szCs w:val="24"/>
                <w:highlight w:val="none"/>
              </w:rPr>
            </w:pPr>
            <w:r>
              <w:rPr>
                <w:rFonts w:hint="eastAsia" w:ascii="宋体" w:hAnsi="宋体" w:cs="宋体"/>
                <w:color w:val="auto"/>
                <w:highlight w:val="none"/>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0" w:type="dxa"/>
            <w:left w:w="150" w:type="dxa"/>
            <w:bottom w:w="150" w:type="dxa"/>
            <w:right w:w="150" w:type="dxa"/>
          </w:tblCellMar>
        </w:tblPrEx>
        <w:trPr>
          <w:trHeight w:val="90" w:hRule="atLeast"/>
          <w:jc w:val="center"/>
        </w:trPr>
        <w:tc>
          <w:tcPr>
            <w:tcW w:w="1149" w:type="dxa"/>
            <w:vMerge w:val="continue"/>
            <w:vAlign w:val="center"/>
          </w:tcPr>
          <w:p>
            <w:pPr>
              <w:widowControl w:val="0"/>
              <w:rPr>
                <w:rFonts w:ascii="宋体" w:hAnsi="宋体" w:cs="宋体"/>
                <w:color w:val="auto"/>
                <w:highlight w:val="none"/>
              </w:rPr>
            </w:pPr>
          </w:p>
        </w:tc>
        <w:tc>
          <w:tcPr>
            <w:tcW w:w="3499" w:type="dxa"/>
            <w:vAlign w:val="center"/>
          </w:tcPr>
          <w:p>
            <w:pPr>
              <w:widowControl w:val="0"/>
              <w:tabs>
                <w:tab w:val="left" w:pos="612"/>
              </w:tabs>
              <w:rPr>
                <w:rFonts w:ascii="宋体" w:hAnsi="宋体" w:cs="宋体"/>
                <w:color w:val="auto"/>
                <w:kern w:val="2"/>
                <w:szCs w:val="24"/>
                <w:highlight w:val="none"/>
              </w:rPr>
            </w:pPr>
            <w:r>
              <w:rPr>
                <w:rFonts w:hint="eastAsia" w:ascii="宋体" w:hAnsi="宋体" w:cs="宋体"/>
                <w:color w:val="auto"/>
                <w:szCs w:val="21"/>
                <w:highlight w:val="none"/>
              </w:rPr>
              <w:t>（十二）</w:t>
            </w:r>
            <w:r>
              <w:rPr>
                <w:rFonts w:hint="eastAsia" w:ascii="宋体" w:hAnsi="宋体" w:cs="宋体"/>
                <w:color w:val="auto"/>
                <w:highlight w:val="none"/>
              </w:rPr>
              <w:t>不存在投标文件的有效期不满足招标文件要求情形；</w:t>
            </w:r>
          </w:p>
        </w:tc>
        <w:tc>
          <w:tcPr>
            <w:tcW w:w="1240" w:type="dxa"/>
            <w:vAlign w:val="center"/>
          </w:tcPr>
          <w:p>
            <w:pPr>
              <w:widowControl w:val="0"/>
              <w:rPr>
                <w:rFonts w:ascii="宋体" w:hAnsi="宋体" w:cs="宋体"/>
                <w:color w:val="auto"/>
                <w:highlight w:val="none"/>
              </w:rPr>
            </w:pPr>
            <w:r>
              <w:rPr>
                <w:rFonts w:hint="eastAsia" w:ascii="宋体" w:hAnsi="宋体" w:cs="宋体"/>
                <w:color w:val="auto"/>
                <w:highlight w:val="none"/>
              </w:rPr>
              <w:t xml:space="preserve">□通过 </w:t>
            </w:r>
          </w:p>
          <w:p>
            <w:pPr>
              <w:widowControl w:val="0"/>
              <w:rPr>
                <w:rFonts w:ascii="宋体" w:hAnsi="宋体" w:cs="宋体"/>
                <w:color w:val="auto"/>
                <w:kern w:val="2"/>
                <w:szCs w:val="24"/>
                <w:highlight w:val="none"/>
              </w:rPr>
            </w:pPr>
            <w:r>
              <w:rPr>
                <w:rFonts w:hint="eastAsia" w:ascii="宋体" w:hAnsi="宋体" w:cs="宋体"/>
                <w:color w:val="auto"/>
                <w:highlight w:val="none"/>
              </w:rPr>
              <w:t>□不通过</w:t>
            </w:r>
          </w:p>
        </w:tc>
        <w:tc>
          <w:tcPr>
            <w:tcW w:w="2550" w:type="dxa"/>
            <w:vAlign w:val="center"/>
          </w:tcPr>
          <w:p>
            <w:pPr>
              <w:widowControl w:val="0"/>
              <w:rPr>
                <w:rFonts w:ascii="宋体" w:hAnsi="宋体" w:cs="宋体"/>
                <w:color w:val="auto"/>
                <w:kern w:val="2"/>
                <w:szCs w:val="24"/>
                <w:highlight w:val="none"/>
              </w:rPr>
            </w:pPr>
            <w:r>
              <w:rPr>
                <w:rFonts w:hint="eastAsia" w:ascii="宋体" w:hAnsi="宋体" w:cs="宋体"/>
                <w:color w:val="auto"/>
                <w:highlight w:val="none"/>
              </w:rPr>
              <w:t>第（ ）页</w:t>
            </w:r>
          </w:p>
        </w:tc>
      </w:tr>
    </w:tbl>
    <w:p>
      <w:pPr>
        <w:adjustRightInd w:val="0"/>
        <w:snapToGrid w:val="0"/>
        <w:spacing w:line="440" w:lineRule="exact"/>
        <w:rPr>
          <w:rFonts w:ascii="宋体" w:hAnsi="宋体" w:cs="宋体"/>
          <w:b/>
          <w:color w:val="auto"/>
          <w:szCs w:val="21"/>
          <w:highlight w:val="none"/>
        </w:rPr>
      </w:pPr>
      <w:r>
        <w:rPr>
          <w:rFonts w:hint="eastAsia" w:ascii="宋体" w:hAnsi="宋体" w:cs="宋体"/>
          <w:b/>
          <w:color w:val="auto"/>
          <w:szCs w:val="21"/>
          <w:highlight w:val="none"/>
        </w:rPr>
        <w:t xml:space="preserve">备注：供应商自查表将作为供应商有效性审查的重要内容之一，供应商必须严格按照其内容及序列要求在投标文件中对应如实提供，对符合性证明文件的任何缺漏和不符合项将会直接导致投标无效！ </w:t>
      </w:r>
    </w:p>
    <w:p>
      <w:pPr>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pPr>
    </w:p>
    <w:p>
      <w:pPr>
        <w:rPr>
          <w:rFonts w:ascii="宋体" w:hAnsi="宋体" w:cs="宋体"/>
          <w:b/>
          <w:color w:val="auto"/>
          <w:highlight w:val="none"/>
        </w:rPr>
      </w:pPr>
      <w:r>
        <w:rPr>
          <w:rFonts w:hint="eastAsia" w:ascii="宋体" w:hAnsi="宋体" w:cs="宋体"/>
          <w:color w:val="auto"/>
          <w:highlight w:val="none"/>
        </w:rPr>
        <w:br w:type="page"/>
      </w:r>
      <w:r>
        <w:rPr>
          <w:rFonts w:hint="eastAsia" w:ascii="宋体" w:hAnsi="宋体" w:cs="宋体"/>
          <w:b/>
          <w:bCs/>
          <w:color w:val="auto"/>
          <w:szCs w:val="21"/>
          <w:highlight w:val="none"/>
        </w:rPr>
        <w:t>10.供应商响应表：</w:t>
      </w:r>
    </w:p>
    <w:p>
      <w:pPr>
        <w:rPr>
          <w:rFonts w:ascii="宋体" w:hAnsi="宋体" w:cs="宋体"/>
          <w:color w:val="auto"/>
          <w:highlight w:val="none"/>
        </w:rPr>
      </w:pPr>
    </w:p>
    <w:p>
      <w:pPr>
        <w:snapToGrid w:val="0"/>
        <w:spacing w:beforeLines="50" w:after="50"/>
        <w:jc w:val="center"/>
        <w:rPr>
          <w:rFonts w:ascii="宋体" w:hAnsi="宋体" w:cs="宋体"/>
          <w:b/>
          <w:color w:val="auto"/>
          <w:szCs w:val="21"/>
          <w:highlight w:val="none"/>
        </w:rPr>
      </w:pPr>
      <w:r>
        <w:rPr>
          <w:rFonts w:hint="eastAsia" w:ascii="宋体" w:hAnsi="宋体" w:cs="宋体"/>
          <w:b/>
          <w:color w:val="auto"/>
          <w:szCs w:val="21"/>
          <w:highlight w:val="none"/>
        </w:rPr>
        <w:t>供应商响应表</w:t>
      </w:r>
    </w:p>
    <w:p>
      <w:pPr>
        <w:rPr>
          <w:rFonts w:ascii="宋体" w:hAnsi="宋体" w:cs="宋体"/>
          <w:color w:val="auto"/>
          <w:highlight w:val="none"/>
        </w:rPr>
      </w:pPr>
    </w:p>
    <w:p>
      <w:pPr>
        <w:rPr>
          <w:rFonts w:ascii="宋体" w:hAnsi="宋体" w:cs="宋体"/>
          <w:color w:val="auto"/>
          <w:highlight w:val="none"/>
        </w:rPr>
      </w:pPr>
      <w:r>
        <w:rPr>
          <w:rFonts w:hint="eastAsia" w:ascii="宋体" w:hAnsi="宋体" w:cs="宋体"/>
          <w:color w:val="auto"/>
          <w:highlight w:val="none"/>
        </w:rPr>
        <w:t xml:space="preserve"> 招标项目编号                      标项号                 </w:t>
      </w:r>
    </w:p>
    <w:tbl>
      <w:tblPr>
        <w:tblStyle w:val="49"/>
        <w:tblW w:w="0" w:type="auto"/>
        <w:tblInd w:w="93" w:type="dxa"/>
        <w:tblLayout w:type="fixed"/>
        <w:tblCellMar>
          <w:top w:w="0" w:type="dxa"/>
          <w:left w:w="108" w:type="dxa"/>
          <w:bottom w:w="0" w:type="dxa"/>
          <w:right w:w="108" w:type="dxa"/>
        </w:tblCellMar>
      </w:tblPr>
      <w:tblGrid>
        <w:gridCol w:w="574"/>
        <w:gridCol w:w="4942"/>
        <w:gridCol w:w="1460"/>
        <w:gridCol w:w="1458"/>
      </w:tblGrid>
      <w:tr>
        <w:tblPrEx>
          <w:tblCellMar>
            <w:top w:w="0" w:type="dxa"/>
            <w:left w:w="108" w:type="dxa"/>
            <w:bottom w:w="0" w:type="dxa"/>
            <w:right w:w="108" w:type="dxa"/>
          </w:tblCellMar>
        </w:tblPrEx>
        <w:trPr>
          <w:trHeight w:val="596" w:hRule="atLeast"/>
        </w:trPr>
        <w:tc>
          <w:tcPr>
            <w:tcW w:w="57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highlight w:val="none"/>
              </w:rPr>
            </w:pPr>
            <w:r>
              <w:rPr>
                <w:rFonts w:hint="eastAsia" w:ascii="宋体" w:hAnsi="宋体" w:cs="宋体"/>
                <w:color w:val="auto"/>
                <w:highlight w:val="none"/>
              </w:rPr>
              <w:t>序号</w:t>
            </w:r>
          </w:p>
        </w:tc>
        <w:tc>
          <w:tcPr>
            <w:tcW w:w="494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highlight w:val="none"/>
              </w:rPr>
            </w:pPr>
            <w:r>
              <w:rPr>
                <w:rFonts w:hint="eastAsia" w:ascii="宋体" w:hAnsi="宋体" w:cs="宋体"/>
                <w:color w:val="auto"/>
                <w:highlight w:val="none"/>
              </w:rPr>
              <w:t>评审内容</w:t>
            </w:r>
          </w:p>
        </w:tc>
        <w:tc>
          <w:tcPr>
            <w:tcW w:w="1460"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highlight w:val="none"/>
              </w:rPr>
            </w:pPr>
            <w:r>
              <w:rPr>
                <w:rFonts w:hint="eastAsia" w:ascii="宋体" w:hAnsi="宋体" w:cs="宋体"/>
                <w:color w:val="auto"/>
                <w:highlight w:val="none"/>
              </w:rPr>
              <w:t>证明文件</w:t>
            </w:r>
          </w:p>
        </w:tc>
        <w:tc>
          <w:tcPr>
            <w:tcW w:w="1458"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highlight w:val="none"/>
              </w:rPr>
            </w:pPr>
            <w:r>
              <w:rPr>
                <w:rFonts w:hint="eastAsia" w:ascii="宋体" w:hAnsi="宋体" w:cs="宋体"/>
                <w:color w:val="auto"/>
                <w:highlight w:val="none"/>
              </w:rPr>
              <w:t>自评分</w:t>
            </w:r>
          </w:p>
        </w:tc>
      </w:tr>
      <w:tr>
        <w:tblPrEx>
          <w:tblCellMar>
            <w:top w:w="0" w:type="dxa"/>
            <w:left w:w="108" w:type="dxa"/>
            <w:bottom w:w="0" w:type="dxa"/>
            <w:right w:w="108" w:type="dxa"/>
          </w:tblCellMar>
        </w:tblPrEx>
        <w:trPr>
          <w:trHeight w:val="593" w:hRule="atLeast"/>
        </w:trPr>
        <w:tc>
          <w:tcPr>
            <w:tcW w:w="574" w:type="dxa"/>
            <w:tcBorders>
              <w:top w:val="nil"/>
              <w:left w:val="single" w:color="auto" w:sz="4" w:space="0"/>
              <w:bottom w:val="single" w:color="auto" w:sz="4" w:space="0"/>
              <w:right w:val="single" w:color="auto" w:sz="4" w:space="0"/>
            </w:tcBorders>
            <w:vAlign w:val="center"/>
          </w:tcPr>
          <w:p>
            <w:pPr>
              <w:rPr>
                <w:rFonts w:ascii="宋体" w:hAnsi="宋体" w:cs="宋体"/>
                <w:color w:val="auto"/>
                <w:highlight w:val="none"/>
              </w:rPr>
            </w:pPr>
          </w:p>
        </w:tc>
        <w:tc>
          <w:tcPr>
            <w:tcW w:w="4942" w:type="dxa"/>
            <w:tcBorders>
              <w:top w:val="nil"/>
              <w:left w:val="single" w:color="auto" w:sz="4" w:space="0"/>
              <w:bottom w:val="single" w:color="auto" w:sz="4" w:space="0"/>
              <w:right w:val="single" w:color="auto" w:sz="4" w:space="0"/>
            </w:tcBorders>
            <w:vAlign w:val="center"/>
          </w:tcPr>
          <w:p>
            <w:pPr>
              <w:rPr>
                <w:rFonts w:ascii="宋体" w:hAnsi="宋体" w:cs="宋体"/>
                <w:color w:val="auto"/>
                <w:highlight w:val="none"/>
              </w:rPr>
            </w:pPr>
          </w:p>
        </w:tc>
        <w:tc>
          <w:tcPr>
            <w:tcW w:w="1460" w:type="dxa"/>
            <w:tcBorders>
              <w:top w:val="nil"/>
              <w:left w:val="nil"/>
              <w:bottom w:val="single" w:color="auto" w:sz="4" w:space="0"/>
              <w:right w:val="single" w:color="auto" w:sz="4" w:space="0"/>
            </w:tcBorders>
            <w:vAlign w:val="center"/>
          </w:tcPr>
          <w:p>
            <w:pPr>
              <w:jc w:val="center"/>
              <w:rPr>
                <w:rFonts w:ascii="宋体" w:hAnsi="宋体" w:cs="宋体"/>
                <w:color w:val="auto"/>
                <w:highlight w:val="none"/>
              </w:rPr>
            </w:pPr>
            <w:r>
              <w:rPr>
                <w:rFonts w:hint="eastAsia" w:ascii="宋体" w:hAnsi="宋体" w:cs="宋体"/>
                <w:color w:val="auto"/>
                <w:highlight w:val="none"/>
              </w:rPr>
              <w:t>见（  ）页</w:t>
            </w:r>
          </w:p>
        </w:tc>
        <w:tc>
          <w:tcPr>
            <w:tcW w:w="1458" w:type="dxa"/>
            <w:tcBorders>
              <w:top w:val="nil"/>
              <w:left w:val="nil"/>
              <w:bottom w:val="single" w:color="auto" w:sz="4" w:space="0"/>
              <w:right w:val="single" w:color="auto" w:sz="4" w:space="0"/>
            </w:tcBorders>
            <w:vAlign w:val="center"/>
          </w:tcPr>
          <w:p>
            <w:pPr>
              <w:jc w:val="center"/>
              <w:rPr>
                <w:rFonts w:ascii="宋体" w:hAnsi="宋体" w:cs="宋体"/>
                <w:color w:val="auto"/>
                <w:highlight w:val="none"/>
              </w:rPr>
            </w:pPr>
          </w:p>
        </w:tc>
      </w:tr>
      <w:tr>
        <w:tblPrEx>
          <w:tblCellMar>
            <w:top w:w="0" w:type="dxa"/>
            <w:left w:w="108" w:type="dxa"/>
            <w:bottom w:w="0" w:type="dxa"/>
            <w:right w:w="108" w:type="dxa"/>
          </w:tblCellMar>
        </w:tblPrEx>
        <w:trPr>
          <w:trHeight w:val="613" w:hRule="atLeast"/>
        </w:trPr>
        <w:tc>
          <w:tcPr>
            <w:tcW w:w="574" w:type="dxa"/>
            <w:tcBorders>
              <w:top w:val="nil"/>
              <w:left w:val="single" w:color="auto" w:sz="4" w:space="0"/>
              <w:bottom w:val="single" w:color="auto" w:sz="4" w:space="0"/>
              <w:right w:val="single" w:color="auto" w:sz="4" w:space="0"/>
            </w:tcBorders>
            <w:vAlign w:val="center"/>
          </w:tcPr>
          <w:p>
            <w:pPr>
              <w:rPr>
                <w:rFonts w:ascii="宋体" w:hAnsi="宋体" w:cs="宋体"/>
                <w:color w:val="auto"/>
                <w:highlight w:val="none"/>
              </w:rPr>
            </w:pPr>
          </w:p>
        </w:tc>
        <w:tc>
          <w:tcPr>
            <w:tcW w:w="4942" w:type="dxa"/>
            <w:tcBorders>
              <w:top w:val="nil"/>
              <w:left w:val="single" w:color="auto" w:sz="4" w:space="0"/>
              <w:bottom w:val="single" w:color="auto" w:sz="4" w:space="0"/>
              <w:right w:val="single" w:color="auto" w:sz="4" w:space="0"/>
            </w:tcBorders>
            <w:vAlign w:val="center"/>
          </w:tcPr>
          <w:p>
            <w:pPr>
              <w:rPr>
                <w:rFonts w:ascii="宋体" w:hAnsi="宋体" w:cs="宋体"/>
                <w:color w:val="auto"/>
                <w:highlight w:val="none"/>
              </w:rPr>
            </w:pPr>
          </w:p>
        </w:tc>
        <w:tc>
          <w:tcPr>
            <w:tcW w:w="1460" w:type="dxa"/>
            <w:tcBorders>
              <w:top w:val="nil"/>
              <w:left w:val="nil"/>
              <w:bottom w:val="single" w:color="auto" w:sz="4" w:space="0"/>
              <w:right w:val="single" w:color="auto" w:sz="4" w:space="0"/>
            </w:tcBorders>
            <w:vAlign w:val="center"/>
          </w:tcPr>
          <w:p>
            <w:pPr>
              <w:jc w:val="center"/>
              <w:rPr>
                <w:rFonts w:ascii="宋体" w:hAnsi="宋体" w:cs="宋体"/>
                <w:color w:val="auto"/>
                <w:highlight w:val="none"/>
              </w:rPr>
            </w:pPr>
            <w:r>
              <w:rPr>
                <w:rFonts w:hint="eastAsia" w:ascii="宋体" w:hAnsi="宋体" w:cs="宋体"/>
                <w:color w:val="auto"/>
                <w:highlight w:val="none"/>
              </w:rPr>
              <w:t>见（  ）页</w:t>
            </w:r>
          </w:p>
        </w:tc>
        <w:tc>
          <w:tcPr>
            <w:tcW w:w="1458" w:type="dxa"/>
            <w:tcBorders>
              <w:top w:val="nil"/>
              <w:left w:val="nil"/>
              <w:bottom w:val="single" w:color="auto" w:sz="4" w:space="0"/>
              <w:right w:val="single" w:color="auto" w:sz="4" w:space="0"/>
            </w:tcBorders>
            <w:vAlign w:val="center"/>
          </w:tcPr>
          <w:p>
            <w:pPr>
              <w:jc w:val="center"/>
              <w:rPr>
                <w:rFonts w:ascii="宋体" w:hAnsi="宋体" w:cs="宋体"/>
                <w:color w:val="auto"/>
                <w:highlight w:val="none"/>
              </w:rPr>
            </w:pPr>
          </w:p>
        </w:tc>
      </w:tr>
      <w:tr>
        <w:tblPrEx>
          <w:tblCellMar>
            <w:top w:w="0" w:type="dxa"/>
            <w:left w:w="108" w:type="dxa"/>
            <w:bottom w:w="0" w:type="dxa"/>
            <w:right w:w="108" w:type="dxa"/>
          </w:tblCellMar>
        </w:tblPrEx>
        <w:trPr>
          <w:trHeight w:val="520" w:hRule="atLeast"/>
        </w:trPr>
        <w:tc>
          <w:tcPr>
            <w:tcW w:w="574" w:type="dxa"/>
            <w:tcBorders>
              <w:top w:val="nil"/>
              <w:left w:val="single" w:color="auto" w:sz="4" w:space="0"/>
              <w:bottom w:val="single" w:color="auto" w:sz="4" w:space="0"/>
              <w:right w:val="single" w:color="auto" w:sz="4" w:space="0"/>
            </w:tcBorders>
            <w:vAlign w:val="center"/>
          </w:tcPr>
          <w:p>
            <w:pPr>
              <w:rPr>
                <w:rFonts w:ascii="宋体" w:hAnsi="宋体" w:cs="宋体"/>
                <w:color w:val="auto"/>
                <w:highlight w:val="none"/>
              </w:rPr>
            </w:pPr>
          </w:p>
        </w:tc>
        <w:tc>
          <w:tcPr>
            <w:tcW w:w="4942" w:type="dxa"/>
            <w:tcBorders>
              <w:top w:val="nil"/>
              <w:left w:val="single" w:color="auto" w:sz="4" w:space="0"/>
              <w:bottom w:val="single" w:color="auto" w:sz="4" w:space="0"/>
              <w:right w:val="single" w:color="auto" w:sz="4" w:space="0"/>
            </w:tcBorders>
            <w:vAlign w:val="center"/>
          </w:tcPr>
          <w:p>
            <w:pPr>
              <w:rPr>
                <w:rFonts w:ascii="宋体" w:hAnsi="宋体" w:cs="宋体"/>
                <w:color w:val="auto"/>
                <w:highlight w:val="none"/>
              </w:rPr>
            </w:pPr>
          </w:p>
        </w:tc>
        <w:tc>
          <w:tcPr>
            <w:tcW w:w="1460" w:type="dxa"/>
            <w:tcBorders>
              <w:top w:val="nil"/>
              <w:left w:val="nil"/>
              <w:bottom w:val="single" w:color="auto" w:sz="4" w:space="0"/>
              <w:right w:val="single" w:color="auto" w:sz="4" w:space="0"/>
            </w:tcBorders>
            <w:vAlign w:val="center"/>
          </w:tcPr>
          <w:p>
            <w:pPr>
              <w:jc w:val="center"/>
              <w:rPr>
                <w:rFonts w:ascii="宋体" w:hAnsi="宋体" w:cs="宋体"/>
                <w:color w:val="auto"/>
                <w:highlight w:val="none"/>
              </w:rPr>
            </w:pPr>
            <w:r>
              <w:rPr>
                <w:rFonts w:hint="eastAsia" w:ascii="宋体" w:hAnsi="宋体" w:cs="宋体"/>
                <w:color w:val="auto"/>
                <w:highlight w:val="none"/>
              </w:rPr>
              <w:t>见（  ）页</w:t>
            </w:r>
          </w:p>
        </w:tc>
        <w:tc>
          <w:tcPr>
            <w:tcW w:w="1458" w:type="dxa"/>
            <w:tcBorders>
              <w:top w:val="nil"/>
              <w:left w:val="nil"/>
              <w:bottom w:val="single" w:color="auto" w:sz="4" w:space="0"/>
              <w:right w:val="single" w:color="auto" w:sz="4" w:space="0"/>
            </w:tcBorders>
            <w:vAlign w:val="center"/>
          </w:tcPr>
          <w:p>
            <w:pPr>
              <w:jc w:val="center"/>
              <w:rPr>
                <w:rFonts w:ascii="宋体" w:hAnsi="宋体" w:cs="宋体"/>
                <w:color w:val="auto"/>
                <w:highlight w:val="none"/>
              </w:rPr>
            </w:pPr>
          </w:p>
        </w:tc>
      </w:tr>
      <w:tr>
        <w:tblPrEx>
          <w:tblCellMar>
            <w:top w:w="0" w:type="dxa"/>
            <w:left w:w="108" w:type="dxa"/>
            <w:bottom w:w="0" w:type="dxa"/>
            <w:right w:w="108" w:type="dxa"/>
          </w:tblCellMar>
        </w:tblPrEx>
        <w:trPr>
          <w:trHeight w:val="531" w:hRule="atLeast"/>
        </w:trPr>
        <w:tc>
          <w:tcPr>
            <w:tcW w:w="574" w:type="dxa"/>
            <w:tcBorders>
              <w:top w:val="nil"/>
              <w:left w:val="single" w:color="auto" w:sz="4" w:space="0"/>
              <w:bottom w:val="single" w:color="auto" w:sz="4" w:space="0"/>
              <w:right w:val="single" w:color="auto" w:sz="4" w:space="0"/>
            </w:tcBorders>
            <w:vAlign w:val="center"/>
          </w:tcPr>
          <w:p>
            <w:pPr>
              <w:rPr>
                <w:rFonts w:ascii="宋体" w:hAnsi="宋体" w:cs="宋体"/>
                <w:color w:val="auto"/>
                <w:highlight w:val="none"/>
              </w:rPr>
            </w:pPr>
          </w:p>
        </w:tc>
        <w:tc>
          <w:tcPr>
            <w:tcW w:w="4942" w:type="dxa"/>
            <w:tcBorders>
              <w:top w:val="nil"/>
              <w:left w:val="single" w:color="auto" w:sz="4" w:space="0"/>
              <w:bottom w:val="single" w:color="auto" w:sz="4" w:space="0"/>
              <w:right w:val="single" w:color="auto" w:sz="4" w:space="0"/>
            </w:tcBorders>
            <w:vAlign w:val="center"/>
          </w:tcPr>
          <w:p>
            <w:pPr>
              <w:rPr>
                <w:rFonts w:ascii="宋体" w:hAnsi="宋体" w:cs="宋体"/>
                <w:color w:val="auto"/>
                <w:highlight w:val="none"/>
              </w:rPr>
            </w:pPr>
          </w:p>
        </w:tc>
        <w:tc>
          <w:tcPr>
            <w:tcW w:w="1460" w:type="dxa"/>
            <w:tcBorders>
              <w:top w:val="nil"/>
              <w:left w:val="nil"/>
              <w:bottom w:val="single" w:color="auto" w:sz="4" w:space="0"/>
              <w:right w:val="single" w:color="auto" w:sz="4" w:space="0"/>
            </w:tcBorders>
            <w:vAlign w:val="center"/>
          </w:tcPr>
          <w:p>
            <w:pPr>
              <w:jc w:val="center"/>
              <w:rPr>
                <w:rFonts w:ascii="宋体" w:hAnsi="宋体" w:cs="宋体"/>
                <w:color w:val="auto"/>
                <w:highlight w:val="none"/>
              </w:rPr>
            </w:pPr>
            <w:r>
              <w:rPr>
                <w:rFonts w:hint="eastAsia" w:ascii="宋体" w:hAnsi="宋体" w:cs="宋体"/>
                <w:color w:val="auto"/>
                <w:highlight w:val="none"/>
              </w:rPr>
              <w:t>见（  ）页</w:t>
            </w:r>
          </w:p>
        </w:tc>
        <w:tc>
          <w:tcPr>
            <w:tcW w:w="1458" w:type="dxa"/>
            <w:tcBorders>
              <w:top w:val="nil"/>
              <w:left w:val="nil"/>
              <w:bottom w:val="single" w:color="auto" w:sz="4" w:space="0"/>
              <w:right w:val="single" w:color="auto" w:sz="4" w:space="0"/>
            </w:tcBorders>
            <w:vAlign w:val="center"/>
          </w:tcPr>
          <w:p>
            <w:pPr>
              <w:jc w:val="center"/>
              <w:rPr>
                <w:rFonts w:ascii="宋体" w:hAnsi="宋体" w:cs="宋体"/>
                <w:color w:val="auto"/>
                <w:highlight w:val="none"/>
              </w:rPr>
            </w:pPr>
          </w:p>
        </w:tc>
      </w:tr>
      <w:tr>
        <w:tblPrEx>
          <w:tblCellMar>
            <w:top w:w="0" w:type="dxa"/>
            <w:left w:w="108" w:type="dxa"/>
            <w:bottom w:w="0" w:type="dxa"/>
            <w:right w:w="108" w:type="dxa"/>
          </w:tblCellMar>
        </w:tblPrEx>
        <w:trPr>
          <w:trHeight w:val="607" w:hRule="atLeast"/>
        </w:trPr>
        <w:tc>
          <w:tcPr>
            <w:tcW w:w="57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p>
        </w:tc>
        <w:tc>
          <w:tcPr>
            <w:tcW w:w="494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p>
        </w:tc>
        <w:tc>
          <w:tcPr>
            <w:tcW w:w="1460"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highlight w:val="none"/>
              </w:rPr>
            </w:pPr>
            <w:r>
              <w:rPr>
                <w:rFonts w:hint="eastAsia" w:ascii="宋体" w:hAnsi="宋体" w:cs="宋体"/>
                <w:color w:val="auto"/>
                <w:highlight w:val="none"/>
              </w:rPr>
              <w:t>见（  ）页</w:t>
            </w:r>
          </w:p>
        </w:tc>
        <w:tc>
          <w:tcPr>
            <w:tcW w:w="1458"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highlight w:val="none"/>
              </w:rPr>
            </w:pPr>
          </w:p>
        </w:tc>
      </w:tr>
      <w:tr>
        <w:tblPrEx>
          <w:tblCellMar>
            <w:top w:w="0" w:type="dxa"/>
            <w:left w:w="108" w:type="dxa"/>
            <w:bottom w:w="0" w:type="dxa"/>
            <w:right w:w="108" w:type="dxa"/>
          </w:tblCellMar>
        </w:tblPrEx>
        <w:trPr>
          <w:trHeight w:val="615" w:hRule="atLeast"/>
        </w:trPr>
        <w:tc>
          <w:tcPr>
            <w:tcW w:w="57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p>
        </w:tc>
        <w:tc>
          <w:tcPr>
            <w:tcW w:w="494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p>
        </w:tc>
        <w:tc>
          <w:tcPr>
            <w:tcW w:w="1460"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highlight w:val="none"/>
              </w:rPr>
            </w:pPr>
            <w:r>
              <w:rPr>
                <w:rFonts w:hint="eastAsia" w:ascii="宋体" w:hAnsi="宋体" w:cs="宋体"/>
                <w:color w:val="auto"/>
                <w:highlight w:val="none"/>
              </w:rPr>
              <w:t>见（  ）页</w:t>
            </w:r>
          </w:p>
        </w:tc>
        <w:tc>
          <w:tcPr>
            <w:tcW w:w="1458"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highlight w:val="none"/>
              </w:rPr>
            </w:pPr>
          </w:p>
        </w:tc>
      </w:tr>
      <w:tr>
        <w:tblPrEx>
          <w:tblCellMar>
            <w:top w:w="0" w:type="dxa"/>
            <w:left w:w="108" w:type="dxa"/>
            <w:bottom w:w="0" w:type="dxa"/>
            <w:right w:w="108" w:type="dxa"/>
          </w:tblCellMar>
        </w:tblPrEx>
        <w:trPr>
          <w:trHeight w:val="615" w:hRule="atLeast"/>
        </w:trPr>
        <w:tc>
          <w:tcPr>
            <w:tcW w:w="57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p>
        </w:tc>
        <w:tc>
          <w:tcPr>
            <w:tcW w:w="494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p>
        </w:tc>
        <w:tc>
          <w:tcPr>
            <w:tcW w:w="1460"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highlight w:val="none"/>
              </w:rPr>
            </w:pPr>
            <w:r>
              <w:rPr>
                <w:rFonts w:hint="eastAsia" w:ascii="宋体" w:hAnsi="宋体" w:cs="宋体"/>
                <w:color w:val="auto"/>
                <w:highlight w:val="none"/>
              </w:rPr>
              <w:t>见（  ）页</w:t>
            </w:r>
          </w:p>
        </w:tc>
        <w:tc>
          <w:tcPr>
            <w:tcW w:w="1458"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highlight w:val="none"/>
              </w:rPr>
            </w:pPr>
          </w:p>
        </w:tc>
      </w:tr>
      <w:tr>
        <w:tblPrEx>
          <w:tblCellMar>
            <w:top w:w="0" w:type="dxa"/>
            <w:left w:w="108" w:type="dxa"/>
            <w:bottom w:w="0" w:type="dxa"/>
            <w:right w:w="108" w:type="dxa"/>
          </w:tblCellMar>
        </w:tblPrEx>
        <w:trPr>
          <w:trHeight w:val="615" w:hRule="atLeast"/>
        </w:trPr>
        <w:tc>
          <w:tcPr>
            <w:tcW w:w="57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p>
        </w:tc>
        <w:tc>
          <w:tcPr>
            <w:tcW w:w="494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p>
        </w:tc>
        <w:tc>
          <w:tcPr>
            <w:tcW w:w="1460"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highlight w:val="none"/>
              </w:rPr>
            </w:pPr>
            <w:r>
              <w:rPr>
                <w:rFonts w:hint="eastAsia" w:ascii="宋体" w:hAnsi="宋体" w:cs="宋体"/>
                <w:color w:val="auto"/>
                <w:highlight w:val="none"/>
              </w:rPr>
              <w:t>见（  ）页</w:t>
            </w:r>
          </w:p>
        </w:tc>
        <w:tc>
          <w:tcPr>
            <w:tcW w:w="1458"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highlight w:val="none"/>
              </w:rPr>
            </w:pPr>
          </w:p>
        </w:tc>
      </w:tr>
      <w:tr>
        <w:tblPrEx>
          <w:tblCellMar>
            <w:top w:w="0" w:type="dxa"/>
            <w:left w:w="108" w:type="dxa"/>
            <w:bottom w:w="0" w:type="dxa"/>
            <w:right w:w="108" w:type="dxa"/>
          </w:tblCellMar>
        </w:tblPrEx>
        <w:trPr>
          <w:trHeight w:val="615" w:hRule="atLeast"/>
        </w:trPr>
        <w:tc>
          <w:tcPr>
            <w:tcW w:w="57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p>
        </w:tc>
        <w:tc>
          <w:tcPr>
            <w:tcW w:w="494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p>
        </w:tc>
        <w:tc>
          <w:tcPr>
            <w:tcW w:w="1460"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highlight w:val="none"/>
              </w:rPr>
            </w:pPr>
            <w:r>
              <w:rPr>
                <w:rFonts w:hint="eastAsia" w:ascii="宋体" w:hAnsi="宋体" w:cs="宋体"/>
                <w:color w:val="auto"/>
                <w:highlight w:val="none"/>
              </w:rPr>
              <w:t>见（  ）页</w:t>
            </w:r>
          </w:p>
        </w:tc>
        <w:tc>
          <w:tcPr>
            <w:tcW w:w="1458"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highlight w:val="none"/>
              </w:rPr>
            </w:pPr>
          </w:p>
        </w:tc>
      </w:tr>
      <w:tr>
        <w:tblPrEx>
          <w:tblCellMar>
            <w:top w:w="0" w:type="dxa"/>
            <w:left w:w="108" w:type="dxa"/>
            <w:bottom w:w="0" w:type="dxa"/>
            <w:right w:w="108" w:type="dxa"/>
          </w:tblCellMar>
        </w:tblPrEx>
        <w:trPr>
          <w:trHeight w:val="615" w:hRule="atLeast"/>
        </w:trPr>
        <w:tc>
          <w:tcPr>
            <w:tcW w:w="57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p>
        </w:tc>
        <w:tc>
          <w:tcPr>
            <w:tcW w:w="494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p>
        </w:tc>
        <w:tc>
          <w:tcPr>
            <w:tcW w:w="1460"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highlight w:val="none"/>
              </w:rPr>
            </w:pPr>
            <w:r>
              <w:rPr>
                <w:rFonts w:hint="eastAsia" w:ascii="宋体" w:hAnsi="宋体" w:cs="宋体"/>
                <w:color w:val="auto"/>
                <w:highlight w:val="none"/>
              </w:rPr>
              <w:t>见（  ）页</w:t>
            </w:r>
          </w:p>
        </w:tc>
        <w:tc>
          <w:tcPr>
            <w:tcW w:w="1458"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highlight w:val="none"/>
              </w:rPr>
            </w:pPr>
          </w:p>
        </w:tc>
      </w:tr>
      <w:tr>
        <w:tblPrEx>
          <w:tblCellMar>
            <w:top w:w="0" w:type="dxa"/>
            <w:left w:w="108" w:type="dxa"/>
            <w:bottom w:w="0" w:type="dxa"/>
            <w:right w:w="108" w:type="dxa"/>
          </w:tblCellMar>
        </w:tblPrEx>
        <w:trPr>
          <w:trHeight w:val="608" w:hRule="atLeast"/>
        </w:trPr>
        <w:tc>
          <w:tcPr>
            <w:tcW w:w="57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p>
        </w:tc>
        <w:tc>
          <w:tcPr>
            <w:tcW w:w="494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p>
        </w:tc>
        <w:tc>
          <w:tcPr>
            <w:tcW w:w="1460"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highlight w:val="none"/>
              </w:rPr>
            </w:pPr>
            <w:r>
              <w:rPr>
                <w:rFonts w:hint="eastAsia" w:ascii="宋体" w:hAnsi="宋体" w:cs="宋体"/>
                <w:color w:val="auto"/>
                <w:highlight w:val="none"/>
              </w:rPr>
              <w:t>见（  ）页</w:t>
            </w:r>
          </w:p>
        </w:tc>
        <w:tc>
          <w:tcPr>
            <w:tcW w:w="1458"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highlight w:val="none"/>
              </w:rPr>
            </w:pPr>
          </w:p>
        </w:tc>
      </w:tr>
      <w:tr>
        <w:tblPrEx>
          <w:tblCellMar>
            <w:top w:w="0" w:type="dxa"/>
            <w:left w:w="108" w:type="dxa"/>
            <w:bottom w:w="0" w:type="dxa"/>
            <w:right w:w="108" w:type="dxa"/>
          </w:tblCellMar>
        </w:tblPrEx>
        <w:trPr>
          <w:trHeight w:val="750" w:hRule="atLeast"/>
        </w:trPr>
        <w:tc>
          <w:tcPr>
            <w:tcW w:w="57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p>
        </w:tc>
        <w:tc>
          <w:tcPr>
            <w:tcW w:w="494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highlight w:val="none"/>
              </w:rPr>
            </w:pPr>
          </w:p>
        </w:tc>
        <w:tc>
          <w:tcPr>
            <w:tcW w:w="1460"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highlight w:val="none"/>
              </w:rPr>
            </w:pPr>
            <w:r>
              <w:rPr>
                <w:rFonts w:hint="eastAsia" w:ascii="宋体" w:hAnsi="宋体" w:cs="宋体"/>
                <w:color w:val="auto"/>
                <w:highlight w:val="none"/>
              </w:rPr>
              <w:t>见（  ）页</w:t>
            </w:r>
          </w:p>
        </w:tc>
        <w:tc>
          <w:tcPr>
            <w:tcW w:w="1458" w:type="dxa"/>
            <w:tcBorders>
              <w:top w:val="single" w:color="auto" w:sz="4" w:space="0"/>
              <w:left w:val="nil"/>
              <w:bottom w:val="single" w:color="auto" w:sz="4" w:space="0"/>
              <w:right w:val="single" w:color="auto" w:sz="4" w:space="0"/>
            </w:tcBorders>
            <w:vAlign w:val="center"/>
          </w:tcPr>
          <w:p>
            <w:pPr>
              <w:jc w:val="center"/>
              <w:rPr>
                <w:rFonts w:ascii="宋体" w:hAnsi="宋体" w:cs="宋体"/>
                <w:color w:val="auto"/>
                <w:highlight w:val="none"/>
              </w:rPr>
            </w:pPr>
          </w:p>
        </w:tc>
      </w:tr>
    </w:tbl>
    <w:p>
      <w:pPr>
        <w:rPr>
          <w:rFonts w:ascii="宋体" w:hAnsi="宋体" w:cs="宋体"/>
          <w:b/>
          <w:color w:val="auto"/>
          <w:highlight w:val="none"/>
        </w:rPr>
      </w:pPr>
      <w:r>
        <w:rPr>
          <w:rFonts w:hint="eastAsia" w:ascii="宋体" w:hAnsi="宋体" w:cs="宋体"/>
          <w:b/>
          <w:color w:val="auto"/>
          <w:highlight w:val="none"/>
        </w:rPr>
        <w:t>注：1）根据评分标准中技术内容逐条填写，并针对客观分部分进行自评。</w:t>
      </w:r>
    </w:p>
    <w:p>
      <w:pPr>
        <w:numPr>
          <w:ilvl w:val="0"/>
          <w:numId w:val="15"/>
        </w:numPr>
        <w:rPr>
          <w:rFonts w:ascii="宋体" w:hAnsi="宋体" w:cs="宋体"/>
          <w:b/>
          <w:color w:val="auto"/>
          <w:highlight w:val="none"/>
        </w:rPr>
      </w:pPr>
      <w:r>
        <w:rPr>
          <w:rFonts w:hint="eastAsia" w:ascii="宋体" w:hAnsi="宋体" w:cs="宋体"/>
          <w:b/>
          <w:color w:val="auto"/>
          <w:highlight w:val="none"/>
        </w:rPr>
        <w:t>请将此表编制在目录页前。</w:t>
      </w:r>
    </w:p>
    <w:p>
      <w:pPr>
        <w:rPr>
          <w:rFonts w:ascii="宋体" w:hAnsi="宋体" w:cs="宋体"/>
          <w:b/>
          <w:color w:val="auto"/>
          <w:highlight w:val="none"/>
        </w:rPr>
      </w:pPr>
    </w:p>
    <w:p>
      <w:pPr>
        <w:rPr>
          <w:rFonts w:ascii="宋体" w:hAnsi="宋体" w:cs="宋体"/>
          <w:color w:val="auto"/>
          <w:highlight w:val="none"/>
        </w:rPr>
      </w:pPr>
    </w:p>
    <w:p>
      <w:pPr>
        <w:ind w:firstLine="6090" w:firstLineChars="2900"/>
        <w:rPr>
          <w:rFonts w:ascii="宋体" w:hAnsi="宋体" w:cs="宋体"/>
          <w:color w:val="auto"/>
          <w:highlight w:val="none"/>
        </w:rPr>
      </w:pPr>
      <w:r>
        <w:rPr>
          <w:rFonts w:hint="eastAsia" w:ascii="宋体" w:hAnsi="宋体" w:cs="宋体"/>
          <w:color w:val="auto"/>
          <w:highlight w:val="none"/>
        </w:rPr>
        <w:t>供应商名称（盖章）：</w:t>
      </w:r>
    </w:p>
    <w:p>
      <w:pPr>
        <w:rPr>
          <w:rFonts w:ascii="宋体" w:hAnsi="宋体" w:cs="宋体"/>
          <w:color w:val="auto"/>
          <w:highlight w:val="none"/>
        </w:rPr>
      </w:pPr>
    </w:p>
    <w:p>
      <w:pPr>
        <w:ind w:firstLine="6090" w:firstLineChars="2900"/>
        <w:rPr>
          <w:rFonts w:ascii="宋体" w:hAnsi="宋体" w:cs="宋体"/>
          <w:color w:val="auto"/>
          <w:highlight w:val="none"/>
        </w:rPr>
      </w:pPr>
      <w:r>
        <w:rPr>
          <w:rFonts w:hint="eastAsia" w:ascii="宋体" w:hAnsi="宋体" w:cs="宋体"/>
          <w:color w:val="auto"/>
          <w:highlight w:val="none"/>
        </w:rPr>
        <w:t>年  月  日</w:t>
      </w:r>
    </w:p>
    <w:p>
      <w:pPr>
        <w:rPr>
          <w:rFonts w:ascii="宋体" w:hAnsi="宋体" w:cs="宋体"/>
          <w:color w:val="auto"/>
          <w:highlight w:val="none"/>
        </w:rPr>
      </w:pPr>
    </w:p>
    <w:p>
      <w:pPr>
        <w:rPr>
          <w:rFonts w:ascii="宋体" w:hAnsi="宋体" w:cs="宋体"/>
          <w:color w:val="auto"/>
          <w:highlight w:val="none"/>
        </w:rPr>
      </w:pPr>
      <w:r>
        <w:rPr>
          <w:rFonts w:hint="eastAsia" w:ascii="宋体" w:hAnsi="宋体" w:cs="宋体"/>
          <w:color w:val="auto"/>
          <w:highlight w:val="none"/>
        </w:rPr>
        <w:t xml:space="preserve"> </w:t>
      </w:r>
    </w:p>
    <w:p>
      <w:pPr>
        <w:snapToGrid w:val="0"/>
        <w:spacing w:before="50" w:after="50"/>
        <w:rPr>
          <w:rFonts w:ascii="宋体" w:hAnsi="宋体" w:cs="宋体"/>
          <w:b/>
          <w:bCs/>
          <w:color w:val="auto"/>
          <w:szCs w:val="21"/>
          <w:highlight w:val="none"/>
        </w:rPr>
      </w:pPr>
      <w:r>
        <w:rPr>
          <w:rFonts w:hint="eastAsia" w:ascii="宋体" w:hAnsi="宋体" w:cs="宋体"/>
          <w:color w:val="auto"/>
          <w:highlight w:val="none"/>
        </w:rPr>
        <w:br w:type="page"/>
      </w:r>
      <w:r>
        <w:rPr>
          <w:rFonts w:hint="eastAsia" w:ascii="宋体" w:hAnsi="宋体" w:cs="宋体"/>
          <w:b/>
          <w:bCs/>
          <w:color w:val="auto"/>
          <w:szCs w:val="21"/>
          <w:highlight w:val="none"/>
        </w:rPr>
        <w:t>11.技术部分：针对本项目第二章采购需求及第四章评分标准中的条款拟定各种方案，格式自拟；</w:t>
      </w:r>
    </w:p>
    <w:p>
      <w:pPr>
        <w:snapToGrid w:val="0"/>
        <w:spacing w:beforeLines="50" w:after="50"/>
        <w:rPr>
          <w:rFonts w:ascii="宋体" w:hAnsi="宋体" w:cs="宋体"/>
          <w:color w:val="auto"/>
          <w:szCs w:val="21"/>
          <w:highlight w:val="none"/>
        </w:rPr>
      </w:pPr>
      <w:r>
        <w:rPr>
          <w:rFonts w:hint="eastAsia" w:ascii="宋体" w:hAnsi="宋体" w:cs="宋体"/>
          <w:b/>
          <w:bCs/>
          <w:color w:val="auto"/>
          <w:szCs w:val="21"/>
          <w:highlight w:val="none"/>
        </w:rPr>
        <w:br w:type="page"/>
      </w:r>
      <w:r>
        <w:rPr>
          <w:rFonts w:hint="eastAsia" w:ascii="宋体" w:hAnsi="宋体" w:cs="宋体"/>
          <w:b/>
          <w:bCs/>
          <w:color w:val="auto"/>
          <w:szCs w:val="21"/>
          <w:highlight w:val="none"/>
        </w:rPr>
        <w:t>12. 投标函</w:t>
      </w:r>
    </w:p>
    <w:p>
      <w:pPr>
        <w:snapToGrid w:val="0"/>
        <w:spacing w:beforeLines="50" w:after="50"/>
        <w:jc w:val="center"/>
        <w:rPr>
          <w:rFonts w:ascii="宋体" w:hAnsi="宋体" w:cs="宋体"/>
          <w:b/>
          <w:color w:val="auto"/>
          <w:szCs w:val="21"/>
          <w:highlight w:val="none"/>
        </w:rPr>
      </w:pPr>
      <w:r>
        <w:rPr>
          <w:rFonts w:hint="eastAsia" w:ascii="宋体" w:hAnsi="宋体" w:cs="宋体"/>
          <w:b/>
          <w:color w:val="auto"/>
          <w:szCs w:val="21"/>
          <w:highlight w:val="none"/>
        </w:rPr>
        <w:t>投 标 函</w:t>
      </w:r>
    </w:p>
    <w:p>
      <w:pPr>
        <w:snapToGrid w:val="0"/>
        <w:spacing w:beforeLines="50" w:after="50"/>
        <w:jc w:val="center"/>
        <w:rPr>
          <w:rFonts w:ascii="宋体" w:hAnsi="宋体" w:cs="宋体"/>
          <w:b/>
          <w:color w:val="auto"/>
          <w:szCs w:val="21"/>
          <w:highlight w:val="none"/>
        </w:rPr>
      </w:pPr>
    </w:p>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（招标采购单位名称）：</w:t>
      </w:r>
    </w:p>
    <w:p>
      <w:pPr>
        <w:snapToGrid w:val="0"/>
        <w:spacing w:line="360" w:lineRule="auto"/>
        <w:ind w:firstLine="480"/>
        <w:rPr>
          <w:rFonts w:ascii="宋体" w:hAnsi="宋体" w:cs="宋体"/>
          <w:color w:val="auto"/>
          <w:szCs w:val="21"/>
          <w:highlight w:val="none"/>
        </w:rPr>
      </w:pPr>
      <w:r>
        <w:rPr>
          <w:rFonts w:hint="eastAsia" w:ascii="宋体" w:hAnsi="宋体" w:cs="宋体"/>
          <w:color w:val="auto"/>
          <w:szCs w:val="21"/>
          <w:highlight w:val="none"/>
        </w:rPr>
        <w:t>根据贵方为</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项目的采购公告/投标邀请书（项目编号：</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，标项号：</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），签字代表</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（全名）经正式授权并代表供应商</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（供应商名称）提交投标文件。</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据此函，签字代表宣布同意如下：</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1.供应商已详细审查全部“招标文件”，包括修改文件（如有的话）以及全部参考资料和有关附件，已经了解我方对于招标文件、采购过程、采购结果有依法进行询问、质疑、投诉的权利及相关渠道和要求。</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2.供应商在投标之前已经与贵方进行了充分的沟通，完全理解并接受招标文件的各项规定和要求，对招标文件的合理性、合法性不再有异议。</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3.本投标有效期自开标日起______个日历日。</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4.如中标，本投标文件至本项目合同履行完毕止均保持有效，本供应商将按“招标文件”及政府采购法律、法规的规定履行合同责任和义务。</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5.供应商同意按照贵方要求提供与投标有关的一切数据或资料。</w:t>
      </w:r>
    </w:p>
    <w:p>
      <w:pPr>
        <w:snapToGrid w:val="0"/>
        <w:spacing w:line="360" w:lineRule="auto"/>
        <w:ind w:firstLine="420" w:firstLineChars="200"/>
        <w:rPr>
          <w:rFonts w:ascii="宋体" w:hAnsi="宋体" w:cs="宋体"/>
          <w:color w:val="auto"/>
          <w:highlight w:val="none"/>
          <w:lang w:val="zh-CN"/>
        </w:rPr>
      </w:pPr>
      <w:r>
        <w:rPr>
          <w:rFonts w:hint="eastAsia" w:ascii="宋体" w:hAnsi="宋体" w:cs="宋体"/>
          <w:color w:val="auto"/>
          <w:szCs w:val="21"/>
          <w:highlight w:val="none"/>
        </w:rPr>
        <w:t>6.</w:t>
      </w:r>
      <w:r>
        <w:rPr>
          <w:rFonts w:hint="eastAsia" w:ascii="宋体" w:hAnsi="宋体" w:cs="宋体"/>
          <w:color w:val="auto"/>
          <w:highlight w:val="none"/>
          <w:lang w:val="zh-CN"/>
        </w:rPr>
        <w:t>我们郑重声明：本投标文件提供的情况和文件完全是真实的。</w:t>
      </w:r>
    </w:p>
    <w:p>
      <w:pPr>
        <w:snapToGrid w:val="0"/>
        <w:spacing w:line="360" w:lineRule="auto"/>
        <w:ind w:firstLine="420" w:firstLineChars="200"/>
        <w:rPr>
          <w:rFonts w:ascii="宋体" w:hAnsi="宋体" w:cs="宋体"/>
          <w:color w:val="auto"/>
          <w:szCs w:val="21"/>
          <w:highlight w:val="none"/>
          <w:lang w:val="zh-CN"/>
        </w:rPr>
      </w:pPr>
      <w:r>
        <w:rPr>
          <w:rFonts w:hint="eastAsia" w:ascii="宋体" w:hAnsi="宋体" w:cs="宋体"/>
          <w:color w:val="auto"/>
          <w:szCs w:val="21"/>
          <w:highlight w:val="none"/>
        </w:rPr>
        <w:t>7.</w:t>
      </w:r>
      <w:r>
        <w:rPr>
          <w:rFonts w:hint="eastAsia" w:ascii="宋体" w:hAnsi="宋体" w:cs="宋体"/>
          <w:color w:val="auto"/>
          <w:szCs w:val="21"/>
          <w:highlight w:val="none"/>
          <w:lang w:val="zh-CN"/>
        </w:rPr>
        <w:t>按照</w:t>
      </w:r>
      <w:r>
        <w:rPr>
          <w:rFonts w:hint="eastAsia" w:ascii="宋体" w:hAnsi="宋体" w:cs="宋体"/>
          <w:color w:val="auto"/>
          <w:szCs w:val="21"/>
          <w:highlight w:val="none"/>
        </w:rPr>
        <w:t>招标文件</w:t>
      </w:r>
      <w:r>
        <w:rPr>
          <w:rFonts w:hint="eastAsia" w:ascii="宋体" w:hAnsi="宋体" w:cs="宋体"/>
          <w:color w:val="auto"/>
          <w:szCs w:val="21"/>
          <w:highlight w:val="none"/>
          <w:lang w:val="zh-CN"/>
        </w:rPr>
        <w:t>的规定，在中标后向</w:t>
      </w:r>
      <w:r>
        <w:rPr>
          <w:rFonts w:hint="eastAsia" w:ascii="宋体" w:hAnsi="宋体" w:cs="宋体"/>
          <w:color w:val="auto"/>
          <w:szCs w:val="21"/>
          <w:highlight w:val="none"/>
        </w:rPr>
        <w:t>采购代理机构</w:t>
      </w:r>
      <w:r>
        <w:rPr>
          <w:rFonts w:hint="eastAsia" w:ascii="宋体" w:hAnsi="宋体" w:cs="宋体"/>
          <w:color w:val="auto"/>
          <w:szCs w:val="21"/>
          <w:highlight w:val="none"/>
          <w:lang w:val="zh-CN"/>
        </w:rPr>
        <w:t>一次性支付招标代理费。</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8.与本投标有关的一切正式往来信函请寄：</w:t>
      </w:r>
    </w:p>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地址：</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邮编：__________   电话：______________</w:t>
      </w:r>
    </w:p>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传真：______________供应商代表姓名 ___________  职务：______</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_______</w:t>
      </w:r>
    </w:p>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供应商名称(公章):___________________</w:t>
      </w:r>
    </w:p>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开户银行：</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银行帐号：</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w:t>
      </w:r>
    </w:p>
    <w:p>
      <w:pPr>
        <w:snapToGrid w:val="0"/>
        <w:spacing w:before="50" w:afterLines="50"/>
        <w:rPr>
          <w:rFonts w:ascii="宋体" w:hAnsi="宋体" w:cs="宋体"/>
          <w:color w:val="auto"/>
          <w:szCs w:val="21"/>
          <w:highlight w:val="none"/>
        </w:rPr>
      </w:pPr>
      <w:r>
        <w:rPr>
          <w:rFonts w:hint="eastAsia" w:ascii="宋体" w:hAnsi="宋体" w:cs="宋体"/>
          <w:color w:val="auto"/>
          <w:szCs w:val="21"/>
          <w:highlight w:val="none"/>
        </w:rPr>
        <w:t>法定代表人或授权代表</w:t>
      </w:r>
      <w:r>
        <w:rPr>
          <w:rFonts w:hint="eastAsia" w:ascii="宋体" w:hAnsi="宋体" w:cs="宋体"/>
          <w:color w:val="auto"/>
          <w:highlight w:val="none"/>
        </w:rPr>
        <w:t>（签名或印章）</w:t>
      </w:r>
      <w:r>
        <w:rPr>
          <w:rFonts w:hint="eastAsia" w:ascii="宋体" w:hAnsi="宋体" w:cs="宋体"/>
          <w:color w:val="auto"/>
          <w:szCs w:val="21"/>
          <w:highlight w:val="none"/>
        </w:rPr>
        <w:t>:___________          日期:_____年___月___日</w:t>
      </w:r>
    </w:p>
    <w:p>
      <w:pPr>
        <w:rPr>
          <w:rFonts w:ascii="宋体" w:hAnsi="宋体" w:cs="宋体"/>
          <w:b/>
          <w:color w:val="auto"/>
          <w:highlight w:val="none"/>
        </w:rPr>
      </w:pPr>
      <w:r>
        <w:rPr>
          <w:rFonts w:hint="eastAsia" w:ascii="宋体" w:hAnsi="宋体" w:cs="宋体"/>
          <w:color w:val="auto"/>
          <w:szCs w:val="21"/>
          <w:highlight w:val="none"/>
        </w:rPr>
        <w:br w:type="page"/>
      </w:r>
      <w:r>
        <w:rPr>
          <w:rFonts w:hint="eastAsia" w:ascii="宋体" w:hAnsi="宋体" w:cs="宋体"/>
          <w:b/>
          <w:bCs/>
          <w:color w:val="auto"/>
          <w:szCs w:val="21"/>
          <w:highlight w:val="none"/>
        </w:rPr>
        <w:t>13.法</w:t>
      </w:r>
      <w:r>
        <w:rPr>
          <w:rFonts w:hint="eastAsia" w:ascii="宋体" w:hAnsi="宋体" w:cs="宋体"/>
          <w:b/>
          <w:color w:val="auto"/>
          <w:highlight w:val="none"/>
        </w:rPr>
        <w:t>定代表人身份证明及授权委托书格式：</w:t>
      </w:r>
    </w:p>
    <w:p>
      <w:pPr>
        <w:rPr>
          <w:rFonts w:ascii="宋体" w:hAnsi="宋体" w:cs="宋体"/>
          <w:color w:val="auto"/>
          <w:highlight w:val="none"/>
        </w:rPr>
      </w:pPr>
    </w:p>
    <w:p>
      <w:pPr>
        <w:rPr>
          <w:rFonts w:ascii="宋体" w:hAnsi="宋体" w:cs="宋体"/>
          <w:color w:val="auto"/>
          <w:highlight w:val="none"/>
        </w:rPr>
      </w:pPr>
    </w:p>
    <w:p>
      <w:pPr>
        <w:snapToGrid w:val="0"/>
        <w:spacing w:beforeLines="50" w:after="50"/>
        <w:jc w:val="center"/>
        <w:rPr>
          <w:rFonts w:ascii="宋体" w:hAnsi="宋体" w:cs="宋体"/>
          <w:b/>
          <w:color w:val="auto"/>
          <w:szCs w:val="21"/>
          <w:highlight w:val="none"/>
        </w:rPr>
      </w:pPr>
      <w:r>
        <w:rPr>
          <w:rFonts w:hint="eastAsia" w:ascii="宋体" w:hAnsi="宋体" w:cs="宋体"/>
          <w:b/>
          <w:color w:val="auto"/>
          <w:szCs w:val="21"/>
          <w:highlight w:val="none"/>
        </w:rPr>
        <w:t>法定代表人身份证明</w:t>
      </w:r>
    </w:p>
    <w:p>
      <w:pPr>
        <w:spacing w:line="480" w:lineRule="auto"/>
        <w:jc w:val="center"/>
        <w:rPr>
          <w:rFonts w:ascii="宋体" w:hAnsi="宋体" w:cs="宋体"/>
          <w:b/>
          <w:color w:val="auto"/>
          <w:sz w:val="24"/>
          <w:highlight w:val="none"/>
        </w:rPr>
      </w:pPr>
      <w:r>
        <w:rPr>
          <w:rFonts w:hint="eastAsia" w:ascii="宋体" w:hAnsi="宋体" w:cs="宋体"/>
          <w:bCs/>
          <w:color w:val="auto"/>
          <w:sz w:val="24"/>
          <w:highlight w:val="none"/>
        </w:rPr>
        <w:t>（法定代表人不来投标的，此表不用）</w:t>
      </w:r>
    </w:p>
    <w:p>
      <w:pPr>
        <w:spacing w:line="48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供应商名称：</w:t>
      </w:r>
      <w:r>
        <w:rPr>
          <w:rFonts w:hint="eastAsia" w:ascii="宋体" w:hAnsi="宋体" w:cs="宋体"/>
          <w:color w:val="auto"/>
          <w:szCs w:val="21"/>
          <w:highlight w:val="none"/>
          <w:u w:val="single"/>
        </w:rPr>
        <w:t xml:space="preserve">                                      </w:t>
      </w:r>
    </w:p>
    <w:p>
      <w:pPr>
        <w:spacing w:line="48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单位性质：</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w:t>
      </w:r>
    </w:p>
    <w:p>
      <w:pPr>
        <w:spacing w:line="48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地址：</w:t>
      </w:r>
      <w:r>
        <w:rPr>
          <w:rFonts w:hint="eastAsia" w:ascii="宋体" w:hAnsi="宋体" w:cs="宋体"/>
          <w:color w:val="auto"/>
          <w:szCs w:val="21"/>
          <w:highlight w:val="none"/>
          <w:u w:val="single"/>
        </w:rPr>
        <w:t xml:space="preserve">                                              </w:t>
      </w:r>
    </w:p>
    <w:p>
      <w:pPr>
        <w:spacing w:line="48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成立时间：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w:t>
      </w:r>
    </w:p>
    <w:p>
      <w:pPr>
        <w:spacing w:line="48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经营期限：</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w:t>
      </w:r>
    </w:p>
    <w:p>
      <w:pPr>
        <w:spacing w:line="48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姓名：</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性别：</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年龄：</w:t>
      </w:r>
      <w:r>
        <w:rPr>
          <w:rFonts w:hint="eastAsia" w:ascii="宋体" w:hAnsi="宋体" w:cs="宋体"/>
          <w:color w:val="auto"/>
          <w:szCs w:val="21"/>
          <w:highlight w:val="none"/>
          <w:u w:val="single"/>
        </w:rPr>
        <w:t xml:space="preserve">    周岁  </w:t>
      </w:r>
      <w:r>
        <w:rPr>
          <w:rFonts w:hint="eastAsia" w:ascii="宋体" w:hAnsi="宋体" w:cs="宋体"/>
          <w:color w:val="auto"/>
          <w:szCs w:val="21"/>
          <w:highlight w:val="none"/>
        </w:rPr>
        <w:t>职务：</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_</w:t>
      </w:r>
    </w:p>
    <w:p>
      <w:pPr>
        <w:spacing w:line="480" w:lineRule="auto"/>
        <w:ind w:firstLine="420" w:firstLineChars="200"/>
        <w:rPr>
          <w:rFonts w:ascii="宋体" w:hAnsi="宋体" w:cs="宋体"/>
          <w:color w:val="auto"/>
          <w:szCs w:val="21"/>
          <w:highlight w:val="none"/>
          <w:u w:val="single"/>
        </w:rPr>
      </w:pPr>
      <w:r>
        <w:rPr>
          <w:rFonts w:hint="eastAsia" w:ascii="宋体" w:hAnsi="宋体" w:cs="宋体"/>
          <w:color w:val="auto"/>
          <w:szCs w:val="21"/>
          <w:highlight w:val="none"/>
        </w:rPr>
        <w:t>身份证号码：</w:t>
      </w:r>
      <w:r>
        <w:rPr>
          <w:rFonts w:hint="eastAsia" w:ascii="宋体" w:hAnsi="宋体" w:cs="宋体"/>
          <w:color w:val="auto"/>
          <w:szCs w:val="21"/>
          <w:highlight w:val="none"/>
          <w:u w:val="single"/>
        </w:rPr>
        <w:t xml:space="preserve">                   </w:t>
      </w:r>
    </w:p>
    <w:p>
      <w:pPr>
        <w:spacing w:line="48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系</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（供应商名称）的法定代表人。</w:t>
      </w:r>
    </w:p>
    <w:p>
      <w:pPr>
        <w:spacing w:line="480" w:lineRule="auto"/>
        <w:ind w:firstLine="840" w:firstLineChars="400"/>
        <w:rPr>
          <w:rFonts w:ascii="宋体" w:hAnsi="宋体" w:cs="宋体"/>
          <w:color w:val="auto"/>
          <w:szCs w:val="21"/>
          <w:highlight w:val="none"/>
        </w:rPr>
      </w:pPr>
      <w:r>
        <w:rPr>
          <w:rFonts w:hint="eastAsia" w:ascii="宋体" w:hAnsi="宋体" w:cs="宋体"/>
          <w:color w:val="auto"/>
          <w:szCs w:val="21"/>
          <w:highlight w:val="none"/>
        </w:rPr>
        <w:t>特此证明。</w:t>
      </w:r>
    </w:p>
    <w:p>
      <w:pPr>
        <w:spacing w:line="360" w:lineRule="auto"/>
        <w:ind w:firstLine="420" w:firstLineChars="200"/>
        <w:rPr>
          <w:rFonts w:ascii="宋体" w:hAnsi="宋体" w:cs="宋体"/>
          <w:color w:val="auto"/>
          <w:szCs w:val="21"/>
          <w:highlight w:val="none"/>
        </w:rPr>
      </w:pPr>
    </w:p>
    <w:p>
      <w:pPr>
        <w:spacing w:line="360" w:lineRule="auto"/>
        <w:ind w:firstLine="420" w:firstLineChars="200"/>
        <w:rPr>
          <w:rFonts w:ascii="宋体" w:hAnsi="宋体" w:cs="宋体"/>
          <w:color w:val="auto"/>
          <w:szCs w:val="21"/>
          <w:highlight w:val="none"/>
        </w:rPr>
      </w:pPr>
    </w:p>
    <w:p>
      <w:pPr>
        <w:wordWrap w:val="0"/>
        <w:spacing w:line="360" w:lineRule="auto"/>
        <w:jc w:val="right"/>
        <w:rPr>
          <w:rFonts w:ascii="宋体" w:hAnsi="宋体" w:cs="宋体"/>
          <w:color w:val="auto"/>
          <w:szCs w:val="21"/>
          <w:highlight w:val="none"/>
        </w:rPr>
      </w:pPr>
      <w:r>
        <w:rPr>
          <w:rFonts w:hint="eastAsia" w:ascii="宋体" w:hAnsi="宋体" w:cs="宋体"/>
          <w:color w:val="auto"/>
          <w:szCs w:val="21"/>
          <w:highlight w:val="none"/>
        </w:rPr>
        <w:t>供应商：</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（盖单位公章）</w:t>
      </w:r>
    </w:p>
    <w:p>
      <w:pPr>
        <w:spacing w:line="360" w:lineRule="auto"/>
        <w:ind w:firstLine="4515" w:firstLineChars="2150"/>
        <w:rPr>
          <w:rFonts w:ascii="宋体" w:hAnsi="宋体" w:cs="宋体"/>
          <w:color w:val="auto"/>
          <w:szCs w:val="21"/>
          <w:highlight w:val="none"/>
          <w:u w:val="single"/>
        </w:rPr>
      </w:pPr>
    </w:p>
    <w:p>
      <w:pPr>
        <w:spacing w:line="360" w:lineRule="auto"/>
        <w:ind w:firstLine="3675" w:firstLineChars="1750"/>
        <w:rPr>
          <w:rFonts w:ascii="宋体" w:hAnsi="宋体" w:cs="宋体"/>
          <w:color w:val="auto"/>
          <w:szCs w:val="21"/>
          <w:highlight w:val="none"/>
        </w:rPr>
      </w:pP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月</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日</w:t>
      </w:r>
    </w:p>
    <w:p>
      <w:pPr>
        <w:spacing w:line="360" w:lineRule="auto"/>
        <w:rPr>
          <w:rFonts w:ascii="宋体" w:hAnsi="宋体" w:cs="宋体"/>
          <w:color w:val="auto"/>
          <w:sz w:val="24"/>
          <w:highlight w:val="none"/>
        </w:rPr>
      </w:pPr>
    </w:p>
    <w:p>
      <w:pPr>
        <w:spacing w:line="360" w:lineRule="auto"/>
        <w:rPr>
          <w:rFonts w:ascii="宋体" w:hAnsi="宋体" w:cs="宋体"/>
          <w:b/>
          <w:color w:val="auto"/>
          <w:szCs w:val="21"/>
          <w:highlight w:val="none"/>
        </w:rPr>
      </w:pPr>
    </w:p>
    <w:p>
      <w:pPr>
        <w:spacing w:line="360" w:lineRule="auto"/>
        <w:rPr>
          <w:rFonts w:ascii="宋体" w:hAnsi="宋体" w:cs="宋体"/>
          <w:b/>
          <w:color w:val="auto"/>
          <w:szCs w:val="21"/>
          <w:highlight w:val="none"/>
        </w:rPr>
      </w:pPr>
    </w:p>
    <w:p>
      <w:pPr>
        <w:spacing w:line="360" w:lineRule="auto"/>
        <w:rPr>
          <w:rFonts w:ascii="宋体" w:hAnsi="宋体" w:cs="宋体"/>
          <w:b/>
          <w:color w:val="auto"/>
          <w:szCs w:val="21"/>
          <w:highlight w:val="none"/>
        </w:rPr>
      </w:pPr>
      <w:r>
        <w:rPr>
          <w:rFonts w:hint="eastAsia" w:ascii="宋体" w:hAnsi="宋体" w:cs="宋体"/>
          <w:b/>
          <w:color w:val="auto"/>
          <w:szCs w:val="21"/>
          <w:highlight w:val="none"/>
        </w:rPr>
        <w:t>附法定代表人身份证复印件（正反面）：</w:t>
      </w:r>
    </w:p>
    <w:p>
      <w:pPr>
        <w:rPr>
          <w:rFonts w:ascii="宋体" w:hAnsi="宋体" w:cs="宋体"/>
          <w:color w:val="auto"/>
          <w:highlight w:val="none"/>
        </w:rPr>
      </w:pPr>
    </w:p>
    <w:p>
      <w:pPr>
        <w:rPr>
          <w:rFonts w:ascii="宋体" w:hAnsi="宋体" w:cs="宋体"/>
          <w:b/>
          <w:color w:val="auto"/>
          <w:sz w:val="32"/>
          <w:szCs w:val="32"/>
          <w:highlight w:val="none"/>
        </w:rPr>
      </w:pPr>
    </w:p>
    <w:p>
      <w:pPr>
        <w:rPr>
          <w:rFonts w:ascii="宋体" w:hAnsi="宋体" w:cs="宋体"/>
          <w:b/>
          <w:color w:val="auto"/>
          <w:sz w:val="32"/>
          <w:szCs w:val="32"/>
          <w:highlight w:val="none"/>
        </w:rPr>
      </w:pPr>
    </w:p>
    <w:p>
      <w:pPr>
        <w:rPr>
          <w:rFonts w:ascii="宋体" w:hAnsi="宋体" w:cs="宋体"/>
          <w:b/>
          <w:color w:val="auto"/>
          <w:sz w:val="32"/>
          <w:szCs w:val="32"/>
          <w:highlight w:val="none"/>
        </w:rPr>
      </w:pPr>
    </w:p>
    <w:p>
      <w:pPr>
        <w:jc w:val="center"/>
        <w:rPr>
          <w:rFonts w:ascii="宋体" w:hAnsi="宋体" w:cs="宋体"/>
          <w:b/>
          <w:color w:val="auto"/>
          <w:sz w:val="32"/>
          <w:szCs w:val="32"/>
          <w:highlight w:val="none"/>
        </w:rPr>
      </w:pPr>
      <w:r>
        <w:rPr>
          <w:rFonts w:hint="eastAsia" w:ascii="宋体" w:hAnsi="宋体" w:cs="宋体"/>
          <w:b/>
          <w:bCs/>
          <w:color w:val="auto"/>
          <w:sz w:val="28"/>
          <w:szCs w:val="28"/>
          <w:highlight w:val="none"/>
        </w:rPr>
        <w:br w:type="page"/>
      </w:r>
      <w:r>
        <w:rPr>
          <w:rFonts w:hint="eastAsia" w:ascii="宋体" w:hAnsi="宋体" w:cs="宋体"/>
          <w:b/>
          <w:color w:val="auto"/>
          <w:szCs w:val="21"/>
          <w:highlight w:val="none"/>
        </w:rPr>
        <w:t>法定代表人授权委托书</w:t>
      </w:r>
    </w:p>
    <w:p>
      <w:pPr>
        <w:jc w:val="center"/>
        <w:rPr>
          <w:rFonts w:ascii="宋体" w:hAnsi="宋体" w:cs="宋体"/>
          <w:b/>
          <w:color w:val="auto"/>
          <w:sz w:val="32"/>
          <w:szCs w:val="32"/>
          <w:highlight w:val="none"/>
        </w:rPr>
      </w:pPr>
      <w:r>
        <w:rPr>
          <w:rFonts w:hint="eastAsia" w:ascii="宋体" w:hAnsi="宋体" w:cs="宋体"/>
          <w:bCs/>
          <w:color w:val="auto"/>
          <w:sz w:val="24"/>
          <w:highlight w:val="none"/>
        </w:rPr>
        <w:t>（法定代表人来投标的，此表不用）</w:t>
      </w:r>
    </w:p>
    <w:p>
      <w:pPr>
        <w:snapToGrid w:val="0"/>
        <w:spacing w:line="360" w:lineRule="auto"/>
        <w:rPr>
          <w:rFonts w:ascii="宋体" w:hAnsi="宋体" w:cs="宋体"/>
          <w:bCs/>
          <w:color w:val="auto"/>
          <w:sz w:val="24"/>
          <w:highlight w:val="none"/>
        </w:rPr>
      </w:pPr>
    </w:p>
    <w:p>
      <w:pPr>
        <w:snapToGrid w:val="0"/>
        <w:spacing w:line="360" w:lineRule="auto"/>
        <w:rPr>
          <w:rFonts w:ascii="宋体" w:hAnsi="宋体" w:cs="宋体"/>
          <w:color w:val="auto"/>
          <w:szCs w:val="21"/>
          <w:highlight w:val="none"/>
        </w:rPr>
      </w:pPr>
      <w:r>
        <w:rPr>
          <w:rFonts w:hint="eastAsia" w:ascii="宋体" w:hAnsi="宋体" w:cs="宋体"/>
          <w:bCs/>
          <w:color w:val="auto"/>
          <w:szCs w:val="21"/>
          <w:highlight w:val="none"/>
        </w:rPr>
        <w:t>致：</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（采购单位名称）</w:t>
      </w:r>
      <w:r>
        <w:rPr>
          <w:rFonts w:hint="eastAsia" w:ascii="宋体" w:hAnsi="宋体" w:cs="宋体"/>
          <w:b/>
          <w:bCs/>
          <w:color w:val="auto"/>
          <w:szCs w:val="21"/>
          <w:highlight w:val="none"/>
        </w:rPr>
        <w:t xml:space="preserve"> </w:t>
      </w:r>
      <w:r>
        <w:rPr>
          <w:rFonts w:hint="eastAsia" w:ascii="宋体" w:hAnsi="宋体" w:cs="宋体"/>
          <w:color w:val="auto"/>
          <w:szCs w:val="21"/>
          <w:highlight w:val="none"/>
        </w:rPr>
        <w:t>：</w:t>
      </w:r>
    </w:p>
    <w:p>
      <w:pPr>
        <w:snapToGrid w:val="0"/>
        <w:spacing w:line="360" w:lineRule="auto"/>
        <w:ind w:firstLine="420" w:firstLineChars="200"/>
        <w:rPr>
          <w:rFonts w:ascii="宋体" w:hAnsi="宋体" w:cs="宋体"/>
          <w:color w:val="auto"/>
          <w:szCs w:val="21"/>
          <w:highlight w:val="none"/>
          <w:u w:val="single"/>
        </w:rPr>
      </w:pPr>
      <w:r>
        <w:rPr>
          <w:rFonts w:hint="eastAsia" w:ascii="宋体" w:hAnsi="宋体" w:cs="宋体"/>
          <w:color w:val="auto"/>
          <w:szCs w:val="21"/>
          <w:highlight w:val="none"/>
        </w:rPr>
        <w:t>我</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（姓名）系</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（供应商名称）的法定代表人，现授权委托本单位在职职工 </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（姓名）以我方的名义参加</w:t>
      </w:r>
      <w:r>
        <w:rPr>
          <w:rFonts w:hint="eastAsia" w:ascii="宋体" w:hAnsi="宋体" w:cs="宋体"/>
          <w:color w:val="auto"/>
          <w:szCs w:val="21"/>
          <w:highlight w:val="none"/>
          <w:u w:val="single"/>
        </w:rPr>
        <w:t xml:space="preserve">                       政府采购 </w:t>
      </w:r>
      <w:r>
        <w:rPr>
          <w:rFonts w:hint="eastAsia" w:ascii="宋体" w:hAnsi="宋体" w:cs="宋体"/>
          <w:color w:val="auto"/>
          <w:szCs w:val="21"/>
          <w:highlight w:val="none"/>
        </w:rPr>
        <w:t>项目的投标活动，并代表我方全权办理针对上述项目的投标、开标、评标、签约等具体事务和签署相关文件。</w:t>
      </w:r>
    </w:p>
    <w:p>
      <w:pPr>
        <w:snapToGrid w:val="0"/>
        <w:spacing w:line="360" w:lineRule="auto"/>
        <w:ind w:firstLine="420" w:firstLineChars="200"/>
        <w:rPr>
          <w:rFonts w:ascii="宋体" w:hAnsi="宋体" w:cs="宋体"/>
          <w:color w:val="auto"/>
          <w:szCs w:val="21"/>
          <w:highlight w:val="none"/>
          <w:u w:val="single"/>
        </w:rPr>
      </w:pPr>
      <w:r>
        <w:rPr>
          <w:rFonts w:hint="eastAsia" w:ascii="宋体" w:hAnsi="宋体" w:cs="宋体"/>
          <w:color w:val="auto"/>
          <w:szCs w:val="21"/>
          <w:highlight w:val="none"/>
        </w:rPr>
        <w:t>我方对被授权人的签名事项负全部责任。</w:t>
      </w:r>
    </w:p>
    <w:p>
      <w:pPr>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在撤销授权的书面通知以前，本授权书一直有效。被授权人在授权书有效期内签署的所有文件不因授权的撤销而失效。</w:t>
      </w:r>
    </w:p>
    <w:p>
      <w:pPr>
        <w:snapToGrid w:val="0"/>
        <w:spacing w:line="360" w:lineRule="auto"/>
        <w:ind w:firstLine="480"/>
        <w:rPr>
          <w:rFonts w:ascii="宋体" w:hAnsi="宋体" w:cs="宋体"/>
          <w:color w:val="auto"/>
          <w:szCs w:val="21"/>
          <w:highlight w:val="none"/>
        </w:rPr>
      </w:pPr>
      <w:r>
        <w:rPr>
          <w:rFonts w:hint="eastAsia" w:ascii="宋体" w:hAnsi="宋体" w:cs="宋体"/>
          <w:color w:val="auto"/>
          <w:szCs w:val="21"/>
          <w:highlight w:val="none"/>
        </w:rPr>
        <w:t>被授权人无转委托权，特此委托。</w:t>
      </w:r>
    </w:p>
    <w:p>
      <w:pPr>
        <w:snapToGrid w:val="0"/>
        <w:spacing w:line="360" w:lineRule="auto"/>
        <w:rPr>
          <w:rFonts w:ascii="宋体" w:hAnsi="宋体" w:cs="宋体"/>
          <w:color w:val="auto"/>
          <w:szCs w:val="21"/>
          <w:highlight w:val="none"/>
        </w:rPr>
      </w:pPr>
    </w:p>
    <w:p>
      <w:pPr>
        <w:snapToGrid w:val="0"/>
        <w:spacing w:line="360" w:lineRule="auto"/>
        <w:rPr>
          <w:rFonts w:ascii="宋体" w:hAnsi="宋体" w:cs="宋体"/>
          <w:color w:val="auto"/>
          <w:szCs w:val="21"/>
          <w:highlight w:val="none"/>
        </w:rPr>
      </w:pPr>
    </w:p>
    <w:p>
      <w:pPr>
        <w:snapToGrid w:val="0"/>
        <w:spacing w:line="360" w:lineRule="auto"/>
        <w:rPr>
          <w:rFonts w:ascii="宋体" w:hAnsi="宋体" w:cs="宋体"/>
          <w:color w:val="auto"/>
          <w:szCs w:val="21"/>
          <w:highlight w:val="none"/>
          <w:u w:val="single"/>
        </w:rPr>
      </w:pPr>
      <w:r>
        <w:rPr>
          <w:rFonts w:hint="eastAsia" w:ascii="宋体" w:hAnsi="宋体" w:cs="宋体"/>
          <w:color w:val="auto"/>
          <w:szCs w:val="21"/>
          <w:highlight w:val="none"/>
        </w:rPr>
        <w:t>被授权人</w:t>
      </w:r>
      <w:r>
        <w:rPr>
          <w:rFonts w:hint="eastAsia" w:ascii="宋体" w:hAnsi="宋体" w:cs="宋体"/>
          <w:color w:val="auto"/>
          <w:highlight w:val="none"/>
        </w:rPr>
        <w:t>（签名或印章）</w:t>
      </w:r>
      <w:r>
        <w:rPr>
          <w:rFonts w:hint="eastAsia" w:ascii="宋体" w:hAnsi="宋体" w:cs="宋体"/>
          <w:color w:val="auto"/>
          <w:szCs w:val="21"/>
          <w:highlight w:val="none"/>
        </w:rPr>
        <w:t>：</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法定代表人</w:t>
      </w:r>
      <w:r>
        <w:rPr>
          <w:rFonts w:hint="eastAsia" w:ascii="宋体" w:hAnsi="宋体" w:cs="宋体"/>
          <w:color w:val="auto"/>
          <w:highlight w:val="none"/>
        </w:rPr>
        <w:t>（签名或印章）</w:t>
      </w:r>
      <w:r>
        <w:rPr>
          <w:rFonts w:hint="eastAsia" w:ascii="宋体" w:hAnsi="宋体" w:cs="宋体"/>
          <w:color w:val="auto"/>
          <w:szCs w:val="21"/>
          <w:highlight w:val="none"/>
        </w:rPr>
        <w:t>：</w:t>
      </w:r>
      <w:r>
        <w:rPr>
          <w:rFonts w:hint="eastAsia" w:ascii="宋体" w:hAnsi="宋体" w:cs="宋体"/>
          <w:color w:val="auto"/>
          <w:szCs w:val="21"/>
          <w:highlight w:val="none"/>
          <w:u w:val="single"/>
        </w:rPr>
        <w:t xml:space="preserve">          </w:t>
      </w:r>
    </w:p>
    <w:p>
      <w:pPr>
        <w:snapToGrid w:val="0"/>
        <w:spacing w:line="360" w:lineRule="auto"/>
        <w:ind w:firstLine="840" w:firstLineChars="400"/>
        <w:rPr>
          <w:rFonts w:ascii="宋体" w:hAnsi="宋体" w:cs="宋体"/>
          <w:color w:val="auto"/>
          <w:szCs w:val="21"/>
          <w:highlight w:val="none"/>
        </w:rPr>
      </w:pPr>
      <w:r>
        <w:rPr>
          <w:rFonts w:hint="eastAsia" w:ascii="宋体" w:hAnsi="宋体" w:cs="宋体"/>
          <w:color w:val="auto"/>
          <w:szCs w:val="21"/>
          <w:highlight w:val="none"/>
        </w:rPr>
        <w:t>职务：</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职务：</w:t>
      </w:r>
      <w:r>
        <w:rPr>
          <w:rFonts w:hint="eastAsia" w:ascii="宋体" w:hAnsi="宋体" w:cs="宋体"/>
          <w:color w:val="auto"/>
          <w:szCs w:val="21"/>
          <w:highlight w:val="none"/>
          <w:u w:val="single"/>
        </w:rPr>
        <w:t xml:space="preserve">           </w:t>
      </w:r>
    </w:p>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被授权人身份证号码：</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 xml:space="preserve"> </w:t>
      </w:r>
    </w:p>
    <w:p>
      <w:pPr>
        <w:snapToGrid w:val="0"/>
        <w:spacing w:line="360" w:lineRule="auto"/>
        <w:rPr>
          <w:rFonts w:ascii="宋体" w:hAnsi="宋体" w:cs="宋体"/>
          <w:color w:val="auto"/>
          <w:szCs w:val="21"/>
          <w:highlight w:val="none"/>
        </w:rPr>
      </w:pPr>
      <w:r>
        <w:rPr>
          <w:rFonts w:hint="eastAsia" w:ascii="宋体" w:hAnsi="宋体" w:cs="宋体"/>
          <w:color w:val="auto"/>
          <w:szCs w:val="21"/>
          <w:highlight w:val="none"/>
        </w:rPr>
        <w:t xml:space="preserve">                                    </w:t>
      </w:r>
    </w:p>
    <w:p>
      <w:pPr>
        <w:snapToGrid w:val="0"/>
        <w:spacing w:line="360" w:lineRule="auto"/>
        <w:rPr>
          <w:rFonts w:ascii="宋体" w:hAnsi="宋体" w:cs="宋体"/>
          <w:color w:val="auto"/>
          <w:szCs w:val="21"/>
          <w:highlight w:val="none"/>
        </w:rPr>
      </w:pPr>
    </w:p>
    <w:p>
      <w:pPr>
        <w:snapToGrid w:val="0"/>
        <w:spacing w:line="360" w:lineRule="auto"/>
        <w:ind w:firstLine="4830" w:firstLineChars="2300"/>
        <w:rPr>
          <w:rFonts w:ascii="宋体" w:hAnsi="宋体" w:cs="宋体"/>
          <w:color w:val="auto"/>
          <w:szCs w:val="21"/>
          <w:highlight w:val="none"/>
        </w:rPr>
      </w:pPr>
      <w:r>
        <w:rPr>
          <w:rFonts w:hint="eastAsia" w:ascii="宋体" w:hAnsi="宋体" w:cs="宋体"/>
          <w:color w:val="auto"/>
          <w:szCs w:val="21"/>
          <w:highlight w:val="none"/>
        </w:rPr>
        <w:t>供应商公章：</w:t>
      </w:r>
    </w:p>
    <w:p>
      <w:pPr>
        <w:snapToGrid w:val="0"/>
        <w:spacing w:line="360" w:lineRule="auto"/>
        <w:ind w:firstLine="4830" w:firstLineChars="2300"/>
        <w:rPr>
          <w:rFonts w:ascii="宋体" w:hAnsi="宋体" w:cs="宋体"/>
          <w:color w:val="auto"/>
          <w:szCs w:val="21"/>
          <w:highlight w:val="none"/>
        </w:rPr>
      </w:pPr>
    </w:p>
    <w:p>
      <w:pPr>
        <w:snapToGrid w:val="0"/>
        <w:spacing w:line="360" w:lineRule="auto"/>
        <w:jc w:val="center"/>
        <w:rPr>
          <w:rFonts w:ascii="宋体" w:hAnsi="宋体" w:cs="宋体"/>
          <w:color w:val="auto"/>
          <w:szCs w:val="21"/>
          <w:highlight w:val="none"/>
        </w:rPr>
      </w:pPr>
      <w:r>
        <w:rPr>
          <w:rFonts w:hint="eastAsia" w:ascii="宋体" w:hAnsi="宋体" w:cs="宋体"/>
          <w:color w:val="auto"/>
          <w:szCs w:val="21"/>
          <w:highlight w:val="none"/>
        </w:rPr>
        <w:t xml:space="preserve">                                        年    月    日</w:t>
      </w:r>
    </w:p>
    <w:p>
      <w:pPr>
        <w:spacing w:line="360" w:lineRule="auto"/>
        <w:rPr>
          <w:rFonts w:ascii="宋体" w:hAnsi="宋体" w:cs="宋体"/>
          <w:b/>
          <w:color w:val="auto"/>
          <w:szCs w:val="21"/>
          <w:highlight w:val="none"/>
        </w:rPr>
      </w:pPr>
    </w:p>
    <w:p>
      <w:pPr>
        <w:spacing w:line="360" w:lineRule="auto"/>
        <w:rPr>
          <w:rFonts w:ascii="宋体" w:hAnsi="宋体" w:cs="宋体"/>
          <w:b/>
          <w:color w:val="auto"/>
          <w:szCs w:val="21"/>
          <w:highlight w:val="none"/>
        </w:rPr>
      </w:pPr>
    </w:p>
    <w:p>
      <w:pPr>
        <w:snapToGrid w:val="0"/>
        <w:spacing w:before="50" w:after="50"/>
        <w:rPr>
          <w:rFonts w:ascii="宋体" w:hAnsi="宋体" w:cs="宋体"/>
          <w:b/>
          <w:color w:val="auto"/>
          <w:szCs w:val="21"/>
          <w:highlight w:val="none"/>
        </w:rPr>
      </w:pPr>
      <w:r>
        <w:rPr>
          <w:rFonts w:hint="eastAsia" w:ascii="宋体" w:hAnsi="宋体" w:cs="宋体"/>
          <w:b/>
          <w:color w:val="auto"/>
          <w:szCs w:val="21"/>
          <w:highlight w:val="none"/>
        </w:rPr>
        <w:t>附：法定代表人身份证复印件（正反面）、授权代表身份证复印件（正反面）及开标日前近三个月当地相关部门出具的社保证明。</w:t>
      </w:r>
    </w:p>
    <w:p>
      <w:pPr>
        <w:snapToGrid w:val="0"/>
        <w:spacing w:before="50" w:after="50"/>
        <w:rPr>
          <w:rFonts w:ascii="宋体" w:hAnsi="宋体" w:cs="宋体"/>
          <w:color w:val="auto"/>
          <w:szCs w:val="21"/>
          <w:highlight w:val="none"/>
        </w:rPr>
      </w:pPr>
      <w:r>
        <w:rPr>
          <w:rFonts w:hint="eastAsia" w:ascii="宋体" w:hAnsi="宋体" w:cs="宋体"/>
          <w:b/>
          <w:color w:val="auto"/>
          <w:szCs w:val="21"/>
          <w:highlight w:val="none"/>
        </w:rPr>
        <w:br w:type="page"/>
      </w:r>
      <w:r>
        <w:rPr>
          <w:rFonts w:hint="eastAsia" w:ascii="宋体" w:hAnsi="宋体" w:cs="宋体"/>
          <w:b/>
          <w:bCs/>
          <w:color w:val="auto"/>
          <w:szCs w:val="21"/>
          <w:highlight w:val="none"/>
        </w:rPr>
        <w:t>14.技术（服务）条款偏离表</w:t>
      </w:r>
    </w:p>
    <w:p>
      <w:pPr>
        <w:snapToGrid w:val="0"/>
        <w:spacing w:before="50" w:afterLines="50" w:line="360" w:lineRule="auto"/>
        <w:jc w:val="center"/>
        <w:rPr>
          <w:rFonts w:ascii="宋体" w:hAnsi="宋体" w:cs="宋体"/>
          <w:b/>
          <w:bCs/>
          <w:color w:val="auto"/>
          <w:highlight w:val="none"/>
        </w:rPr>
      </w:pPr>
      <w:r>
        <w:rPr>
          <w:rFonts w:hint="eastAsia" w:ascii="宋体" w:hAnsi="宋体" w:cs="宋体"/>
          <w:b/>
          <w:bCs/>
          <w:color w:val="auto"/>
          <w:highlight w:val="none"/>
        </w:rPr>
        <w:t>技术（服务）条款偏离表</w:t>
      </w:r>
    </w:p>
    <w:p>
      <w:pPr>
        <w:snapToGrid w:val="0"/>
        <w:spacing w:before="50"/>
        <w:rPr>
          <w:rFonts w:ascii="宋体" w:hAnsi="宋体" w:cs="宋体"/>
          <w:color w:val="auto"/>
          <w:szCs w:val="21"/>
          <w:highlight w:val="none"/>
          <w:u w:val="single"/>
        </w:rPr>
      </w:pPr>
      <w:r>
        <w:rPr>
          <w:rFonts w:hint="eastAsia" w:ascii="宋体" w:hAnsi="宋体" w:cs="宋体"/>
          <w:color w:val="auto"/>
          <w:szCs w:val="21"/>
          <w:highlight w:val="none"/>
        </w:rPr>
        <w:t>项目编号：                   项目名称：                       标项号：</w:t>
      </w:r>
    </w:p>
    <w:tbl>
      <w:tblPr>
        <w:tblStyle w:val="4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6"/>
        <w:gridCol w:w="4647"/>
        <w:gridCol w:w="1575"/>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026" w:type="dxa"/>
            <w:vAlign w:val="center"/>
          </w:tcPr>
          <w:p>
            <w:pPr>
              <w:spacing w:line="360" w:lineRule="auto"/>
              <w:jc w:val="center"/>
              <w:rPr>
                <w:rFonts w:ascii="宋体" w:hAnsi="宋体" w:cs="宋体"/>
                <w:color w:val="auto"/>
                <w:highlight w:val="none"/>
              </w:rPr>
            </w:pPr>
            <w:r>
              <w:rPr>
                <w:rFonts w:hint="eastAsia" w:ascii="宋体" w:hAnsi="宋体" w:cs="宋体"/>
                <w:color w:val="auto"/>
                <w:highlight w:val="none"/>
              </w:rPr>
              <w:t>条款号</w:t>
            </w:r>
          </w:p>
        </w:tc>
        <w:tc>
          <w:tcPr>
            <w:tcW w:w="4647" w:type="dxa"/>
            <w:vAlign w:val="center"/>
          </w:tcPr>
          <w:p>
            <w:pPr>
              <w:spacing w:line="360" w:lineRule="auto"/>
              <w:jc w:val="center"/>
              <w:rPr>
                <w:rFonts w:ascii="宋体" w:hAnsi="宋体" w:cs="宋体"/>
                <w:color w:val="auto"/>
                <w:highlight w:val="none"/>
              </w:rPr>
            </w:pPr>
            <w:r>
              <w:rPr>
                <w:rFonts w:hint="eastAsia" w:ascii="宋体" w:hAnsi="宋体" w:cs="宋体"/>
                <w:color w:val="auto"/>
                <w:highlight w:val="none"/>
              </w:rPr>
              <w:t>招标文件的技术（服务）条款</w:t>
            </w:r>
          </w:p>
        </w:tc>
        <w:tc>
          <w:tcPr>
            <w:tcW w:w="1575" w:type="dxa"/>
            <w:vAlign w:val="center"/>
          </w:tcPr>
          <w:p>
            <w:pPr>
              <w:spacing w:line="360" w:lineRule="auto"/>
              <w:jc w:val="center"/>
              <w:rPr>
                <w:rFonts w:ascii="宋体" w:hAnsi="宋体" w:cs="宋体"/>
                <w:color w:val="auto"/>
                <w:highlight w:val="none"/>
              </w:rPr>
            </w:pPr>
            <w:r>
              <w:rPr>
                <w:rFonts w:hint="eastAsia" w:ascii="宋体" w:hAnsi="宋体" w:cs="宋体"/>
                <w:color w:val="auto"/>
                <w:highlight w:val="none"/>
              </w:rPr>
              <w:t>投标文件的</w:t>
            </w:r>
          </w:p>
          <w:p>
            <w:pPr>
              <w:spacing w:line="360" w:lineRule="auto"/>
              <w:jc w:val="center"/>
              <w:rPr>
                <w:rFonts w:ascii="宋体" w:hAnsi="宋体" w:cs="宋体"/>
                <w:color w:val="auto"/>
                <w:highlight w:val="none"/>
              </w:rPr>
            </w:pPr>
            <w:r>
              <w:rPr>
                <w:rFonts w:hint="eastAsia" w:ascii="宋体" w:hAnsi="宋体" w:cs="宋体"/>
                <w:color w:val="auto"/>
                <w:highlight w:val="none"/>
              </w:rPr>
              <w:t>响应情况</w:t>
            </w:r>
          </w:p>
        </w:tc>
        <w:tc>
          <w:tcPr>
            <w:tcW w:w="1185" w:type="dxa"/>
            <w:vAlign w:val="center"/>
          </w:tcPr>
          <w:p>
            <w:pPr>
              <w:spacing w:line="360" w:lineRule="auto"/>
              <w:jc w:val="center"/>
              <w:rPr>
                <w:rFonts w:ascii="宋体" w:hAnsi="宋体" w:cs="宋体"/>
                <w:color w:val="auto"/>
                <w:highlight w:val="none"/>
              </w:rPr>
            </w:pPr>
            <w:r>
              <w:rPr>
                <w:rFonts w:hint="eastAsia" w:ascii="宋体" w:hAnsi="宋体" w:cs="宋体"/>
                <w:color w:val="auto"/>
                <w:highlight w:val="none"/>
              </w:rPr>
              <w:t>说明（偏离/响应）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spacing w:line="360" w:lineRule="auto"/>
              <w:jc w:val="center"/>
              <w:rPr>
                <w:rFonts w:ascii="宋体" w:hAnsi="宋体" w:cs="宋体"/>
                <w:color w:val="auto"/>
                <w:highlight w:val="none"/>
              </w:rPr>
            </w:pPr>
          </w:p>
        </w:tc>
        <w:tc>
          <w:tcPr>
            <w:tcW w:w="4647" w:type="dxa"/>
            <w:vAlign w:val="center"/>
          </w:tcPr>
          <w:p>
            <w:pPr>
              <w:spacing w:line="360" w:lineRule="auto"/>
              <w:rPr>
                <w:rFonts w:ascii="宋体" w:hAnsi="宋体" w:cs="宋体"/>
                <w:b/>
                <w:bCs/>
                <w:color w:val="auto"/>
                <w:highlight w:val="none"/>
              </w:rPr>
            </w:pPr>
          </w:p>
        </w:tc>
        <w:tc>
          <w:tcPr>
            <w:tcW w:w="1575" w:type="dxa"/>
            <w:vAlign w:val="center"/>
          </w:tcPr>
          <w:p>
            <w:pPr>
              <w:spacing w:line="360" w:lineRule="auto"/>
              <w:jc w:val="center"/>
              <w:rPr>
                <w:rFonts w:ascii="宋体" w:hAnsi="宋体" w:cs="宋体"/>
                <w:color w:val="auto"/>
                <w:sz w:val="24"/>
                <w:highlight w:val="none"/>
              </w:rPr>
            </w:pPr>
          </w:p>
        </w:tc>
        <w:tc>
          <w:tcPr>
            <w:tcW w:w="1185"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spacing w:line="360" w:lineRule="auto"/>
              <w:jc w:val="center"/>
              <w:rPr>
                <w:rFonts w:ascii="宋体" w:hAnsi="宋体" w:cs="宋体"/>
                <w:color w:val="auto"/>
                <w:highlight w:val="none"/>
              </w:rPr>
            </w:pPr>
          </w:p>
        </w:tc>
        <w:tc>
          <w:tcPr>
            <w:tcW w:w="4647" w:type="dxa"/>
            <w:vAlign w:val="center"/>
          </w:tcPr>
          <w:p>
            <w:pPr>
              <w:spacing w:line="360" w:lineRule="auto"/>
              <w:rPr>
                <w:rFonts w:ascii="宋体" w:hAnsi="宋体" w:cs="宋体"/>
                <w:b/>
                <w:bCs/>
                <w:color w:val="auto"/>
                <w:highlight w:val="none"/>
              </w:rPr>
            </w:pPr>
          </w:p>
        </w:tc>
        <w:tc>
          <w:tcPr>
            <w:tcW w:w="1575" w:type="dxa"/>
            <w:vAlign w:val="center"/>
          </w:tcPr>
          <w:p>
            <w:pPr>
              <w:spacing w:line="360" w:lineRule="auto"/>
              <w:jc w:val="center"/>
              <w:rPr>
                <w:rFonts w:ascii="宋体" w:hAnsi="宋体" w:cs="宋体"/>
                <w:color w:val="auto"/>
                <w:sz w:val="24"/>
                <w:highlight w:val="none"/>
              </w:rPr>
            </w:pPr>
          </w:p>
        </w:tc>
        <w:tc>
          <w:tcPr>
            <w:tcW w:w="1185"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spacing w:line="360" w:lineRule="auto"/>
              <w:jc w:val="center"/>
              <w:rPr>
                <w:rFonts w:ascii="宋体" w:hAnsi="宋体" w:cs="宋体"/>
                <w:color w:val="auto"/>
                <w:highlight w:val="none"/>
              </w:rPr>
            </w:pPr>
          </w:p>
        </w:tc>
        <w:tc>
          <w:tcPr>
            <w:tcW w:w="4647" w:type="dxa"/>
            <w:vAlign w:val="center"/>
          </w:tcPr>
          <w:p>
            <w:pPr>
              <w:spacing w:line="360" w:lineRule="auto"/>
              <w:rPr>
                <w:rFonts w:ascii="宋体" w:hAnsi="宋体" w:cs="宋体"/>
                <w:b/>
                <w:bCs/>
                <w:color w:val="auto"/>
                <w:highlight w:val="none"/>
              </w:rPr>
            </w:pPr>
          </w:p>
        </w:tc>
        <w:tc>
          <w:tcPr>
            <w:tcW w:w="1575" w:type="dxa"/>
            <w:vAlign w:val="center"/>
          </w:tcPr>
          <w:p>
            <w:pPr>
              <w:spacing w:line="360" w:lineRule="auto"/>
              <w:jc w:val="center"/>
              <w:rPr>
                <w:rFonts w:ascii="宋体" w:hAnsi="宋体" w:cs="宋体"/>
                <w:color w:val="auto"/>
                <w:sz w:val="24"/>
                <w:highlight w:val="none"/>
              </w:rPr>
            </w:pPr>
          </w:p>
        </w:tc>
        <w:tc>
          <w:tcPr>
            <w:tcW w:w="1185"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spacing w:line="360" w:lineRule="auto"/>
              <w:jc w:val="center"/>
              <w:rPr>
                <w:rFonts w:ascii="宋体" w:hAnsi="宋体" w:cs="宋体"/>
                <w:color w:val="auto"/>
                <w:highlight w:val="none"/>
              </w:rPr>
            </w:pPr>
          </w:p>
        </w:tc>
        <w:tc>
          <w:tcPr>
            <w:tcW w:w="4647" w:type="dxa"/>
            <w:vAlign w:val="center"/>
          </w:tcPr>
          <w:p>
            <w:pPr>
              <w:spacing w:line="360" w:lineRule="auto"/>
              <w:rPr>
                <w:rFonts w:ascii="宋体" w:hAnsi="宋体" w:cs="宋体"/>
                <w:b/>
                <w:bCs/>
                <w:color w:val="auto"/>
                <w:highlight w:val="none"/>
              </w:rPr>
            </w:pPr>
          </w:p>
        </w:tc>
        <w:tc>
          <w:tcPr>
            <w:tcW w:w="1575" w:type="dxa"/>
            <w:vAlign w:val="center"/>
          </w:tcPr>
          <w:p>
            <w:pPr>
              <w:spacing w:line="360" w:lineRule="auto"/>
              <w:jc w:val="center"/>
              <w:rPr>
                <w:rFonts w:ascii="宋体" w:hAnsi="宋体" w:cs="宋体"/>
                <w:color w:val="auto"/>
                <w:sz w:val="24"/>
                <w:highlight w:val="none"/>
              </w:rPr>
            </w:pPr>
          </w:p>
        </w:tc>
        <w:tc>
          <w:tcPr>
            <w:tcW w:w="1185"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spacing w:line="360" w:lineRule="auto"/>
              <w:jc w:val="center"/>
              <w:rPr>
                <w:rFonts w:ascii="宋体" w:hAnsi="宋体" w:cs="宋体"/>
                <w:color w:val="auto"/>
                <w:highlight w:val="none"/>
              </w:rPr>
            </w:pPr>
          </w:p>
        </w:tc>
        <w:tc>
          <w:tcPr>
            <w:tcW w:w="4647" w:type="dxa"/>
            <w:vAlign w:val="center"/>
          </w:tcPr>
          <w:p>
            <w:pPr>
              <w:spacing w:line="360" w:lineRule="auto"/>
              <w:rPr>
                <w:rFonts w:ascii="宋体" w:hAnsi="宋体" w:cs="宋体"/>
                <w:color w:val="auto"/>
                <w:highlight w:val="none"/>
              </w:rPr>
            </w:pPr>
          </w:p>
        </w:tc>
        <w:tc>
          <w:tcPr>
            <w:tcW w:w="1575" w:type="dxa"/>
            <w:vAlign w:val="center"/>
          </w:tcPr>
          <w:p>
            <w:pPr>
              <w:spacing w:line="360" w:lineRule="auto"/>
              <w:jc w:val="center"/>
              <w:rPr>
                <w:rFonts w:ascii="宋体" w:hAnsi="宋体" w:cs="宋体"/>
                <w:color w:val="auto"/>
                <w:sz w:val="24"/>
                <w:highlight w:val="none"/>
              </w:rPr>
            </w:pPr>
          </w:p>
        </w:tc>
        <w:tc>
          <w:tcPr>
            <w:tcW w:w="1185"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spacing w:line="360" w:lineRule="auto"/>
              <w:jc w:val="center"/>
              <w:rPr>
                <w:rFonts w:ascii="宋体" w:hAnsi="宋体" w:cs="宋体"/>
                <w:color w:val="auto"/>
                <w:highlight w:val="none"/>
              </w:rPr>
            </w:pPr>
          </w:p>
        </w:tc>
        <w:tc>
          <w:tcPr>
            <w:tcW w:w="4647" w:type="dxa"/>
            <w:vAlign w:val="center"/>
          </w:tcPr>
          <w:p>
            <w:pPr>
              <w:spacing w:line="360" w:lineRule="auto"/>
              <w:rPr>
                <w:rFonts w:ascii="宋体" w:hAnsi="宋体" w:cs="宋体"/>
                <w:color w:val="auto"/>
                <w:highlight w:val="none"/>
              </w:rPr>
            </w:pPr>
          </w:p>
        </w:tc>
        <w:tc>
          <w:tcPr>
            <w:tcW w:w="1575" w:type="dxa"/>
            <w:vAlign w:val="center"/>
          </w:tcPr>
          <w:p>
            <w:pPr>
              <w:spacing w:line="360" w:lineRule="auto"/>
              <w:jc w:val="center"/>
              <w:rPr>
                <w:rFonts w:ascii="宋体" w:hAnsi="宋体" w:cs="宋体"/>
                <w:color w:val="auto"/>
                <w:sz w:val="24"/>
                <w:highlight w:val="none"/>
              </w:rPr>
            </w:pPr>
          </w:p>
        </w:tc>
        <w:tc>
          <w:tcPr>
            <w:tcW w:w="1185"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spacing w:line="360" w:lineRule="auto"/>
              <w:jc w:val="center"/>
              <w:rPr>
                <w:rFonts w:ascii="宋体" w:hAnsi="宋体" w:cs="宋体"/>
                <w:color w:val="auto"/>
                <w:highlight w:val="none"/>
              </w:rPr>
            </w:pPr>
          </w:p>
        </w:tc>
        <w:tc>
          <w:tcPr>
            <w:tcW w:w="4647" w:type="dxa"/>
            <w:vAlign w:val="center"/>
          </w:tcPr>
          <w:p>
            <w:pPr>
              <w:spacing w:line="360" w:lineRule="auto"/>
              <w:rPr>
                <w:rFonts w:ascii="宋体" w:hAnsi="宋体" w:cs="宋体"/>
                <w:color w:val="auto"/>
                <w:highlight w:val="none"/>
              </w:rPr>
            </w:pPr>
          </w:p>
        </w:tc>
        <w:tc>
          <w:tcPr>
            <w:tcW w:w="1575" w:type="dxa"/>
            <w:vAlign w:val="center"/>
          </w:tcPr>
          <w:p>
            <w:pPr>
              <w:spacing w:line="360" w:lineRule="auto"/>
              <w:jc w:val="center"/>
              <w:rPr>
                <w:rFonts w:ascii="宋体" w:hAnsi="宋体" w:cs="宋体"/>
                <w:color w:val="auto"/>
                <w:sz w:val="24"/>
                <w:highlight w:val="none"/>
              </w:rPr>
            </w:pPr>
          </w:p>
        </w:tc>
        <w:tc>
          <w:tcPr>
            <w:tcW w:w="1185"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spacing w:line="360" w:lineRule="auto"/>
              <w:jc w:val="center"/>
              <w:rPr>
                <w:rFonts w:ascii="宋体" w:hAnsi="宋体" w:cs="宋体"/>
                <w:color w:val="auto"/>
                <w:highlight w:val="none"/>
              </w:rPr>
            </w:pPr>
          </w:p>
        </w:tc>
        <w:tc>
          <w:tcPr>
            <w:tcW w:w="4647" w:type="dxa"/>
            <w:vAlign w:val="center"/>
          </w:tcPr>
          <w:p>
            <w:pPr>
              <w:spacing w:line="360" w:lineRule="auto"/>
              <w:rPr>
                <w:rFonts w:ascii="宋体" w:hAnsi="宋体" w:cs="宋体"/>
                <w:color w:val="auto"/>
                <w:highlight w:val="none"/>
              </w:rPr>
            </w:pPr>
          </w:p>
        </w:tc>
        <w:tc>
          <w:tcPr>
            <w:tcW w:w="1575" w:type="dxa"/>
            <w:vAlign w:val="center"/>
          </w:tcPr>
          <w:p>
            <w:pPr>
              <w:spacing w:line="360" w:lineRule="auto"/>
              <w:jc w:val="center"/>
              <w:rPr>
                <w:rFonts w:ascii="宋体" w:hAnsi="宋体" w:cs="宋体"/>
                <w:color w:val="auto"/>
                <w:sz w:val="24"/>
                <w:highlight w:val="none"/>
              </w:rPr>
            </w:pPr>
          </w:p>
        </w:tc>
        <w:tc>
          <w:tcPr>
            <w:tcW w:w="1185"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spacing w:line="360" w:lineRule="auto"/>
              <w:jc w:val="center"/>
              <w:rPr>
                <w:rFonts w:ascii="宋体" w:hAnsi="宋体" w:cs="宋体"/>
                <w:color w:val="auto"/>
                <w:highlight w:val="none"/>
              </w:rPr>
            </w:pPr>
          </w:p>
        </w:tc>
        <w:tc>
          <w:tcPr>
            <w:tcW w:w="4647" w:type="dxa"/>
            <w:vAlign w:val="center"/>
          </w:tcPr>
          <w:p>
            <w:pPr>
              <w:spacing w:line="360" w:lineRule="auto"/>
              <w:rPr>
                <w:rFonts w:ascii="宋体" w:hAnsi="宋体" w:cs="宋体"/>
                <w:color w:val="auto"/>
                <w:highlight w:val="none"/>
              </w:rPr>
            </w:pPr>
          </w:p>
        </w:tc>
        <w:tc>
          <w:tcPr>
            <w:tcW w:w="1575" w:type="dxa"/>
            <w:vAlign w:val="center"/>
          </w:tcPr>
          <w:p>
            <w:pPr>
              <w:spacing w:line="360" w:lineRule="auto"/>
              <w:jc w:val="center"/>
              <w:rPr>
                <w:rFonts w:ascii="宋体" w:hAnsi="宋体" w:cs="宋体"/>
                <w:color w:val="auto"/>
                <w:sz w:val="24"/>
                <w:highlight w:val="none"/>
              </w:rPr>
            </w:pPr>
          </w:p>
        </w:tc>
        <w:tc>
          <w:tcPr>
            <w:tcW w:w="1185"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spacing w:line="360" w:lineRule="auto"/>
              <w:jc w:val="center"/>
              <w:rPr>
                <w:rFonts w:ascii="宋体" w:hAnsi="宋体" w:cs="宋体"/>
                <w:color w:val="auto"/>
                <w:highlight w:val="none"/>
              </w:rPr>
            </w:pPr>
          </w:p>
        </w:tc>
        <w:tc>
          <w:tcPr>
            <w:tcW w:w="4647" w:type="dxa"/>
            <w:vAlign w:val="center"/>
          </w:tcPr>
          <w:p>
            <w:pPr>
              <w:spacing w:line="360" w:lineRule="auto"/>
              <w:rPr>
                <w:rFonts w:ascii="宋体" w:hAnsi="宋体" w:cs="宋体"/>
                <w:color w:val="auto"/>
                <w:highlight w:val="none"/>
              </w:rPr>
            </w:pPr>
          </w:p>
        </w:tc>
        <w:tc>
          <w:tcPr>
            <w:tcW w:w="1575" w:type="dxa"/>
            <w:vAlign w:val="center"/>
          </w:tcPr>
          <w:p>
            <w:pPr>
              <w:spacing w:line="360" w:lineRule="auto"/>
              <w:jc w:val="center"/>
              <w:rPr>
                <w:rFonts w:ascii="宋体" w:hAnsi="宋体" w:cs="宋体"/>
                <w:color w:val="auto"/>
                <w:sz w:val="24"/>
                <w:highlight w:val="none"/>
              </w:rPr>
            </w:pPr>
          </w:p>
        </w:tc>
        <w:tc>
          <w:tcPr>
            <w:tcW w:w="1185"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spacing w:line="360" w:lineRule="auto"/>
              <w:jc w:val="center"/>
              <w:rPr>
                <w:rFonts w:ascii="宋体" w:hAnsi="宋体" w:cs="宋体"/>
                <w:color w:val="auto"/>
                <w:highlight w:val="none"/>
              </w:rPr>
            </w:pPr>
          </w:p>
        </w:tc>
        <w:tc>
          <w:tcPr>
            <w:tcW w:w="4647" w:type="dxa"/>
            <w:vAlign w:val="center"/>
          </w:tcPr>
          <w:p>
            <w:pPr>
              <w:spacing w:line="360" w:lineRule="auto"/>
              <w:rPr>
                <w:rFonts w:ascii="宋体" w:hAnsi="宋体" w:cs="宋体"/>
                <w:color w:val="auto"/>
                <w:highlight w:val="none"/>
              </w:rPr>
            </w:pPr>
          </w:p>
        </w:tc>
        <w:tc>
          <w:tcPr>
            <w:tcW w:w="1575" w:type="dxa"/>
            <w:vAlign w:val="center"/>
          </w:tcPr>
          <w:p>
            <w:pPr>
              <w:spacing w:line="360" w:lineRule="auto"/>
              <w:jc w:val="center"/>
              <w:rPr>
                <w:rFonts w:ascii="宋体" w:hAnsi="宋体" w:cs="宋体"/>
                <w:color w:val="auto"/>
                <w:sz w:val="24"/>
                <w:highlight w:val="none"/>
              </w:rPr>
            </w:pPr>
          </w:p>
        </w:tc>
        <w:tc>
          <w:tcPr>
            <w:tcW w:w="1185"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spacing w:line="360" w:lineRule="auto"/>
              <w:jc w:val="center"/>
              <w:rPr>
                <w:rFonts w:ascii="宋体" w:hAnsi="宋体" w:cs="宋体"/>
                <w:color w:val="auto"/>
                <w:highlight w:val="none"/>
              </w:rPr>
            </w:pPr>
          </w:p>
        </w:tc>
        <w:tc>
          <w:tcPr>
            <w:tcW w:w="4647" w:type="dxa"/>
            <w:vAlign w:val="center"/>
          </w:tcPr>
          <w:p>
            <w:pPr>
              <w:spacing w:line="360" w:lineRule="auto"/>
              <w:rPr>
                <w:rFonts w:ascii="宋体" w:hAnsi="宋体" w:cs="宋体"/>
                <w:color w:val="auto"/>
                <w:highlight w:val="none"/>
              </w:rPr>
            </w:pPr>
          </w:p>
        </w:tc>
        <w:tc>
          <w:tcPr>
            <w:tcW w:w="1575" w:type="dxa"/>
            <w:vAlign w:val="center"/>
          </w:tcPr>
          <w:p>
            <w:pPr>
              <w:spacing w:line="360" w:lineRule="auto"/>
              <w:jc w:val="center"/>
              <w:rPr>
                <w:rFonts w:ascii="宋体" w:hAnsi="宋体" w:cs="宋体"/>
                <w:color w:val="auto"/>
                <w:sz w:val="24"/>
                <w:highlight w:val="none"/>
              </w:rPr>
            </w:pPr>
          </w:p>
        </w:tc>
        <w:tc>
          <w:tcPr>
            <w:tcW w:w="1185"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spacing w:line="360" w:lineRule="auto"/>
              <w:jc w:val="center"/>
              <w:rPr>
                <w:rFonts w:ascii="宋体" w:hAnsi="宋体" w:cs="宋体"/>
                <w:color w:val="auto"/>
                <w:highlight w:val="none"/>
              </w:rPr>
            </w:pPr>
          </w:p>
        </w:tc>
        <w:tc>
          <w:tcPr>
            <w:tcW w:w="4647" w:type="dxa"/>
            <w:vAlign w:val="center"/>
          </w:tcPr>
          <w:p>
            <w:pPr>
              <w:spacing w:line="360" w:lineRule="auto"/>
              <w:rPr>
                <w:rFonts w:ascii="宋体" w:hAnsi="宋体" w:cs="宋体"/>
                <w:color w:val="auto"/>
                <w:highlight w:val="none"/>
              </w:rPr>
            </w:pPr>
          </w:p>
        </w:tc>
        <w:tc>
          <w:tcPr>
            <w:tcW w:w="1575" w:type="dxa"/>
            <w:vAlign w:val="center"/>
          </w:tcPr>
          <w:p>
            <w:pPr>
              <w:spacing w:line="360" w:lineRule="auto"/>
              <w:jc w:val="center"/>
              <w:rPr>
                <w:rFonts w:ascii="宋体" w:hAnsi="宋体" w:cs="宋体"/>
                <w:color w:val="auto"/>
                <w:sz w:val="24"/>
                <w:highlight w:val="none"/>
              </w:rPr>
            </w:pPr>
          </w:p>
        </w:tc>
        <w:tc>
          <w:tcPr>
            <w:tcW w:w="1185"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spacing w:line="360" w:lineRule="auto"/>
              <w:jc w:val="center"/>
              <w:rPr>
                <w:rFonts w:ascii="宋体" w:hAnsi="宋体" w:cs="宋体"/>
                <w:color w:val="auto"/>
                <w:highlight w:val="none"/>
              </w:rPr>
            </w:pPr>
          </w:p>
        </w:tc>
        <w:tc>
          <w:tcPr>
            <w:tcW w:w="4647" w:type="dxa"/>
            <w:vAlign w:val="center"/>
          </w:tcPr>
          <w:p>
            <w:pPr>
              <w:spacing w:line="360" w:lineRule="auto"/>
              <w:rPr>
                <w:rFonts w:ascii="宋体" w:hAnsi="宋体" w:cs="宋体"/>
                <w:color w:val="auto"/>
                <w:highlight w:val="none"/>
              </w:rPr>
            </w:pPr>
          </w:p>
        </w:tc>
        <w:tc>
          <w:tcPr>
            <w:tcW w:w="1575" w:type="dxa"/>
            <w:vAlign w:val="center"/>
          </w:tcPr>
          <w:p>
            <w:pPr>
              <w:spacing w:line="360" w:lineRule="auto"/>
              <w:jc w:val="center"/>
              <w:rPr>
                <w:rFonts w:ascii="宋体" w:hAnsi="宋体" w:cs="宋体"/>
                <w:color w:val="auto"/>
                <w:sz w:val="24"/>
                <w:highlight w:val="none"/>
              </w:rPr>
            </w:pPr>
          </w:p>
        </w:tc>
        <w:tc>
          <w:tcPr>
            <w:tcW w:w="1185" w:type="dxa"/>
            <w:vAlign w:val="center"/>
          </w:tcPr>
          <w:p>
            <w:pPr>
              <w:spacing w:line="360" w:lineRule="auto"/>
              <w:jc w:val="center"/>
              <w:rPr>
                <w:rFonts w:ascii="宋体" w:hAnsi="宋体" w:cs="宋体"/>
                <w:color w:val="auto"/>
                <w:sz w:val="24"/>
                <w:highlight w:val="none"/>
              </w:rPr>
            </w:pPr>
          </w:p>
        </w:tc>
      </w:tr>
    </w:tbl>
    <w:p>
      <w:pPr>
        <w:snapToGrid w:val="0"/>
        <w:spacing w:before="50"/>
        <w:rPr>
          <w:rFonts w:ascii="宋体" w:hAnsi="宋体" w:cs="宋体"/>
          <w:color w:val="auto"/>
          <w:szCs w:val="21"/>
          <w:highlight w:val="none"/>
        </w:rPr>
      </w:pPr>
    </w:p>
    <w:p>
      <w:pPr>
        <w:snapToGrid w:val="0"/>
        <w:spacing w:before="50"/>
        <w:rPr>
          <w:rFonts w:ascii="宋体" w:hAnsi="宋体" w:cs="宋体"/>
          <w:color w:val="auto"/>
          <w:szCs w:val="21"/>
          <w:highlight w:val="none"/>
        </w:rPr>
      </w:pPr>
      <w:r>
        <w:rPr>
          <w:rFonts w:hint="eastAsia" w:ascii="宋体" w:hAnsi="宋体" w:cs="宋体"/>
          <w:color w:val="auto"/>
          <w:szCs w:val="21"/>
          <w:highlight w:val="none"/>
        </w:rPr>
        <w:t>供应商名称（公章）：</w:t>
      </w:r>
    </w:p>
    <w:p>
      <w:pPr>
        <w:snapToGrid w:val="0"/>
        <w:spacing w:before="50"/>
        <w:rPr>
          <w:rFonts w:ascii="宋体" w:hAnsi="宋体" w:cs="宋体"/>
          <w:color w:val="auto"/>
          <w:szCs w:val="21"/>
          <w:highlight w:val="none"/>
        </w:rPr>
      </w:pPr>
      <w:r>
        <w:rPr>
          <w:rFonts w:hint="eastAsia" w:ascii="宋体" w:hAnsi="宋体" w:cs="宋体"/>
          <w:color w:val="auto"/>
          <w:szCs w:val="21"/>
          <w:highlight w:val="none"/>
        </w:rPr>
        <w:t>法定代表或授权代表</w:t>
      </w:r>
      <w:r>
        <w:rPr>
          <w:rFonts w:hint="eastAsia" w:ascii="宋体" w:hAnsi="宋体" w:cs="宋体"/>
          <w:color w:val="auto"/>
          <w:highlight w:val="none"/>
        </w:rPr>
        <w:t>（签名或印章）</w:t>
      </w:r>
      <w:r>
        <w:rPr>
          <w:rFonts w:hint="eastAsia" w:ascii="宋体" w:hAnsi="宋体" w:cs="宋体"/>
          <w:color w:val="auto"/>
          <w:szCs w:val="21"/>
          <w:highlight w:val="none"/>
        </w:rPr>
        <w:t>：</w:t>
      </w:r>
    </w:p>
    <w:p>
      <w:pPr>
        <w:snapToGrid w:val="0"/>
        <w:spacing w:before="50"/>
        <w:rPr>
          <w:rFonts w:ascii="宋体" w:hAnsi="宋体" w:cs="宋体"/>
          <w:color w:val="auto"/>
          <w:szCs w:val="21"/>
          <w:highlight w:val="none"/>
        </w:rPr>
      </w:pPr>
    </w:p>
    <w:p>
      <w:pPr>
        <w:snapToGrid w:val="0"/>
        <w:spacing w:before="50"/>
        <w:rPr>
          <w:rFonts w:ascii="宋体" w:hAnsi="宋体" w:cs="宋体"/>
          <w:color w:val="auto"/>
          <w:szCs w:val="21"/>
          <w:highlight w:val="none"/>
        </w:rPr>
      </w:pPr>
      <w:r>
        <w:rPr>
          <w:rFonts w:hint="eastAsia" w:ascii="宋体" w:hAnsi="宋体" w:cs="宋体"/>
          <w:color w:val="auto"/>
          <w:szCs w:val="21"/>
          <w:highlight w:val="none"/>
        </w:rPr>
        <w:t xml:space="preserve">                                                              年    月    日</w:t>
      </w:r>
    </w:p>
    <w:p>
      <w:pPr>
        <w:snapToGrid w:val="0"/>
        <w:spacing w:before="50"/>
        <w:rPr>
          <w:rFonts w:ascii="宋体" w:hAnsi="宋体" w:cs="宋体"/>
          <w:color w:val="auto"/>
          <w:szCs w:val="21"/>
          <w:highlight w:val="none"/>
        </w:rPr>
      </w:pPr>
    </w:p>
    <w:p>
      <w:pPr>
        <w:snapToGrid w:val="0"/>
        <w:spacing w:before="50"/>
        <w:rPr>
          <w:rFonts w:ascii="宋体" w:hAnsi="宋体" w:cs="宋体"/>
          <w:color w:val="auto"/>
          <w:szCs w:val="21"/>
          <w:highlight w:val="none"/>
        </w:rPr>
      </w:pPr>
    </w:p>
    <w:p>
      <w:pPr>
        <w:snapToGrid w:val="0"/>
        <w:spacing w:before="50"/>
        <w:rPr>
          <w:rFonts w:ascii="宋体" w:hAnsi="宋体" w:cs="宋体"/>
          <w:color w:val="auto"/>
          <w:szCs w:val="21"/>
          <w:highlight w:val="none"/>
        </w:rPr>
      </w:pPr>
    </w:p>
    <w:p>
      <w:pPr>
        <w:snapToGrid w:val="0"/>
        <w:spacing w:before="50"/>
        <w:rPr>
          <w:rFonts w:ascii="宋体" w:hAnsi="宋体" w:cs="宋体"/>
          <w:color w:val="auto"/>
          <w:szCs w:val="21"/>
          <w:highlight w:val="none"/>
        </w:rPr>
      </w:pPr>
      <w:r>
        <w:rPr>
          <w:rFonts w:hint="eastAsia" w:ascii="宋体" w:hAnsi="宋体" w:cs="宋体"/>
          <w:color w:val="auto"/>
          <w:szCs w:val="21"/>
          <w:highlight w:val="none"/>
        </w:rPr>
        <w:br w:type="page"/>
      </w:r>
      <w:r>
        <w:rPr>
          <w:rFonts w:hint="eastAsia" w:ascii="宋体" w:hAnsi="宋体" w:cs="宋体"/>
          <w:color w:val="auto"/>
          <w:szCs w:val="21"/>
          <w:highlight w:val="none"/>
        </w:rPr>
        <w:t>15</w:t>
      </w:r>
      <w:r>
        <w:rPr>
          <w:rFonts w:hint="eastAsia" w:ascii="宋体" w:hAnsi="宋体" w:cs="宋体"/>
          <w:b/>
          <w:bCs/>
          <w:color w:val="auto"/>
          <w:szCs w:val="21"/>
          <w:highlight w:val="none"/>
        </w:rPr>
        <w:t>. 商务条款偏离表</w:t>
      </w:r>
    </w:p>
    <w:p>
      <w:pPr>
        <w:snapToGrid w:val="0"/>
        <w:spacing w:before="50" w:afterLines="50" w:line="360" w:lineRule="auto"/>
        <w:jc w:val="center"/>
        <w:rPr>
          <w:rFonts w:ascii="宋体" w:hAnsi="宋体" w:cs="宋体"/>
          <w:b/>
          <w:bCs/>
          <w:color w:val="auto"/>
          <w:highlight w:val="none"/>
        </w:rPr>
      </w:pPr>
      <w:r>
        <w:rPr>
          <w:rFonts w:hint="eastAsia" w:ascii="宋体" w:hAnsi="宋体" w:cs="宋体"/>
          <w:b/>
          <w:bCs/>
          <w:color w:val="auto"/>
          <w:highlight w:val="none"/>
        </w:rPr>
        <w:t>商务条款偏离表</w:t>
      </w:r>
    </w:p>
    <w:p>
      <w:pPr>
        <w:snapToGrid w:val="0"/>
        <w:spacing w:before="50"/>
        <w:rPr>
          <w:rFonts w:ascii="宋体" w:hAnsi="宋体" w:cs="宋体"/>
          <w:color w:val="auto"/>
          <w:szCs w:val="21"/>
          <w:highlight w:val="none"/>
          <w:u w:val="single"/>
        </w:rPr>
      </w:pPr>
      <w:r>
        <w:rPr>
          <w:rFonts w:hint="eastAsia" w:ascii="宋体" w:hAnsi="宋体" w:cs="宋体"/>
          <w:color w:val="auto"/>
          <w:szCs w:val="21"/>
          <w:highlight w:val="none"/>
        </w:rPr>
        <w:t>项目编号：                   项目名称：                       标项号：</w:t>
      </w:r>
    </w:p>
    <w:tbl>
      <w:tblPr>
        <w:tblStyle w:val="4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6"/>
        <w:gridCol w:w="4647"/>
        <w:gridCol w:w="1575"/>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026" w:type="dxa"/>
            <w:vAlign w:val="center"/>
          </w:tcPr>
          <w:p>
            <w:pPr>
              <w:spacing w:line="360" w:lineRule="auto"/>
              <w:jc w:val="center"/>
              <w:rPr>
                <w:rFonts w:ascii="宋体" w:hAnsi="宋体" w:cs="宋体"/>
                <w:color w:val="auto"/>
                <w:highlight w:val="none"/>
              </w:rPr>
            </w:pPr>
            <w:r>
              <w:rPr>
                <w:rFonts w:hint="eastAsia" w:ascii="宋体" w:hAnsi="宋体" w:cs="宋体"/>
                <w:color w:val="auto"/>
                <w:highlight w:val="none"/>
              </w:rPr>
              <w:t>条款号</w:t>
            </w:r>
          </w:p>
        </w:tc>
        <w:tc>
          <w:tcPr>
            <w:tcW w:w="4647" w:type="dxa"/>
            <w:vAlign w:val="center"/>
          </w:tcPr>
          <w:p>
            <w:pPr>
              <w:spacing w:line="360" w:lineRule="auto"/>
              <w:jc w:val="center"/>
              <w:rPr>
                <w:rFonts w:ascii="宋体" w:hAnsi="宋体" w:cs="宋体"/>
                <w:color w:val="auto"/>
                <w:highlight w:val="none"/>
              </w:rPr>
            </w:pPr>
            <w:r>
              <w:rPr>
                <w:rFonts w:hint="eastAsia" w:ascii="宋体" w:hAnsi="宋体" w:cs="宋体"/>
                <w:color w:val="auto"/>
                <w:highlight w:val="none"/>
              </w:rPr>
              <w:t>招标文件的商务条款</w:t>
            </w:r>
          </w:p>
        </w:tc>
        <w:tc>
          <w:tcPr>
            <w:tcW w:w="1575" w:type="dxa"/>
            <w:vAlign w:val="center"/>
          </w:tcPr>
          <w:p>
            <w:pPr>
              <w:spacing w:line="360" w:lineRule="auto"/>
              <w:jc w:val="center"/>
              <w:rPr>
                <w:rFonts w:ascii="宋体" w:hAnsi="宋体" w:cs="宋体"/>
                <w:color w:val="auto"/>
                <w:highlight w:val="none"/>
              </w:rPr>
            </w:pPr>
            <w:r>
              <w:rPr>
                <w:rFonts w:hint="eastAsia" w:ascii="宋体" w:hAnsi="宋体" w:cs="宋体"/>
                <w:color w:val="auto"/>
                <w:highlight w:val="none"/>
              </w:rPr>
              <w:t>投标文件的</w:t>
            </w:r>
          </w:p>
          <w:p>
            <w:pPr>
              <w:spacing w:line="360" w:lineRule="auto"/>
              <w:jc w:val="center"/>
              <w:rPr>
                <w:rFonts w:ascii="宋体" w:hAnsi="宋体" w:cs="宋体"/>
                <w:color w:val="auto"/>
                <w:highlight w:val="none"/>
              </w:rPr>
            </w:pPr>
            <w:r>
              <w:rPr>
                <w:rFonts w:hint="eastAsia" w:ascii="宋体" w:hAnsi="宋体" w:cs="宋体"/>
                <w:color w:val="auto"/>
                <w:highlight w:val="none"/>
              </w:rPr>
              <w:t>响应情况</w:t>
            </w:r>
          </w:p>
        </w:tc>
        <w:tc>
          <w:tcPr>
            <w:tcW w:w="1185" w:type="dxa"/>
            <w:vAlign w:val="center"/>
          </w:tcPr>
          <w:p>
            <w:pPr>
              <w:spacing w:line="360" w:lineRule="auto"/>
              <w:jc w:val="center"/>
              <w:rPr>
                <w:rFonts w:ascii="宋体" w:hAnsi="宋体" w:cs="宋体"/>
                <w:color w:val="auto"/>
                <w:highlight w:val="none"/>
              </w:rPr>
            </w:pPr>
            <w:r>
              <w:rPr>
                <w:rFonts w:hint="eastAsia" w:ascii="宋体" w:hAnsi="宋体" w:cs="宋体"/>
                <w:color w:val="auto"/>
                <w:highlight w:val="none"/>
              </w:rPr>
              <w:t>说明（偏离/响应）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spacing w:line="360" w:lineRule="auto"/>
              <w:jc w:val="center"/>
              <w:rPr>
                <w:rFonts w:ascii="宋体" w:hAnsi="宋体" w:cs="宋体"/>
                <w:color w:val="auto"/>
                <w:highlight w:val="none"/>
              </w:rPr>
            </w:pPr>
          </w:p>
        </w:tc>
        <w:tc>
          <w:tcPr>
            <w:tcW w:w="4647" w:type="dxa"/>
            <w:vAlign w:val="center"/>
          </w:tcPr>
          <w:p>
            <w:pPr>
              <w:spacing w:line="360" w:lineRule="auto"/>
              <w:rPr>
                <w:rFonts w:ascii="宋体" w:hAnsi="宋体" w:cs="宋体"/>
                <w:b/>
                <w:bCs/>
                <w:color w:val="auto"/>
                <w:highlight w:val="none"/>
              </w:rPr>
            </w:pPr>
          </w:p>
        </w:tc>
        <w:tc>
          <w:tcPr>
            <w:tcW w:w="1575" w:type="dxa"/>
            <w:vAlign w:val="center"/>
          </w:tcPr>
          <w:p>
            <w:pPr>
              <w:spacing w:line="360" w:lineRule="auto"/>
              <w:jc w:val="center"/>
              <w:rPr>
                <w:rFonts w:ascii="宋体" w:hAnsi="宋体" w:cs="宋体"/>
                <w:color w:val="auto"/>
                <w:sz w:val="24"/>
                <w:highlight w:val="none"/>
              </w:rPr>
            </w:pPr>
          </w:p>
        </w:tc>
        <w:tc>
          <w:tcPr>
            <w:tcW w:w="1185"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spacing w:line="360" w:lineRule="auto"/>
              <w:jc w:val="center"/>
              <w:rPr>
                <w:rFonts w:ascii="宋体" w:hAnsi="宋体" w:cs="宋体"/>
                <w:color w:val="auto"/>
                <w:highlight w:val="none"/>
              </w:rPr>
            </w:pPr>
          </w:p>
        </w:tc>
        <w:tc>
          <w:tcPr>
            <w:tcW w:w="4647" w:type="dxa"/>
            <w:vAlign w:val="center"/>
          </w:tcPr>
          <w:p>
            <w:pPr>
              <w:spacing w:line="360" w:lineRule="auto"/>
              <w:rPr>
                <w:rFonts w:ascii="宋体" w:hAnsi="宋体" w:cs="宋体"/>
                <w:b/>
                <w:bCs/>
                <w:color w:val="auto"/>
                <w:highlight w:val="none"/>
              </w:rPr>
            </w:pPr>
          </w:p>
        </w:tc>
        <w:tc>
          <w:tcPr>
            <w:tcW w:w="1575" w:type="dxa"/>
            <w:vAlign w:val="center"/>
          </w:tcPr>
          <w:p>
            <w:pPr>
              <w:spacing w:line="360" w:lineRule="auto"/>
              <w:jc w:val="center"/>
              <w:rPr>
                <w:rFonts w:ascii="宋体" w:hAnsi="宋体" w:cs="宋体"/>
                <w:color w:val="auto"/>
                <w:sz w:val="24"/>
                <w:highlight w:val="none"/>
              </w:rPr>
            </w:pPr>
          </w:p>
        </w:tc>
        <w:tc>
          <w:tcPr>
            <w:tcW w:w="1185"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spacing w:line="360" w:lineRule="auto"/>
              <w:jc w:val="center"/>
              <w:rPr>
                <w:rFonts w:ascii="宋体" w:hAnsi="宋体" w:cs="宋体"/>
                <w:color w:val="auto"/>
                <w:highlight w:val="none"/>
              </w:rPr>
            </w:pPr>
          </w:p>
        </w:tc>
        <w:tc>
          <w:tcPr>
            <w:tcW w:w="4647" w:type="dxa"/>
            <w:vAlign w:val="center"/>
          </w:tcPr>
          <w:p>
            <w:pPr>
              <w:spacing w:line="360" w:lineRule="auto"/>
              <w:rPr>
                <w:rFonts w:ascii="宋体" w:hAnsi="宋体" w:cs="宋体"/>
                <w:b/>
                <w:bCs/>
                <w:color w:val="auto"/>
                <w:highlight w:val="none"/>
              </w:rPr>
            </w:pPr>
          </w:p>
        </w:tc>
        <w:tc>
          <w:tcPr>
            <w:tcW w:w="1575" w:type="dxa"/>
            <w:vAlign w:val="center"/>
          </w:tcPr>
          <w:p>
            <w:pPr>
              <w:spacing w:line="360" w:lineRule="auto"/>
              <w:jc w:val="center"/>
              <w:rPr>
                <w:rFonts w:ascii="宋体" w:hAnsi="宋体" w:cs="宋体"/>
                <w:color w:val="auto"/>
                <w:sz w:val="24"/>
                <w:highlight w:val="none"/>
              </w:rPr>
            </w:pPr>
          </w:p>
        </w:tc>
        <w:tc>
          <w:tcPr>
            <w:tcW w:w="1185"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spacing w:line="360" w:lineRule="auto"/>
              <w:jc w:val="center"/>
              <w:rPr>
                <w:rFonts w:ascii="宋体" w:hAnsi="宋体" w:cs="宋体"/>
                <w:color w:val="auto"/>
                <w:highlight w:val="none"/>
              </w:rPr>
            </w:pPr>
          </w:p>
        </w:tc>
        <w:tc>
          <w:tcPr>
            <w:tcW w:w="4647" w:type="dxa"/>
            <w:vAlign w:val="center"/>
          </w:tcPr>
          <w:p>
            <w:pPr>
              <w:spacing w:line="360" w:lineRule="auto"/>
              <w:rPr>
                <w:rFonts w:ascii="宋体" w:hAnsi="宋体" w:cs="宋体"/>
                <w:color w:val="auto"/>
                <w:highlight w:val="none"/>
              </w:rPr>
            </w:pPr>
          </w:p>
        </w:tc>
        <w:tc>
          <w:tcPr>
            <w:tcW w:w="1575" w:type="dxa"/>
            <w:vAlign w:val="center"/>
          </w:tcPr>
          <w:p>
            <w:pPr>
              <w:spacing w:line="360" w:lineRule="auto"/>
              <w:jc w:val="center"/>
              <w:rPr>
                <w:rFonts w:ascii="宋体" w:hAnsi="宋体" w:cs="宋体"/>
                <w:color w:val="auto"/>
                <w:sz w:val="24"/>
                <w:highlight w:val="none"/>
              </w:rPr>
            </w:pPr>
          </w:p>
        </w:tc>
        <w:tc>
          <w:tcPr>
            <w:tcW w:w="1185"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spacing w:line="360" w:lineRule="auto"/>
              <w:jc w:val="center"/>
              <w:rPr>
                <w:rFonts w:ascii="宋体" w:hAnsi="宋体" w:cs="宋体"/>
                <w:color w:val="auto"/>
                <w:highlight w:val="none"/>
              </w:rPr>
            </w:pPr>
          </w:p>
        </w:tc>
        <w:tc>
          <w:tcPr>
            <w:tcW w:w="4647" w:type="dxa"/>
            <w:vAlign w:val="center"/>
          </w:tcPr>
          <w:p>
            <w:pPr>
              <w:spacing w:line="360" w:lineRule="auto"/>
              <w:rPr>
                <w:rFonts w:ascii="宋体" w:hAnsi="宋体" w:cs="宋体"/>
                <w:color w:val="auto"/>
                <w:highlight w:val="none"/>
              </w:rPr>
            </w:pPr>
          </w:p>
        </w:tc>
        <w:tc>
          <w:tcPr>
            <w:tcW w:w="1575" w:type="dxa"/>
            <w:vAlign w:val="center"/>
          </w:tcPr>
          <w:p>
            <w:pPr>
              <w:spacing w:line="360" w:lineRule="auto"/>
              <w:jc w:val="center"/>
              <w:rPr>
                <w:rFonts w:ascii="宋体" w:hAnsi="宋体" w:cs="宋体"/>
                <w:color w:val="auto"/>
                <w:sz w:val="24"/>
                <w:highlight w:val="none"/>
              </w:rPr>
            </w:pPr>
          </w:p>
        </w:tc>
        <w:tc>
          <w:tcPr>
            <w:tcW w:w="1185"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spacing w:line="360" w:lineRule="auto"/>
              <w:jc w:val="center"/>
              <w:rPr>
                <w:rFonts w:ascii="宋体" w:hAnsi="宋体" w:cs="宋体"/>
                <w:color w:val="auto"/>
                <w:highlight w:val="none"/>
              </w:rPr>
            </w:pPr>
          </w:p>
        </w:tc>
        <w:tc>
          <w:tcPr>
            <w:tcW w:w="4647" w:type="dxa"/>
            <w:vAlign w:val="center"/>
          </w:tcPr>
          <w:p>
            <w:pPr>
              <w:spacing w:line="360" w:lineRule="auto"/>
              <w:rPr>
                <w:rFonts w:ascii="宋体" w:hAnsi="宋体" w:cs="宋体"/>
                <w:color w:val="auto"/>
                <w:highlight w:val="none"/>
              </w:rPr>
            </w:pPr>
          </w:p>
        </w:tc>
        <w:tc>
          <w:tcPr>
            <w:tcW w:w="1575" w:type="dxa"/>
            <w:vAlign w:val="center"/>
          </w:tcPr>
          <w:p>
            <w:pPr>
              <w:spacing w:line="360" w:lineRule="auto"/>
              <w:jc w:val="center"/>
              <w:rPr>
                <w:rFonts w:ascii="宋体" w:hAnsi="宋体" w:cs="宋体"/>
                <w:color w:val="auto"/>
                <w:sz w:val="24"/>
                <w:highlight w:val="none"/>
              </w:rPr>
            </w:pPr>
          </w:p>
        </w:tc>
        <w:tc>
          <w:tcPr>
            <w:tcW w:w="1185"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spacing w:line="360" w:lineRule="auto"/>
              <w:jc w:val="center"/>
              <w:rPr>
                <w:rFonts w:ascii="宋体" w:hAnsi="宋体" w:cs="宋体"/>
                <w:color w:val="auto"/>
                <w:highlight w:val="none"/>
              </w:rPr>
            </w:pPr>
          </w:p>
        </w:tc>
        <w:tc>
          <w:tcPr>
            <w:tcW w:w="4647" w:type="dxa"/>
            <w:vAlign w:val="center"/>
          </w:tcPr>
          <w:p>
            <w:pPr>
              <w:spacing w:line="360" w:lineRule="auto"/>
              <w:rPr>
                <w:rFonts w:ascii="宋体" w:hAnsi="宋体" w:cs="宋体"/>
                <w:color w:val="auto"/>
                <w:highlight w:val="none"/>
              </w:rPr>
            </w:pPr>
          </w:p>
        </w:tc>
        <w:tc>
          <w:tcPr>
            <w:tcW w:w="1575" w:type="dxa"/>
            <w:vAlign w:val="center"/>
          </w:tcPr>
          <w:p>
            <w:pPr>
              <w:spacing w:line="360" w:lineRule="auto"/>
              <w:jc w:val="center"/>
              <w:rPr>
                <w:rFonts w:ascii="宋体" w:hAnsi="宋体" w:cs="宋体"/>
                <w:color w:val="auto"/>
                <w:sz w:val="24"/>
                <w:highlight w:val="none"/>
              </w:rPr>
            </w:pPr>
          </w:p>
        </w:tc>
        <w:tc>
          <w:tcPr>
            <w:tcW w:w="1185"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spacing w:line="360" w:lineRule="auto"/>
              <w:jc w:val="center"/>
              <w:rPr>
                <w:rFonts w:ascii="宋体" w:hAnsi="宋体" w:cs="宋体"/>
                <w:color w:val="auto"/>
                <w:highlight w:val="none"/>
              </w:rPr>
            </w:pPr>
          </w:p>
        </w:tc>
        <w:tc>
          <w:tcPr>
            <w:tcW w:w="4647" w:type="dxa"/>
            <w:vAlign w:val="center"/>
          </w:tcPr>
          <w:p>
            <w:pPr>
              <w:spacing w:line="360" w:lineRule="auto"/>
              <w:rPr>
                <w:rFonts w:ascii="宋体" w:hAnsi="宋体" w:cs="宋体"/>
                <w:color w:val="auto"/>
                <w:highlight w:val="none"/>
              </w:rPr>
            </w:pPr>
          </w:p>
        </w:tc>
        <w:tc>
          <w:tcPr>
            <w:tcW w:w="1575" w:type="dxa"/>
            <w:vAlign w:val="center"/>
          </w:tcPr>
          <w:p>
            <w:pPr>
              <w:spacing w:line="360" w:lineRule="auto"/>
              <w:jc w:val="center"/>
              <w:rPr>
                <w:rFonts w:ascii="宋体" w:hAnsi="宋体" w:cs="宋体"/>
                <w:color w:val="auto"/>
                <w:sz w:val="24"/>
                <w:highlight w:val="none"/>
              </w:rPr>
            </w:pPr>
          </w:p>
        </w:tc>
        <w:tc>
          <w:tcPr>
            <w:tcW w:w="1185"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spacing w:line="360" w:lineRule="auto"/>
              <w:jc w:val="center"/>
              <w:rPr>
                <w:rFonts w:ascii="宋体" w:hAnsi="宋体" w:cs="宋体"/>
                <w:color w:val="auto"/>
                <w:highlight w:val="none"/>
              </w:rPr>
            </w:pPr>
          </w:p>
        </w:tc>
        <w:tc>
          <w:tcPr>
            <w:tcW w:w="4647" w:type="dxa"/>
            <w:vAlign w:val="center"/>
          </w:tcPr>
          <w:p>
            <w:pPr>
              <w:spacing w:line="360" w:lineRule="auto"/>
              <w:rPr>
                <w:rFonts w:ascii="宋体" w:hAnsi="宋体" w:cs="宋体"/>
                <w:color w:val="auto"/>
                <w:highlight w:val="none"/>
              </w:rPr>
            </w:pPr>
          </w:p>
        </w:tc>
        <w:tc>
          <w:tcPr>
            <w:tcW w:w="1575" w:type="dxa"/>
            <w:vAlign w:val="center"/>
          </w:tcPr>
          <w:p>
            <w:pPr>
              <w:spacing w:line="360" w:lineRule="auto"/>
              <w:jc w:val="center"/>
              <w:rPr>
                <w:rFonts w:ascii="宋体" w:hAnsi="宋体" w:cs="宋体"/>
                <w:color w:val="auto"/>
                <w:sz w:val="24"/>
                <w:highlight w:val="none"/>
              </w:rPr>
            </w:pPr>
          </w:p>
        </w:tc>
        <w:tc>
          <w:tcPr>
            <w:tcW w:w="1185"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spacing w:line="360" w:lineRule="auto"/>
              <w:jc w:val="center"/>
              <w:rPr>
                <w:rFonts w:ascii="宋体" w:hAnsi="宋体" w:cs="宋体"/>
                <w:color w:val="auto"/>
                <w:highlight w:val="none"/>
              </w:rPr>
            </w:pPr>
          </w:p>
        </w:tc>
        <w:tc>
          <w:tcPr>
            <w:tcW w:w="4647" w:type="dxa"/>
            <w:vAlign w:val="center"/>
          </w:tcPr>
          <w:p>
            <w:pPr>
              <w:spacing w:line="360" w:lineRule="auto"/>
              <w:rPr>
                <w:rFonts w:ascii="宋体" w:hAnsi="宋体" w:cs="宋体"/>
                <w:color w:val="auto"/>
                <w:highlight w:val="none"/>
              </w:rPr>
            </w:pPr>
          </w:p>
        </w:tc>
        <w:tc>
          <w:tcPr>
            <w:tcW w:w="1575" w:type="dxa"/>
            <w:vAlign w:val="center"/>
          </w:tcPr>
          <w:p>
            <w:pPr>
              <w:spacing w:line="360" w:lineRule="auto"/>
              <w:jc w:val="center"/>
              <w:rPr>
                <w:rFonts w:ascii="宋体" w:hAnsi="宋体" w:cs="宋体"/>
                <w:color w:val="auto"/>
                <w:sz w:val="24"/>
                <w:highlight w:val="none"/>
              </w:rPr>
            </w:pPr>
          </w:p>
        </w:tc>
        <w:tc>
          <w:tcPr>
            <w:tcW w:w="1185"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spacing w:line="360" w:lineRule="auto"/>
              <w:jc w:val="center"/>
              <w:rPr>
                <w:rFonts w:ascii="宋体" w:hAnsi="宋体" w:cs="宋体"/>
                <w:color w:val="auto"/>
                <w:highlight w:val="none"/>
              </w:rPr>
            </w:pPr>
          </w:p>
        </w:tc>
        <w:tc>
          <w:tcPr>
            <w:tcW w:w="4647" w:type="dxa"/>
            <w:vAlign w:val="center"/>
          </w:tcPr>
          <w:p>
            <w:pPr>
              <w:spacing w:line="360" w:lineRule="auto"/>
              <w:rPr>
                <w:rFonts w:ascii="宋体" w:hAnsi="宋体" w:cs="宋体"/>
                <w:color w:val="auto"/>
                <w:highlight w:val="none"/>
              </w:rPr>
            </w:pPr>
          </w:p>
        </w:tc>
        <w:tc>
          <w:tcPr>
            <w:tcW w:w="1575" w:type="dxa"/>
            <w:vAlign w:val="center"/>
          </w:tcPr>
          <w:p>
            <w:pPr>
              <w:spacing w:line="360" w:lineRule="auto"/>
              <w:jc w:val="center"/>
              <w:rPr>
                <w:rFonts w:ascii="宋体" w:hAnsi="宋体" w:cs="宋体"/>
                <w:color w:val="auto"/>
                <w:sz w:val="24"/>
                <w:highlight w:val="none"/>
              </w:rPr>
            </w:pPr>
          </w:p>
        </w:tc>
        <w:tc>
          <w:tcPr>
            <w:tcW w:w="1185"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26" w:type="dxa"/>
            <w:vAlign w:val="center"/>
          </w:tcPr>
          <w:p>
            <w:pPr>
              <w:spacing w:line="360" w:lineRule="auto"/>
              <w:jc w:val="center"/>
              <w:rPr>
                <w:rFonts w:ascii="宋体" w:hAnsi="宋体" w:cs="宋体"/>
                <w:color w:val="auto"/>
                <w:highlight w:val="none"/>
              </w:rPr>
            </w:pPr>
          </w:p>
        </w:tc>
        <w:tc>
          <w:tcPr>
            <w:tcW w:w="4647" w:type="dxa"/>
            <w:vAlign w:val="center"/>
          </w:tcPr>
          <w:p>
            <w:pPr>
              <w:spacing w:line="360" w:lineRule="auto"/>
              <w:rPr>
                <w:rFonts w:ascii="宋体" w:hAnsi="宋体" w:cs="宋体"/>
                <w:color w:val="auto"/>
                <w:highlight w:val="none"/>
              </w:rPr>
            </w:pPr>
          </w:p>
        </w:tc>
        <w:tc>
          <w:tcPr>
            <w:tcW w:w="1575" w:type="dxa"/>
            <w:vAlign w:val="center"/>
          </w:tcPr>
          <w:p>
            <w:pPr>
              <w:spacing w:line="360" w:lineRule="auto"/>
              <w:jc w:val="center"/>
              <w:rPr>
                <w:rFonts w:ascii="宋体" w:hAnsi="宋体" w:cs="宋体"/>
                <w:color w:val="auto"/>
                <w:sz w:val="24"/>
                <w:highlight w:val="none"/>
              </w:rPr>
            </w:pPr>
          </w:p>
        </w:tc>
        <w:tc>
          <w:tcPr>
            <w:tcW w:w="1185" w:type="dxa"/>
            <w:vAlign w:val="center"/>
          </w:tcPr>
          <w:p>
            <w:pPr>
              <w:spacing w:line="360" w:lineRule="auto"/>
              <w:jc w:val="center"/>
              <w:rPr>
                <w:rFonts w:ascii="宋体" w:hAnsi="宋体" w:cs="宋体"/>
                <w:color w:val="auto"/>
                <w:sz w:val="24"/>
                <w:highlight w:val="none"/>
              </w:rPr>
            </w:pPr>
          </w:p>
        </w:tc>
      </w:tr>
    </w:tbl>
    <w:p>
      <w:pPr>
        <w:snapToGrid w:val="0"/>
        <w:spacing w:before="50"/>
        <w:rPr>
          <w:rFonts w:ascii="宋体" w:hAnsi="宋体" w:cs="宋体"/>
          <w:color w:val="auto"/>
          <w:szCs w:val="21"/>
          <w:highlight w:val="none"/>
        </w:rPr>
      </w:pPr>
      <w:r>
        <w:rPr>
          <w:rFonts w:hint="eastAsia" w:ascii="宋体" w:hAnsi="宋体" w:cs="宋体"/>
          <w:color w:val="auto"/>
          <w:highlight w:val="none"/>
        </w:rPr>
        <w:t>供应商须按第二章《采购需求》</w:t>
      </w:r>
      <w:r>
        <w:rPr>
          <w:rFonts w:hint="eastAsia" w:ascii="宋体" w:hAnsi="宋体" w:cs="宋体"/>
          <w:color w:val="auto"/>
          <w:szCs w:val="21"/>
          <w:highlight w:val="none"/>
        </w:rPr>
        <w:t>“</w:t>
      </w:r>
      <w:r>
        <w:rPr>
          <w:rFonts w:hint="eastAsia" w:ascii="宋体" w:hAnsi="宋体" w:cs="宋体"/>
          <w:color w:val="auto"/>
          <w:highlight w:val="none"/>
        </w:rPr>
        <w:t>一、重要商务要求一览表”逐项填写，并根据“第五章 政府采购合同主要条款”内容自行补充。</w:t>
      </w:r>
    </w:p>
    <w:p>
      <w:pPr>
        <w:snapToGrid w:val="0"/>
        <w:spacing w:before="50"/>
        <w:rPr>
          <w:rFonts w:ascii="宋体" w:hAnsi="宋体" w:cs="宋体"/>
          <w:color w:val="auto"/>
          <w:highlight w:val="none"/>
        </w:rPr>
      </w:pPr>
    </w:p>
    <w:p>
      <w:pPr>
        <w:snapToGrid w:val="0"/>
        <w:spacing w:before="50"/>
        <w:rPr>
          <w:rFonts w:ascii="宋体" w:hAnsi="宋体" w:cs="宋体"/>
          <w:color w:val="auto"/>
          <w:highlight w:val="none"/>
        </w:rPr>
      </w:pPr>
    </w:p>
    <w:p>
      <w:pPr>
        <w:snapToGrid w:val="0"/>
        <w:spacing w:before="50"/>
        <w:rPr>
          <w:rFonts w:ascii="宋体" w:hAnsi="宋体" w:cs="宋体"/>
          <w:color w:val="auto"/>
          <w:szCs w:val="21"/>
          <w:highlight w:val="none"/>
        </w:rPr>
      </w:pPr>
      <w:r>
        <w:rPr>
          <w:rFonts w:hint="eastAsia" w:ascii="宋体" w:hAnsi="宋体" w:cs="宋体"/>
          <w:color w:val="auto"/>
          <w:szCs w:val="21"/>
          <w:highlight w:val="none"/>
        </w:rPr>
        <w:t>供应商名称（公章）：</w:t>
      </w:r>
    </w:p>
    <w:p>
      <w:pPr>
        <w:snapToGrid w:val="0"/>
        <w:spacing w:before="50"/>
        <w:rPr>
          <w:rFonts w:ascii="宋体" w:hAnsi="宋体" w:cs="宋体"/>
          <w:color w:val="auto"/>
          <w:szCs w:val="21"/>
          <w:highlight w:val="none"/>
        </w:rPr>
      </w:pPr>
      <w:r>
        <w:rPr>
          <w:rFonts w:hint="eastAsia" w:ascii="宋体" w:hAnsi="宋体" w:cs="宋体"/>
          <w:color w:val="auto"/>
          <w:szCs w:val="21"/>
          <w:highlight w:val="none"/>
        </w:rPr>
        <w:t>法定代表或授权代表</w:t>
      </w:r>
      <w:r>
        <w:rPr>
          <w:rFonts w:hint="eastAsia" w:ascii="宋体" w:hAnsi="宋体" w:cs="宋体"/>
          <w:color w:val="auto"/>
          <w:highlight w:val="none"/>
        </w:rPr>
        <w:t>（签名或印章）</w:t>
      </w:r>
      <w:r>
        <w:rPr>
          <w:rFonts w:hint="eastAsia" w:ascii="宋体" w:hAnsi="宋体" w:cs="宋体"/>
          <w:color w:val="auto"/>
          <w:szCs w:val="21"/>
          <w:highlight w:val="none"/>
        </w:rPr>
        <w:t>：</w:t>
      </w:r>
    </w:p>
    <w:p>
      <w:pPr>
        <w:snapToGrid w:val="0"/>
        <w:spacing w:before="50"/>
        <w:rPr>
          <w:rFonts w:ascii="宋体" w:hAnsi="宋体" w:cs="宋体"/>
          <w:color w:val="auto"/>
          <w:szCs w:val="21"/>
          <w:highlight w:val="none"/>
        </w:rPr>
      </w:pPr>
    </w:p>
    <w:p>
      <w:pPr>
        <w:snapToGrid w:val="0"/>
        <w:spacing w:before="50"/>
        <w:rPr>
          <w:rFonts w:ascii="宋体" w:hAnsi="宋体" w:cs="宋体"/>
          <w:color w:val="auto"/>
          <w:szCs w:val="21"/>
          <w:highlight w:val="none"/>
        </w:rPr>
      </w:pPr>
      <w:r>
        <w:rPr>
          <w:rFonts w:hint="eastAsia" w:ascii="宋体" w:hAnsi="宋体" w:cs="宋体"/>
          <w:color w:val="auto"/>
          <w:szCs w:val="21"/>
          <w:highlight w:val="none"/>
        </w:rPr>
        <w:t xml:space="preserve">                                                              年    月    日</w:t>
      </w:r>
    </w:p>
    <w:p>
      <w:pPr>
        <w:snapToGrid w:val="0"/>
        <w:spacing w:before="50"/>
        <w:rPr>
          <w:rFonts w:ascii="宋体" w:hAnsi="宋体" w:cs="宋体"/>
          <w:color w:val="auto"/>
          <w:szCs w:val="21"/>
          <w:highlight w:val="none"/>
        </w:rPr>
      </w:pPr>
    </w:p>
    <w:p>
      <w:pPr>
        <w:snapToGrid w:val="0"/>
        <w:spacing w:beforeLines="50" w:after="50"/>
        <w:rPr>
          <w:rFonts w:ascii="宋体" w:hAnsi="宋体" w:cs="宋体"/>
          <w:color w:val="auto"/>
          <w:szCs w:val="21"/>
          <w:highlight w:val="none"/>
        </w:rPr>
      </w:pPr>
      <w:r>
        <w:rPr>
          <w:rFonts w:hint="eastAsia" w:ascii="宋体" w:hAnsi="宋体" w:cs="宋体"/>
          <w:color w:val="auto"/>
          <w:szCs w:val="21"/>
          <w:highlight w:val="none"/>
        </w:rPr>
        <w:br w:type="page"/>
      </w:r>
      <w:r>
        <w:rPr>
          <w:rFonts w:hint="eastAsia" w:ascii="宋体" w:hAnsi="宋体" w:cs="宋体"/>
          <w:b/>
          <w:bCs/>
          <w:color w:val="auto"/>
          <w:szCs w:val="21"/>
          <w:highlight w:val="none"/>
        </w:rPr>
        <w:t>16.供应商情况一览表</w:t>
      </w:r>
    </w:p>
    <w:p>
      <w:pPr>
        <w:snapToGrid w:val="0"/>
        <w:spacing w:beforeLines="50" w:after="50"/>
        <w:rPr>
          <w:rFonts w:ascii="宋体" w:hAnsi="宋体" w:cs="宋体"/>
          <w:color w:val="auto"/>
          <w:szCs w:val="21"/>
          <w:highlight w:val="none"/>
        </w:rPr>
      </w:pPr>
    </w:p>
    <w:p>
      <w:pPr>
        <w:snapToGrid w:val="0"/>
        <w:spacing w:before="50" w:afterLines="50" w:line="360" w:lineRule="auto"/>
        <w:jc w:val="center"/>
        <w:rPr>
          <w:rFonts w:ascii="宋体" w:hAnsi="宋体" w:cs="宋体"/>
          <w:b/>
          <w:bCs/>
          <w:color w:val="auto"/>
          <w:highlight w:val="none"/>
        </w:rPr>
      </w:pPr>
      <w:r>
        <w:rPr>
          <w:rFonts w:hint="eastAsia" w:ascii="宋体" w:hAnsi="宋体" w:cs="宋体"/>
          <w:b/>
          <w:bCs/>
          <w:color w:val="auto"/>
          <w:highlight w:val="none"/>
        </w:rPr>
        <w:t>供应商情况一览表</w:t>
      </w:r>
    </w:p>
    <w:tbl>
      <w:tblPr>
        <w:tblStyle w:val="49"/>
        <w:tblW w:w="0" w:type="auto"/>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4"/>
        <w:gridCol w:w="986"/>
        <w:gridCol w:w="986"/>
        <w:gridCol w:w="584"/>
        <w:gridCol w:w="402"/>
        <w:gridCol w:w="986"/>
        <w:gridCol w:w="284"/>
        <w:gridCol w:w="702"/>
        <w:gridCol w:w="875"/>
        <w:gridCol w:w="111"/>
        <w:gridCol w:w="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87" w:hRule="atLeast"/>
        </w:trPr>
        <w:tc>
          <w:tcPr>
            <w:tcW w:w="8318" w:type="dxa"/>
            <w:gridSpan w:val="11"/>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cs="宋体"/>
                <w:color w:val="auto"/>
                <w:szCs w:val="21"/>
                <w:highlight w:val="none"/>
              </w:rPr>
            </w:pPr>
            <w:r>
              <w:rPr>
                <w:rFonts w:hint="eastAsia" w:ascii="宋体" w:hAnsi="宋体" w:cs="宋体"/>
                <w:color w:val="auto"/>
                <w:szCs w:val="21"/>
                <w:highlight w:val="none"/>
              </w:rPr>
              <w:t>企业情况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trPr>
        <w:tc>
          <w:tcPr>
            <w:tcW w:w="141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cs="宋体"/>
                <w:color w:val="auto"/>
                <w:szCs w:val="21"/>
                <w:highlight w:val="none"/>
              </w:rPr>
            </w:pPr>
            <w:r>
              <w:rPr>
                <w:rFonts w:hint="eastAsia" w:ascii="宋体" w:hAnsi="宋体" w:cs="宋体"/>
                <w:color w:val="auto"/>
                <w:szCs w:val="21"/>
                <w:highlight w:val="none"/>
              </w:rPr>
              <w:t>单位名称</w:t>
            </w:r>
          </w:p>
        </w:tc>
        <w:tc>
          <w:tcPr>
            <w:tcW w:w="6904" w:type="dxa"/>
            <w:gridSpan w:val="10"/>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trPr>
        <w:tc>
          <w:tcPr>
            <w:tcW w:w="141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cs="宋体"/>
                <w:color w:val="auto"/>
                <w:szCs w:val="21"/>
                <w:highlight w:val="none"/>
              </w:rPr>
            </w:pPr>
            <w:r>
              <w:rPr>
                <w:rFonts w:hint="eastAsia" w:ascii="宋体" w:hAnsi="宋体" w:cs="宋体"/>
                <w:color w:val="auto"/>
                <w:szCs w:val="21"/>
                <w:highlight w:val="none"/>
              </w:rPr>
              <w:t>地  址</w:t>
            </w:r>
          </w:p>
        </w:tc>
        <w:tc>
          <w:tcPr>
            <w:tcW w:w="4228" w:type="dxa"/>
            <w:gridSpan w:val="6"/>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cs="宋体"/>
                <w:color w:val="auto"/>
                <w:szCs w:val="21"/>
                <w:highlight w:val="none"/>
              </w:rPr>
            </w:pPr>
          </w:p>
        </w:tc>
        <w:tc>
          <w:tcPr>
            <w:tcW w:w="1577" w:type="dxa"/>
            <w:gridSpan w:val="2"/>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cs="宋体"/>
                <w:color w:val="auto"/>
                <w:szCs w:val="21"/>
                <w:highlight w:val="none"/>
              </w:rPr>
            </w:pPr>
            <w:r>
              <w:rPr>
                <w:rFonts w:hint="eastAsia" w:ascii="宋体" w:hAnsi="宋体" w:cs="宋体"/>
                <w:color w:val="auto"/>
                <w:szCs w:val="21"/>
                <w:highlight w:val="none"/>
              </w:rPr>
              <w:t>法定代表人</w:t>
            </w:r>
          </w:p>
        </w:tc>
        <w:tc>
          <w:tcPr>
            <w:tcW w:w="1099" w:type="dxa"/>
            <w:gridSpan w:val="2"/>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trPr>
        <w:tc>
          <w:tcPr>
            <w:tcW w:w="141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cs="宋体"/>
                <w:color w:val="auto"/>
                <w:szCs w:val="21"/>
                <w:highlight w:val="none"/>
              </w:rPr>
            </w:pPr>
            <w:r>
              <w:rPr>
                <w:rFonts w:hint="eastAsia" w:ascii="宋体" w:hAnsi="宋体" w:cs="宋体"/>
                <w:color w:val="auto"/>
                <w:szCs w:val="21"/>
                <w:highlight w:val="none"/>
              </w:rPr>
              <w:t>成立时间</w:t>
            </w:r>
          </w:p>
        </w:tc>
        <w:tc>
          <w:tcPr>
            <w:tcW w:w="4228" w:type="dxa"/>
            <w:gridSpan w:val="6"/>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cs="宋体"/>
                <w:color w:val="auto"/>
                <w:szCs w:val="21"/>
                <w:highlight w:val="none"/>
              </w:rPr>
            </w:pPr>
          </w:p>
        </w:tc>
        <w:tc>
          <w:tcPr>
            <w:tcW w:w="1577" w:type="dxa"/>
            <w:gridSpan w:val="2"/>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cs="宋体"/>
                <w:color w:val="auto"/>
                <w:szCs w:val="21"/>
                <w:highlight w:val="none"/>
              </w:rPr>
            </w:pPr>
            <w:r>
              <w:rPr>
                <w:rFonts w:hint="eastAsia" w:ascii="宋体" w:hAnsi="宋体" w:cs="宋体"/>
                <w:color w:val="auto"/>
                <w:szCs w:val="21"/>
                <w:highlight w:val="none"/>
              </w:rPr>
              <w:t>注册资本</w:t>
            </w:r>
          </w:p>
        </w:tc>
        <w:tc>
          <w:tcPr>
            <w:tcW w:w="1099" w:type="dxa"/>
            <w:gridSpan w:val="2"/>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trPr>
        <w:tc>
          <w:tcPr>
            <w:tcW w:w="141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cs="宋体"/>
                <w:color w:val="auto"/>
                <w:szCs w:val="21"/>
                <w:highlight w:val="none"/>
              </w:rPr>
            </w:pPr>
            <w:r>
              <w:rPr>
                <w:rFonts w:hint="eastAsia" w:ascii="宋体" w:hAnsi="宋体" w:cs="宋体"/>
                <w:color w:val="auto"/>
                <w:szCs w:val="21"/>
                <w:highlight w:val="none"/>
              </w:rPr>
              <w:t>开户银行</w:t>
            </w:r>
          </w:p>
        </w:tc>
        <w:tc>
          <w:tcPr>
            <w:tcW w:w="2556" w:type="dxa"/>
            <w:gridSpan w:val="3"/>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cs="宋体"/>
                <w:color w:val="auto"/>
                <w:szCs w:val="21"/>
                <w:highlight w:val="none"/>
              </w:rPr>
            </w:pPr>
          </w:p>
        </w:tc>
        <w:tc>
          <w:tcPr>
            <w:tcW w:w="1672" w:type="dxa"/>
            <w:gridSpan w:val="3"/>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cs="宋体"/>
                <w:color w:val="auto"/>
                <w:szCs w:val="21"/>
                <w:highlight w:val="none"/>
              </w:rPr>
            </w:pPr>
            <w:r>
              <w:rPr>
                <w:rFonts w:hint="eastAsia" w:ascii="宋体" w:hAnsi="宋体" w:cs="宋体"/>
                <w:color w:val="auto"/>
                <w:szCs w:val="21"/>
                <w:highlight w:val="none"/>
              </w:rPr>
              <w:t>帐  号</w:t>
            </w:r>
          </w:p>
        </w:tc>
        <w:tc>
          <w:tcPr>
            <w:tcW w:w="2676" w:type="dxa"/>
            <w:gridSpan w:val="4"/>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trPr>
        <w:tc>
          <w:tcPr>
            <w:tcW w:w="141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cs="宋体"/>
                <w:color w:val="auto"/>
                <w:szCs w:val="21"/>
                <w:highlight w:val="none"/>
              </w:rPr>
            </w:pPr>
            <w:r>
              <w:rPr>
                <w:rFonts w:hint="eastAsia" w:ascii="宋体" w:hAnsi="宋体" w:cs="宋体"/>
                <w:color w:val="auto"/>
                <w:szCs w:val="21"/>
                <w:highlight w:val="none"/>
              </w:rPr>
              <w:t>联系电话</w:t>
            </w:r>
          </w:p>
        </w:tc>
        <w:tc>
          <w:tcPr>
            <w:tcW w:w="6904" w:type="dxa"/>
            <w:gridSpan w:val="10"/>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trPr>
        <w:tc>
          <w:tcPr>
            <w:tcW w:w="141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cs="宋体"/>
                <w:color w:val="auto"/>
                <w:szCs w:val="21"/>
                <w:highlight w:val="none"/>
              </w:rPr>
            </w:pPr>
            <w:r>
              <w:rPr>
                <w:rFonts w:hint="eastAsia" w:ascii="宋体" w:hAnsi="宋体" w:cs="宋体"/>
                <w:color w:val="auto"/>
                <w:szCs w:val="21"/>
                <w:highlight w:val="none"/>
              </w:rPr>
              <w:t>企业总人数</w:t>
            </w:r>
          </w:p>
        </w:tc>
        <w:tc>
          <w:tcPr>
            <w:tcW w:w="98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cs="宋体"/>
                <w:color w:val="auto"/>
                <w:szCs w:val="21"/>
                <w:highlight w:val="none"/>
              </w:rPr>
            </w:pPr>
          </w:p>
        </w:tc>
        <w:tc>
          <w:tcPr>
            <w:tcW w:w="98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cs="宋体"/>
                <w:color w:val="auto"/>
                <w:szCs w:val="21"/>
                <w:highlight w:val="none"/>
              </w:rPr>
            </w:pPr>
            <w:r>
              <w:rPr>
                <w:rFonts w:hint="eastAsia" w:ascii="宋体" w:hAnsi="宋体" w:cs="宋体"/>
                <w:color w:val="auto"/>
                <w:szCs w:val="21"/>
                <w:highlight w:val="none"/>
              </w:rPr>
              <w:t>管理</w:t>
            </w:r>
          </w:p>
          <w:p>
            <w:pPr>
              <w:spacing w:line="480" w:lineRule="exact"/>
              <w:jc w:val="center"/>
              <w:rPr>
                <w:rFonts w:ascii="宋体" w:hAnsi="宋体" w:cs="宋体"/>
                <w:color w:val="auto"/>
                <w:szCs w:val="21"/>
                <w:highlight w:val="none"/>
              </w:rPr>
            </w:pPr>
            <w:r>
              <w:rPr>
                <w:rFonts w:hint="eastAsia" w:ascii="宋体" w:hAnsi="宋体" w:cs="宋体"/>
                <w:color w:val="auto"/>
                <w:szCs w:val="21"/>
                <w:highlight w:val="none"/>
              </w:rPr>
              <w:t>人员</w:t>
            </w:r>
          </w:p>
        </w:tc>
        <w:tc>
          <w:tcPr>
            <w:tcW w:w="986" w:type="dxa"/>
            <w:gridSpan w:val="2"/>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cs="宋体"/>
                <w:color w:val="auto"/>
                <w:szCs w:val="21"/>
                <w:highlight w:val="none"/>
              </w:rPr>
            </w:pPr>
          </w:p>
        </w:tc>
        <w:tc>
          <w:tcPr>
            <w:tcW w:w="986"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cs="宋体"/>
                <w:color w:val="auto"/>
                <w:szCs w:val="21"/>
                <w:highlight w:val="none"/>
              </w:rPr>
            </w:pPr>
            <w:r>
              <w:rPr>
                <w:rFonts w:hint="eastAsia" w:ascii="宋体" w:hAnsi="宋体" w:cs="宋体"/>
                <w:color w:val="auto"/>
                <w:szCs w:val="21"/>
                <w:highlight w:val="none"/>
              </w:rPr>
              <w:t>技术</w:t>
            </w:r>
          </w:p>
          <w:p>
            <w:pPr>
              <w:spacing w:line="480" w:lineRule="exact"/>
              <w:jc w:val="center"/>
              <w:rPr>
                <w:rFonts w:ascii="宋体" w:hAnsi="宋体" w:cs="宋体"/>
                <w:color w:val="auto"/>
                <w:szCs w:val="21"/>
                <w:highlight w:val="none"/>
              </w:rPr>
            </w:pPr>
            <w:r>
              <w:rPr>
                <w:rFonts w:hint="eastAsia" w:ascii="宋体" w:hAnsi="宋体" w:cs="宋体"/>
                <w:color w:val="auto"/>
                <w:szCs w:val="21"/>
                <w:highlight w:val="none"/>
              </w:rPr>
              <w:t>人员</w:t>
            </w:r>
          </w:p>
        </w:tc>
        <w:tc>
          <w:tcPr>
            <w:tcW w:w="986" w:type="dxa"/>
            <w:gridSpan w:val="2"/>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cs="宋体"/>
                <w:color w:val="auto"/>
                <w:szCs w:val="21"/>
                <w:highlight w:val="none"/>
              </w:rPr>
            </w:pPr>
          </w:p>
        </w:tc>
        <w:tc>
          <w:tcPr>
            <w:tcW w:w="986" w:type="dxa"/>
            <w:gridSpan w:val="2"/>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cs="宋体"/>
                <w:color w:val="auto"/>
                <w:szCs w:val="21"/>
                <w:highlight w:val="none"/>
              </w:rPr>
            </w:pPr>
            <w:r>
              <w:rPr>
                <w:rFonts w:hint="eastAsia" w:ascii="宋体" w:hAnsi="宋体" w:cs="宋体"/>
                <w:color w:val="auto"/>
                <w:szCs w:val="21"/>
                <w:highlight w:val="none"/>
              </w:rPr>
              <w:t>职工</w:t>
            </w:r>
          </w:p>
          <w:p>
            <w:pPr>
              <w:spacing w:line="480" w:lineRule="exact"/>
              <w:jc w:val="center"/>
              <w:rPr>
                <w:rFonts w:ascii="宋体" w:hAnsi="宋体" w:cs="宋体"/>
                <w:color w:val="auto"/>
                <w:szCs w:val="21"/>
                <w:highlight w:val="none"/>
              </w:rPr>
            </w:pPr>
            <w:r>
              <w:rPr>
                <w:rFonts w:hint="eastAsia" w:ascii="宋体" w:hAnsi="宋体" w:cs="宋体"/>
                <w:color w:val="auto"/>
                <w:szCs w:val="21"/>
                <w:highlight w:val="none"/>
              </w:rPr>
              <w:t>人员</w:t>
            </w:r>
          </w:p>
        </w:tc>
        <w:tc>
          <w:tcPr>
            <w:tcW w:w="988"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trPr>
        <w:tc>
          <w:tcPr>
            <w:tcW w:w="141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cs="宋体"/>
                <w:color w:val="auto"/>
                <w:szCs w:val="21"/>
                <w:highlight w:val="none"/>
              </w:rPr>
            </w:pPr>
            <w:r>
              <w:rPr>
                <w:rFonts w:hint="eastAsia" w:ascii="宋体" w:hAnsi="宋体" w:cs="宋体"/>
                <w:color w:val="auto"/>
                <w:szCs w:val="21"/>
                <w:highlight w:val="none"/>
              </w:rPr>
              <w:t>经营范围</w:t>
            </w:r>
          </w:p>
        </w:tc>
        <w:tc>
          <w:tcPr>
            <w:tcW w:w="6904" w:type="dxa"/>
            <w:gridSpan w:val="10"/>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1" w:hRule="atLeast"/>
        </w:trPr>
        <w:tc>
          <w:tcPr>
            <w:tcW w:w="1414" w:type="dxa"/>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cs="宋体"/>
                <w:color w:val="auto"/>
                <w:szCs w:val="21"/>
                <w:highlight w:val="none"/>
              </w:rPr>
            </w:pPr>
            <w:r>
              <w:rPr>
                <w:rFonts w:hint="eastAsia" w:ascii="宋体" w:hAnsi="宋体" w:cs="宋体"/>
                <w:color w:val="auto"/>
                <w:szCs w:val="21"/>
                <w:highlight w:val="none"/>
              </w:rPr>
              <w:t>企业现有的资质证书</w:t>
            </w:r>
          </w:p>
        </w:tc>
        <w:tc>
          <w:tcPr>
            <w:tcW w:w="6904" w:type="dxa"/>
            <w:gridSpan w:val="10"/>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cs="宋体"/>
                <w:color w:val="auto"/>
                <w:szCs w:val="21"/>
                <w:highlight w:val="none"/>
              </w:rPr>
            </w:pPr>
          </w:p>
        </w:tc>
      </w:tr>
    </w:tbl>
    <w:p>
      <w:pPr>
        <w:snapToGrid w:val="0"/>
        <w:spacing w:before="50" w:afterLines="50"/>
        <w:rPr>
          <w:rFonts w:ascii="宋体" w:hAnsi="宋体" w:cs="宋体"/>
          <w:color w:val="auto"/>
          <w:szCs w:val="21"/>
          <w:highlight w:val="none"/>
        </w:rPr>
      </w:pPr>
    </w:p>
    <w:p>
      <w:pPr>
        <w:snapToGrid w:val="0"/>
        <w:spacing w:before="50" w:afterLines="50"/>
        <w:rPr>
          <w:rFonts w:ascii="宋体" w:hAnsi="宋体" w:cs="宋体"/>
          <w:color w:val="auto"/>
          <w:szCs w:val="21"/>
          <w:highlight w:val="none"/>
        </w:rPr>
      </w:pPr>
    </w:p>
    <w:p>
      <w:pPr>
        <w:snapToGrid w:val="0"/>
        <w:spacing w:before="50" w:afterLines="50"/>
        <w:rPr>
          <w:rFonts w:ascii="宋体" w:hAnsi="宋体" w:cs="宋体"/>
          <w:color w:val="auto"/>
          <w:szCs w:val="21"/>
          <w:highlight w:val="none"/>
        </w:rPr>
        <w:sectPr>
          <w:pgSz w:w="11906" w:h="16838"/>
          <w:pgMar w:top="1304" w:right="1797" w:bottom="1247" w:left="1797" w:header="851" w:footer="851" w:gutter="0"/>
          <w:cols w:space="720" w:num="1"/>
          <w:titlePg/>
          <w:docGrid w:linePitch="312" w:charSpace="0"/>
        </w:sectPr>
      </w:pPr>
    </w:p>
    <w:p>
      <w:pPr>
        <w:snapToGrid w:val="0"/>
        <w:spacing w:beforeLines="50" w:after="50"/>
        <w:rPr>
          <w:rFonts w:ascii="宋体" w:hAnsi="宋体" w:cs="宋体"/>
          <w:b/>
          <w:bCs/>
          <w:color w:val="auto"/>
          <w:szCs w:val="21"/>
          <w:highlight w:val="none"/>
        </w:rPr>
      </w:pPr>
      <w:r>
        <w:rPr>
          <w:rFonts w:hint="eastAsia" w:ascii="宋体" w:hAnsi="宋体" w:cs="宋体"/>
          <w:b/>
          <w:bCs/>
          <w:color w:val="auto"/>
          <w:szCs w:val="21"/>
          <w:highlight w:val="none"/>
        </w:rPr>
        <w:t>17.企业业绩表：</w:t>
      </w:r>
    </w:p>
    <w:p>
      <w:pPr>
        <w:jc w:val="center"/>
        <w:rPr>
          <w:rFonts w:ascii="宋体" w:hAnsi="宋体" w:cs="宋体"/>
          <w:color w:val="auto"/>
          <w:szCs w:val="21"/>
          <w:highlight w:val="none"/>
        </w:rPr>
      </w:pPr>
    </w:p>
    <w:p>
      <w:pPr>
        <w:jc w:val="center"/>
        <w:rPr>
          <w:rFonts w:ascii="宋体" w:hAnsi="宋体" w:cs="宋体"/>
          <w:b/>
          <w:bCs/>
          <w:color w:val="auto"/>
          <w:highlight w:val="none"/>
        </w:rPr>
      </w:pPr>
      <w:r>
        <w:rPr>
          <w:rFonts w:hint="eastAsia" w:ascii="宋体" w:hAnsi="宋体" w:cs="宋体"/>
          <w:b/>
          <w:bCs/>
          <w:color w:val="auto"/>
          <w:highlight w:val="none"/>
        </w:rPr>
        <w:t>企业业绩表</w:t>
      </w:r>
    </w:p>
    <w:p>
      <w:pPr>
        <w:tabs>
          <w:tab w:val="left" w:pos="3165"/>
        </w:tabs>
        <w:rPr>
          <w:rFonts w:ascii="宋体" w:hAnsi="宋体" w:cs="宋体"/>
          <w:color w:val="auto"/>
          <w:szCs w:val="21"/>
          <w:highlight w:val="none"/>
        </w:rPr>
      </w:pPr>
      <w:r>
        <w:rPr>
          <w:rFonts w:hint="eastAsia" w:ascii="宋体" w:hAnsi="宋体" w:cs="宋体"/>
          <w:color w:val="auto"/>
          <w:szCs w:val="21"/>
          <w:highlight w:val="none"/>
        </w:rPr>
        <w:t>项目编号：                   项目名称：                       标项号：</w:t>
      </w:r>
    </w:p>
    <w:tbl>
      <w:tblPr>
        <w:tblStyle w:val="4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4"/>
        <w:gridCol w:w="1783"/>
        <w:gridCol w:w="1192"/>
        <w:gridCol w:w="1192"/>
        <w:gridCol w:w="1638"/>
        <w:gridCol w:w="1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744" w:type="dxa"/>
            <w:vAlign w:val="center"/>
          </w:tcPr>
          <w:p>
            <w:pPr>
              <w:tabs>
                <w:tab w:val="left" w:pos="3165"/>
              </w:tabs>
              <w:rPr>
                <w:rFonts w:ascii="宋体" w:hAnsi="宋体" w:cs="宋体"/>
                <w:color w:val="auto"/>
                <w:szCs w:val="21"/>
                <w:highlight w:val="none"/>
              </w:rPr>
            </w:pPr>
            <w:r>
              <w:rPr>
                <w:rFonts w:hint="eastAsia" w:ascii="宋体" w:hAnsi="宋体" w:cs="宋体"/>
                <w:color w:val="auto"/>
                <w:szCs w:val="21"/>
                <w:highlight w:val="none"/>
              </w:rPr>
              <w:t>序号</w:t>
            </w:r>
          </w:p>
        </w:tc>
        <w:tc>
          <w:tcPr>
            <w:tcW w:w="1783" w:type="dxa"/>
            <w:vAlign w:val="center"/>
          </w:tcPr>
          <w:p>
            <w:pPr>
              <w:tabs>
                <w:tab w:val="left" w:pos="3165"/>
              </w:tabs>
              <w:jc w:val="center"/>
              <w:rPr>
                <w:rFonts w:ascii="宋体" w:hAnsi="宋体" w:cs="宋体"/>
                <w:color w:val="auto"/>
                <w:szCs w:val="21"/>
                <w:highlight w:val="none"/>
              </w:rPr>
            </w:pPr>
            <w:r>
              <w:rPr>
                <w:rFonts w:hint="eastAsia" w:ascii="宋体" w:hAnsi="宋体" w:cs="宋体"/>
                <w:color w:val="auto"/>
                <w:szCs w:val="21"/>
                <w:highlight w:val="none"/>
              </w:rPr>
              <w:t>项目名称</w:t>
            </w:r>
          </w:p>
        </w:tc>
        <w:tc>
          <w:tcPr>
            <w:tcW w:w="1192" w:type="dxa"/>
            <w:vAlign w:val="center"/>
          </w:tcPr>
          <w:p>
            <w:pPr>
              <w:tabs>
                <w:tab w:val="left" w:pos="3165"/>
              </w:tabs>
              <w:rPr>
                <w:rFonts w:ascii="宋体" w:hAnsi="宋体" w:cs="宋体"/>
                <w:color w:val="auto"/>
                <w:szCs w:val="21"/>
                <w:highlight w:val="none"/>
              </w:rPr>
            </w:pPr>
            <w:r>
              <w:rPr>
                <w:rFonts w:hint="eastAsia" w:ascii="宋体" w:hAnsi="宋体" w:cs="宋体"/>
                <w:color w:val="auto"/>
                <w:szCs w:val="21"/>
                <w:highlight w:val="none"/>
              </w:rPr>
              <w:t>业主单位</w:t>
            </w:r>
          </w:p>
        </w:tc>
        <w:tc>
          <w:tcPr>
            <w:tcW w:w="1192" w:type="dxa"/>
            <w:vAlign w:val="center"/>
          </w:tcPr>
          <w:p>
            <w:pPr>
              <w:tabs>
                <w:tab w:val="left" w:pos="3165"/>
              </w:tabs>
              <w:rPr>
                <w:rFonts w:ascii="宋体" w:hAnsi="宋体" w:cs="宋体"/>
                <w:color w:val="auto"/>
                <w:szCs w:val="21"/>
                <w:highlight w:val="none"/>
              </w:rPr>
            </w:pPr>
            <w:r>
              <w:rPr>
                <w:rFonts w:hint="eastAsia" w:ascii="宋体" w:hAnsi="宋体" w:cs="宋体"/>
                <w:color w:val="auto"/>
                <w:szCs w:val="21"/>
                <w:highlight w:val="none"/>
              </w:rPr>
              <w:t>合同金额</w:t>
            </w:r>
          </w:p>
        </w:tc>
        <w:tc>
          <w:tcPr>
            <w:tcW w:w="1638" w:type="dxa"/>
            <w:vAlign w:val="center"/>
          </w:tcPr>
          <w:p>
            <w:pPr>
              <w:tabs>
                <w:tab w:val="left" w:pos="3165"/>
              </w:tabs>
              <w:rPr>
                <w:rFonts w:ascii="宋体" w:hAnsi="宋体" w:cs="宋体"/>
                <w:color w:val="auto"/>
                <w:szCs w:val="21"/>
                <w:highlight w:val="none"/>
              </w:rPr>
            </w:pPr>
            <w:r>
              <w:rPr>
                <w:rFonts w:hint="eastAsia" w:ascii="宋体" w:hAnsi="宋体" w:cs="宋体"/>
                <w:color w:val="auto"/>
                <w:szCs w:val="21"/>
                <w:highlight w:val="none"/>
              </w:rPr>
              <w:t>合同签订日期</w:t>
            </w:r>
          </w:p>
        </w:tc>
        <w:tc>
          <w:tcPr>
            <w:tcW w:w="1869" w:type="dxa"/>
            <w:vAlign w:val="center"/>
          </w:tcPr>
          <w:p>
            <w:pPr>
              <w:tabs>
                <w:tab w:val="left" w:pos="3165"/>
              </w:tabs>
              <w:jc w:val="center"/>
              <w:rPr>
                <w:rFonts w:ascii="宋体" w:hAnsi="宋体" w:cs="宋体"/>
                <w:color w:val="auto"/>
                <w:szCs w:val="21"/>
                <w:highlight w:val="none"/>
              </w:rPr>
            </w:pPr>
            <w:r>
              <w:rPr>
                <w:rFonts w:hint="eastAsia" w:ascii="宋体" w:hAnsi="宋体" w:cs="宋体"/>
                <w:color w:val="auto"/>
                <w:szCs w:val="21"/>
                <w:highlight w:val="none"/>
              </w:rPr>
              <w:t>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744" w:type="dxa"/>
          </w:tcPr>
          <w:p>
            <w:pPr>
              <w:tabs>
                <w:tab w:val="left" w:pos="3165"/>
              </w:tabs>
              <w:ind w:firstLine="420"/>
              <w:rPr>
                <w:rFonts w:ascii="宋体" w:hAnsi="宋体" w:cs="宋体"/>
                <w:color w:val="auto"/>
                <w:szCs w:val="21"/>
                <w:highlight w:val="none"/>
              </w:rPr>
            </w:pPr>
          </w:p>
        </w:tc>
        <w:tc>
          <w:tcPr>
            <w:tcW w:w="1783" w:type="dxa"/>
          </w:tcPr>
          <w:p>
            <w:pPr>
              <w:tabs>
                <w:tab w:val="left" w:pos="3165"/>
              </w:tabs>
              <w:ind w:firstLine="420"/>
              <w:rPr>
                <w:rFonts w:ascii="宋体" w:hAnsi="宋体" w:cs="宋体"/>
                <w:color w:val="auto"/>
                <w:szCs w:val="21"/>
                <w:highlight w:val="none"/>
              </w:rPr>
            </w:pPr>
          </w:p>
        </w:tc>
        <w:tc>
          <w:tcPr>
            <w:tcW w:w="1192" w:type="dxa"/>
          </w:tcPr>
          <w:p>
            <w:pPr>
              <w:tabs>
                <w:tab w:val="left" w:pos="3165"/>
              </w:tabs>
              <w:ind w:firstLine="420"/>
              <w:rPr>
                <w:rFonts w:ascii="宋体" w:hAnsi="宋体" w:cs="宋体"/>
                <w:color w:val="auto"/>
                <w:szCs w:val="21"/>
                <w:highlight w:val="none"/>
              </w:rPr>
            </w:pPr>
          </w:p>
        </w:tc>
        <w:tc>
          <w:tcPr>
            <w:tcW w:w="1192" w:type="dxa"/>
          </w:tcPr>
          <w:p>
            <w:pPr>
              <w:tabs>
                <w:tab w:val="left" w:pos="3165"/>
              </w:tabs>
              <w:ind w:firstLine="420"/>
              <w:rPr>
                <w:rFonts w:ascii="宋体" w:hAnsi="宋体" w:cs="宋体"/>
                <w:color w:val="auto"/>
                <w:szCs w:val="21"/>
                <w:highlight w:val="none"/>
              </w:rPr>
            </w:pPr>
          </w:p>
        </w:tc>
        <w:tc>
          <w:tcPr>
            <w:tcW w:w="1638" w:type="dxa"/>
          </w:tcPr>
          <w:p>
            <w:pPr>
              <w:tabs>
                <w:tab w:val="left" w:pos="3165"/>
              </w:tabs>
              <w:ind w:firstLine="420"/>
              <w:rPr>
                <w:rFonts w:ascii="宋体" w:hAnsi="宋体" w:cs="宋体"/>
                <w:color w:val="auto"/>
                <w:szCs w:val="21"/>
                <w:highlight w:val="none"/>
              </w:rPr>
            </w:pPr>
          </w:p>
        </w:tc>
        <w:tc>
          <w:tcPr>
            <w:tcW w:w="1869" w:type="dxa"/>
          </w:tcPr>
          <w:p>
            <w:pPr>
              <w:tabs>
                <w:tab w:val="left" w:pos="3165"/>
              </w:tabs>
              <w:ind w:firstLine="420"/>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744" w:type="dxa"/>
          </w:tcPr>
          <w:p>
            <w:pPr>
              <w:tabs>
                <w:tab w:val="left" w:pos="3165"/>
              </w:tabs>
              <w:ind w:firstLine="420"/>
              <w:rPr>
                <w:rFonts w:ascii="宋体" w:hAnsi="宋体" w:cs="宋体"/>
                <w:color w:val="auto"/>
                <w:szCs w:val="21"/>
                <w:highlight w:val="none"/>
              </w:rPr>
            </w:pPr>
          </w:p>
        </w:tc>
        <w:tc>
          <w:tcPr>
            <w:tcW w:w="1783" w:type="dxa"/>
          </w:tcPr>
          <w:p>
            <w:pPr>
              <w:tabs>
                <w:tab w:val="left" w:pos="3165"/>
              </w:tabs>
              <w:ind w:firstLine="420"/>
              <w:rPr>
                <w:rFonts w:ascii="宋体" w:hAnsi="宋体" w:cs="宋体"/>
                <w:color w:val="auto"/>
                <w:szCs w:val="21"/>
                <w:highlight w:val="none"/>
              </w:rPr>
            </w:pPr>
          </w:p>
        </w:tc>
        <w:tc>
          <w:tcPr>
            <w:tcW w:w="1192" w:type="dxa"/>
          </w:tcPr>
          <w:p>
            <w:pPr>
              <w:tabs>
                <w:tab w:val="left" w:pos="3165"/>
              </w:tabs>
              <w:ind w:firstLine="420"/>
              <w:rPr>
                <w:rFonts w:ascii="宋体" w:hAnsi="宋体" w:cs="宋体"/>
                <w:color w:val="auto"/>
                <w:szCs w:val="21"/>
                <w:highlight w:val="none"/>
              </w:rPr>
            </w:pPr>
          </w:p>
        </w:tc>
        <w:tc>
          <w:tcPr>
            <w:tcW w:w="1192" w:type="dxa"/>
          </w:tcPr>
          <w:p>
            <w:pPr>
              <w:tabs>
                <w:tab w:val="left" w:pos="3165"/>
              </w:tabs>
              <w:ind w:firstLine="420"/>
              <w:rPr>
                <w:rFonts w:ascii="宋体" w:hAnsi="宋体" w:cs="宋体"/>
                <w:color w:val="auto"/>
                <w:szCs w:val="21"/>
                <w:highlight w:val="none"/>
              </w:rPr>
            </w:pPr>
          </w:p>
        </w:tc>
        <w:tc>
          <w:tcPr>
            <w:tcW w:w="1638" w:type="dxa"/>
          </w:tcPr>
          <w:p>
            <w:pPr>
              <w:tabs>
                <w:tab w:val="left" w:pos="3165"/>
              </w:tabs>
              <w:ind w:firstLine="420"/>
              <w:rPr>
                <w:rFonts w:ascii="宋体" w:hAnsi="宋体" w:cs="宋体"/>
                <w:color w:val="auto"/>
                <w:szCs w:val="21"/>
                <w:highlight w:val="none"/>
              </w:rPr>
            </w:pPr>
          </w:p>
        </w:tc>
        <w:tc>
          <w:tcPr>
            <w:tcW w:w="1869" w:type="dxa"/>
          </w:tcPr>
          <w:p>
            <w:pPr>
              <w:tabs>
                <w:tab w:val="left" w:pos="3165"/>
              </w:tabs>
              <w:ind w:firstLine="420"/>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744" w:type="dxa"/>
          </w:tcPr>
          <w:p>
            <w:pPr>
              <w:tabs>
                <w:tab w:val="left" w:pos="3165"/>
              </w:tabs>
              <w:ind w:firstLine="420"/>
              <w:rPr>
                <w:rFonts w:ascii="宋体" w:hAnsi="宋体" w:cs="宋体"/>
                <w:color w:val="auto"/>
                <w:szCs w:val="21"/>
                <w:highlight w:val="none"/>
              </w:rPr>
            </w:pPr>
          </w:p>
        </w:tc>
        <w:tc>
          <w:tcPr>
            <w:tcW w:w="1783" w:type="dxa"/>
          </w:tcPr>
          <w:p>
            <w:pPr>
              <w:tabs>
                <w:tab w:val="left" w:pos="3165"/>
              </w:tabs>
              <w:ind w:firstLine="420"/>
              <w:rPr>
                <w:rFonts w:ascii="宋体" w:hAnsi="宋体" w:cs="宋体"/>
                <w:color w:val="auto"/>
                <w:szCs w:val="21"/>
                <w:highlight w:val="none"/>
              </w:rPr>
            </w:pPr>
          </w:p>
        </w:tc>
        <w:tc>
          <w:tcPr>
            <w:tcW w:w="1192" w:type="dxa"/>
          </w:tcPr>
          <w:p>
            <w:pPr>
              <w:tabs>
                <w:tab w:val="left" w:pos="3165"/>
              </w:tabs>
              <w:ind w:firstLine="420"/>
              <w:rPr>
                <w:rFonts w:ascii="宋体" w:hAnsi="宋体" w:cs="宋体"/>
                <w:color w:val="auto"/>
                <w:szCs w:val="21"/>
                <w:highlight w:val="none"/>
              </w:rPr>
            </w:pPr>
          </w:p>
        </w:tc>
        <w:tc>
          <w:tcPr>
            <w:tcW w:w="1192" w:type="dxa"/>
          </w:tcPr>
          <w:p>
            <w:pPr>
              <w:tabs>
                <w:tab w:val="left" w:pos="3165"/>
              </w:tabs>
              <w:ind w:firstLine="420"/>
              <w:rPr>
                <w:rFonts w:ascii="宋体" w:hAnsi="宋体" w:cs="宋体"/>
                <w:color w:val="auto"/>
                <w:szCs w:val="21"/>
                <w:highlight w:val="none"/>
              </w:rPr>
            </w:pPr>
          </w:p>
        </w:tc>
        <w:tc>
          <w:tcPr>
            <w:tcW w:w="1638" w:type="dxa"/>
          </w:tcPr>
          <w:p>
            <w:pPr>
              <w:tabs>
                <w:tab w:val="left" w:pos="3165"/>
              </w:tabs>
              <w:ind w:firstLine="420"/>
              <w:rPr>
                <w:rFonts w:ascii="宋体" w:hAnsi="宋体" w:cs="宋体"/>
                <w:color w:val="auto"/>
                <w:szCs w:val="21"/>
                <w:highlight w:val="none"/>
              </w:rPr>
            </w:pPr>
          </w:p>
        </w:tc>
        <w:tc>
          <w:tcPr>
            <w:tcW w:w="1869" w:type="dxa"/>
          </w:tcPr>
          <w:p>
            <w:pPr>
              <w:tabs>
                <w:tab w:val="left" w:pos="3165"/>
              </w:tabs>
              <w:ind w:firstLine="420"/>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744" w:type="dxa"/>
          </w:tcPr>
          <w:p>
            <w:pPr>
              <w:tabs>
                <w:tab w:val="left" w:pos="3165"/>
              </w:tabs>
              <w:ind w:firstLine="420"/>
              <w:rPr>
                <w:rFonts w:ascii="宋体" w:hAnsi="宋体" w:cs="宋体"/>
                <w:color w:val="auto"/>
                <w:szCs w:val="21"/>
                <w:highlight w:val="none"/>
              </w:rPr>
            </w:pPr>
          </w:p>
        </w:tc>
        <w:tc>
          <w:tcPr>
            <w:tcW w:w="1783" w:type="dxa"/>
          </w:tcPr>
          <w:p>
            <w:pPr>
              <w:tabs>
                <w:tab w:val="left" w:pos="3165"/>
              </w:tabs>
              <w:ind w:firstLine="420"/>
              <w:rPr>
                <w:rFonts w:ascii="宋体" w:hAnsi="宋体" w:cs="宋体"/>
                <w:color w:val="auto"/>
                <w:szCs w:val="21"/>
                <w:highlight w:val="none"/>
              </w:rPr>
            </w:pPr>
          </w:p>
        </w:tc>
        <w:tc>
          <w:tcPr>
            <w:tcW w:w="1192" w:type="dxa"/>
          </w:tcPr>
          <w:p>
            <w:pPr>
              <w:tabs>
                <w:tab w:val="left" w:pos="3165"/>
              </w:tabs>
              <w:ind w:firstLine="420"/>
              <w:rPr>
                <w:rFonts w:ascii="宋体" w:hAnsi="宋体" w:cs="宋体"/>
                <w:color w:val="auto"/>
                <w:szCs w:val="21"/>
                <w:highlight w:val="none"/>
              </w:rPr>
            </w:pPr>
          </w:p>
        </w:tc>
        <w:tc>
          <w:tcPr>
            <w:tcW w:w="1192" w:type="dxa"/>
          </w:tcPr>
          <w:p>
            <w:pPr>
              <w:tabs>
                <w:tab w:val="left" w:pos="3165"/>
              </w:tabs>
              <w:ind w:firstLine="420"/>
              <w:rPr>
                <w:rFonts w:ascii="宋体" w:hAnsi="宋体" w:cs="宋体"/>
                <w:color w:val="auto"/>
                <w:szCs w:val="21"/>
                <w:highlight w:val="none"/>
              </w:rPr>
            </w:pPr>
          </w:p>
        </w:tc>
        <w:tc>
          <w:tcPr>
            <w:tcW w:w="1638" w:type="dxa"/>
          </w:tcPr>
          <w:p>
            <w:pPr>
              <w:tabs>
                <w:tab w:val="left" w:pos="3165"/>
              </w:tabs>
              <w:ind w:firstLine="420"/>
              <w:rPr>
                <w:rFonts w:ascii="宋体" w:hAnsi="宋体" w:cs="宋体"/>
                <w:color w:val="auto"/>
                <w:szCs w:val="21"/>
                <w:highlight w:val="none"/>
              </w:rPr>
            </w:pPr>
          </w:p>
        </w:tc>
        <w:tc>
          <w:tcPr>
            <w:tcW w:w="1869" w:type="dxa"/>
          </w:tcPr>
          <w:p>
            <w:pPr>
              <w:tabs>
                <w:tab w:val="left" w:pos="3165"/>
              </w:tabs>
              <w:ind w:firstLine="420"/>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744" w:type="dxa"/>
          </w:tcPr>
          <w:p>
            <w:pPr>
              <w:tabs>
                <w:tab w:val="left" w:pos="3165"/>
              </w:tabs>
              <w:ind w:firstLine="420"/>
              <w:rPr>
                <w:rFonts w:ascii="宋体" w:hAnsi="宋体" w:cs="宋体"/>
                <w:color w:val="auto"/>
                <w:szCs w:val="21"/>
                <w:highlight w:val="none"/>
              </w:rPr>
            </w:pPr>
          </w:p>
        </w:tc>
        <w:tc>
          <w:tcPr>
            <w:tcW w:w="1783" w:type="dxa"/>
          </w:tcPr>
          <w:p>
            <w:pPr>
              <w:tabs>
                <w:tab w:val="left" w:pos="3165"/>
              </w:tabs>
              <w:ind w:firstLine="420"/>
              <w:rPr>
                <w:rFonts w:ascii="宋体" w:hAnsi="宋体" w:cs="宋体"/>
                <w:color w:val="auto"/>
                <w:szCs w:val="21"/>
                <w:highlight w:val="none"/>
              </w:rPr>
            </w:pPr>
          </w:p>
        </w:tc>
        <w:tc>
          <w:tcPr>
            <w:tcW w:w="1192" w:type="dxa"/>
          </w:tcPr>
          <w:p>
            <w:pPr>
              <w:tabs>
                <w:tab w:val="left" w:pos="3165"/>
              </w:tabs>
              <w:ind w:firstLine="420"/>
              <w:rPr>
                <w:rFonts w:ascii="宋体" w:hAnsi="宋体" w:cs="宋体"/>
                <w:color w:val="auto"/>
                <w:szCs w:val="21"/>
                <w:highlight w:val="none"/>
              </w:rPr>
            </w:pPr>
          </w:p>
        </w:tc>
        <w:tc>
          <w:tcPr>
            <w:tcW w:w="1192" w:type="dxa"/>
          </w:tcPr>
          <w:p>
            <w:pPr>
              <w:tabs>
                <w:tab w:val="left" w:pos="3165"/>
              </w:tabs>
              <w:ind w:firstLine="420"/>
              <w:rPr>
                <w:rFonts w:ascii="宋体" w:hAnsi="宋体" w:cs="宋体"/>
                <w:color w:val="auto"/>
                <w:szCs w:val="21"/>
                <w:highlight w:val="none"/>
              </w:rPr>
            </w:pPr>
          </w:p>
        </w:tc>
        <w:tc>
          <w:tcPr>
            <w:tcW w:w="1638" w:type="dxa"/>
          </w:tcPr>
          <w:p>
            <w:pPr>
              <w:tabs>
                <w:tab w:val="left" w:pos="3165"/>
              </w:tabs>
              <w:ind w:firstLine="420"/>
              <w:rPr>
                <w:rFonts w:ascii="宋体" w:hAnsi="宋体" w:cs="宋体"/>
                <w:color w:val="auto"/>
                <w:szCs w:val="21"/>
                <w:highlight w:val="none"/>
              </w:rPr>
            </w:pPr>
          </w:p>
        </w:tc>
        <w:tc>
          <w:tcPr>
            <w:tcW w:w="1869" w:type="dxa"/>
          </w:tcPr>
          <w:p>
            <w:pPr>
              <w:tabs>
                <w:tab w:val="left" w:pos="3165"/>
              </w:tabs>
              <w:ind w:firstLine="420"/>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744" w:type="dxa"/>
          </w:tcPr>
          <w:p>
            <w:pPr>
              <w:tabs>
                <w:tab w:val="left" w:pos="3165"/>
              </w:tabs>
              <w:ind w:firstLine="420"/>
              <w:rPr>
                <w:rFonts w:ascii="宋体" w:hAnsi="宋体" w:cs="宋体"/>
                <w:color w:val="auto"/>
                <w:szCs w:val="21"/>
                <w:highlight w:val="none"/>
              </w:rPr>
            </w:pPr>
          </w:p>
        </w:tc>
        <w:tc>
          <w:tcPr>
            <w:tcW w:w="1783" w:type="dxa"/>
          </w:tcPr>
          <w:p>
            <w:pPr>
              <w:tabs>
                <w:tab w:val="left" w:pos="3165"/>
              </w:tabs>
              <w:ind w:firstLine="420"/>
              <w:rPr>
                <w:rFonts w:ascii="宋体" w:hAnsi="宋体" w:cs="宋体"/>
                <w:color w:val="auto"/>
                <w:szCs w:val="21"/>
                <w:highlight w:val="none"/>
              </w:rPr>
            </w:pPr>
          </w:p>
        </w:tc>
        <w:tc>
          <w:tcPr>
            <w:tcW w:w="1192" w:type="dxa"/>
          </w:tcPr>
          <w:p>
            <w:pPr>
              <w:tabs>
                <w:tab w:val="left" w:pos="3165"/>
              </w:tabs>
              <w:ind w:firstLine="420"/>
              <w:rPr>
                <w:rFonts w:ascii="宋体" w:hAnsi="宋体" w:cs="宋体"/>
                <w:color w:val="auto"/>
                <w:szCs w:val="21"/>
                <w:highlight w:val="none"/>
              </w:rPr>
            </w:pPr>
          </w:p>
        </w:tc>
        <w:tc>
          <w:tcPr>
            <w:tcW w:w="1192" w:type="dxa"/>
          </w:tcPr>
          <w:p>
            <w:pPr>
              <w:tabs>
                <w:tab w:val="left" w:pos="3165"/>
              </w:tabs>
              <w:ind w:firstLine="420"/>
              <w:rPr>
                <w:rFonts w:ascii="宋体" w:hAnsi="宋体" w:cs="宋体"/>
                <w:color w:val="auto"/>
                <w:szCs w:val="21"/>
                <w:highlight w:val="none"/>
              </w:rPr>
            </w:pPr>
          </w:p>
        </w:tc>
        <w:tc>
          <w:tcPr>
            <w:tcW w:w="1638" w:type="dxa"/>
          </w:tcPr>
          <w:p>
            <w:pPr>
              <w:tabs>
                <w:tab w:val="left" w:pos="3165"/>
              </w:tabs>
              <w:ind w:firstLine="420"/>
              <w:rPr>
                <w:rFonts w:ascii="宋体" w:hAnsi="宋体" w:cs="宋体"/>
                <w:color w:val="auto"/>
                <w:szCs w:val="21"/>
                <w:highlight w:val="none"/>
              </w:rPr>
            </w:pPr>
          </w:p>
        </w:tc>
        <w:tc>
          <w:tcPr>
            <w:tcW w:w="1869" w:type="dxa"/>
          </w:tcPr>
          <w:p>
            <w:pPr>
              <w:tabs>
                <w:tab w:val="left" w:pos="3165"/>
              </w:tabs>
              <w:ind w:firstLine="420"/>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744" w:type="dxa"/>
          </w:tcPr>
          <w:p>
            <w:pPr>
              <w:tabs>
                <w:tab w:val="left" w:pos="3165"/>
              </w:tabs>
              <w:ind w:firstLine="420"/>
              <w:rPr>
                <w:rFonts w:ascii="宋体" w:hAnsi="宋体" w:cs="宋体"/>
                <w:color w:val="auto"/>
                <w:szCs w:val="21"/>
                <w:highlight w:val="none"/>
              </w:rPr>
            </w:pPr>
          </w:p>
        </w:tc>
        <w:tc>
          <w:tcPr>
            <w:tcW w:w="1783" w:type="dxa"/>
          </w:tcPr>
          <w:p>
            <w:pPr>
              <w:tabs>
                <w:tab w:val="left" w:pos="3165"/>
              </w:tabs>
              <w:ind w:firstLine="420"/>
              <w:rPr>
                <w:rFonts w:ascii="宋体" w:hAnsi="宋体" w:cs="宋体"/>
                <w:color w:val="auto"/>
                <w:szCs w:val="21"/>
                <w:highlight w:val="none"/>
              </w:rPr>
            </w:pPr>
          </w:p>
        </w:tc>
        <w:tc>
          <w:tcPr>
            <w:tcW w:w="1192" w:type="dxa"/>
          </w:tcPr>
          <w:p>
            <w:pPr>
              <w:tabs>
                <w:tab w:val="left" w:pos="3165"/>
              </w:tabs>
              <w:ind w:firstLine="420"/>
              <w:rPr>
                <w:rFonts w:ascii="宋体" w:hAnsi="宋体" w:cs="宋体"/>
                <w:color w:val="auto"/>
                <w:szCs w:val="21"/>
                <w:highlight w:val="none"/>
              </w:rPr>
            </w:pPr>
          </w:p>
        </w:tc>
        <w:tc>
          <w:tcPr>
            <w:tcW w:w="1192" w:type="dxa"/>
          </w:tcPr>
          <w:p>
            <w:pPr>
              <w:tabs>
                <w:tab w:val="left" w:pos="3165"/>
              </w:tabs>
              <w:ind w:firstLine="420"/>
              <w:rPr>
                <w:rFonts w:ascii="宋体" w:hAnsi="宋体" w:cs="宋体"/>
                <w:color w:val="auto"/>
                <w:szCs w:val="21"/>
                <w:highlight w:val="none"/>
              </w:rPr>
            </w:pPr>
          </w:p>
        </w:tc>
        <w:tc>
          <w:tcPr>
            <w:tcW w:w="1638" w:type="dxa"/>
          </w:tcPr>
          <w:p>
            <w:pPr>
              <w:tabs>
                <w:tab w:val="left" w:pos="3165"/>
              </w:tabs>
              <w:ind w:firstLine="420"/>
              <w:rPr>
                <w:rFonts w:ascii="宋体" w:hAnsi="宋体" w:cs="宋体"/>
                <w:color w:val="auto"/>
                <w:szCs w:val="21"/>
                <w:highlight w:val="none"/>
              </w:rPr>
            </w:pPr>
          </w:p>
        </w:tc>
        <w:tc>
          <w:tcPr>
            <w:tcW w:w="1869" w:type="dxa"/>
          </w:tcPr>
          <w:p>
            <w:pPr>
              <w:tabs>
                <w:tab w:val="left" w:pos="3165"/>
              </w:tabs>
              <w:ind w:firstLine="420"/>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744" w:type="dxa"/>
          </w:tcPr>
          <w:p>
            <w:pPr>
              <w:tabs>
                <w:tab w:val="left" w:pos="3165"/>
              </w:tabs>
              <w:ind w:firstLine="420"/>
              <w:rPr>
                <w:rFonts w:ascii="宋体" w:hAnsi="宋体" w:cs="宋体"/>
                <w:color w:val="auto"/>
                <w:szCs w:val="21"/>
                <w:highlight w:val="none"/>
              </w:rPr>
            </w:pPr>
          </w:p>
        </w:tc>
        <w:tc>
          <w:tcPr>
            <w:tcW w:w="1783" w:type="dxa"/>
          </w:tcPr>
          <w:p>
            <w:pPr>
              <w:tabs>
                <w:tab w:val="left" w:pos="3165"/>
              </w:tabs>
              <w:ind w:firstLine="420"/>
              <w:rPr>
                <w:rFonts w:ascii="宋体" w:hAnsi="宋体" w:cs="宋体"/>
                <w:color w:val="auto"/>
                <w:szCs w:val="21"/>
                <w:highlight w:val="none"/>
              </w:rPr>
            </w:pPr>
          </w:p>
        </w:tc>
        <w:tc>
          <w:tcPr>
            <w:tcW w:w="1192" w:type="dxa"/>
          </w:tcPr>
          <w:p>
            <w:pPr>
              <w:tabs>
                <w:tab w:val="left" w:pos="3165"/>
              </w:tabs>
              <w:ind w:firstLine="420"/>
              <w:rPr>
                <w:rFonts w:ascii="宋体" w:hAnsi="宋体" w:cs="宋体"/>
                <w:color w:val="auto"/>
                <w:szCs w:val="21"/>
                <w:highlight w:val="none"/>
              </w:rPr>
            </w:pPr>
          </w:p>
        </w:tc>
        <w:tc>
          <w:tcPr>
            <w:tcW w:w="1192" w:type="dxa"/>
          </w:tcPr>
          <w:p>
            <w:pPr>
              <w:tabs>
                <w:tab w:val="left" w:pos="3165"/>
              </w:tabs>
              <w:ind w:firstLine="420"/>
              <w:rPr>
                <w:rFonts w:ascii="宋体" w:hAnsi="宋体" w:cs="宋体"/>
                <w:color w:val="auto"/>
                <w:szCs w:val="21"/>
                <w:highlight w:val="none"/>
              </w:rPr>
            </w:pPr>
          </w:p>
        </w:tc>
        <w:tc>
          <w:tcPr>
            <w:tcW w:w="1638" w:type="dxa"/>
          </w:tcPr>
          <w:p>
            <w:pPr>
              <w:tabs>
                <w:tab w:val="left" w:pos="3165"/>
              </w:tabs>
              <w:ind w:firstLine="420"/>
              <w:rPr>
                <w:rFonts w:ascii="宋体" w:hAnsi="宋体" w:cs="宋体"/>
                <w:color w:val="auto"/>
                <w:szCs w:val="21"/>
                <w:highlight w:val="none"/>
              </w:rPr>
            </w:pPr>
          </w:p>
        </w:tc>
        <w:tc>
          <w:tcPr>
            <w:tcW w:w="1869" w:type="dxa"/>
          </w:tcPr>
          <w:p>
            <w:pPr>
              <w:tabs>
                <w:tab w:val="left" w:pos="3165"/>
              </w:tabs>
              <w:ind w:firstLine="420"/>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744" w:type="dxa"/>
          </w:tcPr>
          <w:p>
            <w:pPr>
              <w:tabs>
                <w:tab w:val="left" w:pos="3165"/>
              </w:tabs>
              <w:ind w:firstLine="420"/>
              <w:rPr>
                <w:rFonts w:ascii="宋体" w:hAnsi="宋体" w:cs="宋体"/>
                <w:color w:val="auto"/>
                <w:szCs w:val="21"/>
                <w:highlight w:val="none"/>
              </w:rPr>
            </w:pPr>
          </w:p>
        </w:tc>
        <w:tc>
          <w:tcPr>
            <w:tcW w:w="1783" w:type="dxa"/>
          </w:tcPr>
          <w:p>
            <w:pPr>
              <w:tabs>
                <w:tab w:val="left" w:pos="3165"/>
              </w:tabs>
              <w:ind w:firstLine="420"/>
              <w:rPr>
                <w:rFonts w:ascii="宋体" w:hAnsi="宋体" w:cs="宋体"/>
                <w:color w:val="auto"/>
                <w:szCs w:val="21"/>
                <w:highlight w:val="none"/>
              </w:rPr>
            </w:pPr>
          </w:p>
        </w:tc>
        <w:tc>
          <w:tcPr>
            <w:tcW w:w="1192" w:type="dxa"/>
          </w:tcPr>
          <w:p>
            <w:pPr>
              <w:tabs>
                <w:tab w:val="left" w:pos="3165"/>
              </w:tabs>
              <w:ind w:firstLine="420"/>
              <w:rPr>
                <w:rFonts w:ascii="宋体" w:hAnsi="宋体" w:cs="宋体"/>
                <w:color w:val="auto"/>
                <w:szCs w:val="21"/>
                <w:highlight w:val="none"/>
              </w:rPr>
            </w:pPr>
          </w:p>
        </w:tc>
        <w:tc>
          <w:tcPr>
            <w:tcW w:w="1192" w:type="dxa"/>
          </w:tcPr>
          <w:p>
            <w:pPr>
              <w:tabs>
                <w:tab w:val="left" w:pos="3165"/>
              </w:tabs>
              <w:ind w:firstLine="420"/>
              <w:rPr>
                <w:rFonts w:ascii="宋体" w:hAnsi="宋体" w:cs="宋体"/>
                <w:color w:val="auto"/>
                <w:szCs w:val="21"/>
                <w:highlight w:val="none"/>
              </w:rPr>
            </w:pPr>
          </w:p>
        </w:tc>
        <w:tc>
          <w:tcPr>
            <w:tcW w:w="1638" w:type="dxa"/>
          </w:tcPr>
          <w:p>
            <w:pPr>
              <w:tabs>
                <w:tab w:val="left" w:pos="3165"/>
              </w:tabs>
              <w:ind w:firstLine="420"/>
              <w:rPr>
                <w:rFonts w:ascii="宋体" w:hAnsi="宋体" w:cs="宋体"/>
                <w:color w:val="auto"/>
                <w:szCs w:val="21"/>
                <w:highlight w:val="none"/>
              </w:rPr>
            </w:pPr>
          </w:p>
        </w:tc>
        <w:tc>
          <w:tcPr>
            <w:tcW w:w="1869" w:type="dxa"/>
          </w:tcPr>
          <w:p>
            <w:pPr>
              <w:tabs>
                <w:tab w:val="left" w:pos="3165"/>
              </w:tabs>
              <w:ind w:firstLine="420"/>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744" w:type="dxa"/>
          </w:tcPr>
          <w:p>
            <w:pPr>
              <w:tabs>
                <w:tab w:val="left" w:pos="3165"/>
              </w:tabs>
              <w:ind w:firstLine="420"/>
              <w:rPr>
                <w:rFonts w:ascii="宋体" w:hAnsi="宋体" w:cs="宋体"/>
                <w:color w:val="auto"/>
                <w:szCs w:val="21"/>
                <w:highlight w:val="none"/>
              </w:rPr>
            </w:pPr>
          </w:p>
        </w:tc>
        <w:tc>
          <w:tcPr>
            <w:tcW w:w="1783" w:type="dxa"/>
          </w:tcPr>
          <w:p>
            <w:pPr>
              <w:tabs>
                <w:tab w:val="left" w:pos="3165"/>
              </w:tabs>
              <w:ind w:firstLine="420"/>
              <w:rPr>
                <w:rFonts w:ascii="宋体" w:hAnsi="宋体" w:cs="宋体"/>
                <w:color w:val="auto"/>
                <w:szCs w:val="21"/>
                <w:highlight w:val="none"/>
              </w:rPr>
            </w:pPr>
          </w:p>
        </w:tc>
        <w:tc>
          <w:tcPr>
            <w:tcW w:w="1192" w:type="dxa"/>
          </w:tcPr>
          <w:p>
            <w:pPr>
              <w:tabs>
                <w:tab w:val="left" w:pos="3165"/>
              </w:tabs>
              <w:ind w:firstLine="420"/>
              <w:rPr>
                <w:rFonts w:ascii="宋体" w:hAnsi="宋体" w:cs="宋体"/>
                <w:color w:val="auto"/>
                <w:szCs w:val="21"/>
                <w:highlight w:val="none"/>
              </w:rPr>
            </w:pPr>
          </w:p>
        </w:tc>
        <w:tc>
          <w:tcPr>
            <w:tcW w:w="1192" w:type="dxa"/>
          </w:tcPr>
          <w:p>
            <w:pPr>
              <w:tabs>
                <w:tab w:val="left" w:pos="3165"/>
              </w:tabs>
              <w:ind w:firstLine="420"/>
              <w:rPr>
                <w:rFonts w:ascii="宋体" w:hAnsi="宋体" w:cs="宋体"/>
                <w:color w:val="auto"/>
                <w:szCs w:val="21"/>
                <w:highlight w:val="none"/>
              </w:rPr>
            </w:pPr>
          </w:p>
        </w:tc>
        <w:tc>
          <w:tcPr>
            <w:tcW w:w="1638" w:type="dxa"/>
          </w:tcPr>
          <w:p>
            <w:pPr>
              <w:tabs>
                <w:tab w:val="left" w:pos="3165"/>
              </w:tabs>
              <w:ind w:firstLine="420"/>
              <w:rPr>
                <w:rFonts w:ascii="宋体" w:hAnsi="宋体" w:cs="宋体"/>
                <w:color w:val="auto"/>
                <w:szCs w:val="21"/>
                <w:highlight w:val="none"/>
              </w:rPr>
            </w:pPr>
          </w:p>
        </w:tc>
        <w:tc>
          <w:tcPr>
            <w:tcW w:w="1869" w:type="dxa"/>
          </w:tcPr>
          <w:p>
            <w:pPr>
              <w:tabs>
                <w:tab w:val="left" w:pos="3165"/>
              </w:tabs>
              <w:ind w:firstLine="420"/>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744" w:type="dxa"/>
          </w:tcPr>
          <w:p>
            <w:pPr>
              <w:tabs>
                <w:tab w:val="left" w:pos="3165"/>
              </w:tabs>
              <w:ind w:firstLine="420"/>
              <w:rPr>
                <w:rFonts w:ascii="宋体" w:hAnsi="宋体" w:cs="宋体"/>
                <w:color w:val="auto"/>
                <w:szCs w:val="21"/>
                <w:highlight w:val="none"/>
              </w:rPr>
            </w:pPr>
          </w:p>
        </w:tc>
        <w:tc>
          <w:tcPr>
            <w:tcW w:w="1783" w:type="dxa"/>
          </w:tcPr>
          <w:p>
            <w:pPr>
              <w:tabs>
                <w:tab w:val="left" w:pos="3165"/>
              </w:tabs>
              <w:ind w:firstLine="420"/>
              <w:rPr>
                <w:rFonts w:ascii="宋体" w:hAnsi="宋体" w:cs="宋体"/>
                <w:color w:val="auto"/>
                <w:szCs w:val="21"/>
                <w:highlight w:val="none"/>
              </w:rPr>
            </w:pPr>
          </w:p>
        </w:tc>
        <w:tc>
          <w:tcPr>
            <w:tcW w:w="1192" w:type="dxa"/>
          </w:tcPr>
          <w:p>
            <w:pPr>
              <w:tabs>
                <w:tab w:val="left" w:pos="3165"/>
              </w:tabs>
              <w:ind w:firstLine="420"/>
              <w:rPr>
                <w:rFonts w:ascii="宋体" w:hAnsi="宋体" w:cs="宋体"/>
                <w:color w:val="auto"/>
                <w:szCs w:val="21"/>
                <w:highlight w:val="none"/>
              </w:rPr>
            </w:pPr>
          </w:p>
        </w:tc>
        <w:tc>
          <w:tcPr>
            <w:tcW w:w="1192" w:type="dxa"/>
          </w:tcPr>
          <w:p>
            <w:pPr>
              <w:tabs>
                <w:tab w:val="left" w:pos="3165"/>
              </w:tabs>
              <w:ind w:firstLine="420"/>
              <w:rPr>
                <w:rFonts w:ascii="宋体" w:hAnsi="宋体" w:cs="宋体"/>
                <w:color w:val="auto"/>
                <w:szCs w:val="21"/>
                <w:highlight w:val="none"/>
              </w:rPr>
            </w:pPr>
          </w:p>
        </w:tc>
        <w:tc>
          <w:tcPr>
            <w:tcW w:w="1638" w:type="dxa"/>
          </w:tcPr>
          <w:p>
            <w:pPr>
              <w:tabs>
                <w:tab w:val="left" w:pos="3165"/>
              </w:tabs>
              <w:ind w:firstLine="420"/>
              <w:rPr>
                <w:rFonts w:ascii="宋体" w:hAnsi="宋体" w:cs="宋体"/>
                <w:color w:val="auto"/>
                <w:szCs w:val="21"/>
                <w:highlight w:val="none"/>
              </w:rPr>
            </w:pPr>
          </w:p>
        </w:tc>
        <w:tc>
          <w:tcPr>
            <w:tcW w:w="1869" w:type="dxa"/>
          </w:tcPr>
          <w:p>
            <w:pPr>
              <w:tabs>
                <w:tab w:val="left" w:pos="3165"/>
              </w:tabs>
              <w:ind w:firstLine="420"/>
              <w:rPr>
                <w:rFonts w:ascii="宋体" w:hAnsi="宋体" w:cs="宋体"/>
                <w:color w:val="auto"/>
                <w:szCs w:val="21"/>
                <w:highlight w:val="none"/>
              </w:rPr>
            </w:pPr>
          </w:p>
        </w:tc>
      </w:tr>
    </w:tbl>
    <w:p>
      <w:pPr>
        <w:tabs>
          <w:tab w:val="left" w:pos="3165"/>
        </w:tabs>
        <w:rPr>
          <w:rFonts w:ascii="宋体" w:hAnsi="宋体" w:cs="宋体"/>
          <w:color w:val="auto"/>
          <w:szCs w:val="21"/>
          <w:highlight w:val="none"/>
        </w:rPr>
      </w:pPr>
      <w:r>
        <w:rPr>
          <w:rFonts w:hint="eastAsia" w:ascii="宋体" w:hAnsi="宋体" w:cs="宋体"/>
          <w:color w:val="auto"/>
          <w:szCs w:val="21"/>
          <w:highlight w:val="none"/>
        </w:rPr>
        <w:t>注：</w:t>
      </w:r>
    </w:p>
    <w:p>
      <w:pPr>
        <w:autoSpaceDE w:val="0"/>
        <w:autoSpaceDN w:val="0"/>
        <w:spacing w:line="386" w:lineRule="exact"/>
        <w:rPr>
          <w:rFonts w:ascii="宋体" w:hAnsi="宋体" w:cs="宋体"/>
          <w:bCs/>
          <w:color w:val="auto"/>
          <w:szCs w:val="21"/>
          <w:highlight w:val="none"/>
        </w:rPr>
      </w:pPr>
      <w:r>
        <w:rPr>
          <w:rFonts w:hint="eastAsia" w:ascii="宋体" w:hAnsi="宋体" w:cs="宋体"/>
          <w:color w:val="auto"/>
          <w:szCs w:val="21"/>
          <w:highlight w:val="none"/>
        </w:rPr>
        <w:t>1．供应商所提供合同必须是真实有效的。在合同签订前，如采购人经核实后发现与实际情况不符，取消其中标资格，并按有关规定处理。</w:t>
      </w:r>
      <w:r>
        <w:rPr>
          <w:rFonts w:hint="eastAsia" w:ascii="宋体" w:hAnsi="宋体" w:cs="宋体"/>
          <w:bCs/>
          <w:color w:val="auto"/>
          <w:szCs w:val="21"/>
          <w:highlight w:val="none"/>
        </w:rPr>
        <w:t>（投标文件中提供加盖公章合同复印件）</w:t>
      </w:r>
    </w:p>
    <w:p>
      <w:pPr>
        <w:autoSpaceDE w:val="0"/>
        <w:autoSpaceDN w:val="0"/>
        <w:spacing w:line="386" w:lineRule="exact"/>
        <w:rPr>
          <w:rFonts w:ascii="宋体" w:hAnsi="宋体" w:cs="宋体"/>
          <w:color w:val="auto"/>
          <w:szCs w:val="21"/>
          <w:highlight w:val="none"/>
        </w:rPr>
      </w:pPr>
      <w:r>
        <w:rPr>
          <w:rFonts w:hint="eastAsia" w:ascii="宋体" w:hAnsi="宋体" w:cs="宋体"/>
          <w:color w:val="auto"/>
          <w:szCs w:val="21"/>
          <w:highlight w:val="none"/>
        </w:rPr>
        <w:t>2．此表在不改变表式的情况下，可自行制作。</w:t>
      </w:r>
    </w:p>
    <w:p>
      <w:pPr>
        <w:autoSpaceDE w:val="0"/>
        <w:autoSpaceDN w:val="0"/>
        <w:spacing w:line="426" w:lineRule="exact"/>
        <w:ind w:left="5280"/>
        <w:rPr>
          <w:rFonts w:ascii="宋体" w:hAnsi="宋体" w:cs="宋体"/>
          <w:color w:val="auto"/>
          <w:szCs w:val="21"/>
          <w:highlight w:val="none"/>
        </w:rPr>
      </w:pPr>
    </w:p>
    <w:p>
      <w:pPr>
        <w:autoSpaceDE w:val="0"/>
        <w:autoSpaceDN w:val="0"/>
        <w:spacing w:line="426" w:lineRule="exact"/>
        <w:ind w:left="5280" w:firstLine="210" w:firstLineChars="100"/>
        <w:rPr>
          <w:rFonts w:ascii="宋体" w:hAnsi="宋体" w:cs="宋体"/>
          <w:color w:val="auto"/>
          <w:szCs w:val="21"/>
          <w:highlight w:val="none"/>
        </w:rPr>
      </w:pPr>
      <w:r>
        <w:rPr>
          <w:rFonts w:hint="eastAsia" w:ascii="宋体" w:hAnsi="宋体" w:cs="宋体"/>
          <w:color w:val="auto"/>
          <w:szCs w:val="21"/>
          <w:highlight w:val="none"/>
        </w:rPr>
        <w:t>供应商名称（盖章）：</w:t>
      </w:r>
    </w:p>
    <w:p>
      <w:pPr>
        <w:autoSpaceDE w:val="0"/>
        <w:autoSpaceDN w:val="0"/>
        <w:spacing w:line="426" w:lineRule="exact"/>
        <w:ind w:left="5280" w:firstLine="210" w:firstLineChars="100"/>
        <w:rPr>
          <w:rFonts w:ascii="宋体" w:hAnsi="宋体" w:cs="宋体"/>
          <w:color w:val="auto"/>
          <w:szCs w:val="21"/>
          <w:highlight w:val="none"/>
        </w:rPr>
      </w:pPr>
      <w:r>
        <w:rPr>
          <w:rFonts w:hint="eastAsia" w:ascii="宋体" w:hAnsi="宋体" w:cs="宋体"/>
          <w:color w:val="auto"/>
          <w:szCs w:val="21"/>
          <w:highlight w:val="none"/>
        </w:rPr>
        <w:t>供应商代表</w:t>
      </w:r>
      <w:r>
        <w:rPr>
          <w:rFonts w:hint="eastAsia" w:ascii="宋体" w:hAnsi="宋体" w:cs="宋体"/>
          <w:color w:val="auto"/>
          <w:highlight w:val="none"/>
        </w:rPr>
        <w:t>（签名或印章）</w:t>
      </w:r>
      <w:r>
        <w:rPr>
          <w:rFonts w:hint="eastAsia" w:ascii="宋体" w:hAnsi="宋体" w:cs="宋体"/>
          <w:color w:val="auto"/>
          <w:szCs w:val="21"/>
          <w:highlight w:val="none"/>
        </w:rPr>
        <w:t>：</w:t>
      </w:r>
    </w:p>
    <w:p>
      <w:pPr>
        <w:tabs>
          <w:tab w:val="left" w:pos="3165"/>
        </w:tabs>
        <w:jc w:val="center"/>
        <w:rPr>
          <w:rFonts w:ascii="宋体" w:hAnsi="宋体" w:cs="宋体"/>
          <w:color w:val="auto"/>
          <w:szCs w:val="21"/>
          <w:highlight w:val="none"/>
        </w:rPr>
      </w:pPr>
    </w:p>
    <w:p>
      <w:pPr>
        <w:tabs>
          <w:tab w:val="left" w:pos="3165"/>
        </w:tabs>
        <w:ind w:right="1080"/>
        <w:jc w:val="right"/>
        <w:rPr>
          <w:rFonts w:ascii="宋体" w:hAnsi="宋体" w:cs="宋体"/>
          <w:color w:val="auto"/>
          <w:szCs w:val="21"/>
          <w:highlight w:val="none"/>
        </w:rPr>
      </w:pPr>
      <w:r>
        <w:rPr>
          <w:rFonts w:hint="eastAsia" w:ascii="宋体" w:hAnsi="宋体" w:cs="宋体"/>
          <w:color w:val="auto"/>
          <w:szCs w:val="21"/>
          <w:highlight w:val="none"/>
        </w:rPr>
        <w:t>2021年  月  日</w:t>
      </w:r>
    </w:p>
    <w:p>
      <w:pPr>
        <w:snapToGrid w:val="0"/>
        <w:spacing w:beforeLines="50" w:after="50"/>
        <w:rPr>
          <w:rFonts w:ascii="宋体" w:hAnsi="宋体" w:cs="宋体"/>
          <w:b/>
          <w:bCs/>
          <w:color w:val="auto"/>
          <w:szCs w:val="21"/>
          <w:highlight w:val="none"/>
        </w:rPr>
      </w:pPr>
      <w:r>
        <w:rPr>
          <w:rFonts w:hint="eastAsia" w:ascii="宋体" w:hAnsi="宋体" w:cs="宋体"/>
          <w:color w:val="auto"/>
          <w:szCs w:val="21"/>
          <w:highlight w:val="none"/>
        </w:rPr>
        <w:br w:type="page"/>
      </w:r>
      <w:r>
        <w:rPr>
          <w:rFonts w:hint="eastAsia" w:ascii="宋体" w:hAnsi="宋体" w:cs="宋体"/>
          <w:b/>
          <w:bCs/>
          <w:color w:val="auto"/>
          <w:szCs w:val="21"/>
          <w:highlight w:val="none"/>
        </w:rPr>
        <w:t>18.第四章评标办法及评分标准中需提供的其他相关资质证书及合同复印件加盖公章；</w:t>
      </w:r>
    </w:p>
    <w:p>
      <w:pPr>
        <w:snapToGrid w:val="0"/>
        <w:spacing w:beforeLines="50" w:after="50"/>
        <w:rPr>
          <w:rFonts w:ascii="宋体" w:hAnsi="宋体" w:cs="宋体"/>
          <w:b/>
          <w:bCs/>
          <w:color w:val="auto"/>
          <w:szCs w:val="21"/>
          <w:highlight w:val="none"/>
        </w:rPr>
      </w:pPr>
    </w:p>
    <w:p>
      <w:pPr>
        <w:snapToGrid w:val="0"/>
        <w:spacing w:beforeLines="50" w:after="50"/>
        <w:rPr>
          <w:rFonts w:ascii="宋体" w:hAnsi="宋体" w:cs="宋体"/>
          <w:b/>
          <w:bCs/>
          <w:color w:val="auto"/>
          <w:szCs w:val="21"/>
          <w:highlight w:val="none"/>
        </w:rPr>
      </w:pPr>
    </w:p>
    <w:p>
      <w:pPr>
        <w:snapToGrid w:val="0"/>
        <w:spacing w:beforeLines="50" w:after="50"/>
        <w:rPr>
          <w:rFonts w:ascii="宋体" w:hAnsi="宋体" w:cs="宋体"/>
          <w:b/>
          <w:bCs/>
          <w:color w:val="auto"/>
          <w:szCs w:val="21"/>
          <w:highlight w:val="none"/>
        </w:rPr>
      </w:pPr>
    </w:p>
    <w:p>
      <w:pPr>
        <w:snapToGrid w:val="0"/>
        <w:spacing w:beforeLines="50" w:after="50"/>
        <w:rPr>
          <w:rFonts w:ascii="宋体" w:hAnsi="宋体" w:cs="宋体"/>
          <w:b/>
          <w:bCs/>
          <w:color w:val="auto"/>
          <w:szCs w:val="21"/>
          <w:highlight w:val="none"/>
        </w:rPr>
      </w:pPr>
    </w:p>
    <w:p>
      <w:pPr>
        <w:snapToGrid w:val="0"/>
        <w:spacing w:beforeLines="50" w:after="50"/>
        <w:rPr>
          <w:rFonts w:ascii="宋体" w:hAnsi="宋体" w:cs="宋体"/>
          <w:b/>
          <w:bCs/>
          <w:color w:val="auto"/>
          <w:szCs w:val="21"/>
          <w:highlight w:val="none"/>
        </w:rPr>
      </w:pPr>
      <w:r>
        <w:rPr>
          <w:rFonts w:hint="eastAsia" w:ascii="宋体" w:hAnsi="宋体" w:cs="宋体"/>
          <w:b/>
          <w:bCs/>
          <w:color w:val="auto"/>
          <w:szCs w:val="21"/>
          <w:highlight w:val="none"/>
        </w:rPr>
        <w:t>19.供应商认为有需要提供的其它有关证明资料。</w:t>
      </w:r>
    </w:p>
    <w:p>
      <w:pPr>
        <w:snapToGrid w:val="0"/>
        <w:spacing w:before="50" w:afterLines="50"/>
        <w:jc w:val="center"/>
        <w:rPr>
          <w:rFonts w:ascii="宋体" w:hAnsi="宋体" w:cs="宋体"/>
          <w:color w:val="auto"/>
          <w:szCs w:val="21"/>
          <w:highlight w:val="none"/>
        </w:rPr>
      </w:pPr>
      <w:r>
        <w:rPr>
          <w:rFonts w:hint="eastAsia" w:ascii="宋体" w:hAnsi="宋体" w:cs="宋体"/>
          <w:color w:val="auto"/>
          <w:szCs w:val="21"/>
          <w:highlight w:val="none"/>
        </w:rPr>
        <w:br w:type="page"/>
      </w:r>
      <w:r>
        <w:rPr>
          <w:rFonts w:hint="eastAsia" w:ascii="宋体" w:hAnsi="宋体" w:cs="宋体"/>
          <w:color w:val="auto"/>
          <w:szCs w:val="21"/>
          <w:highlight w:val="none"/>
        </w:rPr>
        <w:t>二、报价文件格式</w:t>
      </w:r>
    </w:p>
    <w:p>
      <w:pPr>
        <w:snapToGrid w:val="0"/>
        <w:spacing w:beforeLines="50" w:after="50"/>
        <w:rPr>
          <w:rFonts w:ascii="宋体" w:hAnsi="宋体" w:cs="宋体"/>
          <w:b/>
          <w:bCs/>
          <w:color w:val="auto"/>
          <w:szCs w:val="21"/>
          <w:highlight w:val="none"/>
        </w:rPr>
      </w:pPr>
      <w:r>
        <w:rPr>
          <w:rFonts w:hint="eastAsia" w:ascii="宋体" w:hAnsi="宋体" w:cs="宋体"/>
          <w:b/>
          <w:color w:val="auto"/>
          <w:szCs w:val="21"/>
          <w:highlight w:val="none"/>
        </w:rPr>
        <w:t>1.</w:t>
      </w:r>
      <w:r>
        <w:rPr>
          <w:rFonts w:hint="eastAsia" w:ascii="宋体" w:hAnsi="宋体" w:cs="宋体"/>
          <w:b/>
          <w:bCs/>
          <w:color w:val="auto"/>
          <w:szCs w:val="21"/>
          <w:highlight w:val="none"/>
        </w:rPr>
        <w:t>报价文件的外包装封面格式（不可缺）：</w:t>
      </w:r>
    </w:p>
    <w:p>
      <w:pPr>
        <w:snapToGrid w:val="0"/>
        <w:spacing w:beforeLines="50" w:after="50"/>
        <w:rPr>
          <w:rFonts w:ascii="宋体" w:hAnsi="宋体" w:cs="宋体"/>
          <w:bCs/>
          <w:color w:val="auto"/>
          <w:szCs w:val="21"/>
          <w:highlight w:val="none"/>
        </w:rPr>
      </w:pPr>
    </w:p>
    <w:p>
      <w:pPr>
        <w:snapToGrid w:val="0"/>
        <w:spacing w:beforeLines="50" w:after="50"/>
        <w:jc w:val="center"/>
        <w:rPr>
          <w:rFonts w:ascii="宋体" w:hAnsi="宋体" w:cs="宋体"/>
          <w:bCs/>
          <w:color w:val="auto"/>
          <w:szCs w:val="21"/>
          <w:highlight w:val="none"/>
        </w:rPr>
      </w:pPr>
      <w:r>
        <w:rPr>
          <w:rFonts w:hint="eastAsia" w:ascii="宋体" w:hAnsi="宋体" w:cs="宋体"/>
          <w:bCs/>
          <w:color w:val="auto"/>
          <w:szCs w:val="21"/>
          <w:highlight w:val="none"/>
        </w:rPr>
        <w:t>报价文件</w:t>
      </w:r>
    </w:p>
    <w:p>
      <w:pPr>
        <w:snapToGrid w:val="0"/>
        <w:spacing w:beforeLines="50" w:after="50"/>
        <w:rPr>
          <w:rFonts w:ascii="宋体" w:hAnsi="宋体" w:cs="宋体"/>
          <w:bCs/>
          <w:color w:val="auto"/>
          <w:szCs w:val="21"/>
          <w:highlight w:val="none"/>
        </w:rPr>
      </w:pPr>
    </w:p>
    <w:p>
      <w:pPr>
        <w:snapToGrid w:val="0"/>
        <w:spacing w:beforeLines="50" w:after="50"/>
        <w:ind w:firstLine="932" w:firstLineChars="444"/>
        <w:rPr>
          <w:rFonts w:ascii="宋体" w:hAnsi="宋体" w:cs="宋体"/>
          <w:color w:val="auto"/>
          <w:highlight w:val="none"/>
        </w:rPr>
      </w:pPr>
      <w:r>
        <w:rPr>
          <w:rFonts w:hint="eastAsia" w:ascii="宋体" w:hAnsi="宋体" w:cs="宋体"/>
          <w:bCs/>
          <w:color w:val="auto"/>
          <w:szCs w:val="21"/>
          <w:highlight w:val="none"/>
        </w:rPr>
        <w:t>项目名称：</w:t>
      </w:r>
    </w:p>
    <w:p>
      <w:pPr>
        <w:snapToGrid w:val="0"/>
        <w:spacing w:beforeLines="50" w:after="50"/>
        <w:ind w:firstLine="932" w:firstLineChars="444"/>
        <w:rPr>
          <w:rFonts w:ascii="宋体" w:hAnsi="宋体" w:cs="宋体"/>
          <w:bCs/>
          <w:color w:val="auto"/>
          <w:szCs w:val="21"/>
          <w:highlight w:val="none"/>
        </w:rPr>
      </w:pPr>
      <w:r>
        <w:rPr>
          <w:rFonts w:hint="eastAsia" w:ascii="宋体" w:hAnsi="宋体" w:cs="宋体"/>
          <w:bCs/>
          <w:color w:val="auto"/>
          <w:szCs w:val="21"/>
          <w:highlight w:val="none"/>
        </w:rPr>
        <w:t xml:space="preserve">项目编号：   </w:t>
      </w:r>
    </w:p>
    <w:p>
      <w:pPr>
        <w:snapToGrid w:val="0"/>
        <w:spacing w:beforeLines="50" w:after="50"/>
        <w:ind w:firstLine="932" w:firstLineChars="444"/>
        <w:rPr>
          <w:rFonts w:ascii="宋体" w:hAnsi="宋体" w:cs="宋体"/>
          <w:bCs/>
          <w:color w:val="auto"/>
          <w:szCs w:val="21"/>
          <w:highlight w:val="none"/>
        </w:rPr>
      </w:pPr>
      <w:r>
        <w:rPr>
          <w:rFonts w:hint="eastAsia" w:ascii="宋体" w:hAnsi="宋体" w:cs="宋体"/>
          <w:bCs/>
          <w:color w:val="auto"/>
          <w:szCs w:val="21"/>
          <w:highlight w:val="none"/>
        </w:rPr>
        <w:t>标项号：</w:t>
      </w:r>
    </w:p>
    <w:p>
      <w:pPr>
        <w:snapToGrid w:val="0"/>
        <w:spacing w:beforeLines="50" w:after="50"/>
        <w:ind w:firstLine="932" w:firstLineChars="444"/>
        <w:rPr>
          <w:rFonts w:ascii="宋体" w:hAnsi="宋体" w:cs="宋体"/>
          <w:bCs/>
          <w:color w:val="auto"/>
          <w:szCs w:val="21"/>
          <w:highlight w:val="none"/>
        </w:rPr>
      </w:pPr>
    </w:p>
    <w:p>
      <w:pPr>
        <w:widowControl w:val="0"/>
        <w:snapToGrid w:val="0"/>
        <w:spacing w:before="50" w:after="50"/>
        <w:ind w:firstLine="932" w:firstLineChars="444"/>
        <w:jc w:val="both"/>
        <w:rPr>
          <w:rFonts w:ascii="宋体" w:hAnsi="宋体" w:cs="宋体"/>
          <w:bCs/>
          <w:color w:val="auto"/>
          <w:kern w:val="2"/>
          <w:szCs w:val="21"/>
          <w:highlight w:val="none"/>
        </w:rPr>
      </w:pPr>
      <w:r>
        <w:rPr>
          <w:rFonts w:hint="eastAsia" w:ascii="宋体" w:hAnsi="宋体" w:cs="宋体"/>
          <w:bCs/>
          <w:color w:val="auto"/>
          <w:kern w:val="2"/>
          <w:szCs w:val="21"/>
          <w:highlight w:val="none"/>
        </w:rPr>
        <w:t>供应商名称：</w:t>
      </w:r>
    </w:p>
    <w:p>
      <w:pPr>
        <w:widowControl w:val="0"/>
        <w:snapToGrid w:val="0"/>
        <w:spacing w:before="50" w:after="50"/>
        <w:ind w:firstLine="932" w:firstLineChars="444"/>
        <w:jc w:val="both"/>
        <w:rPr>
          <w:rFonts w:ascii="宋体" w:hAnsi="宋体" w:cs="宋体"/>
          <w:bCs/>
          <w:color w:val="auto"/>
          <w:kern w:val="2"/>
          <w:szCs w:val="21"/>
          <w:highlight w:val="none"/>
        </w:rPr>
      </w:pPr>
      <w:r>
        <w:rPr>
          <w:rFonts w:hint="eastAsia" w:ascii="宋体" w:hAnsi="宋体" w:cs="宋体"/>
          <w:bCs/>
          <w:color w:val="auto"/>
          <w:kern w:val="2"/>
          <w:szCs w:val="21"/>
          <w:highlight w:val="none"/>
        </w:rPr>
        <w:t>供应商地址：</w:t>
      </w:r>
    </w:p>
    <w:p>
      <w:pPr>
        <w:widowControl w:val="0"/>
        <w:snapToGrid w:val="0"/>
        <w:spacing w:before="50" w:after="50"/>
        <w:ind w:firstLine="932" w:firstLineChars="444"/>
        <w:jc w:val="center"/>
        <w:rPr>
          <w:rFonts w:ascii="宋体" w:hAnsi="宋体" w:cs="宋体"/>
          <w:bCs/>
          <w:color w:val="auto"/>
          <w:kern w:val="2"/>
          <w:szCs w:val="21"/>
          <w:highlight w:val="none"/>
        </w:rPr>
      </w:pPr>
      <w:r>
        <w:rPr>
          <w:rFonts w:hint="eastAsia" w:ascii="宋体" w:hAnsi="宋体" w:cs="宋体"/>
          <w:bCs/>
          <w:color w:val="auto"/>
          <w:kern w:val="2"/>
          <w:szCs w:val="21"/>
          <w:highlight w:val="none"/>
        </w:rPr>
        <w:t>开标时启封</w:t>
      </w:r>
    </w:p>
    <w:p>
      <w:pPr>
        <w:spacing w:line="360" w:lineRule="auto"/>
        <w:rPr>
          <w:rFonts w:ascii="宋体" w:hAnsi="宋体" w:cs="宋体"/>
          <w:color w:val="auto"/>
          <w:highlight w:val="none"/>
        </w:rPr>
      </w:pPr>
      <w:r>
        <w:rPr>
          <w:rFonts w:hint="eastAsia" w:ascii="宋体" w:hAnsi="宋体" w:cs="宋体"/>
          <w:color w:val="auto"/>
          <w:highlight w:val="none"/>
        </w:rPr>
        <w:t xml:space="preserve">                                                    （供应商公章）</w:t>
      </w:r>
    </w:p>
    <w:p>
      <w:pPr>
        <w:spacing w:line="360" w:lineRule="auto"/>
        <w:rPr>
          <w:rFonts w:ascii="宋体" w:hAnsi="宋体" w:cs="宋体"/>
          <w:color w:val="auto"/>
          <w:highlight w:val="none"/>
        </w:rPr>
      </w:pPr>
      <w:r>
        <w:rPr>
          <w:rFonts w:hint="eastAsia" w:ascii="宋体" w:hAnsi="宋体" w:cs="宋体"/>
          <w:color w:val="auto"/>
          <w:highlight w:val="none"/>
        </w:rPr>
        <w:t xml:space="preserve">                                                      年  月  日</w:t>
      </w:r>
    </w:p>
    <w:p>
      <w:pPr>
        <w:rPr>
          <w:rFonts w:ascii="宋体" w:hAnsi="宋体" w:cs="宋体"/>
          <w:color w:val="auto"/>
          <w:highlight w:val="none"/>
        </w:rPr>
      </w:pPr>
    </w:p>
    <w:p>
      <w:pPr>
        <w:rPr>
          <w:rFonts w:ascii="宋体" w:hAnsi="宋体" w:cs="宋体"/>
          <w:color w:val="auto"/>
          <w:highlight w:val="none"/>
        </w:rPr>
      </w:pPr>
    </w:p>
    <w:p>
      <w:pPr>
        <w:snapToGrid w:val="0"/>
        <w:spacing w:beforeLines="50" w:after="50"/>
        <w:rPr>
          <w:rFonts w:ascii="宋体" w:hAnsi="宋体" w:cs="宋体"/>
          <w:color w:val="auto"/>
          <w:szCs w:val="21"/>
          <w:highlight w:val="none"/>
        </w:rPr>
      </w:pPr>
      <w:r>
        <w:rPr>
          <w:rFonts w:hint="eastAsia" w:ascii="宋体" w:hAnsi="宋体" w:cs="宋体"/>
          <w:b/>
          <w:bCs/>
          <w:color w:val="auto"/>
          <w:szCs w:val="21"/>
          <w:highlight w:val="none"/>
        </w:rPr>
        <w:t>2.报价文件封面格式：</w:t>
      </w:r>
      <w:r>
        <w:rPr>
          <w:rFonts w:hint="eastAsia" w:ascii="宋体" w:hAnsi="宋体" w:cs="宋体"/>
          <w:color w:val="auto"/>
          <w:szCs w:val="21"/>
          <w:highlight w:val="none"/>
        </w:rPr>
        <w:t xml:space="preserve"> </w:t>
      </w:r>
    </w:p>
    <w:p>
      <w:pPr>
        <w:snapToGrid w:val="0"/>
        <w:spacing w:beforeLines="50" w:after="50"/>
        <w:rPr>
          <w:rFonts w:ascii="宋体" w:hAnsi="宋体" w:cs="宋体"/>
          <w:b/>
          <w:bCs/>
          <w:color w:val="auto"/>
          <w:szCs w:val="21"/>
          <w:highlight w:val="none"/>
        </w:rPr>
      </w:pPr>
      <w:r>
        <w:rPr>
          <w:rFonts w:hint="eastAsia" w:ascii="宋体" w:hAnsi="宋体" w:cs="宋体"/>
          <w:color w:val="auto"/>
          <w:szCs w:val="21"/>
          <w:highlight w:val="none"/>
        </w:rPr>
        <w:t xml:space="preserve">                                                    </w:t>
      </w:r>
      <w:r>
        <w:rPr>
          <w:rFonts w:hint="eastAsia" w:ascii="宋体" w:hAnsi="宋体" w:cs="宋体"/>
          <w:b/>
          <w:bCs/>
          <w:color w:val="auto"/>
          <w:szCs w:val="21"/>
          <w:highlight w:val="none"/>
        </w:rPr>
        <w:t>正本/或副本</w:t>
      </w:r>
    </w:p>
    <w:p>
      <w:pPr>
        <w:snapToGrid w:val="0"/>
        <w:spacing w:beforeLines="50" w:after="50"/>
        <w:rPr>
          <w:rFonts w:ascii="宋体" w:hAnsi="宋体" w:cs="宋体"/>
          <w:color w:val="auto"/>
          <w:szCs w:val="21"/>
          <w:highlight w:val="none"/>
        </w:rPr>
      </w:pPr>
    </w:p>
    <w:p>
      <w:pPr>
        <w:snapToGrid w:val="0"/>
        <w:spacing w:beforeLines="50" w:after="50"/>
        <w:jc w:val="center"/>
        <w:rPr>
          <w:rFonts w:ascii="宋体" w:hAnsi="宋体" w:cs="宋体"/>
          <w:bCs/>
          <w:color w:val="auto"/>
          <w:szCs w:val="21"/>
          <w:highlight w:val="none"/>
        </w:rPr>
      </w:pPr>
      <w:r>
        <w:rPr>
          <w:rFonts w:hint="eastAsia" w:ascii="宋体" w:hAnsi="宋体" w:cs="宋体"/>
          <w:bCs/>
          <w:color w:val="auto"/>
          <w:szCs w:val="21"/>
          <w:highlight w:val="none"/>
        </w:rPr>
        <w:t>报价文件</w:t>
      </w:r>
    </w:p>
    <w:p>
      <w:pPr>
        <w:snapToGrid w:val="0"/>
        <w:spacing w:beforeLines="50" w:after="50"/>
        <w:rPr>
          <w:rFonts w:ascii="宋体" w:hAnsi="宋体" w:cs="宋体"/>
          <w:bCs/>
          <w:color w:val="auto"/>
          <w:szCs w:val="21"/>
          <w:highlight w:val="none"/>
        </w:rPr>
      </w:pPr>
    </w:p>
    <w:p>
      <w:pPr>
        <w:snapToGrid w:val="0"/>
        <w:spacing w:beforeLines="50" w:after="50"/>
        <w:rPr>
          <w:rFonts w:ascii="宋体" w:hAnsi="宋体" w:cs="宋体"/>
          <w:bCs/>
          <w:color w:val="auto"/>
          <w:szCs w:val="21"/>
          <w:highlight w:val="none"/>
        </w:rPr>
      </w:pPr>
      <w:r>
        <w:rPr>
          <w:rFonts w:hint="eastAsia" w:ascii="宋体" w:hAnsi="宋体" w:cs="宋体"/>
          <w:bCs/>
          <w:color w:val="auto"/>
          <w:szCs w:val="21"/>
          <w:highlight w:val="none"/>
        </w:rPr>
        <w:t xml:space="preserve">     项目名称：</w:t>
      </w:r>
      <w:r>
        <w:rPr>
          <w:rFonts w:hint="eastAsia" w:ascii="宋体" w:hAnsi="宋体" w:cs="宋体"/>
          <w:color w:val="auto"/>
          <w:highlight w:val="none"/>
        </w:rPr>
        <w:t xml:space="preserve"> </w:t>
      </w:r>
    </w:p>
    <w:p>
      <w:pPr>
        <w:snapToGrid w:val="0"/>
        <w:spacing w:beforeLines="50" w:after="50"/>
        <w:ind w:firstLine="504" w:firstLineChars="240"/>
        <w:rPr>
          <w:rFonts w:ascii="宋体" w:hAnsi="宋体" w:cs="宋体"/>
          <w:bCs/>
          <w:color w:val="auto"/>
          <w:szCs w:val="21"/>
          <w:highlight w:val="none"/>
        </w:rPr>
      </w:pPr>
      <w:r>
        <w:rPr>
          <w:rFonts w:hint="eastAsia" w:ascii="宋体" w:hAnsi="宋体" w:cs="宋体"/>
          <w:bCs/>
          <w:color w:val="auto"/>
          <w:szCs w:val="21"/>
          <w:highlight w:val="none"/>
        </w:rPr>
        <w:t xml:space="preserve">项目编号： </w:t>
      </w:r>
    </w:p>
    <w:p>
      <w:pPr>
        <w:snapToGrid w:val="0"/>
        <w:spacing w:beforeLines="50" w:after="50"/>
        <w:ind w:firstLine="525" w:firstLineChars="250"/>
        <w:rPr>
          <w:rFonts w:ascii="宋体" w:hAnsi="宋体" w:cs="宋体"/>
          <w:bCs/>
          <w:color w:val="auto"/>
          <w:szCs w:val="21"/>
          <w:highlight w:val="none"/>
        </w:rPr>
      </w:pPr>
      <w:r>
        <w:rPr>
          <w:rFonts w:hint="eastAsia" w:ascii="宋体" w:hAnsi="宋体" w:cs="宋体"/>
          <w:bCs/>
          <w:color w:val="auto"/>
          <w:szCs w:val="21"/>
          <w:highlight w:val="none"/>
        </w:rPr>
        <w:t>标项号：</w:t>
      </w:r>
    </w:p>
    <w:p>
      <w:pPr>
        <w:snapToGrid w:val="0"/>
        <w:spacing w:beforeLines="50" w:after="50"/>
        <w:ind w:firstLine="525" w:firstLineChars="250"/>
        <w:rPr>
          <w:rFonts w:ascii="宋体" w:hAnsi="宋体" w:cs="宋体"/>
          <w:bCs/>
          <w:color w:val="auto"/>
          <w:szCs w:val="21"/>
          <w:highlight w:val="none"/>
        </w:rPr>
      </w:pPr>
    </w:p>
    <w:p>
      <w:pPr>
        <w:snapToGrid w:val="0"/>
        <w:spacing w:beforeLines="50" w:after="50"/>
        <w:ind w:firstLine="504" w:firstLineChars="240"/>
        <w:rPr>
          <w:rFonts w:ascii="宋体" w:hAnsi="宋体" w:cs="宋体"/>
          <w:bCs/>
          <w:color w:val="auto"/>
          <w:szCs w:val="21"/>
          <w:highlight w:val="none"/>
        </w:rPr>
      </w:pPr>
      <w:r>
        <w:rPr>
          <w:rFonts w:hint="eastAsia" w:ascii="宋体" w:hAnsi="宋体" w:cs="宋体"/>
          <w:bCs/>
          <w:color w:val="auto"/>
          <w:szCs w:val="21"/>
          <w:highlight w:val="none"/>
        </w:rPr>
        <w:t>供应商名称：</w:t>
      </w:r>
    </w:p>
    <w:p>
      <w:pPr>
        <w:widowControl w:val="0"/>
        <w:snapToGrid w:val="0"/>
        <w:spacing w:before="50" w:after="50"/>
        <w:ind w:firstLine="504" w:firstLineChars="240"/>
        <w:jc w:val="both"/>
        <w:rPr>
          <w:rFonts w:ascii="宋体" w:hAnsi="宋体" w:cs="宋体"/>
          <w:bCs/>
          <w:color w:val="auto"/>
          <w:kern w:val="2"/>
          <w:szCs w:val="21"/>
          <w:highlight w:val="none"/>
        </w:rPr>
      </w:pPr>
      <w:r>
        <w:rPr>
          <w:rFonts w:hint="eastAsia" w:ascii="宋体" w:hAnsi="宋体" w:cs="宋体"/>
          <w:bCs/>
          <w:color w:val="auto"/>
          <w:kern w:val="2"/>
          <w:szCs w:val="21"/>
          <w:highlight w:val="none"/>
        </w:rPr>
        <w:t>供应商地址：</w:t>
      </w:r>
    </w:p>
    <w:p>
      <w:pPr>
        <w:spacing w:line="360" w:lineRule="auto"/>
        <w:rPr>
          <w:rFonts w:ascii="宋体" w:hAnsi="宋体" w:cs="宋体"/>
          <w:color w:val="auto"/>
          <w:highlight w:val="none"/>
        </w:rPr>
      </w:pPr>
      <w:r>
        <w:rPr>
          <w:rFonts w:hint="eastAsia" w:ascii="宋体" w:hAnsi="宋体" w:cs="宋体"/>
          <w:color w:val="auto"/>
          <w:szCs w:val="21"/>
          <w:highlight w:val="none"/>
        </w:rPr>
        <w:t xml:space="preserve">                                          </w:t>
      </w:r>
      <w:r>
        <w:rPr>
          <w:rFonts w:hint="eastAsia" w:ascii="宋体" w:hAnsi="宋体" w:cs="宋体"/>
          <w:color w:val="auto"/>
          <w:highlight w:val="none"/>
        </w:rPr>
        <w:t xml:space="preserve">         （供应商公章）</w:t>
      </w:r>
    </w:p>
    <w:p>
      <w:pPr>
        <w:spacing w:line="360" w:lineRule="auto"/>
        <w:rPr>
          <w:rFonts w:ascii="宋体" w:hAnsi="宋体" w:cs="宋体"/>
          <w:color w:val="auto"/>
          <w:highlight w:val="none"/>
        </w:rPr>
      </w:pPr>
      <w:r>
        <w:rPr>
          <w:rFonts w:hint="eastAsia" w:ascii="宋体" w:hAnsi="宋体" w:cs="宋体"/>
          <w:color w:val="auto"/>
          <w:highlight w:val="none"/>
        </w:rPr>
        <w:t xml:space="preserve">                                                      年  月  日</w:t>
      </w:r>
    </w:p>
    <w:p>
      <w:pPr>
        <w:snapToGrid w:val="0"/>
        <w:spacing w:before="295" w:after="295"/>
        <w:jc w:val="center"/>
        <w:rPr>
          <w:rFonts w:ascii="宋体" w:hAnsi="宋体" w:cs="宋体"/>
          <w:color w:val="auto"/>
          <w:kern w:val="2"/>
          <w:szCs w:val="21"/>
          <w:highlight w:val="none"/>
        </w:rPr>
      </w:pPr>
    </w:p>
    <w:p>
      <w:pPr>
        <w:snapToGrid w:val="0"/>
        <w:spacing w:before="50" w:after="50"/>
        <w:rPr>
          <w:rFonts w:ascii="宋体" w:hAnsi="宋体" w:cs="宋体"/>
          <w:color w:val="auto"/>
          <w:szCs w:val="21"/>
          <w:highlight w:val="none"/>
        </w:rPr>
      </w:pPr>
      <w:r>
        <w:rPr>
          <w:rFonts w:hint="eastAsia" w:ascii="宋体" w:hAnsi="宋体" w:cs="宋体"/>
          <w:color w:val="auto"/>
          <w:szCs w:val="21"/>
          <w:highlight w:val="none"/>
        </w:rPr>
        <w:br w:type="page"/>
      </w:r>
      <w:r>
        <w:rPr>
          <w:rFonts w:hint="eastAsia" w:ascii="宋体" w:hAnsi="宋体" w:cs="宋体"/>
          <w:color w:val="auto"/>
          <w:szCs w:val="21"/>
          <w:highlight w:val="none"/>
        </w:rPr>
        <w:t>3.</w:t>
      </w:r>
      <w:r>
        <w:rPr>
          <w:rFonts w:hint="eastAsia" w:ascii="宋体" w:hAnsi="宋体" w:cs="宋体"/>
          <w:b/>
          <w:bCs/>
          <w:color w:val="auto"/>
          <w:szCs w:val="21"/>
          <w:highlight w:val="none"/>
        </w:rPr>
        <w:t xml:space="preserve"> 报价文件目录</w:t>
      </w:r>
    </w:p>
    <w:p>
      <w:pPr>
        <w:spacing w:line="360" w:lineRule="auto"/>
        <w:rPr>
          <w:rFonts w:ascii="宋体" w:hAnsi="宋体" w:cs="宋体"/>
          <w:color w:val="auto"/>
          <w:szCs w:val="21"/>
          <w:highlight w:val="none"/>
        </w:rPr>
      </w:pPr>
    </w:p>
    <w:p>
      <w:pPr>
        <w:numPr>
          <w:ilvl w:val="0"/>
          <w:numId w:val="16"/>
        </w:numPr>
        <w:spacing w:line="360" w:lineRule="auto"/>
        <w:rPr>
          <w:rFonts w:ascii="宋体" w:hAnsi="宋体" w:cs="宋体"/>
          <w:color w:val="auto"/>
          <w:highlight w:val="none"/>
        </w:rPr>
      </w:pPr>
      <w:r>
        <w:rPr>
          <w:rFonts w:hint="eastAsia" w:ascii="宋体" w:hAnsi="宋体" w:cs="宋体"/>
          <w:color w:val="auto"/>
          <w:highlight w:val="none"/>
        </w:rPr>
        <w:t>开标一览表（格式见附件）；</w:t>
      </w:r>
    </w:p>
    <w:p>
      <w:pPr>
        <w:numPr>
          <w:ilvl w:val="0"/>
          <w:numId w:val="16"/>
        </w:numPr>
        <w:spacing w:line="360" w:lineRule="auto"/>
        <w:rPr>
          <w:rFonts w:ascii="宋体" w:hAnsi="宋体" w:cs="宋体"/>
          <w:color w:val="auto"/>
          <w:highlight w:val="none"/>
        </w:rPr>
      </w:pPr>
      <w:r>
        <w:rPr>
          <w:rFonts w:hint="eastAsia" w:ascii="宋体" w:hAnsi="宋体" w:cs="宋体"/>
          <w:color w:val="auto"/>
          <w:highlight w:val="none"/>
        </w:rPr>
        <w:t>投标报价明细表格式（格式见附件）；</w:t>
      </w:r>
    </w:p>
    <w:p>
      <w:pPr>
        <w:numPr>
          <w:ilvl w:val="0"/>
          <w:numId w:val="16"/>
        </w:numPr>
        <w:spacing w:line="360" w:lineRule="auto"/>
        <w:rPr>
          <w:rFonts w:ascii="宋体" w:hAnsi="宋体" w:cs="宋体"/>
          <w:color w:val="auto"/>
          <w:highlight w:val="none"/>
        </w:rPr>
      </w:pPr>
      <w:r>
        <w:rPr>
          <w:rFonts w:hint="eastAsia" w:ascii="宋体" w:hAnsi="宋体" w:cs="宋体"/>
          <w:color w:val="auto"/>
          <w:highlight w:val="none"/>
        </w:rPr>
        <w:t>中小企业声明函（如有）（格式见附件）；</w:t>
      </w:r>
    </w:p>
    <w:p>
      <w:pPr>
        <w:numPr>
          <w:ilvl w:val="0"/>
          <w:numId w:val="16"/>
        </w:numPr>
        <w:spacing w:line="360" w:lineRule="auto"/>
        <w:rPr>
          <w:rFonts w:ascii="宋体" w:hAnsi="宋体" w:cs="宋体"/>
          <w:color w:val="auto"/>
          <w:highlight w:val="none"/>
        </w:rPr>
      </w:pPr>
      <w:r>
        <w:rPr>
          <w:rFonts w:hint="eastAsia" w:ascii="宋体" w:hAnsi="宋体" w:cs="宋体"/>
          <w:color w:val="auto"/>
          <w:highlight w:val="none"/>
        </w:rPr>
        <w:t>残疾人福利性单位声明函（如有）（格式见附件）；</w:t>
      </w:r>
    </w:p>
    <w:p>
      <w:pPr>
        <w:numPr>
          <w:ilvl w:val="0"/>
          <w:numId w:val="16"/>
        </w:numPr>
        <w:spacing w:line="360" w:lineRule="auto"/>
        <w:rPr>
          <w:rFonts w:ascii="宋体" w:hAnsi="宋体" w:cs="宋体"/>
          <w:color w:val="auto"/>
          <w:highlight w:val="none"/>
        </w:rPr>
      </w:pPr>
      <w:r>
        <w:rPr>
          <w:rFonts w:hint="eastAsia" w:ascii="宋体" w:hAnsi="宋体" w:cs="宋体"/>
          <w:color w:val="auto"/>
          <w:highlight w:val="none"/>
        </w:rPr>
        <w:t>供应商针对报价需要说明的其他文件和说明（格式见附件）；</w:t>
      </w:r>
    </w:p>
    <w:p>
      <w:pPr>
        <w:snapToGrid w:val="0"/>
        <w:spacing w:beforeLines="50" w:after="50"/>
        <w:rPr>
          <w:rFonts w:ascii="宋体" w:hAnsi="宋体" w:cs="宋体"/>
          <w:b/>
          <w:bCs/>
          <w:color w:val="auto"/>
          <w:szCs w:val="21"/>
          <w:highlight w:val="none"/>
        </w:rPr>
        <w:sectPr>
          <w:headerReference r:id="rId9" w:type="default"/>
          <w:footerReference r:id="rId10" w:type="default"/>
          <w:pgSz w:w="11906" w:h="16838"/>
          <w:pgMar w:top="1304" w:right="1797" w:bottom="1247" w:left="1797" w:header="720" w:footer="720" w:gutter="0"/>
          <w:cols w:space="720" w:num="1"/>
          <w:titlePg/>
          <w:docGrid w:linePitch="285" w:charSpace="0"/>
        </w:sectPr>
      </w:pPr>
    </w:p>
    <w:p>
      <w:pPr>
        <w:snapToGrid w:val="0"/>
        <w:spacing w:beforeLines="50" w:after="50"/>
        <w:rPr>
          <w:rFonts w:ascii="宋体" w:hAnsi="宋体" w:cs="宋体"/>
          <w:color w:val="auto"/>
          <w:szCs w:val="21"/>
          <w:highlight w:val="none"/>
          <w:u w:val="single"/>
        </w:rPr>
      </w:pPr>
      <w:r>
        <w:rPr>
          <w:rFonts w:hint="eastAsia" w:ascii="宋体" w:hAnsi="宋体" w:cs="宋体"/>
          <w:b/>
          <w:bCs/>
          <w:color w:val="auto"/>
          <w:szCs w:val="21"/>
          <w:highlight w:val="none"/>
        </w:rPr>
        <w:t>4. 开标一览表</w:t>
      </w:r>
    </w:p>
    <w:p>
      <w:pPr>
        <w:snapToGrid w:val="0"/>
        <w:spacing w:beforeLines="50" w:after="50"/>
        <w:jc w:val="center"/>
        <w:rPr>
          <w:rFonts w:ascii="宋体" w:hAnsi="宋体" w:cs="宋体"/>
          <w:b/>
          <w:color w:val="auto"/>
          <w:szCs w:val="21"/>
          <w:highlight w:val="none"/>
        </w:rPr>
      </w:pPr>
      <w:r>
        <w:rPr>
          <w:rFonts w:hint="eastAsia" w:ascii="宋体" w:hAnsi="宋体" w:cs="宋体"/>
          <w:b/>
          <w:color w:val="auto"/>
          <w:szCs w:val="21"/>
          <w:highlight w:val="none"/>
        </w:rPr>
        <w:t>开标一览表</w:t>
      </w:r>
    </w:p>
    <w:p>
      <w:pPr>
        <w:snapToGrid w:val="0"/>
        <w:spacing w:before="50" w:after="50"/>
        <w:jc w:val="center"/>
        <w:rPr>
          <w:rFonts w:ascii="宋体" w:hAnsi="宋体" w:cs="宋体"/>
          <w:b/>
          <w:color w:val="auto"/>
          <w:szCs w:val="21"/>
          <w:highlight w:val="none"/>
        </w:rPr>
      </w:pPr>
    </w:p>
    <w:p>
      <w:pPr>
        <w:snapToGrid w:val="0"/>
        <w:spacing w:before="50" w:after="50"/>
        <w:ind w:firstLine="210" w:firstLineChars="100"/>
        <w:rPr>
          <w:rFonts w:ascii="宋体" w:hAnsi="宋体" w:cs="宋体"/>
          <w:color w:val="auto"/>
          <w:szCs w:val="21"/>
          <w:highlight w:val="none"/>
        </w:rPr>
      </w:pPr>
      <w:r>
        <w:rPr>
          <w:rFonts w:hint="eastAsia" w:ascii="宋体" w:hAnsi="宋体" w:cs="宋体"/>
          <w:color w:val="auto"/>
          <w:szCs w:val="21"/>
          <w:highlight w:val="none"/>
        </w:rPr>
        <w:t xml:space="preserve">  项目编号：                   项目名称：                   </w:t>
      </w:r>
    </w:p>
    <w:p>
      <w:pPr>
        <w:widowControl w:val="0"/>
        <w:ind w:firstLine="420"/>
        <w:jc w:val="right"/>
        <w:rPr>
          <w:rFonts w:ascii="宋体" w:hAnsi="宋体" w:cs="宋体"/>
          <w:color w:val="auto"/>
          <w:kern w:val="2"/>
          <w:szCs w:val="24"/>
          <w:highlight w:val="none"/>
        </w:rPr>
      </w:pPr>
      <w:r>
        <w:rPr>
          <w:rFonts w:hint="eastAsia" w:ascii="宋体" w:hAnsi="宋体" w:cs="宋体"/>
          <w:color w:val="auto"/>
          <w:kern w:val="2"/>
          <w:szCs w:val="24"/>
          <w:highlight w:val="none"/>
        </w:rPr>
        <w:t>单位：元</w:t>
      </w:r>
    </w:p>
    <w:tbl>
      <w:tblPr>
        <w:tblStyle w:val="49"/>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19"/>
        <w:gridCol w:w="2549"/>
        <w:gridCol w:w="1380"/>
        <w:gridCol w:w="283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1319"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jc w:val="center"/>
              <w:rPr>
                <w:rFonts w:ascii="宋体" w:hAnsi="宋体" w:cs="宋体"/>
                <w:b/>
                <w:color w:val="auto"/>
                <w:szCs w:val="21"/>
                <w:highlight w:val="none"/>
              </w:rPr>
            </w:pPr>
            <w:r>
              <w:rPr>
                <w:rFonts w:hint="eastAsia" w:ascii="宋体" w:hAnsi="宋体" w:cs="宋体"/>
                <w:b/>
                <w:color w:val="auto"/>
                <w:kern w:val="2"/>
                <w:szCs w:val="21"/>
                <w:highlight w:val="none"/>
              </w:rPr>
              <w:t>标项号</w:t>
            </w:r>
          </w:p>
        </w:tc>
        <w:tc>
          <w:tcPr>
            <w:tcW w:w="2549"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jc w:val="center"/>
              <w:rPr>
                <w:rFonts w:ascii="宋体" w:hAnsi="宋体" w:cs="宋体"/>
                <w:b/>
                <w:color w:val="auto"/>
                <w:szCs w:val="21"/>
                <w:highlight w:val="none"/>
              </w:rPr>
            </w:pPr>
            <w:r>
              <w:rPr>
                <w:rFonts w:hint="eastAsia" w:ascii="宋体" w:hAnsi="宋体" w:cs="宋体"/>
                <w:b/>
                <w:color w:val="auto"/>
                <w:kern w:val="2"/>
                <w:szCs w:val="21"/>
                <w:highlight w:val="none"/>
              </w:rPr>
              <w:t>采购内容</w:t>
            </w:r>
          </w:p>
        </w:tc>
        <w:tc>
          <w:tcPr>
            <w:tcW w:w="1380"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jc w:val="center"/>
              <w:rPr>
                <w:rFonts w:ascii="宋体" w:hAnsi="宋体" w:cs="宋体"/>
                <w:b/>
                <w:bCs/>
                <w:color w:val="auto"/>
                <w:szCs w:val="21"/>
                <w:highlight w:val="none"/>
              </w:rPr>
            </w:pPr>
            <w:r>
              <w:rPr>
                <w:rFonts w:hint="eastAsia" w:ascii="宋体" w:hAnsi="宋体" w:cs="宋体"/>
                <w:b/>
                <w:color w:val="auto"/>
                <w:kern w:val="2"/>
                <w:szCs w:val="21"/>
                <w:highlight w:val="none"/>
              </w:rPr>
              <w:t>数量</w:t>
            </w:r>
          </w:p>
        </w:tc>
        <w:tc>
          <w:tcPr>
            <w:tcW w:w="2832"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jc w:val="center"/>
              <w:rPr>
                <w:rFonts w:ascii="宋体" w:hAnsi="宋体" w:cs="宋体"/>
                <w:b/>
                <w:color w:val="auto"/>
                <w:kern w:val="2"/>
                <w:szCs w:val="21"/>
                <w:highlight w:val="none"/>
              </w:rPr>
            </w:pPr>
            <w:r>
              <w:rPr>
                <w:rFonts w:hint="eastAsia" w:ascii="宋体" w:hAnsi="宋体" w:cs="宋体"/>
                <w:b/>
                <w:color w:val="auto"/>
                <w:kern w:val="2"/>
                <w:szCs w:val="21"/>
                <w:highlight w:val="none"/>
              </w:rPr>
              <w:t>交货期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857" w:hRule="atLeast"/>
          <w:jc w:val="center"/>
        </w:trPr>
        <w:tc>
          <w:tcPr>
            <w:tcW w:w="1319"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jc w:val="center"/>
              <w:rPr>
                <w:rFonts w:ascii="宋体" w:hAnsi="宋体" w:cs="宋体"/>
                <w:color w:val="auto"/>
                <w:sz w:val="20"/>
                <w:highlight w:val="none"/>
              </w:rPr>
            </w:pPr>
            <w:r>
              <w:rPr>
                <w:rFonts w:hint="eastAsia" w:ascii="宋体" w:hAnsi="宋体" w:cs="宋体"/>
                <w:color w:val="auto"/>
                <w:sz w:val="20"/>
                <w:highlight w:val="none"/>
              </w:rPr>
              <w:t>一</w:t>
            </w:r>
          </w:p>
        </w:tc>
        <w:tc>
          <w:tcPr>
            <w:tcW w:w="2549" w:type="dxa"/>
            <w:tcBorders>
              <w:top w:val="single" w:color="auto" w:sz="4" w:space="0"/>
              <w:left w:val="single" w:color="auto" w:sz="4" w:space="0"/>
              <w:bottom w:val="single" w:color="auto" w:sz="4" w:space="0"/>
              <w:right w:val="single" w:color="auto" w:sz="4" w:space="0"/>
            </w:tcBorders>
            <w:vAlign w:val="center"/>
          </w:tcPr>
          <w:p>
            <w:pPr>
              <w:widowControl w:val="0"/>
              <w:spacing w:line="360" w:lineRule="auto"/>
              <w:jc w:val="center"/>
              <w:rPr>
                <w:rFonts w:ascii="宋体" w:hAnsi="宋体" w:cs="宋体"/>
                <w:color w:val="auto"/>
                <w:szCs w:val="21"/>
                <w:highlight w:val="none"/>
              </w:rPr>
            </w:pPr>
            <w:r>
              <w:rPr>
                <w:rFonts w:hint="eastAsia" w:ascii="宋体" w:hAnsi="宋体" w:cs="宋体"/>
                <w:color w:val="auto"/>
                <w:szCs w:val="21"/>
                <w:highlight w:val="none"/>
              </w:rPr>
              <w:t>宁海县公安局警用装备智能管理中心建设设备采购</w:t>
            </w:r>
          </w:p>
        </w:tc>
        <w:tc>
          <w:tcPr>
            <w:tcW w:w="1380" w:type="dxa"/>
            <w:tcBorders>
              <w:top w:val="single" w:color="auto" w:sz="4" w:space="0"/>
              <w:left w:val="single" w:color="auto" w:sz="4" w:space="0"/>
              <w:right w:val="single" w:color="auto" w:sz="4" w:space="0"/>
            </w:tcBorders>
            <w:vAlign w:val="center"/>
          </w:tcPr>
          <w:p>
            <w:pPr>
              <w:widowControl w:val="0"/>
              <w:spacing w:line="360" w:lineRule="auto"/>
              <w:jc w:val="center"/>
              <w:rPr>
                <w:rFonts w:ascii="宋体" w:hAnsi="宋体" w:cs="宋体"/>
                <w:color w:val="auto"/>
                <w:szCs w:val="21"/>
                <w:highlight w:val="none"/>
              </w:rPr>
            </w:pPr>
          </w:p>
        </w:tc>
        <w:tc>
          <w:tcPr>
            <w:tcW w:w="2832" w:type="dxa"/>
            <w:tcBorders>
              <w:top w:val="single" w:color="auto" w:sz="4" w:space="0"/>
              <w:left w:val="single" w:color="auto" w:sz="4" w:space="0"/>
              <w:right w:val="single" w:color="auto" w:sz="4" w:space="0"/>
            </w:tcBorders>
            <w:vAlign w:val="center"/>
          </w:tcPr>
          <w:p>
            <w:pPr>
              <w:widowControl w:val="0"/>
              <w:spacing w:line="360" w:lineRule="auto"/>
              <w:jc w:val="center"/>
              <w:rPr>
                <w:rFonts w:ascii="宋体" w:hAnsi="宋体" w:cs="宋体"/>
                <w:bCs/>
                <w:color w:val="auto"/>
                <w:kern w:val="2"/>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00" w:hRule="atLeast"/>
          <w:jc w:val="center"/>
        </w:trPr>
        <w:tc>
          <w:tcPr>
            <w:tcW w:w="13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宋体" w:hAnsi="宋体" w:cs="宋体"/>
                <w:color w:val="auto"/>
                <w:szCs w:val="21"/>
                <w:highlight w:val="none"/>
              </w:rPr>
            </w:pPr>
            <w:r>
              <w:rPr>
                <w:rFonts w:hint="eastAsia" w:ascii="宋体" w:hAnsi="宋体" w:cs="宋体"/>
                <w:color w:val="auto"/>
                <w:szCs w:val="21"/>
                <w:highlight w:val="none"/>
              </w:rPr>
              <w:t>投标总价</w:t>
            </w:r>
          </w:p>
        </w:tc>
        <w:tc>
          <w:tcPr>
            <w:tcW w:w="6761" w:type="dxa"/>
            <w:gridSpan w:val="3"/>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rPr>
                <w:rFonts w:ascii="宋体" w:hAnsi="宋体" w:cs="宋体"/>
                <w:color w:val="auto"/>
                <w:szCs w:val="21"/>
                <w:highlight w:val="none"/>
              </w:rPr>
            </w:pPr>
            <w:r>
              <w:rPr>
                <w:rFonts w:hint="eastAsia" w:ascii="宋体" w:hAnsi="宋体" w:cs="宋体"/>
                <w:color w:val="auto"/>
                <w:szCs w:val="21"/>
                <w:highlight w:val="none"/>
              </w:rPr>
              <w:t>小写：</w:t>
            </w:r>
          </w:p>
          <w:p>
            <w:pPr>
              <w:snapToGrid w:val="0"/>
              <w:spacing w:before="50" w:after="50" w:line="360" w:lineRule="auto"/>
              <w:rPr>
                <w:rFonts w:ascii="宋体" w:hAnsi="宋体" w:cs="宋体"/>
                <w:color w:val="auto"/>
                <w:szCs w:val="21"/>
                <w:highlight w:val="none"/>
              </w:rPr>
            </w:pPr>
            <w:r>
              <w:rPr>
                <w:rFonts w:hint="eastAsia" w:ascii="宋体" w:hAnsi="宋体" w:cs="宋体"/>
                <w:color w:val="auto"/>
                <w:szCs w:val="21"/>
                <w:highlight w:val="none"/>
              </w:rPr>
              <w:t>大写：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45" w:hRule="atLeast"/>
          <w:jc w:val="center"/>
        </w:trPr>
        <w:tc>
          <w:tcPr>
            <w:tcW w:w="1319" w:type="dxa"/>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jc w:val="center"/>
              <w:rPr>
                <w:rFonts w:ascii="宋体" w:hAnsi="宋体" w:cs="宋体"/>
                <w:color w:val="auto"/>
                <w:szCs w:val="21"/>
                <w:highlight w:val="none"/>
              </w:rPr>
            </w:pPr>
            <w:r>
              <w:rPr>
                <w:rFonts w:hint="eastAsia" w:ascii="宋体" w:hAnsi="宋体" w:cs="宋体"/>
                <w:color w:val="auto"/>
                <w:szCs w:val="21"/>
                <w:highlight w:val="none"/>
              </w:rPr>
              <w:t>投标声明</w:t>
            </w:r>
          </w:p>
        </w:tc>
        <w:tc>
          <w:tcPr>
            <w:tcW w:w="6761" w:type="dxa"/>
            <w:gridSpan w:val="3"/>
            <w:tcBorders>
              <w:top w:val="single" w:color="auto" w:sz="4" w:space="0"/>
              <w:left w:val="single" w:color="auto" w:sz="4" w:space="0"/>
              <w:bottom w:val="single" w:color="auto" w:sz="4" w:space="0"/>
              <w:right w:val="single" w:color="auto" w:sz="4" w:space="0"/>
            </w:tcBorders>
            <w:vAlign w:val="center"/>
          </w:tcPr>
          <w:p>
            <w:pPr>
              <w:snapToGrid w:val="0"/>
              <w:spacing w:before="50" w:after="50" w:line="360" w:lineRule="auto"/>
              <w:rPr>
                <w:rFonts w:ascii="宋体" w:hAnsi="宋体" w:cs="宋体"/>
                <w:color w:val="auto"/>
                <w:szCs w:val="21"/>
                <w:highlight w:val="none"/>
              </w:rPr>
            </w:pPr>
          </w:p>
        </w:tc>
      </w:tr>
    </w:tbl>
    <w:p>
      <w:pPr>
        <w:snapToGrid w:val="0"/>
        <w:spacing w:before="50" w:after="50" w:line="360" w:lineRule="auto"/>
        <w:rPr>
          <w:rFonts w:ascii="宋体" w:hAnsi="宋体" w:cs="宋体"/>
          <w:color w:val="auto"/>
          <w:szCs w:val="21"/>
          <w:highlight w:val="none"/>
        </w:rPr>
      </w:pPr>
      <w:r>
        <w:rPr>
          <w:rFonts w:hint="eastAsia" w:ascii="宋体" w:hAnsi="宋体" w:cs="宋体"/>
          <w:color w:val="auto"/>
          <w:szCs w:val="21"/>
          <w:highlight w:val="none"/>
        </w:rPr>
        <w:t>注: 1、报价一经涂改，应在涂改处加盖单位公章或者由法定代表人或授权委托人签字或盖章，否则其投标作无效标处理。</w:t>
      </w:r>
    </w:p>
    <w:p>
      <w:pPr>
        <w:snapToGrid w:val="0"/>
        <w:spacing w:before="50" w:after="50" w:line="360" w:lineRule="auto"/>
        <w:rPr>
          <w:rFonts w:ascii="宋体" w:hAnsi="宋体" w:cs="宋体"/>
          <w:color w:val="auto"/>
          <w:szCs w:val="21"/>
          <w:highlight w:val="none"/>
        </w:rPr>
      </w:pPr>
      <w:r>
        <w:rPr>
          <w:rFonts w:hint="eastAsia" w:ascii="宋体" w:hAnsi="宋体" w:cs="宋体"/>
          <w:color w:val="auto"/>
          <w:szCs w:val="21"/>
          <w:highlight w:val="none"/>
        </w:rPr>
        <w:t>2、以上报价应与“投标报价明细表”中的“投标总价”相一致。</w:t>
      </w:r>
    </w:p>
    <w:p>
      <w:pPr>
        <w:snapToGrid w:val="0"/>
        <w:spacing w:before="50" w:after="50" w:line="360" w:lineRule="auto"/>
        <w:rPr>
          <w:rFonts w:ascii="宋体" w:hAnsi="宋体" w:cs="宋体"/>
          <w:color w:val="auto"/>
          <w:szCs w:val="21"/>
          <w:highlight w:val="none"/>
        </w:rPr>
      </w:pPr>
    </w:p>
    <w:p>
      <w:pPr>
        <w:snapToGrid w:val="0"/>
        <w:spacing w:before="50" w:after="50" w:line="360" w:lineRule="auto"/>
        <w:ind w:right="-817" w:rightChars="-389"/>
        <w:rPr>
          <w:rFonts w:ascii="宋体" w:hAnsi="宋体" w:cs="宋体"/>
          <w:color w:val="auto"/>
          <w:szCs w:val="21"/>
          <w:highlight w:val="none"/>
        </w:rPr>
      </w:pPr>
      <w:r>
        <w:rPr>
          <w:rFonts w:hint="eastAsia" w:ascii="宋体" w:hAnsi="宋体" w:cs="宋体"/>
          <w:color w:val="auto"/>
          <w:szCs w:val="21"/>
          <w:highlight w:val="none"/>
        </w:rPr>
        <w:t xml:space="preserve">法定代表人或授权代表（签名或盖章）：                    </w:t>
      </w:r>
    </w:p>
    <w:p>
      <w:pPr>
        <w:snapToGrid w:val="0"/>
        <w:spacing w:before="50" w:after="50" w:line="360" w:lineRule="auto"/>
        <w:ind w:right="-817" w:rightChars="-389"/>
        <w:rPr>
          <w:rFonts w:ascii="宋体" w:hAnsi="宋体" w:cs="宋体"/>
          <w:color w:val="auto"/>
          <w:szCs w:val="21"/>
          <w:highlight w:val="none"/>
        </w:rPr>
      </w:pPr>
      <w:r>
        <w:rPr>
          <w:rFonts w:hint="eastAsia" w:ascii="宋体" w:hAnsi="宋体" w:cs="宋体"/>
          <w:color w:val="auto"/>
          <w:szCs w:val="21"/>
          <w:highlight w:val="none"/>
        </w:rPr>
        <w:t>供应商名称（盖章）：                                     日期：    年   月   日</w:t>
      </w:r>
    </w:p>
    <w:p>
      <w:pPr>
        <w:snapToGrid w:val="0"/>
        <w:spacing w:before="295" w:after="295"/>
        <w:rPr>
          <w:rFonts w:ascii="宋体" w:hAnsi="宋体" w:cs="宋体"/>
          <w:color w:val="auto"/>
          <w:szCs w:val="21"/>
          <w:highlight w:val="none"/>
        </w:rPr>
        <w:sectPr>
          <w:pgSz w:w="11906" w:h="16838"/>
          <w:pgMar w:top="1304" w:right="1797" w:bottom="1247" w:left="1797" w:header="720" w:footer="720" w:gutter="0"/>
          <w:cols w:space="720" w:num="1"/>
          <w:titlePg/>
          <w:docGrid w:linePitch="285" w:charSpace="0"/>
        </w:sectPr>
      </w:pPr>
    </w:p>
    <w:p>
      <w:pPr>
        <w:widowControl w:val="0"/>
        <w:snapToGrid w:val="0"/>
        <w:jc w:val="both"/>
        <w:rPr>
          <w:rFonts w:ascii="宋体" w:hAnsi="宋体" w:cs="宋体"/>
          <w:b/>
          <w:bCs/>
          <w:color w:val="auto"/>
          <w:kern w:val="2"/>
          <w:szCs w:val="21"/>
          <w:highlight w:val="none"/>
        </w:rPr>
      </w:pPr>
      <w:r>
        <w:rPr>
          <w:rFonts w:hint="eastAsia" w:ascii="宋体" w:hAnsi="宋体" w:cs="宋体"/>
          <w:b/>
          <w:bCs/>
          <w:color w:val="auto"/>
          <w:kern w:val="2"/>
          <w:szCs w:val="21"/>
          <w:highlight w:val="none"/>
        </w:rPr>
        <w:t>5.投标报价明细表格式</w:t>
      </w:r>
    </w:p>
    <w:p>
      <w:pPr>
        <w:widowControl w:val="0"/>
        <w:jc w:val="center"/>
        <w:rPr>
          <w:rFonts w:ascii="宋体" w:hAnsi="宋体" w:cs="宋体"/>
          <w:b/>
          <w:color w:val="auto"/>
          <w:kern w:val="2"/>
          <w:sz w:val="32"/>
          <w:szCs w:val="32"/>
          <w:highlight w:val="none"/>
        </w:rPr>
      </w:pPr>
      <w:r>
        <w:rPr>
          <w:rFonts w:hint="eastAsia" w:ascii="宋体" w:hAnsi="宋体" w:cs="宋体"/>
          <w:b/>
          <w:color w:val="auto"/>
          <w:kern w:val="2"/>
          <w:sz w:val="32"/>
          <w:szCs w:val="32"/>
          <w:highlight w:val="none"/>
        </w:rPr>
        <w:t>投标报价明细表</w:t>
      </w:r>
    </w:p>
    <w:p>
      <w:pPr>
        <w:widowControl w:val="0"/>
        <w:jc w:val="both"/>
        <w:rPr>
          <w:rFonts w:ascii="宋体" w:hAnsi="宋体" w:cs="宋体"/>
          <w:color w:val="auto"/>
          <w:spacing w:val="-4"/>
          <w:kern w:val="2"/>
          <w:szCs w:val="21"/>
          <w:highlight w:val="none"/>
        </w:rPr>
      </w:pPr>
      <w:r>
        <w:rPr>
          <w:rFonts w:hint="eastAsia" w:ascii="宋体" w:hAnsi="宋体" w:cs="宋体"/>
          <w:color w:val="auto"/>
          <w:spacing w:val="-4"/>
          <w:kern w:val="2"/>
          <w:szCs w:val="21"/>
          <w:highlight w:val="none"/>
        </w:rPr>
        <w:t>采购项目：</w:t>
      </w:r>
    </w:p>
    <w:p>
      <w:pPr>
        <w:widowControl w:val="0"/>
        <w:jc w:val="both"/>
        <w:rPr>
          <w:rFonts w:ascii="宋体" w:hAnsi="宋体" w:cs="宋体"/>
          <w:color w:val="auto"/>
          <w:spacing w:val="-4"/>
          <w:kern w:val="2"/>
          <w:szCs w:val="21"/>
          <w:highlight w:val="none"/>
        </w:rPr>
      </w:pPr>
      <w:r>
        <w:rPr>
          <w:rFonts w:hint="eastAsia" w:ascii="宋体" w:hAnsi="宋体" w:cs="宋体"/>
          <w:color w:val="auto"/>
          <w:spacing w:val="-4"/>
          <w:kern w:val="2"/>
          <w:szCs w:val="21"/>
          <w:highlight w:val="none"/>
        </w:rPr>
        <w:t>项目编号：</w:t>
      </w:r>
    </w:p>
    <w:tbl>
      <w:tblPr>
        <w:tblStyle w:val="49"/>
        <w:tblW w:w="0" w:type="auto"/>
        <w:jc w:val="center"/>
        <w:tblLayout w:type="fixed"/>
        <w:tblCellMar>
          <w:top w:w="0" w:type="dxa"/>
          <w:left w:w="108" w:type="dxa"/>
          <w:bottom w:w="0" w:type="dxa"/>
          <w:right w:w="108" w:type="dxa"/>
        </w:tblCellMar>
      </w:tblPr>
      <w:tblGrid>
        <w:gridCol w:w="817"/>
        <w:gridCol w:w="3835"/>
        <w:gridCol w:w="1610"/>
        <w:gridCol w:w="1253"/>
        <w:gridCol w:w="1432"/>
      </w:tblGrid>
      <w:tr>
        <w:tblPrEx>
          <w:tblCellMar>
            <w:top w:w="0" w:type="dxa"/>
            <w:left w:w="108" w:type="dxa"/>
            <w:bottom w:w="0" w:type="dxa"/>
            <w:right w:w="108" w:type="dxa"/>
          </w:tblCellMar>
        </w:tblPrEx>
        <w:trPr>
          <w:trHeight w:val="673" w:hRule="atLeast"/>
          <w:jc w:val="center"/>
        </w:trPr>
        <w:tc>
          <w:tcPr>
            <w:tcW w:w="817" w:type="dxa"/>
            <w:tcBorders>
              <w:top w:val="single" w:color="auto" w:sz="4" w:space="0"/>
              <w:left w:val="single" w:color="auto" w:sz="4" w:space="0"/>
              <w:bottom w:val="single" w:color="auto" w:sz="4" w:space="0"/>
              <w:right w:val="single" w:color="auto" w:sz="4" w:space="0"/>
            </w:tcBorders>
            <w:vAlign w:val="center"/>
          </w:tcPr>
          <w:p>
            <w:pPr>
              <w:widowControl w:val="0"/>
              <w:snapToGrid w:val="0"/>
              <w:spacing w:before="50" w:after="50" w:line="360" w:lineRule="auto"/>
              <w:jc w:val="center"/>
              <w:rPr>
                <w:rFonts w:ascii="宋体" w:hAnsi="宋体" w:cs="宋体"/>
                <w:color w:val="auto"/>
                <w:spacing w:val="20"/>
                <w:kern w:val="2"/>
                <w:szCs w:val="21"/>
                <w:highlight w:val="none"/>
              </w:rPr>
            </w:pPr>
            <w:r>
              <w:rPr>
                <w:rFonts w:hint="eastAsia" w:ascii="宋体" w:hAnsi="宋体" w:cs="宋体"/>
                <w:color w:val="auto"/>
                <w:kern w:val="2"/>
                <w:szCs w:val="21"/>
                <w:highlight w:val="none"/>
              </w:rPr>
              <w:t>序号</w:t>
            </w:r>
          </w:p>
        </w:tc>
        <w:tc>
          <w:tcPr>
            <w:tcW w:w="3835" w:type="dxa"/>
            <w:tcBorders>
              <w:top w:val="single" w:color="auto" w:sz="4" w:space="0"/>
              <w:left w:val="nil"/>
              <w:bottom w:val="single" w:color="auto" w:sz="4" w:space="0"/>
              <w:right w:val="single" w:color="auto" w:sz="4" w:space="0"/>
            </w:tcBorders>
            <w:vAlign w:val="center"/>
          </w:tcPr>
          <w:p>
            <w:pPr>
              <w:widowControl w:val="0"/>
              <w:snapToGrid w:val="0"/>
              <w:spacing w:before="50" w:after="50" w:line="360" w:lineRule="auto"/>
              <w:jc w:val="center"/>
              <w:rPr>
                <w:rFonts w:ascii="宋体" w:hAnsi="宋体" w:cs="宋体"/>
                <w:color w:val="auto"/>
                <w:spacing w:val="20"/>
                <w:kern w:val="2"/>
                <w:szCs w:val="21"/>
                <w:highlight w:val="none"/>
              </w:rPr>
            </w:pPr>
            <w:r>
              <w:rPr>
                <w:rFonts w:hint="eastAsia" w:ascii="宋体" w:hAnsi="宋体" w:cs="宋体"/>
                <w:color w:val="auto"/>
                <w:spacing w:val="20"/>
                <w:kern w:val="2"/>
                <w:szCs w:val="21"/>
                <w:highlight w:val="none"/>
              </w:rPr>
              <w:t>项目内容</w:t>
            </w:r>
          </w:p>
        </w:tc>
        <w:tc>
          <w:tcPr>
            <w:tcW w:w="1610" w:type="dxa"/>
            <w:tcBorders>
              <w:top w:val="single" w:color="auto" w:sz="4" w:space="0"/>
              <w:left w:val="nil"/>
              <w:bottom w:val="single" w:color="auto" w:sz="4" w:space="0"/>
              <w:right w:val="single" w:color="auto" w:sz="4" w:space="0"/>
            </w:tcBorders>
            <w:vAlign w:val="center"/>
          </w:tcPr>
          <w:p>
            <w:pPr>
              <w:widowControl w:val="0"/>
              <w:snapToGrid w:val="0"/>
              <w:spacing w:before="50" w:after="50" w:line="360" w:lineRule="auto"/>
              <w:jc w:val="center"/>
              <w:rPr>
                <w:rFonts w:ascii="宋体" w:hAnsi="宋体" w:cs="宋体"/>
                <w:color w:val="auto"/>
                <w:spacing w:val="20"/>
                <w:kern w:val="2"/>
                <w:szCs w:val="21"/>
                <w:highlight w:val="none"/>
              </w:rPr>
            </w:pPr>
            <w:r>
              <w:rPr>
                <w:rFonts w:hint="eastAsia" w:ascii="宋体" w:hAnsi="宋体" w:cs="宋体"/>
                <w:color w:val="auto"/>
                <w:kern w:val="2"/>
                <w:szCs w:val="21"/>
                <w:highlight w:val="none"/>
              </w:rPr>
              <w:t>单位及数量</w:t>
            </w:r>
          </w:p>
        </w:tc>
        <w:tc>
          <w:tcPr>
            <w:tcW w:w="1253" w:type="dxa"/>
            <w:tcBorders>
              <w:top w:val="single" w:color="auto" w:sz="4" w:space="0"/>
              <w:left w:val="nil"/>
              <w:bottom w:val="single" w:color="auto" w:sz="4" w:space="0"/>
              <w:right w:val="single" w:color="auto" w:sz="4" w:space="0"/>
            </w:tcBorders>
            <w:vAlign w:val="center"/>
          </w:tcPr>
          <w:p>
            <w:pPr>
              <w:widowControl w:val="0"/>
              <w:snapToGrid w:val="0"/>
              <w:spacing w:before="50" w:after="50" w:line="360" w:lineRule="auto"/>
              <w:jc w:val="center"/>
              <w:rPr>
                <w:rFonts w:ascii="宋体" w:hAnsi="宋体" w:cs="宋体"/>
                <w:color w:val="auto"/>
                <w:spacing w:val="20"/>
                <w:kern w:val="2"/>
                <w:szCs w:val="21"/>
                <w:highlight w:val="none"/>
              </w:rPr>
            </w:pPr>
            <w:r>
              <w:rPr>
                <w:rFonts w:hint="eastAsia" w:ascii="宋体" w:hAnsi="宋体" w:cs="宋体"/>
                <w:color w:val="auto"/>
                <w:kern w:val="2"/>
                <w:szCs w:val="21"/>
                <w:highlight w:val="none"/>
              </w:rPr>
              <w:t>单价（元）</w:t>
            </w:r>
          </w:p>
        </w:tc>
        <w:tc>
          <w:tcPr>
            <w:tcW w:w="1432" w:type="dxa"/>
            <w:tcBorders>
              <w:top w:val="single" w:color="auto" w:sz="4" w:space="0"/>
              <w:left w:val="nil"/>
              <w:bottom w:val="single" w:color="auto" w:sz="4" w:space="0"/>
              <w:right w:val="single" w:color="auto" w:sz="4" w:space="0"/>
            </w:tcBorders>
            <w:vAlign w:val="center"/>
          </w:tcPr>
          <w:p>
            <w:pPr>
              <w:widowControl w:val="0"/>
              <w:snapToGrid w:val="0"/>
              <w:spacing w:before="50" w:after="50" w:line="360" w:lineRule="auto"/>
              <w:jc w:val="center"/>
              <w:rPr>
                <w:rFonts w:ascii="宋体" w:hAnsi="宋体" w:cs="宋体"/>
                <w:color w:val="auto"/>
                <w:spacing w:val="20"/>
                <w:kern w:val="2"/>
                <w:szCs w:val="21"/>
                <w:highlight w:val="none"/>
              </w:rPr>
            </w:pPr>
            <w:r>
              <w:rPr>
                <w:rFonts w:hint="eastAsia" w:ascii="宋体" w:hAnsi="宋体" w:cs="宋体"/>
                <w:color w:val="auto"/>
                <w:kern w:val="2"/>
                <w:szCs w:val="21"/>
                <w:highlight w:val="none"/>
              </w:rPr>
              <w:t>金额（元）</w:t>
            </w:r>
          </w:p>
        </w:tc>
      </w:tr>
      <w:tr>
        <w:tblPrEx>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tcPr>
          <w:p>
            <w:pPr>
              <w:widowControl w:val="0"/>
              <w:snapToGrid w:val="0"/>
              <w:spacing w:before="50" w:after="50" w:line="360" w:lineRule="auto"/>
              <w:jc w:val="center"/>
              <w:rPr>
                <w:rFonts w:ascii="宋体" w:hAnsi="宋体" w:cs="宋体"/>
                <w:color w:val="auto"/>
                <w:spacing w:val="20"/>
                <w:kern w:val="2"/>
                <w:szCs w:val="21"/>
                <w:highlight w:val="none"/>
              </w:rPr>
            </w:pPr>
          </w:p>
        </w:tc>
        <w:tc>
          <w:tcPr>
            <w:tcW w:w="3835" w:type="dxa"/>
            <w:tcBorders>
              <w:top w:val="single" w:color="auto" w:sz="4" w:space="0"/>
              <w:left w:val="nil"/>
              <w:bottom w:val="single" w:color="auto" w:sz="4" w:space="0"/>
              <w:right w:val="single" w:color="auto" w:sz="4" w:space="0"/>
            </w:tcBorders>
          </w:tcPr>
          <w:p>
            <w:pPr>
              <w:widowControl w:val="0"/>
              <w:snapToGrid w:val="0"/>
              <w:spacing w:before="50" w:after="50" w:line="360" w:lineRule="auto"/>
              <w:jc w:val="center"/>
              <w:rPr>
                <w:rFonts w:ascii="宋体" w:hAnsi="宋体" w:cs="宋体"/>
                <w:color w:val="auto"/>
                <w:spacing w:val="20"/>
                <w:kern w:val="2"/>
                <w:szCs w:val="21"/>
                <w:highlight w:val="none"/>
              </w:rPr>
            </w:pPr>
          </w:p>
        </w:tc>
        <w:tc>
          <w:tcPr>
            <w:tcW w:w="1610" w:type="dxa"/>
            <w:tcBorders>
              <w:top w:val="single" w:color="auto" w:sz="4" w:space="0"/>
              <w:left w:val="nil"/>
              <w:bottom w:val="single" w:color="auto" w:sz="4" w:space="0"/>
              <w:right w:val="single" w:color="auto" w:sz="4" w:space="0"/>
            </w:tcBorders>
          </w:tcPr>
          <w:p>
            <w:pPr>
              <w:widowControl w:val="0"/>
              <w:snapToGrid w:val="0"/>
              <w:spacing w:before="50" w:after="50" w:line="360" w:lineRule="auto"/>
              <w:jc w:val="center"/>
              <w:rPr>
                <w:rFonts w:ascii="宋体" w:hAnsi="宋体" w:cs="宋体"/>
                <w:color w:val="auto"/>
                <w:spacing w:val="20"/>
                <w:kern w:val="2"/>
                <w:szCs w:val="21"/>
                <w:highlight w:val="none"/>
              </w:rPr>
            </w:pPr>
          </w:p>
        </w:tc>
        <w:tc>
          <w:tcPr>
            <w:tcW w:w="1253" w:type="dxa"/>
            <w:tcBorders>
              <w:top w:val="single" w:color="auto" w:sz="4" w:space="0"/>
              <w:left w:val="nil"/>
              <w:bottom w:val="single" w:color="auto" w:sz="4" w:space="0"/>
              <w:right w:val="single" w:color="auto" w:sz="4" w:space="0"/>
            </w:tcBorders>
          </w:tcPr>
          <w:p>
            <w:pPr>
              <w:widowControl w:val="0"/>
              <w:snapToGrid w:val="0"/>
              <w:spacing w:before="50" w:after="50" w:line="360" w:lineRule="auto"/>
              <w:jc w:val="center"/>
              <w:rPr>
                <w:rFonts w:ascii="宋体" w:hAnsi="宋体" w:cs="宋体"/>
                <w:color w:val="auto"/>
                <w:spacing w:val="20"/>
                <w:kern w:val="2"/>
                <w:szCs w:val="21"/>
                <w:highlight w:val="none"/>
              </w:rPr>
            </w:pPr>
          </w:p>
        </w:tc>
        <w:tc>
          <w:tcPr>
            <w:tcW w:w="1432" w:type="dxa"/>
            <w:tcBorders>
              <w:top w:val="single" w:color="auto" w:sz="4" w:space="0"/>
              <w:left w:val="nil"/>
              <w:bottom w:val="single" w:color="auto" w:sz="4" w:space="0"/>
              <w:right w:val="single" w:color="auto" w:sz="4" w:space="0"/>
            </w:tcBorders>
          </w:tcPr>
          <w:p>
            <w:pPr>
              <w:widowControl w:val="0"/>
              <w:snapToGrid w:val="0"/>
              <w:spacing w:before="50" w:after="50" w:line="360" w:lineRule="auto"/>
              <w:jc w:val="center"/>
              <w:rPr>
                <w:rFonts w:ascii="宋体" w:hAnsi="宋体" w:cs="宋体"/>
                <w:color w:val="auto"/>
                <w:spacing w:val="20"/>
                <w:kern w:val="2"/>
                <w:szCs w:val="21"/>
                <w:highlight w:val="none"/>
              </w:rPr>
            </w:pPr>
          </w:p>
        </w:tc>
      </w:tr>
      <w:tr>
        <w:tblPrEx>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tcPr>
          <w:p>
            <w:pPr>
              <w:widowControl w:val="0"/>
              <w:snapToGrid w:val="0"/>
              <w:spacing w:before="50" w:after="50" w:line="360" w:lineRule="auto"/>
              <w:jc w:val="center"/>
              <w:rPr>
                <w:rFonts w:ascii="宋体" w:hAnsi="宋体" w:cs="宋体"/>
                <w:color w:val="auto"/>
                <w:spacing w:val="20"/>
                <w:kern w:val="2"/>
                <w:szCs w:val="21"/>
                <w:highlight w:val="none"/>
              </w:rPr>
            </w:pPr>
          </w:p>
        </w:tc>
        <w:tc>
          <w:tcPr>
            <w:tcW w:w="3835" w:type="dxa"/>
            <w:tcBorders>
              <w:top w:val="single" w:color="auto" w:sz="4" w:space="0"/>
              <w:left w:val="nil"/>
              <w:bottom w:val="single" w:color="auto" w:sz="4" w:space="0"/>
              <w:right w:val="single" w:color="auto" w:sz="4" w:space="0"/>
            </w:tcBorders>
          </w:tcPr>
          <w:p>
            <w:pPr>
              <w:widowControl w:val="0"/>
              <w:snapToGrid w:val="0"/>
              <w:spacing w:before="50" w:after="50" w:line="360" w:lineRule="auto"/>
              <w:jc w:val="center"/>
              <w:rPr>
                <w:rFonts w:ascii="宋体" w:hAnsi="宋体" w:cs="宋体"/>
                <w:color w:val="auto"/>
                <w:spacing w:val="20"/>
                <w:kern w:val="2"/>
                <w:szCs w:val="21"/>
                <w:highlight w:val="none"/>
              </w:rPr>
            </w:pPr>
          </w:p>
        </w:tc>
        <w:tc>
          <w:tcPr>
            <w:tcW w:w="1610" w:type="dxa"/>
            <w:tcBorders>
              <w:top w:val="single" w:color="auto" w:sz="4" w:space="0"/>
              <w:left w:val="nil"/>
              <w:bottom w:val="single" w:color="auto" w:sz="4" w:space="0"/>
              <w:right w:val="single" w:color="auto" w:sz="4" w:space="0"/>
            </w:tcBorders>
          </w:tcPr>
          <w:p>
            <w:pPr>
              <w:widowControl w:val="0"/>
              <w:snapToGrid w:val="0"/>
              <w:spacing w:before="50" w:after="50" w:line="360" w:lineRule="auto"/>
              <w:jc w:val="center"/>
              <w:rPr>
                <w:rFonts w:ascii="宋体" w:hAnsi="宋体" w:cs="宋体"/>
                <w:color w:val="auto"/>
                <w:spacing w:val="20"/>
                <w:kern w:val="2"/>
                <w:szCs w:val="21"/>
                <w:highlight w:val="none"/>
              </w:rPr>
            </w:pPr>
          </w:p>
        </w:tc>
        <w:tc>
          <w:tcPr>
            <w:tcW w:w="1253" w:type="dxa"/>
            <w:tcBorders>
              <w:top w:val="single" w:color="auto" w:sz="4" w:space="0"/>
              <w:left w:val="nil"/>
              <w:bottom w:val="single" w:color="auto" w:sz="4" w:space="0"/>
              <w:right w:val="single" w:color="auto" w:sz="4" w:space="0"/>
            </w:tcBorders>
          </w:tcPr>
          <w:p>
            <w:pPr>
              <w:widowControl w:val="0"/>
              <w:snapToGrid w:val="0"/>
              <w:spacing w:before="50" w:after="50" w:line="360" w:lineRule="auto"/>
              <w:jc w:val="center"/>
              <w:rPr>
                <w:rFonts w:ascii="宋体" w:hAnsi="宋体" w:cs="宋体"/>
                <w:color w:val="auto"/>
                <w:spacing w:val="20"/>
                <w:kern w:val="2"/>
                <w:szCs w:val="21"/>
                <w:highlight w:val="none"/>
              </w:rPr>
            </w:pPr>
          </w:p>
        </w:tc>
        <w:tc>
          <w:tcPr>
            <w:tcW w:w="1432" w:type="dxa"/>
            <w:tcBorders>
              <w:top w:val="single" w:color="auto" w:sz="4" w:space="0"/>
              <w:left w:val="nil"/>
              <w:bottom w:val="single" w:color="auto" w:sz="4" w:space="0"/>
              <w:right w:val="single" w:color="auto" w:sz="4" w:space="0"/>
            </w:tcBorders>
          </w:tcPr>
          <w:p>
            <w:pPr>
              <w:widowControl w:val="0"/>
              <w:snapToGrid w:val="0"/>
              <w:spacing w:before="50" w:after="50" w:line="360" w:lineRule="auto"/>
              <w:jc w:val="center"/>
              <w:rPr>
                <w:rFonts w:ascii="宋体" w:hAnsi="宋体" w:cs="宋体"/>
                <w:color w:val="auto"/>
                <w:spacing w:val="20"/>
                <w:kern w:val="2"/>
                <w:szCs w:val="21"/>
                <w:highlight w:val="none"/>
              </w:rPr>
            </w:pPr>
          </w:p>
        </w:tc>
      </w:tr>
      <w:tr>
        <w:tblPrEx>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tcPr>
          <w:p>
            <w:pPr>
              <w:widowControl w:val="0"/>
              <w:snapToGrid w:val="0"/>
              <w:spacing w:before="50" w:after="50" w:line="360" w:lineRule="auto"/>
              <w:jc w:val="center"/>
              <w:rPr>
                <w:rFonts w:ascii="宋体" w:hAnsi="宋体" w:cs="宋体"/>
                <w:color w:val="auto"/>
                <w:spacing w:val="20"/>
                <w:kern w:val="2"/>
                <w:szCs w:val="21"/>
                <w:highlight w:val="none"/>
              </w:rPr>
            </w:pPr>
          </w:p>
        </w:tc>
        <w:tc>
          <w:tcPr>
            <w:tcW w:w="3835" w:type="dxa"/>
            <w:tcBorders>
              <w:top w:val="single" w:color="auto" w:sz="4" w:space="0"/>
              <w:left w:val="nil"/>
              <w:bottom w:val="single" w:color="auto" w:sz="4" w:space="0"/>
              <w:right w:val="single" w:color="auto" w:sz="4" w:space="0"/>
            </w:tcBorders>
          </w:tcPr>
          <w:p>
            <w:pPr>
              <w:widowControl w:val="0"/>
              <w:snapToGrid w:val="0"/>
              <w:spacing w:before="50" w:after="50" w:line="360" w:lineRule="auto"/>
              <w:jc w:val="center"/>
              <w:rPr>
                <w:rFonts w:ascii="宋体" w:hAnsi="宋体" w:cs="宋体"/>
                <w:color w:val="auto"/>
                <w:spacing w:val="20"/>
                <w:kern w:val="2"/>
                <w:szCs w:val="21"/>
                <w:highlight w:val="none"/>
              </w:rPr>
            </w:pPr>
          </w:p>
        </w:tc>
        <w:tc>
          <w:tcPr>
            <w:tcW w:w="1610" w:type="dxa"/>
            <w:tcBorders>
              <w:top w:val="single" w:color="auto" w:sz="4" w:space="0"/>
              <w:left w:val="nil"/>
              <w:bottom w:val="single" w:color="auto" w:sz="4" w:space="0"/>
              <w:right w:val="single" w:color="auto" w:sz="4" w:space="0"/>
            </w:tcBorders>
          </w:tcPr>
          <w:p>
            <w:pPr>
              <w:widowControl w:val="0"/>
              <w:snapToGrid w:val="0"/>
              <w:spacing w:before="50" w:after="50" w:line="360" w:lineRule="auto"/>
              <w:jc w:val="center"/>
              <w:rPr>
                <w:rFonts w:ascii="宋体" w:hAnsi="宋体" w:cs="宋体"/>
                <w:color w:val="auto"/>
                <w:spacing w:val="20"/>
                <w:kern w:val="2"/>
                <w:szCs w:val="21"/>
                <w:highlight w:val="none"/>
              </w:rPr>
            </w:pPr>
          </w:p>
        </w:tc>
        <w:tc>
          <w:tcPr>
            <w:tcW w:w="1253" w:type="dxa"/>
            <w:tcBorders>
              <w:top w:val="single" w:color="auto" w:sz="4" w:space="0"/>
              <w:left w:val="nil"/>
              <w:bottom w:val="single" w:color="auto" w:sz="4" w:space="0"/>
              <w:right w:val="single" w:color="auto" w:sz="4" w:space="0"/>
            </w:tcBorders>
          </w:tcPr>
          <w:p>
            <w:pPr>
              <w:widowControl w:val="0"/>
              <w:snapToGrid w:val="0"/>
              <w:spacing w:before="50" w:after="50" w:line="360" w:lineRule="auto"/>
              <w:jc w:val="center"/>
              <w:rPr>
                <w:rFonts w:ascii="宋体" w:hAnsi="宋体" w:cs="宋体"/>
                <w:color w:val="auto"/>
                <w:spacing w:val="20"/>
                <w:kern w:val="2"/>
                <w:szCs w:val="21"/>
                <w:highlight w:val="none"/>
              </w:rPr>
            </w:pPr>
          </w:p>
        </w:tc>
        <w:tc>
          <w:tcPr>
            <w:tcW w:w="1432" w:type="dxa"/>
            <w:tcBorders>
              <w:top w:val="single" w:color="auto" w:sz="4" w:space="0"/>
              <w:left w:val="nil"/>
              <w:bottom w:val="single" w:color="auto" w:sz="4" w:space="0"/>
              <w:right w:val="single" w:color="auto" w:sz="4" w:space="0"/>
            </w:tcBorders>
          </w:tcPr>
          <w:p>
            <w:pPr>
              <w:widowControl w:val="0"/>
              <w:snapToGrid w:val="0"/>
              <w:spacing w:before="50" w:after="50" w:line="360" w:lineRule="auto"/>
              <w:jc w:val="center"/>
              <w:rPr>
                <w:rFonts w:ascii="宋体" w:hAnsi="宋体" w:cs="宋体"/>
                <w:color w:val="auto"/>
                <w:spacing w:val="20"/>
                <w:kern w:val="2"/>
                <w:szCs w:val="21"/>
                <w:highlight w:val="none"/>
              </w:rPr>
            </w:pPr>
          </w:p>
        </w:tc>
      </w:tr>
      <w:tr>
        <w:tblPrEx>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tcPr>
          <w:p>
            <w:pPr>
              <w:widowControl w:val="0"/>
              <w:snapToGrid w:val="0"/>
              <w:spacing w:before="50" w:after="50" w:line="360" w:lineRule="auto"/>
              <w:jc w:val="center"/>
              <w:rPr>
                <w:rFonts w:ascii="宋体" w:hAnsi="宋体" w:cs="宋体"/>
                <w:color w:val="auto"/>
                <w:spacing w:val="20"/>
                <w:kern w:val="2"/>
                <w:szCs w:val="21"/>
                <w:highlight w:val="none"/>
              </w:rPr>
            </w:pPr>
          </w:p>
        </w:tc>
        <w:tc>
          <w:tcPr>
            <w:tcW w:w="3835" w:type="dxa"/>
            <w:tcBorders>
              <w:top w:val="single" w:color="auto" w:sz="4" w:space="0"/>
              <w:left w:val="nil"/>
              <w:bottom w:val="single" w:color="auto" w:sz="4" w:space="0"/>
              <w:right w:val="single" w:color="auto" w:sz="4" w:space="0"/>
            </w:tcBorders>
          </w:tcPr>
          <w:p>
            <w:pPr>
              <w:widowControl w:val="0"/>
              <w:snapToGrid w:val="0"/>
              <w:spacing w:before="50" w:after="50" w:line="360" w:lineRule="auto"/>
              <w:jc w:val="center"/>
              <w:rPr>
                <w:rFonts w:ascii="宋体" w:hAnsi="宋体" w:cs="宋体"/>
                <w:color w:val="auto"/>
                <w:spacing w:val="20"/>
                <w:kern w:val="2"/>
                <w:szCs w:val="21"/>
                <w:highlight w:val="none"/>
              </w:rPr>
            </w:pPr>
          </w:p>
        </w:tc>
        <w:tc>
          <w:tcPr>
            <w:tcW w:w="1610" w:type="dxa"/>
            <w:tcBorders>
              <w:top w:val="single" w:color="auto" w:sz="4" w:space="0"/>
              <w:left w:val="nil"/>
              <w:bottom w:val="single" w:color="auto" w:sz="4" w:space="0"/>
              <w:right w:val="single" w:color="auto" w:sz="4" w:space="0"/>
            </w:tcBorders>
          </w:tcPr>
          <w:p>
            <w:pPr>
              <w:widowControl w:val="0"/>
              <w:snapToGrid w:val="0"/>
              <w:spacing w:before="50" w:after="50" w:line="360" w:lineRule="auto"/>
              <w:jc w:val="center"/>
              <w:rPr>
                <w:rFonts w:ascii="宋体" w:hAnsi="宋体" w:cs="宋体"/>
                <w:color w:val="auto"/>
                <w:spacing w:val="20"/>
                <w:kern w:val="2"/>
                <w:szCs w:val="21"/>
                <w:highlight w:val="none"/>
              </w:rPr>
            </w:pPr>
          </w:p>
        </w:tc>
        <w:tc>
          <w:tcPr>
            <w:tcW w:w="1253" w:type="dxa"/>
            <w:tcBorders>
              <w:top w:val="single" w:color="auto" w:sz="4" w:space="0"/>
              <w:left w:val="nil"/>
              <w:bottom w:val="single" w:color="auto" w:sz="4" w:space="0"/>
              <w:right w:val="single" w:color="auto" w:sz="4" w:space="0"/>
            </w:tcBorders>
          </w:tcPr>
          <w:p>
            <w:pPr>
              <w:widowControl w:val="0"/>
              <w:snapToGrid w:val="0"/>
              <w:spacing w:before="50" w:after="50" w:line="360" w:lineRule="auto"/>
              <w:jc w:val="center"/>
              <w:rPr>
                <w:rFonts w:ascii="宋体" w:hAnsi="宋体" w:cs="宋体"/>
                <w:color w:val="auto"/>
                <w:spacing w:val="20"/>
                <w:kern w:val="2"/>
                <w:szCs w:val="21"/>
                <w:highlight w:val="none"/>
              </w:rPr>
            </w:pPr>
          </w:p>
        </w:tc>
        <w:tc>
          <w:tcPr>
            <w:tcW w:w="1432" w:type="dxa"/>
            <w:tcBorders>
              <w:top w:val="single" w:color="auto" w:sz="4" w:space="0"/>
              <w:left w:val="nil"/>
              <w:bottom w:val="single" w:color="auto" w:sz="4" w:space="0"/>
              <w:right w:val="single" w:color="auto" w:sz="4" w:space="0"/>
            </w:tcBorders>
          </w:tcPr>
          <w:p>
            <w:pPr>
              <w:widowControl w:val="0"/>
              <w:snapToGrid w:val="0"/>
              <w:spacing w:before="50" w:after="50" w:line="360" w:lineRule="auto"/>
              <w:jc w:val="center"/>
              <w:rPr>
                <w:rFonts w:ascii="宋体" w:hAnsi="宋体" w:cs="宋体"/>
                <w:color w:val="auto"/>
                <w:spacing w:val="20"/>
                <w:kern w:val="2"/>
                <w:szCs w:val="21"/>
                <w:highlight w:val="none"/>
              </w:rPr>
            </w:pPr>
          </w:p>
        </w:tc>
      </w:tr>
      <w:tr>
        <w:tblPrEx>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tcPr>
          <w:p>
            <w:pPr>
              <w:widowControl w:val="0"/>
              <w:snapToGrid w:val="0"/>
              <w:spacing w:before="50" w:after="50" w:line="360" w:lineRule="auto"/>
              <w:jc w:val="center"/>
              <w:rPr>
                <w:rFonts w:ascii="宋体" w:hAnsi="宋体" w:cs="宋体"/>
                <w:color w:val="auto"/>
                <w:spacing w:val="20"/>
                <w:kern w:val="2"/>
                <w:szCs w:val="21"/>
                <w:highlight w:val="none"/>
              </w:rPr>
            </w:pPr>
          </w:p>
        </w:tc>
        <w:tc>
          <w:tcPr>
            <w:tcW w:w="3835" w:type="dxa"/>
            <w:tcBorders>
              <w:top w:val="single" w:color="auto" w:sz="4" w:space="0"/>
              <w:left w:val="nil"/>
              <w:bottom w:val="single" w:color="auto" w:sz="4" w:space="0"/>
              <w:right w:val="single" w:color="auto" w:sz="4" w:space="0"/>
            </w:tcBorders>
          </w:tcPr>
          <w:p>
            <w:pPr>
              <w:widowControl w:val="0"/>
              <w:snapToGrid w:val="0"/>
              <w:spacing w:before="50" w:after="50" w:line="360" w:lineRule="auto"/>
              <w:jc w:val="center"/>
              <w:rPr>
                <w:rFonts w:ascii="宋体" w:hAnsi="宋体" w:cs="宋体"/>
                <w:color w:val="auto"/>
                <w:spacing w:val="20"/>
                <w:kern w:val="2"/>
                <w:szCs w:val="21"/>
                <w:highlight w:val="none"/>
              </w:rPr>
            </w:pPr>
          </w:p>
        </w:tc>
        <w:tc>
          <w:tcPr>
            <w:tcW w:w="1610" w:type="dxa"/>
            <w:tcBorders>
              <w:top w:val="single" w:color="auto" w:sz="4" w:space="0"/>
              <w:left w:val="nil"/>
              <w:bottom w:val="single" w:color="auto" w:sz="4" w:space="0"/>
              <w:right w:val="single" w:color="auto" w:sz="4" w:space="0"/>
            </w:tcBorders>
          </w:tcPr>
          <w:p>
            <w:pPr>
              <w:widowControl w:val="0"/>
              <w:snapToGrid w:val="0"/>
              <w:spacing w:before="50" w:after="50" w:line="360" w:lineRule="auto"/>
              <w:jc w:val="center"/>
              <w:rPr>
                <w:rFonts w:ascii="宋体" w:hAnsi="宋体" w:cs="宋体"/>
                <w:color w:val="auto"/>
                <w:spacing w:val="20"/>
                <w:kern w:val="2"/>
                <w:szCs w:val="21"/>
                <w:highlight w:val="none"/>
              </w:rPr>
            </w:pPr>
          </w:p>
        </w:tc>
        <w:tc>
          <w:tcPr>
            <w:tcW w:w="1253" w:type="dxa"/>
            <w:tcBorders>
              <w:top w:val="single" w:color="auto" w:sz="4" w:space="0"/>
              <w:left w:val="nil"/>
              <w:bottom w:val="single" w:color="auto" w:sz="4" w:space="0"/>
              <w:right w:val="single" w:color="auto" w:sz="4" w:space="0"/>
            </w:tcBorders>
          </w:tcPr>
          <w:p>
            <w:pPr>
              <w:widowControl w:val="0"/>
              <w:snapToGrid w:val="0"/>
              <w:spacing w:before="50" w:after="50" w:line="360" w:lineRule="auto"/>
              <w:jc w:val="center"/>
              <w:rPr>
                <w:rFonts w:ascii="宋体" w:hAnsi="宋体" w:cs="宋体"/>
                <w:color w:val="auto"/>
                <w:spacing w:val="20"/>
                <w:kern w:val="2"/>
                <w:szCs w:val="21"/>
                <w:highlight w:val="none"/>
              </w:rPr>
            </w:pPr>
          </w:p>
        </w:tc>
        <w:tc>
          <w:tcPr>
            <w:tcW w:w="1432" w:type="dxa"/>
            <w:tcBorders>
              <w:top w:val="single" w:color="auto" w:sz="4" w:space="0"/>
              <w:left w:val="nil"/>
              <w:bottom w:val="single" w:color="auto" w:sz="4" w:space="0"/>
              <w:right w:val="single" w:color="auto" w:sz="4" w:space="0"/>
            </w:tcBorders>
          </w:tcPr>
          <w:p>
            <w:pPr>
              <w:widowControl w:val="0"/>
              <w:snapToGrid w:val="0"/>
              <w:spacing w:before="50" w:after="50" w:line="360" w:lineRule="auto"/>
              <w:jc w:val="center"/>
              <w:rPr>
                <w:rFonts w:ascii="宋体" w:hAnsi="宋体" w:cs="宋体"/>
                <w:color w:val="auto"/>
                <w:spacing w:val="20"/>
                <w:kern w:val="2"/>
                <w:szCs w:val="21"/>
                <w:highlight w:val="none"/>
              </w:rPr>
            </w:pPr>
          </w:p>
        </w:tc>
      </w:tr>
      <w:tr>
        <w:tblPrEx>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tcPr>
          <w:p>
            <w:pPr>
              <w:widowControl w:val="0"/>
              <w:snapToGrid w:val="0"/>
              <w:spacing w:before="50" w:after="50" w:line="360" w:lineRule="auto"/>
              <w:jc w:val="center"/>
              <w:rPr>
                <w:rFonts w:ascii="宋体" w:hAnsi="宋体" w:cs="宋体"/>
                <w:color w:val="auto"/>
                <w:spacing w:val="20"/>
                <w:kern w:val="2"/>
                <w:szCs w:val="21"/>
                <w:highlight w:val="none"/>
              </w:rPr>
            </w:pPr>
          </w:p>
        </w:tc>
        <w:tc>
          <w:tcPr>
            <w:tcW w:w="3835" w:type="dxa"/>
            <w:tcBorders>
              <w:top w:val="single" w:color="auto" w:sz="4" w:space="0"/>
              <w:left w:val="nil"/>
              <w:bottom w:val="single" w:color="auto" w:sz="4" w:space="0"/>
              <w:right w:val="single" w:color="auto" w:sz="4" w:space="0"/>
            </w:tcBorders>
          </w:tcPr>
          <w:p>
            <w:pPr>
              <w:widowControl w:val="0"/>
              <w:snapToGrid w:val="0"/>
              <w:spacing w:before="50" w:after="50" w:line="360" w:lineRule="auto"/>
              <w:jc w:val="center"/>
              <w:rPr>
                <w:rFonts w:ascii="宋体" w:hAnsi="宋体" w:cs="宋体"/>
                <w:color w:val="auto"/>
                <w:spacing w:val="20"/>
                <w:kern w:val="2"/>
                <w:szCs w:val="21"/>
                <w:highlight w:val="none"/>
              </w:rPr>
            </w:pPr>
          </w:p>
        </w:tc>
        <w:tc>
          <w:tcPr>
            <w:tcW w:w="1610" w:type="dxa"/>
            <w:tcBorders>
              <w:top w:val="single" w:color="auto" w:sz="4" w:space="0"/>
              <w:left w:val="nil"/>
              <w:bottom w:val="single" w:color="auto" w:sz="4" w:space="0"/>
              <w:right w:val="single" w:color="auto" w:sz="4" w:space="0"/>
            </w:tcBorders>
          </w:tcPr>
          <w:p>
            <w:pPr>
              <w:widowControl w:val="0"/>
              <w:snapToGrid w:val="0"/>
              <w:spacing w:before="50" w:after="50" w:line="360" w:lineRule="auto"/>
              <w:jc w:val="center"/>
              <w:rPr>
                <w:rFonts w:ascii="宋体" w:hAnsi="宋体" w:cs="宋体"/>
                <w:color w:val="auto"/>
                <w:spacing w:val="20"/>
                <w:kern w:val="2"/>
                <w:szCs w:val="21"/>
                <w:highlight w:val="none"/>
              </w:rPr>
            </w:pPr>
          </w:p>
        </w:tc>
        <w:tc>
          <w:tcPr>
            <w:tcW w:w="1253" w:type="dxa"/>
            <w:tcBorders>
              <w:top w:val="single" w:color="auto" w:sz="4" w:space="0"/>
              <w:left w:val="nil"/>
              <w:bottom w:val="single" w:color="auto" w:sz="4" w:space="0"/>
              <w:right w:val="single" w:color="auto" w:sz="4" w:space="0"/>
            </w:tcBorders>
          </w:tcPr>
          <w:p>
            <w:pPr>
              <w:widowControl w:val="0"/>
              <w:snapToGrid w:val="0"/>
              <w:spacing w:before="50" w:after="50" w:line="360" w:lineRule="auto"/>
              <w:jc w:val="center"/>
              <w:rPr>
                <w:rFonts w:ascii="宋体" w:hAnsi="宋体" w:cs="宋体"/>
                <w:color w:val="auto"/>
                <w:spacing w:val="20"/>
                <w:kern w:val="2"/>
                <w:szCs w:val="21"/>
                <w:highlight w:val="none"/>
              </w:rPr>
            </w:pPr>
          </w:p>
        </w:tc>
        <w:tc>
          <w:tcPr>
            <w:tcW w:w="1432" w:type="dxa"/>
            <w:tcBorders>
              <w:top w:val="single" w:color="auto" w:sz="4" w:space="0"/>
              <w:left w:val="nil"/>
              <w:bottom w:val="single" w:color="auto" w:sz="4" w:space="0"/>
              <w:right w:val="single" w:color="auto" w:sz="4" w:space="0"/>
            </w:tcBorders>
          </w:tcPr>
          <w:p>
            <w:pPr>
              <w:widowControl w:val="0"/>
              <w:snapToGrid w:val="0"/>
              <w:spacing w:before="50" w:after="50" w:line="360" w:lineRule="auto"/>
              <w:jc w:val="center"/>
              <w:rPr>
                <w:rFonts w:ascii="宋体" w:hAnsi="宋体" w:cs="宋体"/>
                <w:color w:val="auto"/>
                <w:spacing w:val="20"/>
                <w:kern w:val="2"/>
                <w:szCs w:val="21"/>
                <w:highlight w:val="none"/>
              </w:rPr>
            </w:pPr>
          </w:p>
        </w:tc>
      </w:tr>
      <w:tr>
        <w:tblPrEx>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right w:val="single" w:color="auto" w:sz="4" w:space="0"/>
            </w:tcBorders>
          </w:tcPr>
          <w:p>
            <w:pPr>
              <w:widowControl w:val="0"/>
              <w:snapToGrid w:val="0"/>
              <w:spacing w:before="50" w:after="50" w:line="360" w:lineRule="auto"/>
              <w:jc w:val="center"/>
              <w:rPr>
                <w:rFonts w:ascii="宋体" w:hAnsi="宋体" w:cs="宋体"/>
                <w:color w:val="auto"/>
                <w:spacing w:val="20"/>
                <w:kern w:val="2"/>
                <w:szCs w:val="21"/>
                <w:highlight w:val="none"/>
              </w:rPr>
            </w:pPr>
          </w:p>
        </w:tc>
        <w:tc>
          <w:tcPr>
            <w:tcW w:w="3835" w:type="dxa"/>
            <w:tcBorders>
              <w:top w:val="single" w:color="auto" w:sz="4" w:space="0"/>
              <w:left w:val="nil"/>
              <w:bottom w:val="single" w:color="auto" w:sz="4" w:space="0"/>
              <w:right w:val="single" w:color="auto" w:sz="4" w:space="0"/>
            </w:tcBorders>
          </w:tcPr>
          <w:p>
            <w:pPr>
              <w:widowControl w:val="0"/>
              <w:snapToGrid w:val="0"/>
              <w:spacing w:before="50" w:after="50" w:line="360" w:lineRule="auto"/>
              <w:jc w:val="center"/>
              <w:rPr>
                <w:rFonts w:ascii="宋体" w:hAnsi="宋体" w:cs="宋体"/>
                <w:color w:val="auto"/>
                <w:spacing w:val="20"/>
                <w:kern w:val="2"/>
                <w:szCs w:val="21"/>
                <w:highlight w:val="none"/>
              </w:rPr>
            </w:pPr>
          </w:p>
        </w:tc>
        <w:tc>
          <w:tcPr>
            <w:tcW w:w="1610" w:type="dxa"/>
            <w:tcBorders>
              <w:top w:val="single" w:color="auto" w:sz="4" w:space="0"/>
              <w:left w:val="nil"/>
              <w:bottom w:val="single" w:color="auto" w:sz="4" w:space="0"/>
              <w:right w:val="single" w:color="auto" w:sz="4" w:space="0"/>
            </w:tcBorders>
          </w:tcPr>
          <w:p>
            <w:pPr>
              <w:widowControl w:val="0"/>
              <w:snapToGrid w:val="0"/>
              <w:spacing w:before="50" w:after="50" w:line="360" w:lineRule="auto"/>
              <w:jc w:val="center"/>
              <w:rPr>
                <w:rFonts w:ascii="宋体" w:hAnsi="宋体" w:cs="宋体"/>
                <w:color w:val="auto"/>
                <w:spacing w:val="20"/>
                <w:kern w:val="2"/>
                <w:szCs w:val="21"/>
                <w:highlight w:val="none"/>
              </w:rPr>
            </w:pPr>
          </w:p>
        </w:tc>
        <w:tc>
          <w:tcPr>
            <w:tcW w:w="1253" w:type="dxa"/>
            <w:tcBorders>
              <w:top w:val="single" w:color="auto" w:sz="4" w:space="0"/>
              <w:left w:val="nil"/>
              <w:bottom w:val="single" w:color="auto" w:sz="4" w:space="0"/>
              <w:right w:val="single" w:color="auto" w:sz="4" w:space="0"/>
            </w:tcBorders>
          </w:tcPr>
          <w:p>
            <w:pPr>
              <w:widowControl w:val="0"/>
              <w:snapToGrid w:val="0"/>
              <w:spacing w:before="50" w:after="50" w:line="360" w:lineRule="auto"/>
              <w:jc w:val="center"/>
              <w:rPr>
                <w:rFonts w:ascii="宋体" w:hAnsi="宋体" w:cs="宋体"/>
                <w:color w:val="auto"/>
                <w:spacing w:val="20"/>
                <w:kern w:val="2"/>
                <w:szCs w:val="21"/>
                <w:highlight w:val="none"/>
              </w:rPr>
            </w:pPr>
          </w:p>
        </w:tc>
        <w:tc>
          <w:tcPr>
            <w:tcW w:w="1432" w:type="dxa"/>
            <w:tcBorders>
              <w:top w:val="single" w:color="auto" w:sz="4" w:space="0"/>
              <w:left w:val="nil"/>
              <w:bottom w:val="single" w:color="auto" w:sz="4" w:space="0"/>
              <w:right w:val="single" w:color="auto" w:sz="4" w:space="0"/>
            </w:tcBorders>
          </w:tcPr>
          <w:p>
            <w:pPr>
              <w:widowControl w:val="0"/>
              <w:snapToGrid w:val="0"/>
              <w:spacing w:before="50" w:after="50" w:line="360" w:lineRule="auto"/>
              <w:jc w:val="center"/>
              <w:rPr>
                <w:rFonts w:ascii="宋体" w:hAnsi="宋体" w:cs="宋体"/>
                <w:color w:val="auto"/>
                <w:spacing w:val="20"/>
                <w:kern w:val="2"/>
                <w:szCs w:val="21"/>
                <w:highlight w:val="none"/>
              </w:rPr>
            </w:pPr>
          </w:p>
        </w:tc>
      </w:tr>
      <w:tr>
        <w:tblPrEx>
          <w:tblCellMar>
            <w:top w:w="0" w:type="dxa"/>
            <w:left w:w="108" w:type="dxa"/>
            <w:bottom w:w="0" w:type="dxa"/>
            <w:right w:w="108" w:type="dxa"/>
          </w:tblCellMar>
        </w:tblPrEx>
        <w:trPr>
          <w:trHeight w:val="369" w:hRule="atLeast"/>
          <w:jc w:val="center"/>
        </w:trPr>
        <w:tc>
          <w:tcPr>
            <w:tcW w:w="817" w:type="dxa"/>
            <w:tcBorders>
              <w:top w:val="single" w:color="auto" w:sz="4" w:space="0"/>
              <w:left w:val="single" w:color="auto" w:sz="4" w:space="0"/>
              <w:bottom w:val="single" w:color="auto" w:sz="4" w:space="0"/>
              <w:right w:val="single" w:color="auto" w:sz="4" w:space="0"/>
            </w:tcBorders>
          </w:tcPr>
          <w:p>
            <w:pPr>
              <w:widowControl w:val="0"/>
              <w:snapToGrid w:val="0"/>
              <w:spacing w:before="50" w:after="50" w:line="360" w:lineRule="auto"/>
              <w:jc w:val="center"/>
              <w:rPr>
                <w:rFonts w:ascii="宋体" w:hAnsi="宋体" w:cs="宋体"/>
                <w:color w:val="auto"/>
                <w:spacing w:val="20"/>
                <w:kern w:val="2"/>
                <w:szCs w:val="21"/>
                <w:highlight w:val="none"/>
              </w:rPr>
            </w:pPr>
          </w:p>
        </w:tc>
        <w:tc>
          <w:tcPr>
            <w:tcW w:w="3835" w:type="dxa"/>
            <w:tcBorders>
              <w:top w:val="single" w:color="auto" w:sz="4" w:space="0"/>
              <w:left w:val="nil"/>
              <w:bottom w:val="single" w:color="auto" w:sz="4" w:space="0"/>
              <w:right w:val="single" w:color="auto" w:sz="4" w:space="0"/>
            </w:tcBorders>
          </w:tcPr>
          <w:p>
            <w:pPr>
              <w:widowControl w:val="0"/>
              <w:snapToGrid w:val="0"/>
              <w:spacing w:before="50" w:after="50" w:line="360" w:lineRule="auto"/>
              <w:jc w:val="center"/>
              <w:rPr>
                <w:rFonts w:ascii="宋体" w:hAnsi="宋体" w:cs="宋体"/>
                <w:color w:val="auto"/>
                <w:spacing w:val="20"/>
                <w:kern w:val="2"/>
                <w:szCs w:val="21"/>
                <w:highlight w:val="none"/>
              </w:rPr>
            </w:pPr>
          </w:p>
        </w:tc>
        <w:tc>
          <w:tcPr>
            <w:tcW w:w="1610" w:type="dxa"/>
            <w:tcBorders>
              <w:top w:val="single" w:color="auto" w:sz="4" w:space="0"/>
              <w:left w:val="nil"/>
              <w:bottom w:val="single" w:color="auto" w:sz="4" w:space="0"/>
              <w:right w:val="single" w:color="auto" w:sz="4" w:space="0"/>
            </w:tcBorders>
          </w:tcPr>
          <w:p>
            <w:pPr>
              <w:widowControl w:val="0"/>
              <w:snapToGrid w:val="0"/>
              <w:spacing w:before="50" w:after="50" w:line="360" w:lineRule="auto"/>
              <w:jc w:val="center"/>
              <w:rPr>
                <w:rFonts w:ascii="宋体" w:hAnsi="宋体" w:cs="宋体"/>
                <w:color w:val="auto"/>
                <w:spacing w:val="20"/>
                <w:kern w:val="2"/>
                <w:szCs w:val="21"/>
                <w:highlight w:val="none"/>
              </w:rPr>
            </w:pPr>
          </w:p>
        </w:tc>
        <w:tc>
          <w:tcPr>
            <w:tcW w:w="1253" w:type="dxa"/>
            <w:tcBorders>
              <w:top w:val="single" w:color="auto" w:sz="4" w:space="0"/>
              <w:left w:val="nil"/>
              <w:bottom w:val="single" w:color="auto" w:sz="4" w:space="0"/>
              <w:right w:val="single" w:color="auto" w:sz="4" w:space="0"/>
            </w:tcBorders>
          </w:tcPr>
          <w:p>
            <w:pPr>
              <w:widowControl w:val="0"/>
              <w:snapToGrid w:val="0"/>
              <w:spacing w:before="50" w:after="50" w:line="360" w:lineRule="auto"/>
              <w:jc w:val="center"/>
              <w:rPr>
                <w:rFonts w:ascii="宋体" w:hAnsi="宋体" w:cs="宋体"/>
                <w:color w:val="auto"/>
                <w:spacing w:val="20"/>
                <w:kern w:val="2"/>
                <w:szCs w:val="21"/>
                <w:highlight w:val="none"/>
              </w:rPr>
            </w:pPr>
          </w:p>
        </w:tc>
        <w:tc>
          <w:tcPr>
            <w:tcW w:w="1432" w:type="dxa"/>
            <w:tcBorders>
              <w:top w:val="single" w:color="auto" w:sz="4" w:space="0"/>
              <w:left w:val="nil"/>
              <w:bottom w:val="single" w:color="auto" w:sz="4" w:space="0"/>
              <w:right w:val="single" w:color="auto" w:sz="4" w:space="0"/>
            </w:tcBorders>
          </w:tcPr>
          <w:p>
            <w:pPr>
              <w:widowControl w:val="0"/>
              <w:snapToGrid w:val="0"/>
              <w:spacing w:before="50" w:after="50" w:line="360" w:lineRule="auto"/>
              <w:jc w:val="center"/>
              <w:rPr>
                <w:rFonts w:ascii="宋体" w:hAnsi="宋体" w:cs="宋体"/>
                <w:color w:val="auto"/>
                <w:spacing w:val="20"/>
                <w:kern w:val="2"/>
                <w:szCs w:val="21"/>
                <w:highlight w:val="none"/>
              </w:rPr>
            </w:pPr>
          </w:p>
        </w:tc>
      </w:tr>
      <w:tr>
        <w:tblPrEx>
          <w:tblCellMar>
            <w:top w:w="0" w:type="dxa"/>
            <w:left w:w="108" w:type="dxa"/>
            <w:bottom w:w="0" w:type="dxa"/>
            <w:right w:w="108" w:type="dxa"/>
          </w:tblCellMar>
        </w:tblPrEx>
        <w:trPr>
          <w:trHeight w:val="351" w:hRule="atLeast"/>
          <w:jc w:val="center"/>
        </w:trPr>
        <w:tc>
          <w:tcPr>
            <w:tcW w:w="817" w:type="dxa"/>
            <w:tcBorders>
              <w:top w:val="single" w:color="auto" w:sz="4" w:space="0"/>
              <w:left w:val="single" w:color="auto" w:sz="4" w:space="0"/>
              <w:bottom w:val="single" w:color="auto" w:sz="4" w:space="0"/>
              <w:right w:val="single" w:color="auto" w:sz="4" w:space="0"/>
            </w:tcBorders>
          </w:tcPr>
          <w:p>
            <w:pPr>
              <w:widowControl w:val="0"/>
              <w:snapToGrid w:val="0"/>
              <w:spacing w:before="50" w:after="50" w:line="360" w:lineRule="auto"/>
              <w:jc w:val="center"/>
              <w:rPr>
                <w:rFonts w:ascii="宋体" w:hAnsi="宋体" w:cs="宋体"/>
                <w:color w:val="auto"/>
                <w:spacing w:val="20"/>
                <w:kern w:val="2"/>
                <w:szCs w:val="21"/>
                <w:highlight w:val="none"/>
              </w:rPr>
            </w:pPr>
          </w:p>
        </w:tc>
        <w:tc>
          <w:tcPr>
            <w:tcW w:w="3835" w:type="dxa"/>
            <w:tcBorders>
              <w:top w:val="single" w:color="auto" w:sz="4" w:space="0"/>
              <w:left w:val="nil"/>
              <w:bottom w:val="single" w:color="auto" w:sz="4" w:space="0"/>
              <w:right w:val="single" w:color="auto" w:sz="4" w:space="0"/>
            </w:tcBorders>
          </w:tcPr>
          <w:p>
            <w:pPr>
              <w:widowControl w:val="0"/>
              <w:snapToGrid w:val="0"/>
              <w:spacing w:before="50" w:after="50" w:line="360" w:lineRule="auto"/>
              <w:jc w:val="center"/>
              <w:rPr>
                <w:rFonts w:ascii="宋体" w:hAnsi="宋体" w:cs="宋体"/>
                <w:color w:val="auto"/>
                <w:spacing w:val="20"/>
                <w:kern w:val="2"/>
                <w:szCs w:val="21"/>
                <w:highlight w:val="none"/>
              </w:rPr>
            </w:pPr>
          </w:p>
        </w:tc>
        <w:tc>
          <w:tcPr>
            <w:tcW w:w="1610" w:type="dxa"/>
            <w:tcBorders>
              <w:top w:val="single" w:color="auto" w:sz="4" w:space="0"/>
              <w:left w:val="nil"/>
              <w:bottom w:val="single" w:color="auto" w:sz="4" w:space="0"/>
              <w:right w:val="single" w:color="auto" w:sz="4" w:space="0"/>
            </w:tcBorders>
          </w:tcPr>
          <w:p>
            <w:pPr>
              <w:widowControl w:val="0"/>
              <w:snapToGrid w:val="0"/>
              <w:spacing w:before="50" w:after="50" w:line="360" w:lineRule="auto"/>
              <w:jc w:val="center"/>
              <w:rPr>
                <w:rFonts w:ascii="宋体" w:hAnsi="宋体" w:cs="宋体"/>
                <w:color w:val="auto"/>
                <w:spacing w:val="20"/>
                <w:kern w:val="2"/>
                <w:szCs w:val="21"/>
                <w:highlight w:val="none"/>
              </w:rPr>
            </w:pPr>
          </w:p>
        </w:tc>
        <w:tc>
          <w:tcPr>
            <w:tcW w:w="1253" w:type="dxa"/>
            <w:tcBorders>
              <w:top w:val="single" w:color="auto" w:sz="4" w:space="0"/>
              <w:left w:val="nil"/>
              <w:bottom w:val="single" w:color="auto" w:sz="4" w:space="0"/>
              <w:right w:val="single" w:color="auto" w:sz="4" w:space="0"/>
            </w:tcBorders>
          </w:tcPr>
          <w:p>
            <w:pPr>
              <w:widowControl w:val="0"/>
              <w:snapToGrid w:val="0"/>
              <w:spacing w:before="50" w:after="50" w:line="360" w:lineRule="auto"/>
              <w:jc w:val="center"/>
              <w:rPr>
                <w:rFonts w:ascii="宋体" w:hAnsi="宋体" w:cs="宋体"/>
                <w:color w:val="auto"/>
                <w:spacing w:val="20"/>
                <w:kern w:val="2"/>
                <w:szCs w:val="21"/>
                <w:highlight w:val="none"/>
              </w:rPr>
            </w:pPr>
          </w:p>
        </w:tc>
        <w:tc>
          <w:tcPr>
            <w:tcW w:w="1432" w:type="dxa"/>
            <w:tcBorders>
              <w:top w:val="single" w:color="auto" w:sz="4" w:space="0"/>
              <w:left w:val="nil"/>
              <w:bottom w:val="single" w:color="auto" w:sz="4" w:space="0"/>
              <w:right w:val="single" w:color="auto" w:sz="4" w:space="0"/>
            </w:tcBorders>
          </w:tcPr>
          <w:p>
            <w:pPr>
              <w:widowControl w:val="0"/>
              <w:snapToGrid w:val="0"/>
              <w:spacing w:before="50" w:after="50" w:line="360" w:lineRule="auto"/>
              <w:jc w:val="center"/>
              <w:rPr>
                <w:rFonts w:ascii="宋体" w:hAnsi="宋体" w:cs="宋体"/>
                <w:color w:val="auto"/>
                <w:spacing w:val="20"/>
                <w:kern w:val="2"/>
                <w:szCs w:val="21"/>
                <w:highlight w:val="none"/>
              </w:rPr>
            </w:pPr>
          </w:p>
        </w:tc>
      </w:tr>
      <w:tr>
        <w:tblPrEx>
          <w:tblCellMar>
            <w:top w:w="0" w:type="dxa"/>
            <w:left w:w="108" w:type="dxa"/>
            <w:bottom w:w="0" w:type="dxa"/>
            <w:right w:w="108" w:type="dxa"/>
          </w:tblCellMar>
        </w:tblPrEx>
        <w:trPr>
          <w:trHeight w:val="452" w:hRule="atLeast"/>
          <w:jc w:val="center"/>
        </w:trPr>
        <w:tc>
          <w:tcPr>
            <w:tcW w:w="817" w:type="dxa"/>
            <w:tcBorders>
              <w:top w:val="single" w:color="auto" w:sz="4" w:space="0"/>
              <w:left w:val="single" w:color="auto" w:sz="4" w:space="0"/>
              <w:bottom w:val="single" w:color="auto" w:sz="4" w:space="0"/>
              <w:right w:val="single" w:color="auto" w:sz="4" w:space="0"/>
            </w:tcBorders>
          </w:tcPr>
          <w:p>
            <w:pPr>
              <w:widowControl w:val="0"/>
              <w:snapToGrid w:val="0"/>
              <w:spacing w:before="50" w:after="50" w:line="360" w:lineRule="auto"/>
              <w:jc w:val="center"/>
              <w:rPr>
                <w:rFonts w:ascii="宋体" w:hAnsi="宋体" w:cs="宋体"/>
                <w:color w:val="auto"/>
                <w:spacing w:val="20"/>
                <w:kern w:val="2"/>
                <w:szCs w:val="21"/>
                <w:highlight w:val="none"/>
              </w:rPr>
            </w:pPr>
          </w:p>
        </w:tc>
        <w:tc>
          <w:tcPr>
            <w:tcW w:w="3835" w:type="dxa"/>
            <w:tcBorders>
              <w:top w:val="single" w:color="auto" w:sz="4" w:space="0"/>
              <w:left w:val="nil"/>
              <w:bottom w:val="single" w:color="auto" w:sz="4" w:space="0"/>
              <w:right w:val="single" w:color="auto" w:sz="4" w:space="0"/>
            </w:tcBorders>
          </w:tcPr>
          <w:p>
            <w:pPr>
              <w:widowControl w:val="0"/>
              <w:snapToGrid w:val="0"/>
              <w:spacing w:before="50" w:after="50" w:line="360" w:lineRule="auto"/>
              <w:jc w:val="both"/>
              <w:rPr>
                <w:rFonts w:ascii="宋体" w:hAnsi="宋体" w:cs="宋体"/>
                <w:color w:val="auto"/>
                <w:spacing w:val="20"/>
                <w:kern w:val="2"/>
                <w:szCs w:val="21"/>
                <w:highlight w:val="none"/>
              </w:rPr>
            </w:pPr>
          </w:p>
        </w:tc>
        <w:tc>
          <w:tcPr>
            <w:tcW w:w="1610" w:type="dxa"/>
            <w:tcBorders>
              <w:top w:val="single" w:color="auto" w:sz="4" w:space="0"/>
              <w:left w:val="nil"/>
              <w:bottom w:val="single" w:color="auto" w:sz="4" w:space="0"/>
              <w:right w:val="single" w:color="auto" w:sz="4" w:space="0"/>
            </w:tcBorders>
          </w:tcPr>
          <w:p>
            <w:pPr>
              <w:widowControl w:val="0"/>
              <w:snapToGrid w:val="0"/>
              <w:spacing w:before="50" w:after="50" w:line="360" w:lineRule="auto"/>
              <w:jc w:val="center"/>
              <w:rPr>
                <w:rFonts w:ascii="宋体" w:hAnsi="宋体" w:cs="宋体"/>
                <w:color w:val="auto"/>
                <w:spacing w:val="20"/>
                <w:kern w:val="2"/>
                <w:szCs w:val="21"/>
                <w:highlight w:val="none"/>
              </w:rPr>
            </w:pPr>
          </w:p>
        </w:tc>
        <w:tc>
          <w:tcPr>
            <w:tcW w:w="1253" w:type="dxa"/>
            <w:tcBorders>
              <w:top w:val="single" w:color="auto" w:sz="4" w:space="0"/>
              <w:left w:val="nil"/>
              <w:bottom w:val="single" w:color="auto" w:sz="4" w:space="0"/>
              <w:right w:val="single" w:color="auto" w:sz="4" w:space="0"/>
            </w:tcBorders>
          </w:tcPr>
          <w:p>
            <w:pPr>
              <w:widowControl w:val="0"/>
              <w:snapToGrid w:val="0"/>
              <w:spacing w:before="50" w:after="50" w:line="360" w:lineRule="auto"/>
              <w:jc w:val="center"/>
              <w:rPr>
                <w:rFonts w:ascii="宋体" w:hAnsi="宋体" w:cs="宋体"/>
                <w:color w:val="auto"/>
                <w:spacing w:val="20"/>
                <w:kern w:val="2"/>
                <w:szCs w:val="21"/>
                <w:highlight w:val="none"/>
              </w:rPr>
            </w:pPr>
          </w:p>
        </w:tc>
        <w:tc>
          <w:tcPr>
            <w:tcW w:w="1432" w:type="dxa"/>
            <w:tcBorders>
              <w:top w:val="single" w:color="auto" w:sz="4" w:space="0"/>
              <w:left w:val="nil"/>
              <w:bottom w:val="single" w:color="auto" w:sz="4" w:space="0"/>
              <w:right w:val="single" w:color="auto" w:sz="4" w:space="0"/>
            </w:tcBorders>
          </w:tcPr>
          <w:p>
            <w:pPr>
              <w:widowControl w:val="0"/>
              <w:snapToGrid w:val="0"/>
              <w:spacing w:before="50" w:after="50" w:line="360" w:lineRule="auto"/>
              <w:jc w:val="center"/>
              <w:rPr>
                <w:rFonts w:ascii="宋体" w:hAnsi="宋体" w:cs="宋体"/>
                <w:color w:val="auto"/>
                <w:spacing w:val="20"/>
                <w:kern w:val="2"/>
                <w:szCs w:val="21"/>
                <w:highlight w:val="none"/>
              </w:rPr>
            </w:pPr>
          </w:p>
        </w:tc>
      </w:tr>
      <w:tr>
        <w:tblPrEx>
          <w:tblCellMar>
            <w:top w:w="0" w:type="dxa"/>
            <w:left w:w="108" w:type="dxa"/>
            <w:bottom w:w="0" w:type="dxa"/>
            <w:right w:w="108" w:type="dxa"/>
          </w:tblCellMar>
        </w:tblPrEx>
        <w:trPr>
          <w:trHeight w:val="520" w:hRule="atLeast"/>
          <w:jc w:val="center"/>
        </w:trPr>
        <w:tc>
          <w:tcPr>
            <w:tcW w:w="817" w:type="dxa"/>
            <w:tcBorders>
              <w:top w:val="single" w:color="auto" w:sz="4" w:space="0"/>
              <w:left w:val="single" w:color="auto" w:sz="4" w:space="0"/>
              <w:bottom w:val="single" w:color="auto" w:sz="4" w:space="0"/>
              <w:right w:val="single" w:color="auto" w:sz="4" w:space="0"/>
            </w:tcBorders>
          </w:tcPr>
          <w:p>
            <w:pPr>
              <w:widowControl w:val="0"/>
              <w:snapToGrid w:val="0"/>
              <w:spacing w:before="50" w:after="50" w:line="360" w:lineRule="auto"/>
              <w:jc w:val="center"/>
              <w:rPr>
                <w:rFonts w:ascii="宋体" w:hAnsi="宋体" w:cs="宋体"/>
                <w:color w:val="auto"/>
                <w:spacing w:val="20"/>
                <w:kern w:val="2"/>
                <w:szCs w:val="21"/>
                <w:highlight w:val="none"/>
              </w:rPr>
            </w:pPr>
          </w:p>
        </w:tc>
        <w:tc>
          <w:tcPr>
            <w:tcW w:w="3835" w:type="dxa"/>
            <w:tcBorders>
              <w:top w:val="single" w:color="auto" w:sz="4" w:space="0"/>
              <w:left w:val="nil"/>
              <w:bottom w:val="single" w:color="auto" w:sz="4" w:space="0"/>
              <w:right w:val="single" w:color="auto" w:sz="4" w:space="0"/>
            </w:tcBorders>
          </w:tcPr>
          <w:p>
            <w:pPr>
              <w:widowControl w:val="0"/>
              <w:snapToGrid w:val="0"/>
              <w:spacing w:before="50" w:after="50" w:line="360" w:lineRule="auto"/>
              <w:jc w:val="both"/>
              <w:rPr>
                <w:rFonts w:ascii="宋体" w:hAnsi="宋体" w:cs="宋体"/>
                <w:color w:val="auto"/>
                <w:spacing w:val="20"/>
                <w:kern w:val="2"/>
                <w:szCs w:val="21"/>
                <w:highlight w:val="none"/>
              </w:rPr>
            </w:pPr>
          </w:p>
        </w:tc>
        <w:tc>
          <w:tcPr>
            <w:tcW w:w="1610" w:type="dxa"/>
            <w:tcBorders>
              <w:top w:val="single" w:color="auto" w:sz="4" w:space="0"/>
              <w:left w:val="nil"/>
              <w:bottom w:val="single" w:color="auto" w:sz="4" w:space="0"/>
              <w:right w:val="single" w:color="auto" w:sz="4" w:space="0"/>
            </w:tcBorders>
          </w:tcPr>
          <w:p>
            <w:pPr>
              <w:widowControl w:val="0"/>
              <w:snapToGrid w:val="0"/>
              <w:spacing w:before="50" w:after="50" w:line="360" w:lineRule="auto"/>
              <w:jc w:val="center"/>
              <w:rPr>
                <w:rFonts w:ascii="宋体" w:hAnsi="宋体" w:cs="宋体"/>
                <w:color w:val="auto"/>
                <w:spacing w:val="20"/>
                <w:kern w:val="2"/>
                <w:szCs w:val="21"/>
                <w:highlight w:val="none"/>
              </w:rPr>
            </w:pPr>
          </w:p>
        </w:tc>
        <w:tc>
          <w:tcPr>
            <w:tcW w:w="1253" w:type="dxa"/>
            <w:tcBorders>
              <w:top w:val="single" w:color="auto" w:sz="4" w:space="0"/>
              <w:left w:val="nil"/>
              <w:bottom w:val="single" w:color="auto" w:sz="4" w:space="0"/>
              <w:right w:val="single" w:color="auto" w:sz="4" w:space="0"/>
            </w:tcBorders>
          </w:tcPr>
          <w:p>
            <w:pPr>
              <w:widowControl w:val="0"/>
              <w:snapToGrid w:val="0"/>
              <w:spacing w:before="50" w:after="50" w:line="360" w:lineRule="auto"/>
              <w:jc w:val="center"/>
              <w:rPr>
                <w:rFonts w:ascii="宋体" w:hAnsi="宋体" w:cs="宋体"/>
                <w:color w:val="auto"/>
                <w:spacing w:val="20"/>
                <w:kern w:val="2"/>
                <w:szCs w:val="21"/>
                <w:highlight w:val="none"/>
              </w:rPr>
            </w:pPr>
          </w:p>
        </w:tc>
        <w:tc>
          <w:tcPr>
            <w:tcW w:w="1432" w:type="dxa"/>
            <w:tcBorders>
              <w:top w:val="single" w:color="auto" w:sz="4" w:space="0"/>
              <w:left w:val="nil"/>
              <w:bottom w:val="single" w:color="auto" w:sz="4" w:space="0"/>
              <w:right w:val="single" w:color="auto" w:sz="4" w:space="0"/>
            </w:tcBorders>
          </w:tcPr>
          <w:p>
            <w:pPr>
              <w:widowControl w:val="0"/>
              <w:snapToGrid w:val="0"/>
              <w:spacing w:before="50" w:after="50" w:line="360" w:lineRule="auto"/>
              <w:jc w:val="center"/>
              <w:rPr>
                <w:rFonts w:ascii="宋体" w:hAnsi="宋体" w:cs="宋体"/>
                <w:color w:val="auto"/>
                <w:spacing w:val="20"/>
                <w:kern w:val="2"/>
                <w:szCs w:val="21"/>
                <w:highlight w:val="none"/>
              </w:rPr>
            </w:pPr>
          </w:p>
        </w:tc>
      </w:tr>
      <w:tr>
        <w:tblPrEx>
          <w:tblCellMar>
            <w:top w:w="0" w:type="dxa"/>
            <w:left w:w="108" w:type="dxa"/>
            <w:bottom w:w="0" w:type="dxa"/>
            <w:right w:w="108" w:type="dxa"/>
          </w:tblCellMar>
        </w:tblPrEx>
        <w:trPr>
          <w:jc w:val="center"/>
        </w:trPr>
        <w:tc>
          <w:tcPr>
            <w:tcW w:w="7515" w:type="dxa"/>
            <w:gridSpan w:val="4"/>
            <w:tcBorders>
              <w:top w:val="single" w:color="auto" w:sz="4" w:space="0"/>
              <w:left w:val="single" w:color="auto" w:sz="4" w:space="0"/>
              <w:bottom w:val="single" w:color="auto" w:sz="4" w:space="0"/>
              <w:right w:val="single" w:color="auto" w:sz="4" w:space="0"/>
            </w:tcBorders>
          </w:tcPr>
          <w:p>
            <w:pPr>
              <w:widowControl w:val="0"/>
              <w:snapToGrid w:val="0"/>
              <w:spacing w:before="50" w:after="50" w:line="360" w:lineRule="auto"/>
              <w:jc w:val="center"/>
              <w:rPr>
                <w:rFonts w:ascii="宋体" w:hAnsi="宋体" w:cs="宋体"/>
                <w:color w:val="auto"/>
                <w:spacing w:val="20"/>
                <w:kern w:val="2"/>
                <w:szCs w:val="21"/>
                <w:highlight w:val="none"/>
              </w:rPr>
            </w:pPr>
            <w:r>
              <w:rPr>
                <w:rFonts w:hint="eastAsia" w:ascii="宋体" w:hAnsi="宋体" w:cs="宋体"/>
                <w:color w:val="auto"/>
                <w:spacing w:val="20"/>
                <w:kern w:val="2"/>
                <w:szCs w:val="21"/>
                <w:highlight w:val="none"/>
              </w:rPr>
              <w:t>投标总价（元）</w:t>
            </w:r>
          </w:p>
        </w:tc>
        <w:tc>
          <w:tcPr>
            <w:tcW w:w="1432" w:type="dxa"/>
            <w:tcBorders>
              <w:top w:val="single" w:color="auto" w:sz="4" w:space="0"/>
              <w:left w:val="nil"/>
              <w:bottom w:val="single" w:color="auto" w:sz="4" w:space="0"/>
              <w:right w:val="single" w:color="auto" w:sz="4" w:space="0"/>
            </w:tcBorders>
          </w:tcPr>
          <w:p>
            <w:pPr>
              <w:widowControl w:val="0"/>
              <w:snapToGrid w:val="0"/>
              <w:spacing w:before="50" w:after="50" w:line="360" w:lineRule="auto"/>
              <w:jc w:val="center"/>
              <w:rPr>
                <w:rFonts w:ascii="宋体" w:hAnsi="宋体" w:cs="宋体"/>
                <w:color w:val="auto"/>
                <w:spacing w:val="20"/>
                <w:kern w:val="2"/>
                <w:szCs w:val="21"/>
                <w:highlight w:val="none"/>
              </w:rPr>
            </w:pPr>
          </w:p>
        </w:tc>
      </w:tr>
    </w:tbl>
    <w:p>
      <w:pPr>
        <w:widowControl w:val="0"/>
        <w:jc w:val="both"/>
        <w:rPr>
          <w:rFonts w:ascii="宋体" w:hAnsi="宋体" w:cs="宋体"/>
          <w:bCs/>
          <w:color w:val="auto"/>
          <w:kern w:val="2"/>
          <w:szCs w:val="21"/>
          <w:highlight w:val="none"/>
        </w:rPr>
      </w:pPr>
      <w:r>
        <w:rPr>
          <w:rFonts w:hint="eastAsia" w:ascii="宋体" w:hAnsi="宋体" w:cs="宋体"/>
          <w:bCs/>
          <w:color w:val="auto"/>
          <w:kern w:val="2"/>
          <w:szCs w:val="21"/>
          <w:highlight w:val="none"/>
        </w:rPr>
        <w:t>注：1、投标单位可根据实际情况自行调整表格；</w:t>
      </w:r>
    </w:p>
    <w:p>
      <w:pPr>
        <w:widowControl w:val="0"/>
        <w:jc w:val="both"/>
        <w:rPr>
          <w:rFonts w:ascii="宋体" w:hAnsi="宋体" w:cs="宋体"/>
          <w:color w:val="auto"/>
          <w:kern w:val="2"/>
          <w:szCs w:val="24"/>
          <w:highlight w:val="none"/>
        </w:rPr>
      </w:pPr>
    </w:p>
    <w:p>
      <w:pPr>
        <w:widowControl w:val="0"/>
        <w:spacing w:line="360" w:lineRule="auto"/>
        <w:ind w:firstLine="4095" w:firstLineChars="1950"/>
        <w:jc w:val="both"/>
        <w:rPr>
          <w:rFonts w:ascii="宋体" w:hAnsi="宋体" w:cs="宋体"/>
          <w:color w:val="auto"/>
          <w:kern w:val="2"/>
          <w:szCs w:val="24"/>
          <w:highlight w:val="none"/>
        </w:rPr>
      </w:pPr>
    </w:p>
    <w:p>
      <w:pPr>
        <w:widowControl w:val="0"/>
        <w:spacing w:line="360" w:lineRule="auto"/>
        <w:ind w:firstLine="4095" w:firstLineChars="1950"/>
        <w:jc w:val="both"/>
        <w:rPr>
          <w:rFonts w:ascii="宋体" w:hAnsi="宋体" w:cs="宋体"/>
          <w:color w:val="auto"/>
          <w:kern w:val="2"/>
          <w:szCs w:val="24"/>
          <w:highlight w:val="none"/>
        </w:rPr>
      </w:pPr>
    </w:p>
    <w:p>
      <w:pPr>
        <w:widowControl w:val="0"/>
        <w:spacing w:line="360" w:lineRule="auto"/>
        <w:ind w:firstLine="4095" w:firstLineChars="1950"/>
        <w:jc w:val="both"/>
        <w:rPr>
          <w:rFonts w:ascii="宋体" w:hAnsi="宋体" w:cs="宋体"/>
          <w:color w:val="auto"/>
          <w:kern w:val="2"/>
          <w:szCs w:val="24"/>
          <w:highlight w:val="none"/>
        </w:rPr>
      </w:pPr>
      <w:r>
        <w:rPr>
          <w:rFonts w:hint="eastAsia" w:ascii="宋体" w:hAnsi="宋体" w:cs="宋体"/>
          <w:color w:val="auto"/>
          <w:kern w:val="2"/>
          <w:szCs w:val="24"/>
          <w:highlight w:val="none"/>
        </w:rPr>
        <w:t xml:space="preserve">法定代表人或授权代表（签名或印章）：        </w:t>
      </w:r>
    </w:p>
    <w:p>
      <w:pPr>
        <w:widowControl w:val="0"/>
        <w:spacing w:line="360" w:lineRule="auto"/>
        <w:ind w:firstLine="5460" w:firstLineChars="2600"/>
        <w:jc w:val="both"/>
        <w:rPr>
          <w:rFonts w:ascii="宋体" w:hAnsi="宋体" w:cs="宋体"/>
          <w:color w:val="auto"/>
          <w:kern w:val="2"/>
          <w:szCs w:val="24"/>
          <w:highlight w:val="none"/>
        </w:rPr>
      </w:pPr>
      <w:r>
        <w:rPr>
          <w:rFonts w:hint="eastAsia" w:ascii="宋体" w:hAnsi="宋体" w:cs="宋体"/>
          <w:color w:val="auto"/>
          <w:kern w:val="2"/>
          <w:szCs w:val="24"/>
          <w:highlight w:val="none"/>
        </w:rPr>
        <w:t xml:space="preserve">供应商盖章：         </w:t>
      </w:r>
    </w:p>
    <w:p>
      <w:pPr>
        <w:widowControl w:val="0"/>
        <w:spacing w:after="120"/>
        <w:ind w:firstLine="5460" w:firstLineChars="2600"/>
        <w:jc w:val="both"/>
        <w:rPr>
          <w:rFonts w:ascii="宋体" w:hAnsi="宋体" w:cs="宋体"/>
          <w:color w:val="auto"/>
          <w:kern w:val="2"/>
          <w:szCs w:val="24"/>
          <w:highlight w:val="none"/>
        </w:rPr>
      </w:pPr>
      <w:r>
        <w:rPr>
          <w:rFonts w:hint="eastAsia" w:ascii="宋体" w:hAnsi="宋体" w:cs="宋体"/>
          <w:color w:val="auto"/>
          <w:kern w:val="2"/>
          <w:szCs w:val="24"/>
          <w:highlight w:val="none"/>
        </w:rPr>
        <w:t>日  期：</w:t>
      </w:r>
    </w:p>
    <w:p>
      <w:pPr>
        <w:widowControl w:val="0"/>
        <w:spacing w:after="120"/>
        <w:jc w:val="both"/>
        <w:rPr>
          <w:rFonts w:ascii="宋体" w:hAnsi="宋体" w:cs="宋体"/>
          <w:color w:val="auto"/>
          <w:kern w:val="2"/>
          <w:szCs w:val="21"/>
          <w:highlight w:val="none"/>
        </w:rPr>
      </w:pPr>
      <w:r>
        <w:rPr>
          <w:rFonts w:hint="eastAsia" w:ascii="宋体" w:hAnsi="宋体" w:cs="宋体"/>
          <w:color w:val="auto"/>
          <w:kern w:val="2"/>
          <w:szCs w:val="24"/>
          <w:highlight w:val="none"/>
        </w:rPr>
        <w:br w:type="page"/>
      </w:r>
      <w:r>
        <w:rPr>
          <w:rFonts w:hint="eastAsia" w:ascii="宋体" w:hAnsi="宋体" w:cs="宋体"/>
          <w:b/>
          <w:bCs/>
          <w:color w:val="auto"/>
          <w:kern w:val="2"/>
          <w:szCs w:val="24"/>
          <w:highlight w:val="none"/>
        </w:rPr>
        <w:t>6.</w:t>
      </w:r>
      <w:r>
        <w:rPr>
          <w:rFonts w:hint="eastAsia" w:ascii="宋体" w:hAnsi="宋体" w:cs="宋体"/>
          <w:b/>
          <w:bCs/>
          <w:color w:val="auto"/>
          <w:kern w:val="2"/>
          <w:szCs w:val="21"/>
          <w:highlight w:val="none"/>
        </w:rPr>
        <w:t>中小企业声明函</w:t>
      </w:r>
    </w:p>
    <w:p>
      <w:pPr>
        <w:widowControl w:val="0"/>
        <w:adjustRightInd w:val="0"/>
        <w:spacing w:line="360" w:lineRule="auto"/>
        <w:jc w:val="center"/>
        <w:textAlignment w:val="baseline"/>
        <w:rPr>
          <w:rFonts w:ascii="宋体" w:hAnsi="宋体" w:cs="宋体"/>
          <w:b/>
          <w:color w:val="auto"/>
          <w:szCs w:val="21"/>
          <w:highlight w:val="none"/>
        </w:rPr>
      </w:pPr>
      <w:bookmarkStart w:id="67" w:name="_Toc25084"/>
      <w:r>
        <w:rPr>
          <w:rFonts w:hint="eastAsia" w:ascii="宋体" w:hAnsi="宋体" w:cs="宋体"/>
          <w:b/>
          <w:color w:val="auto"/>
          <w:szCs w:val="21"/>
          <w:highlight w:val="none"/>
        </w:rPr>
        <w:t>中小企业声明函</w:t>
      </w:r>
      <w:bookmarkEnd w:id="67"/>
    </w:p>
    <w:p>
      <w:pPr>
        <w:adjustRightInd w:val="0"/>
        <w:spacing w:before="240" w:line="360" w:lineRule="auto"/>
        <w:ind w:firstLine="420" w:firstLineChars="200"/>
        <w:rPr>
          <w:rFonts w:ascii="宋体" w:hAnsi="宋体" w:cs="宋体"/>
          <w:color w:val="auto"/>
          <w:highlight w:val="none"/>
        </w:rPr>
      </w:pPr>
      <w:r>
        <w:rPr>
          <w:rFonts w:hint="eastAsia" w:ascii="宋体" w:hAnsi="宋体" w:cs="宋体"/>
          <w:color w:val="auto"/>
          <w:highlight w:val="none"/>
        </w:rPr>
        <w:t>本公司（联合体）郑重声明，根据《政府采购促进中小企业发展管理办法》（财库﹝2020﹞46 号）的规定，本公司（联合体）参加</w:t>
      </w:r>
      <w:r>
        <w:rPr>
          <w:rFonts w:hint="eastAsia" w:ascii="宋体" w:hAnsi="宋体" w:cs="宋体"/>
          <w:color w:val="auto"/>
          <w:highlight w:val="none"/>
          <w:u w:val="single"/>
        </w:rPr>
        <w:t>（  单位名称  ）</w:t>
      </w:r>
      <w:r>
        <w:rPr>
          <w:rFonts w:hint="eastAsia" w:ascii="宋体" w:hAnsi="宋体" w:cs="宋体"/>
          <w:color w:val="auto"/>
          <w:highlight w:val="none"/>
        </w:rPr>
        <w:t>的</w:t>
      </w:r>
      <w:r>
        <w:rPr>
          <w:rFonts w:hint="eastAsia" w:ascii="宋体" w:hAnsi="宋体" w:cs="宋体"/>
          <w:color w:val="auto"/>
          <w:highlight w:val="none"/>
          <w:u w:val="single"/>
        </w:rPr>
        <w:t>（  项目名称  ）</w:t>
      </w:r>
      <w:r>
        <w:rPr>
          <w:rFonts w:hint="eastAsia" w:ascii="宋体" w:hAnsi="宋体" w:cs="宋体"/>
          <w:color w:val="auto"/>
          <w:highlight w:val="none"/>
        </w:rPr>
        <w:t xml:space="preserve">采购活动，提供的货物全部由符合政策要求的中小企业制造。相关企业 （含联合体中的中小企业、签订分包意向协议的中小企业）的具体情况如下： </w:t>
      </w:r>
    </w:p>
    <w:p>
      <w:pPr>
        <w:adjustRightInd w:val="0"/>
        <w:spacing w:before="240" w:line="360" w:lineRule="auto"/>
        <w:ind w:firstLine="420" w:firstLineChars="200"/>
        <w:rPr>
          <w:rFonts w:ascii="宋体" w:hAnsi="宋体" w:cs="宋体"/>
          <w:color w:val="auto"/>
          <w:highlight w:val="none"/>
        </w:rPr>
      </w:pPr>
      <w:r>
        <w:rPr>
          <w:rFonts w:hint="eastAsia" w:ascii="宋体" w:hAnsi="宋体" w:cs="宋体"/>
          <w:color w:val="auto"/>
          <w:highlight w:val="none"/>
        </w:rPr>
        <w:t>1.</w:t>
      </w:r>
      <w:r>
        <w:rPr>
          <w:rFonts w:hint="eastAsia" w:ascii="宋体" w:hAnsi="宋体" w:cs="宋体"/>
          <w:color w:val="auto"/>
          <w:highlight w:val="none"/>
          <w:u w:val="single"/>
        </w:rPr>
        <w:t xml:space="preserve"> （  标的名称  ） </w:t>
      </w:r>
      <w:r>
        <w:rPr>
          <w:rFonts w:hint="eastAsia" w:ascii="宋体" w:hAnsi="宋体" w:cs="宋体"/>
          <w:color w:val="auto"/>
          <w:highlight w:val="none"/>
        </w:rPr>
        <w:t>，属于</w:t>
      </w:r>
      <w:r>
        <w:rPr>
          <w:rFonts w:hint="eastAsia" w:ascii="宋体" w:hAnsi="宋体" w:cs="宋体"/>
          <w:color w:val="auto"/>
          <w:highlight w:val="none"/>
          <w:u w:val="single"/>
        </w:rPr>
        <w:t>（  工业  ）</w:t>
      </w:r>
      <w:r>
        <w:rPr>
          <w:rFonts w:hint="eastAsia" w:ascii="宋体" w:hAnsi="宋体" w:cs="宋体"/>
          <w:color w:val="auto"/>
          <w:highlight w:val="none"/>
        </w:rPr>
        <w:t>行业；制造商为</w:t>
      </w:r>
      <w:r>
        <w:rPr>
          <w:rFonts w:hint="eastAsia" w:ascii="宋体" w:hAnsi="宋体" w:cs="宋体"/>
          <w:color w:val="auto"/>
          <w:highlight w:val="none"/>
          <w:u w:val="single"/>
        </w:rPr>
        <w:t>（  企业名称  ）</w:t>
      </w:r>
      <w:r>
        <w:rPr>
          <w:rFonts w:hint="eastAsia" w:ascii="宋体" w:hAnsi="宋体" w:cs="宋体"/>
          <w:color w:val="auto"/>
          <w:highlight w:val="none"/>
        </w:rPr>
        <w:t>，从业人员</w:t>
      </w:r>
      <w:r>
        <w:rPr>
          <w:rFonts w:hint="eastAsia" w:ascii="宋体" w:hAnsi="宋体" w:cs="宋体"/>
          <w:color w:val="auto"/>
          <w:highlight w:val="none"/>
          <w:u w:val="single"/>
        </w:rPr>
        <w:t xml:space="preserve">       </w:t>
      </w:r>
      <w:r>
        <w:rPr>
          <w:rFonts w:hint="eastAsia" w:ascii="宋体" w:hAnsi="宋体" w:cs="宋体"/>
          <w:color w:val="auto"/>
          <w:highlight w:val="none"/>
        </w:rPr>
        <w:t>人，营业收入为</w:t>
      </w:r>
      <w:r>
        <w:rPr>
          <w:rFonts w:hint="eastAsia" w:ascii="宋体" w:hAnsi="宋体" w:cs="宋体"/>
          <w:color w:val="auto"/>
          <w:highlight w:val="none"/>
          <w:u w:val="single"/>
        </w:rPr>
        <w:t xml:space="preserve">       </w:t>
      </w:r>
      <w:r>
        <w:rPr>
          <w:rFonts w:hint="eastAsia" w:ascii="宋体" w:hAnsi="宋体" w:cs="宋体"/>
          <w:color w:val="auto"/>
          <w:highlight w:val="none"/>
        </w:rPr>
        <w:t>万元，资产总额为</w:t>
      </w:r>
      <w:r>
        <w:rPr>
          <w:rFonts w:hint="eastAsia" w:ascii="宋体" w:hAnsi="宋体" w:cs="宋体"/>
          <w:color w:val="auto"/>
          <w:highlight w:val="none"/>
          <w:u w:val="single"/>
        </w:rPr>
        <w:t xml:space="preserve">      </w:t>
      </w:r>
      <w:r>
        <w:rPr>
          <w:rFonts w:hint="eastAsia" w:ascii="宋体" w:hAnsi="宋体" w:cs="宋体"/>
          <w:color w:val="auto"/>
          <w:highlight w:val="none"/>
        </w:rPr>
        <w:t>万元</w:t>
      </w:r>
      <w:r>
        <w:rPr>
          <w:rFonts w:hint="eastAsia" w:ascii="宋体" w:hAnsi="宋体" w:cs="宋体"/>
          <w:color w:val="auto"/>
          <w:highlight w:val="none"/>
          <w:vertAlign w:val="superscript"/>
        </w:rPr>
        <w:t>1</w:t>
      </w:r>
      <w:r>
        <w:rPr>
          <w:rFonts w:hint="eastAsia" w:ascii="宋体" w:hAnsi="宋体" w:cs="宋体"/>
          <w:color w:val="auto"/>
          <w:highlight w:val="none"/>
        </w:rPr>
        <w:t>，属于</w:t>
      </w:r>
      <w:r>
        <w:rPr>
          <w:rFonts w:hint="eastAsia" w:ascii="宋体" w:hAnsi="宋体" w:cs="宋体"/>
          <w:color w:val="auto"/>
          <w:highlight w:val="none"/>
          <w:u w:val="single"/>
        </w:rPr>
        <w:t>（  中型企业、小型企业、微型企业  ）</w:t>
      </w:r>
      <w:r>
        <w:rPr>
          <w:rFonts w:hint="eastAsia" w:ascii="宋体" w:hAnsi="宋体" w:cs="宋体"/>
          <w:color w:val="auto"/>
          <w:highlight w:val="none"/>
        </w:rPr>
        <w:t xml:space="preserve">； </w:t>
      </w:r>
    </w:p>
    <w:p>
      <w:pPr>
        <w:adjustRightInd w:val="0"/>
        <w:spacing w:before="240" w:line="360" w:lineRule="auto"/>
        <w:ind w:firstLine="420" w:firstLineChars="200"/>
        <w:rPr>
          <w:rFonts w:ascii="宋体" w:hAnsi="宋体" w:cs="宋体"/>
          <w:color w:val="auto"/>
          <w:highlight w:val="none"/>
        </w:rPr>
      </w:pPr>
      <w:r>
        <w:rPr>
          <w:rFonts w:hint="eastAsia" w:ascii="宋体" w:hAnsi="宋体" w:cs="宋体"/>
          <w:color w:val="auto"/>
          <w:highlight w:val="none"/>
        </w:rPr>
        <w:t>2.</w:t>
      </w:r>
      <w:r>
        <w:rPr>
          <w:rFonts w:hint="eastAsia" w:ascii="宋体" w:hAnsi="宋体" w:cs="宋体"/>
          <w:color w:val="auto"/>
          <w:highlight w:val="none"/>
          <w:u w:val="single"/>
        </w:rPr>
        <w:t xml:space="preserve"> （  标的名称  ） </w:t>
      </w:r>
      <w:r>
        <w:rPr>
          <w:rFonts w:hint="eastAsia" w:ascii="宋体" w:hAnsi="宋体" w:cs="宋体"/>
          <w:color w:val="auto"/>
          <w:highlight w:val="none"/>
        </w:rPr>
        <w:t>，属于</w:t>
      </w:r>
      <w:r>
        <w:rPr>
          <w:rFonts w:hint="eastAsia" w:ascii="宋体" w:hAnsi="宋体" w:cs="宋体"/>
          <w:color w:val="auto"/>
          <w:highlight w:val="none"/>
          <w:u w:val="single"/>
        </w:rPr>
        <w:t xml:space="preserve">（  工业  </w:t>
      </w:r>
      <w:r>
        <w:rPr>
          <w:rFonts w:hint="eastAsia" w:ascii="宋体" w:hAnsi="宋体" w:cs="宋体"/>
          <w:color w:val="auto"/>
          <w:highlight w:val="none"/>
        </w:rPr>
        <w:t>）行业；制造商为</w:t>
      </w:r>
      <w:r>
        <w:rPr>
          <w:rFonts w:hint="eastAsia" w:ascii="宋体" w:hAnsi="宋体" w:cs="宋体"/>
          <w:color w:val="auto"/>
          <w:highlight w:val="none"/>
          <w:u w:val="single"/>
        </w:rPr>
        <w:t>（  企业名称  ）</w:t>
      </w:r>
      <w:r>
        <w:rPr>
          <w:rFonts w:hint="eastAsia" w:ascii="宋体" w:hAnsi="宋体" w:cs="宋体"/>
          <w:color w:val="auto"/>
          <w:highlight w:val="none"/>
        </w:rPr>
        <w:t>，从业人员</w:t>
      </w:r>
      <w:r>
        <w:rPr>
          <w:rFonts w:hint="eastAsia" w:ascii="宋体" w:hAnsi="宋体" w:cs="宋体"/>
          <w:color w:val="auto"/>
          <w:highlight w:val="none"/>
          <w:u w:val="single"/>
        </w:rPr>
        <w:t xml:space="preserve">      </w:t>
      </w:r>
      <w:r>
        <w:rPr>
          <w:rFonts w:hint="eastAsia" w:ascii="宋体" w:hAnsi="宋体" w:cs="宋体"/>
          <w:color w:val="auto"/>
          <w:highlight w:val="none"/>
        </w:rPr>
        <w:t>人，营业收入为</w:t>
      </w:r>
      <w:r>
        <w:rPr>
          <w:rFonts w:hint="eastAsia" w:ascii="宋体" w:hAnsi="宋体" w:cs="宋体"/>
          <w:color w:val="auto"/>
          <w:highlight w:val="none"/>
          <w:u w:val="single"/>
        </w:rPr>
        <w:t xml:space="preserve">        </w:t>
      </w:r>
      <w:r>
        <w:rPr>
          <w:rFonts w:hint="eastAsia" w:ascii="宋体" w:hAnsi="宋体" w:cs="宋体"/>
          <w:color w:val="auto"/>
          <w:highlight w:val="none"/>
        </w:rPr>
        <w:t>万元，资产总额为</w:t>
      </w:r>
      <w:r>
        <w:rPr>
          <w:rFonts w:hint="eastAsia" w:ascii="宋体" w:hAnsi="宋体" w:cs="宋体"/>
          <w:color w:val="auto"/>
          <w:highlight w:val="none"/>
          <w:u w:val="single"/>
        </w:rPr>
        <w:t xml:space="preserve">       </w:t>
      </w:r>
      <w:r>
        <w:rPr>
          <w:rFonts w:hint="eastAsia" w:ascii="宋体" w:hAnsi="宋体" w:cs="宋体"/>
          <w:color w:val="auto"/>
          <w:highlight w:val="none"/>
        </w:rPr>
        <w:t>万元，属于</w:t>
      </w:r>
      <w:r>
        <w:rPr>
          <w:rFonts w:hint="eastAsia" w:ascii="宋体" w:hAnsi="宋体" w:cs="宋体"/>
          <w:color w:val="auto"/>
          <w:highlight w:val="none"/>
          <w:u w:val="single"/>
        </w:rPr>
        <w:t>（  中型企业、小型企业、微型企业  ）</w:t>
      </w:r>
      <w:r>
        <w:rPr>
          <w:rFonts w:hint="eastAsia" w:ascii="宋体" w:hAnsi="宋体" w:cs="宋体"/>
          <w:color w:val="auto"/>
          <w:highlight w:val="none"/>
        </w:rPr>
        <w:t xml:space="preserve">； </w:t>
      </w:r>
    </w:p>
    <w:p>
      <w:pPr>
        <w:adjustRightInd w:val="0"/>
        <w:spacing w:before="240" w:line="360" w:lineRule="auto"/>
        <w:ind w:firstLine="420" w:firstLineChars="200"/>
        <w:rPr>
          <w:rFonts w:ascii="宋体" w:hAnsi="宋体" w:cs="宋体"/>
          <w:color w:val="auto"/>
          <w:highlight w:val="none"/>
        </w:rPr>
      </w:pPr>
      <w:r>
        <w:rPr>
          <w:rFonts w:hint="eastAsia" w:ascii="宋体" w:hAnsi="宋体" w:cs="宋体"/>
          <w:color w:val="auto"/>
          <w:highlight w:val="none"/>
        </w:rPr>
        <w:t>……</w:t>
      </w:r>
    </w:p>
    <w:p>
      <w:pPr>
        <w:adjustRightInd w:val="0"/>
        <w:spacing w:before="240" w:line="360" w:lineRule="auto"/>
        <w:ind w:firstLine="420" w:firstLineChars="200"/>
        <w:rPr>
          <w:rFonts w:ascii="宋体" w:hAnsi="宋体" w:cs="宋体"/>
          <w:color w:val="auto"/>
          <w:highlight w:val="none"/>
        </w:rPr>
      </w:pPr>
      <w:r>
        <w:rPr>
          <w:rFonts w:hint="eastAsia" w:ascii="宋体" w:hAnsi="宋体" w:cs="宋体"/>
          <w:color w:val="auto"/>
          <w:highlight w:val="none"/>
        </w:rPr>
        <w:t>以上企业，不属于大企业的分支机构，不存在控股股东为大企业的情形，也不存在与大企业的负责人为同一人的情形。</w:t>
      </w:r>
    </w:p>
    <w:p>
      <w:pPr>
        <w:adjustRightInd w:val="0"/>
        <w:spacing w:before="240" w:line="360" w:lineRule="auto"/>
        <w:ind w:firstLine="420" w:firstLineChars="200"/>
        <w:rPr>
          <w:rFonts w:ascii="宋体" w:hAnsi="宋体" w:cs="宋体"/>
          <w:color w:val="auto"/>
          <w:highlight w:val="none"/>
        </w:rPr>
      </w:pPr>
      <w:r>
        <w:rPr>
          <w:rFonts w:hint="eastAsia" w:ascii="宋体" w:hAnsi="宋体" w:cs="宋体"/>
          <w:color w:val="auto"/>
          <w:highlight w:val="none"/>
        </w:rPr>
        <w:t xml:space="preserve">本企业对上述声明内容的真实性负责。如有虚假，将依法承担相应责任。 </w:t>
      </w:r>
    </w:p>
    <w:p>
      <w:pPr>
        <w:adjustRightInd w:val="0"/>
        <w:spacing w:line="360" w:lineRule="auto"/>
        <w:rPr>
          <w:rFonts w:hAnsi="宋体" w:cs="宋体"/>
          <w:color w:val="auto"/>
          <w:highlight w:val="none"/>
        </w:rPr>
      </w:pPr>
      <w:r>
        <w:rPr>
          <w:rFonts w:hint="eastAsia" w:hAnsi="宋体" w:cs="宋体"/>
          <w:color w:val="auto"/>
          <w:highlight w:val="none"/>
        </w:rPr>
        <w:t>　　</w:t>
      </w:r>
    </w:p>
    <w:p>
      <w:pPr>
        <w:adjustRightInd w:val="0"/>
        <w:spacing w:line="360" w:lineRule="auto"/>
        <w:rPr>
          <w:rFonts w:hAnsi="宋体" w:cs="宋体"/>
          <w:color w:val="auto"/>
          <w:highlight w:val="none"/>
        </w:rPr>
      </w:pPr>
      <w:r>
        <w:rPr>
          <w:rFonts w:hint="eastAsia" w:hAnsi="宋体" w:cs="宋体"/>
          <w:color w:val="auto"/>
          <w:highlight w:val="none"/>
        </w:rPr>
        <w:t xml:space="preserve">供应商名称（盖章）：                          </w:t>
      </w:r>
    </w:p>
    <w:p>
      <w:pPr>
        <w:adjustRightInd w:val="0"/>
        <w:spacing w:line="360" w:lineRule="auto"/>
        <w:rPr>
          <w:rFonts w:hAnsi="宋体" w:cs="宋体"/>
          <w:color w:val="auto"/>
          <w:highlight w:val="none"/>
        </w:rPr>
      </w:pPr>
      <w:r>
        <w:rPr>
          <w:rFonts w:hint="eastAsia" w:hAnsi="宋体" w:cs="宋体"/>
          <w:color w:val="auto"/>
          <w:highlight w:val="none"/>
        </w:rPr>
        <w:t>　　日  期：</w:t>
      </w:r>
    </w:p>
    <w:p>
      <w:pPr>
        <w:adjustRightInd w:val="0"/>
        <w:spacing w:before="240" w:line="360" w:lineRule="auto"/>
        <w:ind w:firstLine="420" w:firstLineChars="200"/>
        <w:rPr>
          <w:rFonts w:ascii="宋体" w:hAnsi="宋体" w:cs="宋体"/>
          <w:color w:val="auto"/>
          <w:szCs w:val="22"/>
          <w:highlight w:val="none"/>
        </w:rPr>
      </w:pPr>
      <w:r>
        <w:rPr>
          <w:rFonts w:hint="eastAsia" w:ascii="宋体" w:hAnsi="宋体" w:cs="宋体"/>
          <w:color w:val="auto"/>
          <w:szCs w:val="22"/>
          <w:highlight w:val="none"/>
        </w:rPr>
        <w:t>注：1.从业人员、营业收入、资产总额填报上一年度数据，无上一年度数据的新成立企业可不填报。</w:t>
      </w:r>
    </w:p>
    <w:p>
      <w:pPr>
        <w:spacing w:line="360" w:lineRule="auto"/>
        <w:rPr>
          <w:rFonts w:ascii="宋体" w:hAnsi="宋体" w:cs="宋体"/>
          <w:b/>
          <w:bCs/>
          <w:color w:val="auto"/>
          <w:highlight w:val="none"/>
        </w:rPr>
      </w:pPr>
      <w:r>
        <w:rPr>
          <w:rFonts w:hint="eastAsia" w:ascii="宋体" w:hAnsi="宋体" w:eastAsia="仿宋" w:cs="宋体"/>
          <w:color w:val="auto"/>
          <w:szCs w:val="22"/>
          <w:highlight w:val="none"/>
        </w:rPr>
        <w:t>2.</w:t>
      </w:r>
      <w:r>
        <w:rPr>
          <w:rFonts w:hint="eastAsia" w:ascii="宋体" w:hAnsi="宋体" w:cs="宋体"/>
          <w:color w:val="auto"/>
          <w:szCs w:val="21"/>
          <w:highlight w:val="none"/>
        </w:rPr>
        <w:t>根据工信部联企业[2011]300号规定。</w:t>
      </w:r>
      <w:r>
        <w:rPr>
          <w:rFonts w:hint="eastAsia" w:ascii="宋体" w:hAnsi="宋体" w:cs="宋体"/>
          <w:color w:val="auto"/>
          <w:szCs w:val="22"/>
          <w:highlight w:val="none"/>
        </w:rPr>
        <w:t>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r>
        <w:rPr>
          <w:rFonts w:hint="eastAsia" w:ascii="宋体" w:hAnsi="宋体" w:cs="宋体"/>
          <w:b/>
          <w:color w:val="auto"/>
          <w:szCs w:val="21"/>
          <w:highlight w:val="none"/>
        </w:rPr>
        <w:br w:type="page"/>
      </w:r>
      <w:r>
        <w:rPr>
          <w:rFonts w:hint="eastAsia" w:ascii="宋体" w:hAnsi="宋体" w:cs="宋体"/>
          <w:b/>
          <w:bCs/>
          <w:color w:val="auto"/>
          <w:szCs w:val="21"/>
          <w:highlight w:val="none"/>
        </w:rPr>
        <w:t>7.残疾人福利性单位声明函</w:t>
      </w:r>
    </w:p>
    <w:p>
      <w:pPr>
        <w:spacing w:line="588" w:lineRule="exact"/>
        <w:jc w:val="center"/>
        <w:rPr>
          <w:rFonts w:ascii="宋体" w:hAnsi="宋体" w:cs="宋体"/>
          <w:b/>
          <w:color w:val="auto"/>
          <w:spacing w:val="6"/>
          <w:szCs w:val="21"/>
          <w:highlight w:val="none"/>
        </w:rPr>
      </w:pPr>
      <w:r>
        <w:rPr>
          <w:rFonts w:hint="eastAsia" w:ascii="宋体" w:hAnsi="宋体" w:cs="宋体"/>
          <w:b/>
          <w:color w:val="auto"/>
          <w:spacing w:val="6"/>
          <w:szCs w:val="21"/>
          <w:highlight w:val="none"/>
        </w:rPr>
        <w:t>残疾人福利性单位声明函</w:t>
      </w:r>
    </w:p>
    <w:p>
      <w:pPr>
        <w:spacing w:line="588" w:lineRule="exact"/>
        <w:rPr>
          <w:rFonts w:ascii="宋体" w:hAnsi="宋体" w:cs="宋体"/>
          <w:b/>
          <w:color w:val="auto"/>
          <w:spacing w:val="6"/>
          <w:szCs w:val="21"/>
          <w:highlight w:val="none"/>
        </w:rPr>
      </w:pPr>
    </w:p>
    <w:p>
      <w:pPr>
        <w:widowControl w:val="0"/>
        <w:adjustRightInd w:val="0"/>
        <w:spacing w:line="588" w:lineRule="exact"/>
        <w:ind w:firstLine="444" w:firstLineChars="200"/>
        <w:jc w:val="both"/>
        <w:textAlignment w:val="baseline"/>
        <w:rPr>
          <w:rFonts w:ascii="宋体" w:hAnsi="宋体" w:cs="宋体"/>
          <w:color w:val="auto"/>
          <w:spacing w:val="6"/>
          <w:szCs w:val="21"/>
          <w:highlight w:val="none"/>
        </w:rPr>
      </w:pPr>
      <w:r>
        <w:rPr>
          <w:rFonts w:hint="eastAsia" w:ascii="宋体" w:hAnsi="宋体" w:cs="宋体"/>
          <w:color w:val="auto"/>
          <w:spacing w:val="6"/>
          <w:szCs w:val="21"/>
          <w:highlight w:val="none"/>
        </w:rPr>
        <w:t>本单位郑重声明，根据《财政部 民政部 中国残疾人联合会关于促进残疾人就业政府采购政策的通知》（财库</w:t>
      </w:r>
      <w:r>
        <w:rPr>
          <w:rFonts w:hint="eastAsia" w:ascii="宋体" w:hAnsi="宋体" w:cs="宋体"/>
          <w:color w:val="auto"/>
          <w:szCs w:val="21"/>
          <w:highlight w:val="none"/>
        </w:rPr>
        <w:t>〔2017〕 141</w:t>
      </w:r>
      <w:r>
        <w:rPr>
          <w:rFonts w:hint="eastAsia" w:ascii="宋体" w:hAnsi="宋体" w:cs="宋体"/>
          <w:color w:val="auto"/>
          <w:spacing w:val="6"/>
          <w:szCs w:val="21"/>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widowControl w:val="0"/>
        <w:adjustRightInd w:val="0"/>
        <w:spacing w:line="588" w:lineRule="exact"/>
        <w:ind w:firstLine="444" w:firstLineChars="200"/>
        <w:jc w:val="both"/>
        <w:textAlignment w:val="baseline"/>
        <w:rPr>
          <w:rFonts w:ascii="宋体" w:hAnsi="宋体" w:cs="宋体"/>
          <w:color w:val="auto"/>
          <w:spacing w:val="6"/>
          <w:szCs w:val="21"/>
          <w:highlight w:val="none"/>
        </w:rPr>
      </w:pPr>
      <w:r>
        <w:rPr>
          <w:rFonts w:hint="eastAsia" w:ascii="宋体" w:hAnsi="宋体" w:cs="宋体"/>
          <w:color w:val="auto"/>
          <w:spacing w:val="6"/>
          <w:szCs w:val="21"/>
          <w:highlight w:val="none"/>
        </w:rPr>
        <w:t>本单位对上述声明的真实性负责。如有虚假，将依法承担相应责任。</w:t>
      </w:r>
    </w:p>
    <w:p>
      <w:pPr>
        <w:widowControl w:val="0"/>
        <w:adjustRightInd w:val="0"/>
        <w:spacing w:line="588" w:lineRule="exact"/>
        <w:ind w:firstLine="444" w:firstLineChars="200"/>
        <w:jc w:val="both"/>
        <w:textAlignment w:val="baseline"/>
        <w:rPr>
          <w:rFonts w:ascii="宋体" w:hAnsi="宋体" w:cs="宋体"/>
          <w:color w:val="auto"/>
          <w:spacing w:val="6"/>
          <w:szCs w:val="21"/>
          <w:highlight w:val="none"/>
        </w:rPr>
      </w:pPr>
    </w:p>
    <w:p>
      <w:pPr>
        <w:widowControl w:val="0"/>
        <w:tabs>
          <w:tab w:val="left" w:pos="4860"/>
        </w:tabs>
        <w:adjustRightInd w:val="0"/>
        <w:spacing w:line="588" w:lineRule="exact"/>
        <w:ind w:right="1560" w:firstLine="444" w:firstLineChars="200"/>
        <w:jc w:val="center"/>
        <w:textAlignment w:val="baseline"/>
        <w:rPr>
          <w:rFonts w:ascii="宋体" w:hAnsi="宋体" w:cs="宋体"/>
          <w:color w:val="auto"/>
          <w:spacing w:val="6"/>
          <w:szCs w:val="21"/>
          <w:highlight w:val="none"/>
        </w:rPr>
      </w:pPr>
      <w:r>
        <w:rPr>
          <w:rFonts w:hint="eastAsia" w:ascii="宋体" w:hAnsi="宋体" w:cs="宋体"/>
          <w:color w:val="auto"/>
          <w:spacing w:val="6"/>
          <w:szCs w:val="21"/>
          <w:highlight w:val="none"/>
        </w:rPr>
        <w:t xml:space="preserve">               单位名称（盖章）：</w:t>
      </w:r>
    </w:p>
    <w:p>
      <w:pPr>
        <w:widowControl w:val="0"/>
        <w:tabs>
          <w:tab w:val="left" w:pos="4860"/>
        </w:tabs>
        <w:adjustRightInd w:val="0"/>
        <w:spacing w:line="588" w:lineRule="exact"/>
        <w:ind w:right="1560" w:firstLine="444" w:firstLineChars="200"/>
        <w:jc w:val="center"/>
        <w:textAlignment w:val="baseline"/>
        <w:rPr>
          <w:rFonts w:ascii="宋体" w:hAnsi="宋体" w:cs="宋体"/>
          <w:color w:val="auto"/>
          <w:spacing w:val="6"/>
          <w:szCs w:val="21"/>
          <w:highlight w:val="none"/>
        </w:rPr>
      </w:pPr>
      <w:r>
        <w:rPr>
          <w:rFonts w:hint="eastAsia" w:ascii="宋体" w:hAnsi="宋体" w:cs="宋体"/>
          <w:color w:val="auto"/>
          <w:spacing w:val="6"/>
          <w:szCs w:val="21"/>
          <w:highlight w:val="none"/>
        </w:rPr>
        <w:t xml:space="preserve">       日  期：</w:t>
      </w:r>
    </w:p>
    <w:p>
      <w:pPr>
        <w:widowControl w:val="0"/>
        <w:adjustRightInd w:val="0"/>
        <w:spacing w:line="360" w:lineRule="auto"/>
        <w:textAlignment w:val="baseline"/>
        <w:rPr>
          <w:rFonts w:ascii="宋体" w:hAnsi="宋体" w:cs="宋体"/>
          <w:color w:val="auto"/>
          <w:szCs w:val="21"/>
          <w:highlight w:val="none"/>
        </w:rPr>
      </w:pPr>
      <w:r>
        <w:rPr>
          <w:rFonts w:hint="eastAsia" w:ascii="宋体" w:hAnsi="宋体" w:cs="宋体"/>
          <w:color w:val="auto"/>
          <w:szCs w:val="21"/>
          <w:highlight w:val="none"/>
        </w:rPr>
        <w:t>注：1、如供应商为非残疾人福利性单位的可不提供本声明函。</w:t>
      </w:r>
    </w:p>
    <w:p>
      <w:pPr>
        <w:widowControl w:val="0"/>
        <w:adjustRightInd w:val="0"/>
        <w:spacing w:line="360" w:lineRule="auto"/>
        <w:textAlignment w:val="baseline"/>
        <w:rPr>
          <w:rFonts w:ascii="宋体" w:hAnsi="宋体" w:cs="宋体"/>
          <w:color w:val="auto"/>
          <w:szCs w:val="21"/>
          <w:highlight w:val="none"/>
        </w:rPr>
      </w:pPr>
      <w:r>
        <w:rPr>
          <w:rFonts w:hint="eastAsia" w:ascii="宋体" w:hAnsi="宋体" w:cs="宋体"/>
          <w:color w:val="auto"/>
          <w:szCs w:val="21"/>
          <w:highlight w:val="none"/>
        </w:rPr>
        <w:t>2、享受政府采购支持政策的残疾人福利性单位应当同时满足以下条件：</w:t>
      </w:r>
    </w:p>
    <w:p>
      <w:pPr>
        <w:widowControl w:val="0"/>
        <w:adjustRightInd w:val="0"/>
        <w:spacing w:line="360" w:lineRule="auto"/>
        <w:textAlignment w:val="baseline"/>
        <w:rPr>
          <w:rFonts w:ascii="宋体" w:hAnsi="宋体" w:cs="宋体"/>
          <w:color w:val="auto"/>
          <w:szCs w:val="21"/>
          <w:highlight w:val="none"/>
        </w:rPr>
      </w:pPr>
      <w:r>
        <w:rPr>
          <w:rFonts w:hint="eastAsia" w:ascii="宋体" w:hAnsi="宋体" w:cs="宋体"/>
          <w:color w:val="auto"/>
          <w:szCs w:val="21"/>
          <w:highlight w:val="none"/>
        </w:rPr>
        <w:t>（一）安置的残疾人占本单位在职职工人数的比例不低于25%（含25%），并且安置的残疾人人数不少于10人（含10人）；</w:t>
      </w:r>
    </w:p>
    <w:p>
      <w:pPr>
        <w:widowControl w:val="0"/>
        <w:adjustRightInd w:val="0"/>
        <w:spacing w:line="360" w:lineRule="auto"/>
        <w:textAlignment w:val="baseline"/>
        <w:rPr>
          <w:rFonts w:ascii="宋体" w:hAnsi="宋体" w:cs="宋体"/>
          <w:color w:val="auto"/>
          <w:szCs w:val="21"/>
          <w:highlight w:val="none"/>
        </w:rPr>
      </w:pPr>
      <w:r>
        <w:rPr>
          <w:rFonts w:hint="eastAsia" w:ascii="宋体" w:hAnsi="宋体" w:cs="宋体"/>
          <w:color w:val="auto"/>
          <w:szCs w:val="21"/>
          <w:highlight w:val="none"/>
        </w:rPr>
        <w:t>（二）依法与安置的每位残疾人签订了一年以上（含一年）的劳动合同或服务协议；</w:t>
      </w:r>
    </w:p>
    <w:p>
      <w:pPr>
        <w:widowControl w:val="0"/>
        <w:adjustRightInd w:val="0"/>
        <w:spacing w:line="360" w:lineRule="auto"/>
        <w:textAlignment w:val="baseline"/>
        <w:rPr>
          <w:rFonts w:ascii="宋体" w:hAnsi="宋体" w:cs="宋体"/>
          <w:color w:val="auto"/>
          <w:szCs w:val="21"/>
          <w:highlight w:val="none"/>
        </w:rPr>
      </w:pPr>
      <w:r>
        <w:rPr>
          <w:rFonts w:hint="eastAsia" w:ascii="宋体" w:hAnsi="宋体" w:cs="宋体"/>
          <w:color w:val="auto"/>
          <w:szCs w:val="21"/>
          <w:highlight w:val="none"/>
        </w:rPr>
        <w:t>（三）为安置的每位残疾人按月足额缴纳了基本养老保险、基本医疗保险、失业保险、工伤保险和生育保险等社会保险费；</w:t>
      </w:r>
    </w:p>
    <w:p>
      <w:pPr>
        <w:widowControl w:val="0"/>
        <w:adjustRightInd w:val="0"/>
        <w:spacing w:line="360" w:lineRule="auto"/>
        <w:textAlignment w:val="baseline"/>
        <w:rPr>
          <w:rFonts w:ascii="宋体" w:hAnsi="宋体" w:cs="宋体"/>
          <w:color w:val="auto"/>
          <w:szCs w:val="21"/>
          <w:highlight w:val="none"/>
        </w:rPr>
      </w:pPr>
      <w:r>
        <w:rPr>
          <w:rFonts w:hint="eastAsia" w:ascii="宋体" w:hAnsi="宋体" w:cs="宋体"/>
          <w:color w:val="auto"/>
          <w:szCs w:val="21"/>
          <w:highlight w:val="none"/>
        </w:rPr>
        <w:t>（四）通过银行等金融机构向安置的每位残疾人，按月支付了不低于单位所在区县适用的经省级人民政府批准的月最低工资标准的工资；</w:t>
      </w:r>
    </w:p>
    <w:p>
      <w:pPr>
        <w:widowControl w:val="0"/>
        <w:adjustRightInd w:val="0"/>
        <w:spacing w:line="360" w:lineRule="auto"/>
        <w:textAlignment w:val="baseline"/>
        <w:rPr>
          <w:rFonts w:ascii="宋体" w:hAnsi="宋体" w:cs="宋体"/>
          <w:color w:val="auto"/>
          <w:szCs w:val="21"/>
          <w:highlight w:val="none"/>
        </w:rPr>
      </w:pPr>
      <w:r>
        <w:rPr>
          <w:rFonts w:hint="eastAsia" w:ascii="宋体" w:hAnsi="宋体" w:cs="宋体"/>
          <w:color w:val="auto"/>
          <w:szCs w:val="21"/>
          <w:highlight w:val="none"/>
        </w:rPr>
        <w:t>（五）提供本单位制造的货物、承担的工程或者服务（以下简称产品），或者提供其他残疾人福利性单位制造的货物（不包括使用非残疾人福利性单位注册商标的货物）。</w:t>
      </w:r>
    </w:p>
    <w:p>
      <w:pPr>
        <w:tabs>
          <w:tab w:val="left" w:pos="4860"/>
        </w:tabs>
        <w:spacing w:line="588" w:lineRule="exact"/>
        <w:ind w:right="1560" w:firstLine="420" w:firstLineChars="200"/>
        <w:jc w:val="center"/>
        <w:rPr>
          <w:rFonts w:ascii="宋体" w:hAnsi="宋体" w:cs="宋体"/>
          <w:color w:val="auto"/>
          <w:spacing w:val="6"/>
          <w:szCs w:val="21"/>
          <w:highlight w:val="none"/>
        </w:rPr>
      </w:pPr>
      <w:r>
        <w:rPr>
          <w:rFonts w:hint="eastAsia" w:ascii="宋体" w:hAnsi="宋体" w:cs="宋体"/>
          <w:color w:val="auto"/>
          <w:szCs w:val="21"/>
          <w:highlight w:val="none"/>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spacing w:line="360" w:lineRule="auto"/>
        <w:rPr>
          <w:rFonts w:ascii="宋体" w:hAnsi="宋体" w:cs="宋体"/>
          <w:b/>
          <w:bCs/>
          <w:color w:val="auto"/>
          <w:szCs w:val="21"/>
          <w:highlight w:val="none"/>
        </w:rPr>
      </w:pPr>
    </w:p>
    <w:p>
      <w:pPr>
        <w:spacing w:line="360" w:lineRule="auto"/>
        <w:rPr>
          <w:rFonts w:ascii="宋体" w:hAnsi="宋体" w:cs="宋体"/>
          <w:b/>
          <w:bCs/>
          <w:color w:val="auto"/>
          <w:szCs w:val="21"/>
          <w:highlight w:val="none"/>
        </w:rPr>
      </w:pPr>
      <w:r>
        <w:rPr>
          <w:rFonts w:hint="eastAsia" w:ascii="宋体" w:hAnsi="宋体" w:cs="宋体"/>
          <w:b/>
          <w:bCs/>
          <w:color w:val="auto"/>
          <w:szCs w:val="21"/>
          <w:highlight w:val="none"/>
        </w:rPr>
        <w:t>8.供应商针对报价需要说明的其他文件和说明（格式自拟）。</w:t>
      </w:r>
    </w:p>
    <w:p>
      <w:pPr>
        <w:widowControl w:val="0"/>
        <w:spacing w:after="120" w:line="520" w:lineRule="exact"/>
        <w:ind w:left="420" w:leftChars="200"/>
        <w:jc w:val="both"/>
        <w:rPr>
          <w:rFonts w:ascii="宋体" w:hAnsi="宋体" w:cs="宋体"/>
          <w:color w:val="auto"/>
          <w:kern w:val="2"/>
          <w:szCs w:val="21"/>
          <w:highlight w:val="none"/>
        </w:rPr>
      </w:pPr>
    </w:p>
    <w:p>
      <w:pPr>
        <w:spacing w:line="480" w:lineRule="exact"/>
        <w:rPr>
          <w:rFonts w:ascii="宋体" w:hAnsi="宋体" w:cs="宋体"/>
          <w:b/>
          <w:color w:val="auto"/>
          <w:szCs w:val="21"/>
          <w:highlight w:val="none"/>
        </w:rPr>
      </w:pPr>
    </w:p>
    <w:p>
      <w:pPr>
        <w:snapToGrid w:val="0"/>
        <w:spacing w:line="360" w:lineRule="auto"/>
        <w:jc w:val="center"/>
        <w:rPr>
          <w:rFonts w:ascii="宋体" w:hAnsi="宋体" w:cs="宋体"/>
          <w:b/>
          <w:bCs/>
          <w:color w:val="auto"/>
          <w:sz w:val="28"/>
          <w:szCs w:val="28"/>
          <w:highlight w:val="none"/>
        </w:rPr>
      </w:pPr>
      <w:r>
        <w:rPr>
          <w:rFonts w:hint="eastAsia" w:ascii="宋体" w:hAnsi="宋体" w:cs="宋体"/>
          <w:b/>
          <w:color w:val="auto"/>
          <w:szCs w:val="21"/>
          <w:highlight w:val="none"/>
        </w:rPr>
        <w:br w:type="page"/>
      </w:r>
      <w:r>
        <w:rPr>
          <w:rFonts w:hint="eastAsia" w:ascii="宋体" w:hAnsi="宋体" w:cs="宋体"/>
          <w:b/>
          <w:bCs/>
          <w:color w:val="auto"/>
          <w:sz w:val="28"/>
          <w:szCs w:val="28"/>
          <w:highlight w:val="none"/>
        </w:rPr>
        <w:t>四、电子备份投标文件</w:t>
      </w:r>
    </w:p>
    <w:p>
      <w:pPr>
        <w:snapToGrid w:val="0"/>
        <w:spacing w:line="360" w:lineRule="auto"/>
        <w:rPr>
          <w:rFonts w:ascii="宋体" w:hAnsi="宋体" w:cs="宋体"/>
          <w:b/>
          <w:color w:val="auto"/>
          <w:sz w:val="28"/>
          <w:szCs w:val="28"/>
          <w:highlight w:val="none"/>
        </w:rPr>
      </w:pPr>
      <w:r>
        <w:rPr>
          <w:rFonts w:hint="eastAsia" w:ascii="宋体" w:hAnsi="宋体" w:cs="宋体"/>
          <w:color w:val="auto"/>
          <w:highlight w:val="none"/>
        </w:rPr>
        <w:t>（一）</w:t>
      </w:r>
      <w:r>
        <w:rPr>
          <w:rFonts w:hint="eastAsia" w:ascii="宋体" w:hAnsi="宋体" w:cs="宋体"/>
          <w:color w:val="auto"/>
          <w:szCs w:val="21"/>
          <w:highlight w:val="none"/>
        </w:rPr>
        <w:t>电子备份投标文件</w:t>
      </w:r>
      <w:r>
        <w:rPr>
          <w:rFonts w:hint="eastAsia" w:ascii="宋体" w:hAnsi="宋体" w:cs="宋体"/>
          <w:color w:val="auto"/>
          <w:highlight w:val="none"/>
        </w:rPr>
        <w:t>的外包装封面格式：</w:t>
      </w:r>
    </w:p>
    <w:p>
      <w:pPr>
        <w:snapToGrid w:val="0"/>
        <w:spacing w:line="360" w:lineRule="auto"/>
        <w:ind w:firstLine="275" w:firstLineChars="98"/>
        <w:rPr>
          <w:rFonts w:ascii="宋体" w:hAnsi="宋体" w:cs="宋体"/>
          <w:b/>
          <w:color w:val="auto"/>
          <w:sz w:val="28"/>
          <w:szCs w:val="28"/>
          <w:highlight w:val="none"/>
        </w:rPr>
      </w:pPr>
      <w:r>
        <w:rPr>
          <w:rFonts w:hint="eastAsia" w:ascii="宋体" w:hAnsi="宋体" w:cs="宋体"/>
          <w:b/>
          <w:color w:val="auto"/>
          <w:sz w:val="28"/>
          <w:szCs w:val="28"/>
          <w:highlight w:val="none"/>
        </w:rPr>
        <w:t>外包装格式：</w:t>
      </w:r>
    </w:p>
    <w:p>
      <w:pPr>
        <w:spacing w:line="360" w:lineRule="auto"/>
        <w:jc w:val="center"/>
        <w:rPr>
          <w:rFonts w:ascii="宋体" w:hAnsi="宋体" w:cs="宋体"/>
          <w:color w:val="auto"/>
          <w:sz w:val="40"/>
          <w:szCs w:val="40"/>
          <w:highlight w:val="none"/>
        </w:rPr>
      </w:pPr>
      <w:r>
        <w:rPr>
          <w:rFonts w:hint="eastAsia" w:ascii="宋体" w:hAnsi="宋体" w:cs="宋体"/>
          <w:color w:val="auto"/>
          <w:sz w:val="40"/>
          <w:szCs w:val="40"/>
          <w:highlight w:val="none"/>
        </w:rPr>
        <w:t>电子备份投标文件</w:t>
      </w:r>
    </w:p>
    <w:p>
      <w:pPr>
        <w:spacing w:line="360" w:lineRule="auto"/>
        <w:ind w:firstLine="1080" w:firstLineChars="450"/>
        <w:rPr>
          <w:rFonts w:ascii="宋体" w:hAnsi="宋体" w:cs="宋体"/>
          <w:bCs/>
          <w:color w:val="auto"/>
          <w:sz w:val="24"/>
          <w:highlight w:val="none"/>
        </w:rPr>
      </w:pPr>
      <w:r>
        <w:rPr>
          <w:rFonts w:hint="eastAsia" w:ascii="宋体" w:hAnsi="宋体" w:cs="宋体"/>
          <w:bCs/>
          <w:color w:val="auto"/>
          <w:sz w:val="24"/>
          <w:highlight w:val="none"/>
        </w:rPr>
        <w:t xml:space="preserve">项目名称： </w:t>
      </w:r>
    </w:p>
    <w:p>
      <w:pPr>
        <w:spacing w:line="360" w:lineRule="auto"/>
        <w:ind w:firstLine="1080" w:firstLineChars="450"/>
        <w:rPr>
          <w:rFonts w:ascii="宋体" w:hAnsi="宋体" w:cs="宋体"/>
          <w:bCs/>
          <w:color w:val="auto"/>
          <w:sz w:val="24"/>
          <w:highlight w:val="none"/>
        </w:rPr>
      </w:pPr>
      <w:r>
        <w:rPr>
          <w:rFonts w:hint="eastAsia" w:ascii="宋体" w:hAnsi="宋体" w:cs="宋体"/>
          <w:bCs/>
          <w:color w:val="auto"/>
          <w:sz w:val="24"/>
          <w:highlight w:val="none"/>
        </w:rPr>
        <w:t>项目编号：</w:t>
      </w:r>
    </w:p>
    <w:p>
      <w:pPr>
        <w:spacing w:line="360" w:lineRule="auto"/>
        <w:ind w:firstLine="1080" w:firstLineChars="450"/>
        <w:rPr>
          <w:rFonts w:ascii="宋体" w:hAnsi="宋体" w:cs="宋体"/>
          <w:bCs/>
          <w:color w:val="auto"/>
          <w:sz w:val="24"/>
          <w:highlight w:val="none"/>
        </w:rPr>
      </w:pPr>
      <w:r>
        <w:rPr>
          <w:rFonts w:hint="eastAsia" w:ascii="宋体" w:hAnsi="宋体" w:cs="宋体"/>
          <w:bCs/>
          <w:color w:val="auto"/>
          <w:sz w:val="24"/>
          <w:highlight w:val="none"/>
        </w:rPr>
        <w:t>标项号：</w:t>
      </w:r>
    </w:p>
    <w:p>
      <w:pPr>
        <w:spacing w:line="360" w:lineRule="auto"/>
        <w:ind w:firstLine="1080" w:firstLineChars="450"/>
        <w:rPr>
          <w:rFonts w:ascii="宋体" w:hAnsi="宋体" w:cs="宋体"/>
          <w:bCs/>
          <w:color w:val="auto"/>
          <w:sz w:val="24"/>
          <w:highlight w:val="none"/>
        </w:rPr>
      </w:pPr>
      <w:r>
        <w:rPr>
          <w:rFonts w:hint="eastAsia" w:ascii="宋体" w:hAnsi="宋体" w:cs="宋体"/>
          <w:bCs/>
          <w:color w:val="auto"/>
          <w:sz w:val="24"/>
          <w:highlight w:val="none"/>
        </w:rPr>
        <w:t>供应商名称（加盖公章）：</w:t>
      </w:r>
    </w:p>
    <w:p>
      <w:pPr>
        <w:spacing w:line="360" w:lineRule="auto"/>
        <w:ind w:firstLine="1080" w:firstLineChars="450"/>
        <w:rPr>
          <w:rFonts w:ascii="宋体" w:hAnsi="宋体" w:cs="宋体"/>
          <w:bCs/>
          <w:color w:val="auto"/>
          <w:sz w:val="24"/>
          <w:highlight w:val="none"/>
        </w:rPr>
      </w:pPr>
      <w:r>
        <w:rPr>
          <w:rFonts w:hint="eastAsia" w:ascii="宋体" w:hAnsi="宋体" w:cs="宋体"/>
          <w:bCs/>
          <w:color w:val="auto"/>
          <w:sz w:val="24"/>
          <w:highlight w:val="none"/>
        </w:rPr>
        <w:t>供应商地址：</w:t>
      </w:r>
    </w:p>
    <w:p>
      <w:pPr>
        <w:spacing w:line="360" w:lineRule="auto"/>
        <w:rPr>
          <w:rFonts w:ascii="宋体" w:hAnsi="宋体" w:cs="宋体"/>
          <w:color w:val="auto"/>
          <w:highlight w:val="none"/>
        </w:rPr>
      </w:pPr>
      <w:r>
        <w:rPr>
          <w:rFonts w:hint="eastAsia" w:ascii="宋体" w:hAnsi="宋体" w:cs="宋体"/>
          <w:bCs/>
          <w:color w:val="auto"/>
          <w:sz w:val="24"/>
          <w:highlight w:val="none"/>
        </w:rPr>
        <w:t xml:space="preserve">                        年  月  日</w:t>
      </w:r>
    </w:p>
    <w:p>
      <w:pPr>
        <w:widowControl w:val="0"/>
        <w:snapToGrid w:val="0"/>
        <w:spacing w:line="500" w:lineRule="exact"/>
        <w:ind w:left="357" w:hanging="357"/>
        <w:jc w:val="both"/>
        <w:rPr>
          <w:rFonts w:ascii="宋体" w:hAnsi="宋体" w:cs="宋体"/>
          <w:b/>
          <w:bCs/>
          <w:color w:val="auto"/>
          <w:kern w:val="2"/>
          <w:szCs w:val="24"/>
          <w:highlight w:val="none"/>
        </w:rPr>
      </w:pPr>
      <w:r>
        <w:rPr>
          <w:rFonts w:hint="eastAsia" w:ascii="宋体" w:hAnsi="宋体" w:cs="宋体"/>
          <w:color w:val="auto"/>
          <w:kern w:val="2"/>
          <w:szCs w:val="24"/>
          <w:highlight w:val="none"/>
        </w:rPr>
        <w:br w:type="page"/>
      </w:r>
      <w:r>
        <w:rPr>
          <w:rFonts w:hint="eastAsia" w:ascii="宋体" w:hAnsi="宋体" w:cs="宋体"/>
          <w:b/>
          <w:bCs/>
          <w:color w:val="auto"/>
          <w:kern w:val="2"/>
          <w:szCs w:val="24"/>
          <w:highlight w:val="none"/>
        </w:rPr>
        <w:t>附件：</w:t>
      </w:r>
      <w:r>
        <w:rPr>
          <w:rFonts w:hint="eastAsia" w:ascii="宋体" w:hAnsi="宋体" w:cs="宋体"/>
          <w:b/>
          <w:bCs/>
          <w:color w:val="auto"/>
          <w:kern w:val="2"/>
          <w:szCs w:val="21"/>
          <w:highlight w:val="none"/>
        </w:rPr>
        <w:t>请各位供应商认真填写下表，于投标截止时间后按采购代理公司规定要求单独递交。</w:t>
      </w:r>
    </w:p>
    <w:p>
      <w:pPr>
        <w:widowControl w:val="0"/>
        <w:snapToGrid w:val="0"/>
        <w:spacing w:line="500" w:lineRule="exact"/>
        <w:jc w:val="center"/>
        <w:rPr>
          <w:rFonts w:ascii="宋体" w:hAnsi="宋体" w:cs="宋体"/>
          <w:color w:val="auto"/>
          <w:kern w:val="2"/>
          <w:sz w:val="32"/>
          <w:szCs w:val="32"/>
          <w:highlight w:val="none"/>
        </w:rPr>
      </w:pPr>
      <w:r>
        <w:rPr>
          <w:rFonts w:hint="eastAsia" w:ascii="宋体" w:hAnsi="宋体" w:cs="宋体"/>
          <w:color w:val="auto"/>
          <w:kern w:val="2"/>
          <w:sz w:val="32"/>
          <w:szCs w:val="32"/>
          <w:highlight w:val="none"/>
        </w:rPr>
        <w:t>政府采购活动现场确认声明书</w:t>
      </w:r>
    </w:p>
    <w:p>
      <w:pPr>
        <w:widowControl w:val="0"/>
        <w:snapToGrid w:val="0"/>
        <w:spacing w:line="440" w:lineRule="exact"/>
        <w:jc w:val="both"/>
        <w:rPr>
          <w:rFonts w:ascii="宋体" w:hAnsi="宋体" w:cs="宋体"/>
          <w:bCs/>
          <w:color w:val="auto"/>
          <w:kern w:val="2"/>
          <w:sz w:val="24"/>
          <w:szCs w:val="24"/>
          <w:highlight w:val="none"/>
        </w:rPr>
      </w:pPr>
      <w:r>
        <w:rPr>
          <w:rFonts w:hint="eastAsia" w:ascii="宋体" w:hAnsi="宋体" w:cs="宋体"/>
          <w:color w:val="auto"/>
          <w:sz w:val="24"/>
          <w:szCs w:val="24"/>
          <w:highlight w:val="none"/>
        </w:rPr>
        <w:t xml:space="preserve"> 宁波中基国际招标有限公司：</w:t>
      </w:r>
    </w:p>
    <w:p>
      <w:pPr>
        <w:widowControl w:val="0"/>
        <w:snapToGrid w:val="0"/>
        <w:spacing w:line="440" w:lineRule="exact"/>
        <w:ind w:firstLine="504" w:firstLineChars="200"/>
        <w:jc w:val="both"/>
        <w:rPr>
          <w:rFonts w:ascii="宋体" w:hAnsi="宋体" w:cs="宋体"/>
          <w:color w:val="auto"/>
          <w:spacing w:val="6"/>
          <w:kern w:val="2"/>
          <w:sz w:val="24"/>
          <w:szCs w:val="24"/>
          <w:highlight w:val="none"/>
        </w:rPr>
      </w:pPr>
      <w:r>
        <w:rPr>
          <w:rFonts w:hint="eastAsia" w:ascii="宋体" w:hAnsi="宋体" w:cs="宋体"/>
          <w:color w:val="auto"/>
          <w:spacing w:val="6"/>
          <w:kern w:val="2"/>
          <w:sz w:val="24"/>
          <w:szCs w:val="24"/>
          <w:highlight w:val="none"/>
        </w:rPr>
        <w:t>本人</w:t>
      </w:r>
      <w:r>
        <w:rPr>
          <w:rFonts w:hint="eastAsia" w:ascii="宋体" w:hAnsi="宋体" w:cs="宋体"/>
          <w:color w:val="auto"/>
          <w:spacing w:val="6"/>
          <w:kern w:val="2"/>
          <w:sz w:val="24"/>
          <w:szCs w:val="24"/>
          <w:highlight w:val="none"/>
          <w:u w:val="single"/>
        </w:rPr>
        <w:t xml:space="preserve">        </w:t>
      </w:r>
      <w:r>
        <w:rPr>
          <w:rFonts w:hint="eastAsia" w:ascii="宋体" w:hAnsi="宋体" w:cs="宋体"/>
          <w:color w:val="auto"/>
          <w:spacing w:val="6"/>
          <w:kern w:val="2"/>
          <w:sz w:val="24"/>
          <w:szCs w:val="24"/>
          <w:highlight w:val="none"/>
        </w:rPr>
        <w:t>（授权代表姓名），经由</w:t>
      </w:r>
      <w:r>
        <w:rPr>
          <w:rFonts w:hint="eastAsia" w:ascii="宋体" w:hAnsi="宋体" w:cs="宋体"/>
          <w:color w:val="auto"/>
          <w:spacing w:val="6"/>
          <w:kern w:val="2"/>
          <w:sz w:val="24"/>
          <w:szCs w:val="24"/>
          <w:highlight w:val="none"/>
          <w:u w:val="single"/>
        </w:rPr>
        <w:t xml:space="preserve">           </w:t>
      </w:r>
      <w:r>
        <w:rPr>
          <w:rFonts w:hint="eastAsia" w:ascii="宋体" w:hAnsi="宋体" w:cs="宋体"/>
          <w:color w:val="auto"/>
          <w:spacing w:val="6"/>
          <w:kern w:val="2"/>
          <w:sz w:val="24"/>
          <w:szCs w:val="24"/>
          <w:highlight w:val="none"/>
        </w:rPr>
        <w:t>（单位）</w:t>
      </w:r>
      <w:r>
        <w:rPr>
          <w:rFonts w:hint="eastAsia" w:ascii="宋体" w:hAnsi="宋体" w:cs="宋体"/>
          <w:color w:val="auto"/>
          <w:spacing w:val="6"/>
          <w:kern w:val="2"/>
          <w:sz w:val="24"/>
          <w:szCs w:val="24"/>
          <w:highlight w:val="none"/>
          <w:u w:val="single"/>
        </w:rPr>
        <w:t xml:space="preserve">         </w:t>
      </w:r>
      <w:r>
        <w:rPr>
          <w:rFonts w:hint="eastAsia" w:ascii="宋体" w:hAnsi="宋体" w:cs="宋体"/>
          <w:color w:val="auto"/>
          <w:spacing w:val="6"/>
          <w:kern w:val="2"/>
          <w:sz w:val="24"/>
          <w:szCs w:val="24"/>
          <w:highlight w:val="none"/>
        </w:rPr>
        <w:t>（法定代表人姓名）合法授权参加</w:t>
      </w:r>
      <w:r>
        <w:rPr>
          <w:rFonts w:hint="eastAsia" w:ascii="宋体" w:hAnsi="宋体" w:cs="宋体"/>
          <w:color w:val="auto"/>
          <w:sz w:val="24"/>
          <w:szCs w:val="24"/>
          <w:highlight w:val="none"/>
          <w:u w:val="single"/>
        </w:rPr>
        <w:t xml:space="preserve">                         </w:t>
      </w:r>
      <w:r>
        <w:rPr>
          <w:rFonts w:hint="eastAsia" w:ascii="宋体" w:hAnsi="宋体" w:cs="宋体"/>
          <w:color w:val="auto"/>
          <w:spacing w:val="6"/>
          <w:kern w:val="2"/>
          <w:sz w:val="24"/>
          <w:szCs w:val="24"/>
          <w:highlight w:val="none"/>
        </w:rPr>
        <w:t>（编号：</w:t>
      </w:r>
      <w:r>
        <w:rPr>
          <w:rFonts w:hint="eastAsia" w:ascii="宋体" w:hAnsi="宋体" w:cs="宋体"/>
          <w:color w:val="auto"/>
          <w:kern w:val="2"/>
          <w:sz w:val="24"/>
          <w:szCs w:val="24"/>
          <w:highlight w:val="none"/>
          <w:u w:val="single"/>
        </w:rPr>
        <w:t xml:space="preserve">            </w:t>
      </w:r>
      <w:r>
        <w:rPr>
          <w:rFonts w:hint="eastAsia" w:ascii="宋体" w:hAnsi="宋体" w:cs="宋体"/>
          <w:color w:val="auto"/>
          <w:spacing w:val="6"/>
          <w:kern w:val="2"/>
          <w:sz w:val="24"/>
          <w:szCs w:val="24"/>
          <w:highlight w:val="none"/>
          <w:u w:val="single"/>
        </w:rPr>
        <w:t>）</w:t>
      </w:r>
      <w:r>
        <w:rPr>
          <w:rFonts w:hint="eastAsia" w:ascii="宋体" w:hAnsi="宋体" w:cs="宋体"/>
          <w:color w:val="auto"/>
          <w:spacing w:val="6"/>
          <w:kern w:val="2"/>
          <w:sz w:val="24"/>
          <w:szCs w:val="24"/>
          <w:highlight w:val="none"/>
        </w:rPr>
        <w:t xml:space="preserve">政府采购活动，经与本单位法人代表（负责人）联系确认，现就有关公平竞争事项郑重声明如下： </w:t>
      </w:r>
    </w:p>
    <w:p>
      <w:pPr>
        <w:numPr>
          <w:ilvl w:val="0"/>
          <w:numId w:val="17"/>
        </w:numPr>
        <w:snapToGrid w:val="0"/>
        <w:spacing w:line="440" w:lineRule="exact"/>
        <w:ind w:firstLine="453" w:firstLineChars="189"/>
        <w:jc w:val="both"/>
        <w:rPr>
          <w:rFonts w:ascii="宋体" w:hAnsi="宋体" w:cs="宋体"/>
          <w:color w:val="auto"/>
          <w:sz w:val="24"/>
          <w:szCs w:val="24"/>
          <w:highlight w:val="none"/>
        </w:rPr>
      </w:pPr>
      <w:r>
        <w:rPr>
          <w:rFonts w:hint="eastAsia" w:ascii="宋体" w:hAnsi="宋体" w:cs="宋体"/>
          <w:color w:val="auto"/>
          <w:sz w:val="24"/>
          <w:szCs w:val="24"/>
          <w:highlight w:val="none"/>
        </w:rPr>
        <w:t>本单位与采购人之间 □不存在利害关系 □存在下列利害关系</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w:t>
      </w:r>
    </w:p>
    <w:p>
      <w:pPr>
        <w:snapToGrid w:val="0"/>
        <w:spacing w:line="440" w:lineRule="exact"/>
        <w:jc w:val="both"/>
        <w:rPr>
          <w:rFonts w:ascii="宋体" w:hAnsi="宋体" w:cs="宋体"/>
          <w:color w:val="auto"/>
          <w:sz w:val="24"/>
          <w:szCs w:val="24"/>
          <w:highlight w:val="none"/>
        </w:rPr>
      </w:pPr>
      <w:r>
        <w:rPr>
          <w:rFonts w:hint="eastAsia" w:ascii="宋体" w:hAnsi="宋体" w:cs="宋体"/>
          <w:color w:val="auto"/>
          <w:sz w:val="24"/>
          <w:szCs w:val="24"/>
          <w:highlight w:val="none"/>
        </w:rPr>
        <w:t xml:space="preserve">  A.投资关系    B.行政隶属关系    C.业务指导关系</w:t>
      </w:r>
    </w:p>
    <w:p>
      <w:pPr>
        <w:snapToGrid w:val="0"/>
        <w:spacing w:line="440" w:lineRule="exact"/>
        <w:jc w:val="both"/>
        <w:rPr>
          <w:rFonts w:ascii="宋体" w:hAnsi="宋体" w:cs="宋体"/>
          <w:color w:val="auto"/>
          <w:sz w:val="24"/>
          <w:szCs w:val="24"/>
          <w:highlight w:val="none"/>
        </w:rPr>
      </w:pPr>
      <w:r>
        <w:rPr>
          <w:rFonts w:hint="eastAsia" w:ascii="宋体" w:hAnsi="宋体" w:cs="宋体"/>
          <w:color w:val="auto"/>
          <w:sz w:val="24"/>
          <w:szCs w:val="24"/>
          <w:highlight w:val="none"/>
        </w:rPr>
        <w:t xml:space="preserve">  D.其他可能</w:t>
      </w:r>
      <w:r>
        <w:rPr>
          <w:rFonts w:hint="eastAsia" w:ascii="宋体" w:hAnsi="宋体" w:cs="宋体"/>
          <w:color w:val="auto"/>
          <w:kern w:val="2"/>
          <w:sz w:val="24"/>
          <w:szCs w:val="24"/>
          <w:highlight w:val="none"/>
        </w:rPr>
        <w:t>影响采购公正的</w:t>
      </w:r>
      <w:r>
        <w:rPr>
          <w:rFonts w:hint="eastAsia" w:ascii="宋体" w:hAnsi="宋体" w:cs="宋体"/>
          <w:color w:val="auto"/>
          <w:sz w:val="24"/>
          <w:szCs w:val="24"/>
          <w:highlight w:val="none"/>
        </w:rPr>
        <w:t xml:space="preserve">利害关系（如有，请如实说明） </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w:t>
      </w:r>
    </w:p>
    <w:p>
      <w:pPr>
        <w:numPr>
          <w:ilvl w:val="0"/>
          <w:numId w:val="17"/>
        </w:numPr>
        <w:snapToGrid w:val="0"/>
        <w:spacing w:line="440" w:lineRule="exact"/>
        <w:ind w:firstLine="453" w:firstLineChars="189"/>
        <w:jc w:val="both"/>
        <w:rPr>
          <w:rFonts w:ascii="宋体" w:hAnsi="宋体" w:cs="宋体"/>
          <w:color w:val="auto"/>
          <w:sz w:val="24"/>
          <w:szCs w:val="24"/>
          <w:highlight w:val="none"/>
        </w:rPr>
      </w:pPr>
      <w:r>
        <w:rPr>
          <w:rFonts w:hint="eastAsia" w:ascii="宋体" w:hAnsi="宋体" w:cs="宋体"/>
          <w:color w:val="auto"/>
          <w:sz w:val="24"/>
          <w:szCs w:val="24"/>
          <w:highlight w:val="none"/>
        </w:rPr>
        <w:t xml:space="preserve">现已清楚知道参加本项目采购活动的其他所有供应商名称，本单位 □与其他所有供应商之间均不存在利害关系 □与 </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（供应商名称）之间存在下列利害关系</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w:t>
      </w:r>
    </w:p>
    <w:p>
      <w:pPr>
        <w:widowControl w:val="0"/>
        <w:snapToGrid w:val="0"/>
        <w:spacing w:line="440" w:lineRule="exact"/>
        <w:jc w:val="both"/>
        <w:rPr>
          <w:rFonts w:ascii="宋体" w:hAnsi="宋体" w:cs="宋体"/>
          <w:color w:val="auto"/>
          <w:sz w:val="24"/>
          <w:szCs w:val="24"/>
          <w:highlight w:val="none"/>
        </w:rPr>
      </w:pPr>
      <w:r>
        <w:rPr>
          <w:rFonts w:hint="eastAsia" w:ascii="宋体" w:hAnsi="宋体" w:cs="宋体"/>
          <w:color w:val="auto"/>
          <w:sz w:val="24"/>
          <w:szCs w:val="24"/>
          <w:highlight w:val="none"/>
        </w:rPr>
        <w:t xml:space="preserve">  A.法定代表人或负责人或实际控制人是同一人</w:t>
      </w:r>
    </w:p>
    <w:p>
      <w:pPr>
        <w:widowControl w:val="0"/>
        <w:snapToGrid w:val="0"/>
        <w:spacing w:line="440" w:lineRule="exact"/>
        <w:jc w:val="both"/>
        <w:rPr>
          <w:rFonts w:ascii="宋体" w:hAnsi="宋体" w:cs="宋体"/>
          <w:color w:val="auto"/>
          <w:spacing w:val="6"/>
          <w:kern w:val="2"/>
          <w:sz w:val="24"/>
          <w:szCs w:val="24"/>
          <w:highlight w:val="none"/>
        </w:rPr>
      </w:pPr>
      <w:r>
        <w:rPr>
          <w:rFonts w:hint="eastAsia" w:ascii="宋体" w:hAnsi="宋体" w:cs="宋体"/>
          <w:color w:val="auto"/>
          <w:sz w:val="24"/>
          <w:szCs w:val="24"/>
          <w:highlight w:val="none"/>
        </w:rPr>
        <w:t xml:space="preserve">  B.法定代表人或负责人或实际控制人是夫妻关系</w:t>
      </w:r>
    </w:p>
    <w:p>
      <w:pPr>
        <w:widowControl w:val="0"/>
        <w:snapToGrid w:val="0"/>
        <w:spacing w:line="440" w:lineRule="exact"/>
        <w:jc w:val="both"/>
        <w:rPr>
          <w:rFonts w:ascii="宋体" w:hAnsi="宋体" w:cs="宋体"/>
          <w:color w:val="auto"/>
          <w:spacing w:val="6"/>
          <w:kern w:val="2"/>
          <w:sz w:val="24"/>
          <w:szCs w:val="24"/>
          <w:highlight w:val="none"/>
        </w:rPr>
      </w:pPr>
      <w:r>
        <w:rPr>
          <w:rFonts w:hint="eastAsia" w:ascii="宋体" w:hAnsi="宋体" w:cs="宋体"/>
          <w:color w:val="auto"/>
          <w:sz w:val="24"/>
          <w:szCs w:val="24"/>
          <w:highlight w:val="none"/>
        </w:rPr>
        <w:t xml:space="preserve">  C.法定代表人或负责人或实际控制人是直系血亲关系</w:t>
      </w:r>
    </w:p>
    <w:p>
      <w:pPr>
        <w:widowControl w:val="0"/>
        <w:snapToGrid w:val="0"/>
        <w:spacing w:line="440" w:lineRule="exact"/>
        <w:jc w:val="both"/>
        <w:rPr>
          <w:rFonts w:ascii="宋体" w:hAnsi="宋体" w:cs="宋体"/>
          <w:color w:val="auto"/>
          <w:spacing w:val="6"/>
          <w:kern w:val="2"/>
          <w:sz w:val="24"/>
          <w:szCs w:val="24"/>
          <w:highlight w:val="none"/>
        </w:rPr>
      </w:pPr>
      <w:r>
        <w:rPr>
          <w:rFonts w:hint="eastAsia" w:ascii="宋体" w:hAnsi="宋体" w:cs="宋体"/>
          <w:color w:val="auto"/>
          <w:sz w:val="24"/>
          <w:szCs w:val="24"/>
          <w:highlight w:val="none"/>
        </w:rPr>
        <w:t xml:space="preserve">  D.法定代表人或负责人或实际控制人存在三代以内旁系血亲关系</w:t>
      </w:r>
    </w:p>
    <w:p>
      <w:pPr>
        <w:widowControl w:val="0"/>
        <w:snapToGrid w:val="0"/>
        <w:spacing w:line="440" w:lineRule="exact"/>
        <w:jc w:val="both"/>
        <w:rPr>
          <w:rFonts w:ascii="宋体" w:hAnsi="宋体" w:cs="宋体"/>
          <w:color w:val="auto"/>
          <w:sz w:val="24"/>
          <w:szCs w:val="24"/>
          <w:highlight w:val="none"/>
        </w:rPr>
      </w:pPr>
      <w:r>
        <w:rPr>
          <w:rFonts w:hint="eastAsia" w:ascii="宋体" w:hAnsi="宋体" w:cs="宋体"/>
          <w:color w:val="auto"/>
          <w:sz w:val="24"/>
          <w:szCs w:val="24"/>
          <w:highlight w:val="none"/>
        </w:rPr>
        <w:t xml:space="preserve">  E.法定代表人或负责人或实际控制人存在近姻亲关系</w:t>
      </w:r>
    </w:p>
    <w:p>
      <w:pPr>
        <w:widowControl w:val="0"/>
        <w:snapToGrid w:val="0"/>
        <w:spacing w:line="440" w:lineRule="exact"/>
        <w:jc w:val="both"/>
        <w:rPr>
          <w:rFonts w:ascii="宋体" w:hAnsi="宋体" w:cs="宋体"/>
          <w:color w:val="auto"/>
          <w:sz w:val="24"/>
          <w:szCs w:val="24"/>
          <w:highlight w:val="none"/>
        </w:rPr>
      </w:pPr>
      <w:r>
        <w:rPr>
          <w:rFonts w:hint="eastAsia" w:ascii="宋体" w:hAnsi="宋体" w:cs="宋体"/>
          <w:color w:val="auto"/>
          <w:sz w:val="24"/>
          <w:szCs w:val="24"/>
          <w:highlight w:val="none"/>
        </w:rPr>
        <w:t xml:space="preserve">  F.法定代表人或负责人或实际控制人存在股份控制或实际控制关系</w:t>
      </w:r>
    </w:p>
    <w:p>
      <w:pPr>
        <w:widowControl w:val="0"/>
        <w:snapToGrid w:val="0"/>
        <w:spacing w:line="440" w:lineRule="exact"/>
        <w:jc w:val="both"/>
        <w:rPr>
          <w:rFonts w:ascii="宋体" w:hAnsi="宋体" w:cs="宋体"/>
          <w:color w:val="auto"/>
          <w:sz w:val="24"/>
          <w:szCs w:val="24"/>
          <w:highlight w:val="none"/>
        </w:rPr>
      </w:pPr>
      <w:r>
        <w:rPr>
          <w:rFonts w:hint="eastAsia" w:ascii="宋体" w:hAnsi="宋体" w:cs="宋体"/>
          <w:color w:val="auto"/>
          <w:sz w:val="24"/>
          <w:szCs w:val="24"/>
          <w:highlight w:val="none"/>
        </w:rPr>
        <w:t xml:space="preserve">  G.存在共同直接或间接投资设立子公司、联营企业和合营企业情况</w:t>
      </w:r>
    </w:p>
    <w:p>
      <w:pPr>
        <w:widowControl w:val="0"/>
        <w:snapToGrid w:val="0"/>
        <w:spacing w:line="440" w:lineRule="exact"/>
        <w:jc w:val="both"/>
        <w:rPr>
          <w:rFonts w:ascii="宋体" w:hAnsi="宋体" w:cs="宋体"/>
          <w:color w:val="auto"/>
          <w:kern w:val="2"/>
          <w:sz w:val="24"/>
          <w:szCs w:val="24"/>
          <w:highlight w:val="none"/>
        </w:rPr>
      </w:pPr>
      <w:r>
        <w:rPr>
          <w:rFonts w:hint="eastAsia" w:ascii="宋体" w:hAnsi="宋体" w:cs="宋体"/>
          <w:color w:val="auto"/>
          <w:sz w:val="24"/>
          <w:szCs w:val="24"/>
          <w:highlight w:val="none"/>
        </w:rPr>
        <w:t xml:space="preserve">  H.存在分级代理或代销关系、同一生产制造商关系、</w:t>
      </w:r>
      <w:r>
        <w:rPr>
          <w:rFonts w:hint="eastAsia" w:ascii="宋体" w:hAnsi="宋体" w:cs="宋体"/>
          <w:color w:val="auto"/>
          <w:kern w:val="2"/>
          <w:sz w:val="24"/>
          <w:szCs w:val="24"/>
          <w:highlight w:val="none"/>
        </w:rPr>
        <w:t>管理关系、重要业务（占主营业务收入50%以上）或重要财务往来关系（如融资）等其他实质性控制关系</w:t>
      </w:r>
    </w:p>
    <w:p>
      <w:pPr>
        <w:widowControl w:val="0"/>
        <w:snapToGrid w:val="0"/>
        <w:spacing w:line="440" w:lineRule="exact"/>
        <w:jc w:val="both"/>
        <w:rPr>
          <w:rFonts w:ascii="宋体" w:hAnsi="宋体" w:cs="宋体"/>
          <w:color w:val="auto"/>
          <w:spacing w:val="6"/>
          <w:kern w:val="2"/>
          <w:sz w:val="24"/>
          <w:szCs w:val="24"/>
          <w:highlight w:val="none"/>
        </w:rPr>
      </w:pPr>
      <w:r>
        <w:rPr>
          <w:rFonts w:hint="eastAsia" w:ascii="宋体" w:hAnsi="宋体" w:cs="宋体"/>
          <w:color w:val="auto"/>
          <w:kern w:val="2"/>
          <w:sz w:val="24"/>
          <w:szCs w:val="24"/>
          <w:highlight w:val="none"/>
        </w:rPr>
        <w:t xml:space="preserve">  I</w:t>
      </w:r>
      <w:r>
        <w:rPr>
          <w:rFonts w:hint="eastAsia" w:ascii="宋体" w:hAnsi="宋体" w:cs="宋体"/>
          <w:color w:val="auto"/>
          <w:sz w:val="24"/>
          <w:szCs w:val="24"/>
          <w:highlight w:val="none"/>
        </w:rPr>
        <w:t>.</w:t>
      </w:r>
      <w:r>
        <w:rPr>
          <w:rFonts w:hint="eastAsia" w:ascii="宋体" w:hAnsi="宋体" w:cs="宋体"/>
          <w:color w:val="auto"/>
          <w:kern w:val="2"/>
          <w:sz w:val="24"/>
          <w:szCs w:val="24"/>
          <w:highlight w:val="none"/>
        </w:rPr>
        <w:t>其他利害关系情况</w:t>
      </w:r>
      <w:r>
        <w:rPr>
          <w:rFonts w:hint="eastAsia" w:ascii="宋体" w:hAnsi="宋体" w:cs="宋体"/>
          <w:color w:val="auto"/>
          <w:kern w:val="2"/>
          <w:sz w:val="24"/>
          <w:szCs w:val="24"/>
          <w:highlight w:val="none"/>
          <w:u w:val="single"/>
        </w:rPr>
        <w:t xml:space="preserve">                              </w:t>
      </w:r>
      <w:r>
        <w:rPr>
          <w:rFonts w:hint="eastAsia" w:ascii="宋体" w:hAnsi="宋体" w:cs="宋体"/>
          <w:color w:val="auto"/>
          <w:sz w:val="24"/>
          <w:szCs w:val="24"/>
          <w:highlight w:val="none"/>
        </w:rPr>
        <w:t>。</w:t>
      </w:r>
    </w:p>
    <w:p>
      <w:pPr>
        <w:numPr>
          <w:ilvl w:val="0"/>
          <w:numId w:val="18"/>
        </w:numPr>
        <w:snapToGrid w:val="0"/>
        <w:spacing w:line="440" w:lineRule="exact"/>
        <w:ind w:firstLine="453" w:firstLineChars="189"/>
        <w:jc w:val="both"/>
        <w:rPr>
          <w:rFonts w:ascii="宋体" w:hAnsi="宋体" w:cs="宋体"/>
          <w:color w:val="auto"/>
          <w:sz w:val="24"/>
          <w:szCs w:val="24"/>
          <w:highlight w:val="none"/>
        </w:rPr>
      </w:pPr>
      <w:r>
        <w:rPr>
          <w:rFonts w:hint="eastAsia" w:ascii="宋体" w:hAnsi="宋体" w:cs="宋体"/>
          <w:color w:val="auto"/>
          <w:kern w:val="2"/>
          <w:sz w:val="24"/>
          <w:szCs w:val="24"/>
          <w:highlight w:val="none"/>
        </w:rPr>
        <w:t>现已清楚知道并</w:t>
      </w:r>
      <w:r>
        <w:rPr>
          <w:rFonts w:hint="eastAsia" w:ascii="宋体" w:hAnsi="宋体" w:cs="宋体"/>
          <w:color w:val="auto"/>
          <w:sz w:val="24"/>
          <w:szCs w:val="24"/>
          <w:highlight w:val="none"/>
        </w:rPr>
        <w:t>严格遵守政府采购法律法规和现场纪律。</w:t>
      </w:r>
    </w:p>
    <w:p>
      <w:pPr>
        <w:numPr>
          <w:ilvl w:val="0"/>
          <w:numId w:val="18"/>
        </w:numPr>
        <w:snapToGrid w:val="0"/>
        <w:spacing w:line="440" w:lineRule="exact"/>
        <w:ind w:firstLine="453" w:firstLineChars="189"/>
        <w:jc w:val="both"/>
        <w:rPr>
          <w:rFonts w:ascii="宋体" w:hAnsi="宋体" w:cs="宋体"/>
          <w:color w:val="auto"/>
          <w:sz w:val="24"/>
          <w:szCs w:val="24"/>
          <w:highlight w:val="none"/>
        </w:rPr>
      </w:pPr>
      <w:r>
        <w:rPr>
          <w:rFonts w:hint="eastAsia" w:ascii="宋体" w:hAnsi="宋体" w:cs="宋体"/>
          <w:color w:val="auto"/>
          <w:sz w:val="24"/>
          <w:szCs w:val="24"/>
          <w:highlight w:val="none"/>
        </w:rPr>
        <w:t>我发现</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供应商之间存在或可能存在上述第二条第</w:t>
      </w:r>
      <w:r>
        <w:rPr>
          <w:rFonts w:hint="eastAsia" w:ascii="宋体" w:hAnsi="宋体" w:cs="宋体"/>
          <w:color w:val="auto"/>
          <w:sz w:val="24"/>
          <w:szCs w:val="24"/>
          <w:highlight w:val="none"/>
          <w:u w:val="single"/>
        </w:rPr>
        <w:t xml:space="preserve">        </w:t>
      </w:r>
      <w:r>
        <w:rPr>
          <w:rFonts w:hint="eastAsia" w:ascii="宋体" w:hAnsi="宋体" w:cs="宋体"/>
          <w:color w:val="auto"/>
          <w:sz w:val="24"/>
          <w:szCs w:val="24"/>
          <w:highlight w:val="none"/>
        </w:rPr>
        <w:t>项利害关系。</w:t>
      </w:r>
    </w:p>
    <w:p>
      <w:pPr>
        <w:widowControl w:val="0"/>
        <w:snapToGrid w:val="0"/>
        <w:spacing w:line="440" w:lineRule="exact"/>
        <w:ind w:firstLine="480" w:firstLineChars="200"/>
        <w:jc w:val="both"/>
        <w:rPr>
          <w:rFonts w:ascii="宋体" w:hAnsi="宋体" w:cs="宋体"/>
          <w:color w:val="auto"/>
          <w:kern w:val="2"/>
          <w:sz w:val="24"/>
          <w:szCs w:val="24"/>
          <w:highlight w:val="none"/>
        </w:rPr>
      </w:pPr>
    </w:p>
    <w:p>
      <w:pPr>
        <w:widowControl w:val="0"/>
        <w:snapToGrid w:val="0"/>
        <w:spacing w:line="440" w:lineRule="exact"/>
        <w:ind w:firstLine="480" w:firstLineChars="200"/>
        <w:jc w:val="both"/>
        <w:rPr>
          <w:rFonts w:ascii="宋体" w:hAnsi="宋体" w:cs="宋体"/>
          <w:color w:val="auto"/>
          <w:kern w:val="2"/>
          <w:sz w:val="24"/>
          <w:szCs w:val="24"/>
          <w:highlight w:val="none"/>
        </w:rPr>
      </w:pPr>
      <w:r>
        <w:rPr>
          <w:rFonts w:hint="eastAsia" w:ascii="宋体" w:hAnsi="宋体" w:cs="宋体"/>
          <w:color w:val="auto"/>
          <w:kern w:val="2"/>
          <w:sz w:val="24"/>
          <w:szCs w:val="24"/>
          <w:highlight w:val="none"/>
        </w:rPr>
        <w:t xml:space="preserve">                                    （供应商代表签名）：</w:t>
      </w:r>
    </w:p>
    <w:p>
      <w:pPr>
        <w:snapToGrid w:val="0"/>
        <w:spacing w:beforeLines="50" w:after="50"/>
        <w:rPr>
          <w:rFonts w:ascii="宋体" w:hAnsi="宋体" w:cs="宋体"/>
          <w:color w:val="auto"/>
          <w:kern w:val="2"/>
          <w:sz w:val="24"/>
          <w:szCs w:val="24"/>
          <w:highlight w:val="none"/>
        </w:rPr>
      </w:pPr>
      <w:r>
        <w:rPr>
          <w:rFonts w:hint="eastAsia" w:ascii="宋体" w:hAnsi="宋体" w:cs="宋体"/>
          <w:color w:val="auto"/>
          <w:kern w:val="2"/>
          <w:sz w:val="24"/>
          <w:szCs w:val="24"/>
          <w:highlight w:val="none"/>
        </w:rPr>
        <w:t xml:space="preserve">                                      2021 年  月  日</w:t>
      </w:r>
    </w:p>
    <w:p>
      <w:pPr>
        <w:spacing w:line="480" w:lineRule="exact"/>
        <w:rPr>
          <w:rFonts w:ascii="宋体" w:hAnsi="宋体" w:cs="宋体"/>
          <w:b/>
          <w:color w:val="auto"/>
          <w:szCs w:val="21"/>
          <w:highlight w:val="none"/>
        </w:rPr>
      </w:pPr>
    </w:p>
    <w:sectPr>
      <w:headerReference r:id="rId12" w:type="first"/>
      <w:footerReference r:id="rId14" w:type="first"/>
      <w:headerReference r:id="rId11" w:type="default"/>
      <w:footerReference r:id="rId13" w:type="default"/>
      <w:pgSz w:w="11906" w:h="16838"/>
      <w:pgMar w:top="1304" w:right="1797" w:bottom="1247" w:left="1797" w:header="720" w:footer="720" w:gutter="0"/>
      <w:cols w:space="720" w:num="1"/>
      <w:titlePg/>
      <w:docGrid w:linePitch="28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隶书">
    <w:panose1 w:val="02010509060101010101"/>
    <w:charset w:val="86"/>
    <w:family w:val="modern"/>
    <w:pitch w:val="default"/>
    <w:sig w:usb0="00000001" w:usb1="080E0000" w:usb2="00000000" w:usb3="00000000" w:csb0="00040000" w:csb1="00000000"/>
  </w:font>
  <w:font w:name="Arial Black">
    <w:panose1 w:val="020B0A04020102020204"/>
    <w:charset w:val="00"/>
    <w:family w:val="swiss"/>
    <w:pitch w:val="default"/>
    <w:sig w:usb0="A00002AF" w:usb1="400078FB" w:usb2="00000000" w:usb3="00000000" w:csb0="6000009F" w:csb1="DFD70000"/>
  </w:font>
  <w:font w:name="Tahoma">
    <w:panose1 w:val="020B0604030504040204"/>
    <w:charset w:val="00"/>
    <w:family w:val="swiss"/>
    <w:pitch w:val="default"/>
    <w:sig w:usb0="E1002EFF" w:usb1="C000605B" w:usb2="00000029" w:usb3="00000000" w:csb0="200101FF" w:csb1="20280000"/>
  </w:font>
  <w:font w:name="Dutch801 XBd BT">
    <w:panose1 w:val="02020903060505020304"/>
    <w:charset w:val="00"/>
    <w:family w:val="roman"/>
    <w:pitch w:val="default"/>
    <w:sig w:usb0="00000000" w:usb1="00000000" w:usb2="00000000" w:usb3="00000000" w:csb0="00000000" w:csb1="00000000"/>
  </w:font>
  <w:font w:name="微软大黑体">
    <w:altName w:val="宋体"/>
    <w:panose1 w:val="00000000000000000000"/>
    <w:charset w:val="86"/>
    <w:family w:val="modern"/>
    <w:pitch w:val="default"/>
    <w:sig w:usb0="00000000" w:usb1="00000000" w:usb2="00000010" w:usb3="00000000" w:csb0="00040000" w:csb1="00000000"/>
  </w:font>
  <w:font w:name="中圆体">
    <w:altName w:val="宋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_GB2312">
    <w:altName w:val="Times New Roman"/>
    <w:panose1 w:val="00000000000000000000"/>
    <w:charset w:val="00"/>
    <w:family w:val="roman"/>
    <w:pitch w:val="default"/>
    <w:sig w:usb0="00000000" w:usb1="00000000" w:usb2="00000000" w:usb3="00000000" w:csb0="00040001"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Light">
    <w:panose1 w:val="020B0502040204020203"/>
    <w:charset w:val="86"/>
    <w:family w:val="swiss"/>
    <w:pitch w:val="default"/>
    <w:sig w:usb0="80000287" w:usb1="2ACF0010" w:usb2="00000016" w:usb3="00000000" w:csb0="0004001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ind w:right="360" w:firstLine="360"/>
      <w:jc w:val="both"/>
      <w:rPr>
        <w:kern w:val="2"/>
        <w:sz w:val="18"/>
        <w:szCs w:val="24"/>
      </w:rPr>
    </w:pPr>
    <w:r>
      <w:rPr>
        <w:kern w:val="2"/>
        <w:sz w:val="18"/>
        <w:szCs w:val="24"/>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widowControl w:val="0"/>
                            <w:snapToGrid w:val="0"/>
                            <w:jc w:val="both"/>
                            <w:rPr>
                              <w:kern w:val="2"/>
                              <w:sz w:val="18"/>
                              <w:szCs w:val="24"/>
                            </w:rPr>
                          </w:pPr>
                          <w:r>
                            <w:rPr>
                              <w:rFonts w:hint="eastAsia"/>
                              <w:kern w:val="2"/>
                              <w:sz w:val="18"/>
                              <w:szCs w:val="24"/>
                            </w:rPr>
                            <w:fldChar w:fldCharType="begin"/>
                          </w:r>
                          <w:r>
                            <w:rPr>
                              <w:rFonts w:hint="eastAsia"/>
                              <w:kern w:val="2"/>
                              <w:sz w:val="18"/>
                              <w:szCs w:val="24"/>
                            </w:rPr>
                            <w:instrText xml:space="preserve"> PAGE  \* MERGEFORMAT </w:instrText>
                          </w:r>
                          <w:r>
                            <w:rPr>
                              <w:rFonts w:hint="eastAsia"/>
                              <w:kern w:val="2"/>
                              <w:sz w:val="18"/>
                              <w:szCs w:val="24"/>
                            </w:rPr>
                            <w:fldChar w:fldCharType="separate"/>
                          </w:r>
                          <w:r>
                            <w:rPr>
                              <w:kern w:val="2"/>
                              <w:sz w:val="18"/>
                              <w:szCs w:val="24"/>
                            </w:rPr>
                            <w:t>60</w:t>
                          </w:r>
                          <w:r>
                            <w:rPr>
                              <w:rFonts w:hint="eastAsia"/>
                              <w:kern w:val="2"/>
                              <w:sz w:val="18"/>
                              <w:szCs w:val="24"/>
                            </w:rPr>
                            <w:fldChar w:fldCharType="end"/>
                          </w:r>
                        </w:p>
                      </w:txbxContent>
                    </wps:txbx>
                    <wps:bodyPr wrap="none" lIns="0" tIns="0" rIns="0" bIns="0" upright="1">
                      <a:spAutoFit/>
                    </wps:bodyPr>
                  </wps:wsp>
                </a:graphicData>
              </a:graphic>
            </wp:anchor>
          </w:drawing>
        </mc:Choice>
        <mc:Fallback>
          <w:pict>
            <v:shape id="文本框 32"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 AQAADwAAAGRycy9kb3ducmV2LnhtbE2PQUsDMRCF70L/Q5iCl9ImLSLrdrMFhd4UbCt4TTfj7tbN ZEnSbfXXO5WCXoZ5vOHN94rV2XViwBBbTxrmMwUCqfK2pVrD2249zUDEZMiazhNq+MIIq3J0U5jc +hNtcNimWnAIxdxoaFLqcylj1aAzceZ7JPY+fHAmsQy1tMGcONx1cqHUvXSmJf7QmB6fGqw+t0en 4f35G3GTPU4mw93hENT64bWSL1rfjudqCSLhOf0dwwWf0aFkpr0/ko2i08BF0u9kb5FlLPfXRZaF /E9f/gBQSwMEFAAAAAgAh07iQHzKNR/TAQAApAMAAA4AAABkcnMvZTJvRG9jLnhtbK1TzY7TMBC+ I/EOlu80aVcLUdR0BaoWISFA2uUBXMduLPlPHrdJXwDegBMX7jxXn4Oxk3TR7mUPe3FmPONv5vtm sr4ZjCZHEUA529DloqREWO5aZfcN/X5/+6aiBCKzLdPOioaeBNCbzetX697XYuU6p1sRCIJYqHvf 0C5GXxcF8E4YBgvnhcWgdMGwiG7YF21gPaIbXazK8m3Ru9D64LgAwNvtGKQTYngOoJNScbF1/GCE jSNqEJpFpASd8kA3uVspBY9fpQQRiW4oMo35xCJo79JZbNas3gfmO8WnFthzWnjEyTBlsegFassi I4egnkAZxYMDJ+OCO1OMRLIiyGJZPtLmrmNeZC4oNfiL6PBysPzL8Vsgqm3oFSWWGRz4+dfP8++/ 5z8/yNUq6dN7qDHtzmNiHD64Abdmvge8TLQHGUz6IiGCcVT3dFFXDJHw9KhaVVWJIY6x2UH84uG5 DxA/CmdIMhoacHxZVXb8DHFMnVNSNetuldZ5hNqSHlGvq3fX+cUlhOjaYpHEYuw2WXHYDRO1nWtP yKzHHWioxZWnRH+yKHFal9kIs7GbjYMPat9hk8tcD/z7Q8R2cpepwgg7FcbhZZ7ToqXt+N/PWQ8/ 1+YfUEsDBAoAAAAAAIdO4kAAAAAAAAAAAAAAAAAGAAAAX3JlbHMvUEsDBBQAAAAIAIdO4kCKFGY8 0QAAAJQBAAALAAAAX3JlbHMvLnJlbHOlkMFqwzAMhu+DvYPRfXGawxijTi+j0GvpHsDYimMaW0Yy 2fr28w6DZfS2o36h7xP//vCZFrUiS6RsYNf1oDA78jEHA++X49MLKKk2e7tQRgM3FDiMjw/7My62 tiOZYxHVKFkMzLWWV63FzZisdFQwt81EnGxtIwddrLvagHro+2fNvxkwbpjq5A3wyQ+gLrfSzH/Y KTomoal2jpKmaYruHlUHtmWO7sg24Ru5RrMcsBrwLBoHalnXfgR9X7/7p97TRz7jutV+h4zrj1dv uhy/AFBLAwQUAAAACACHTuJAfublIPcAAADhAQAAEwAAAFtDb250ZW50X1R5cGVzXS54bWyVkUFO wzAQRfdI3MHyFiVOu0AIJemCtEtAqBxgZE8Si2RseUxob4+TthtEkVjaM/+/J7vcHMZBTBjYOqrk Ki+kQNLOWOoq+b7fZQ9ScAQyMDjCSh6R5aa+vSn3R48sUpq4kn2M/lEp1j2OwLnzSGnSujBCTMfQ KQ/6AzpU66K4V9pRRIpZnDtkXTbYwucQxfaQrk8mAQeW4um0OLMqCd4PVkNMpmoi84OSnQl5Si47 3FvPd0lDql8J8+Q64Jx7SU8TrEHxCiE+w5g0lAmsjPuigFP+d8lsOXLm2tZqzJvATYq94XSxutaO a9c4/d/y7ZK6dKvlg+pvUEsBAhQAFAAAAAgAh07iQH7m5SD3AAAA4QEAABMAAAAAAAAAAQAgAAAA PwQAAFtDb250ZW50X1R5cGVzXS54bWxQSwECFAAKAAAAAACHTuJAAAAAAAAAAAAAAAAABgAAAAAA AAAAABAAAAAhAwAAX3JlbHMvUEsBAhQAFAAAAAgAh07iQIoUZjzRAAAAlAEAAAsAAAAAAAAAAQAg AAAARQMAAF9yZWxzLy5yZWxzUEsBAhQACgAAAAAAh07iQAAAAAAAAAAAAAAAAAQAAAAAAAAAAAAQ AAAAAAAAAGRycy9QSwECFAAUAAAACACHTuJAaGmCS9MAAAAFAQAADwAAAAAAAAABACAAAAAiAAAA ZHJzL2Rvd25yZXYueG1sUEsBAhQAFAAAAAgAh07iQHzKNR/TAQAApAMAAA4AAAAAAAAAAQAgAAAA IgEAAGRycy9lMm9Eb2MueG1sUEsFBgAAAAAGAAYAWQEAAGcFAAAAAA== ">
              <v:fill on="f" focussize="0,0"/>
              <v:stroke on="f" weight="1.25pt"/>
              <v:imagedata o:title=""/>
              <o:lock v:ext="edit" aspectratio="f"/>
              <v:textbox inset="0mm,0mm,0mm,0mm" style="mso-fit-shape-to-text:t;">
                <w:txbxContent>
                  <w:p>
                    <w:pPr>
                      <w:widowControl w:val="0"/>
                      <w:snapToGrid w:val="0"/>
                      <w:jc w:val="both"/>
                      <w:rPr>
                        <w:kern w:val="2"/>
                        <w:sz w:val="18"/>
                        <w:szCs w:val="24"/>
                      </w:rPr>
                    </w:pPr>
                    <w:r>
                      <w:rPr>
                        <w:rFonts w:hint="eastAsia"/>
                        <w:kern w:val="2"/>
                        <w:sz w:val="18"/>
                        <w:szCs w:val="24"/>
                      </w:rPr>
                      <w:fldChar w:fldCharType="begin"/>
                    </w:r>
                    <w:r>
                      <w:rPr>
                        <w:rFonts w:hint="eastAsia"/>
                        <w:kern w:val="2"/>
                        <w:sz w:val="18"/>
                        <w:szCs w:val="24"/>
                      </w:rPr>
                      <w:instrText xml:space="preserve"> PAGE  \* MERGEFORMAT </w:instrText>
                    </w:r>
                    <w:r>
                      <w:rPr>
                        <w:rFonts w:hint="eastAsia"/>
                        <w:kern w:val="2"/>
                        <w:sz w:val="18"/>
                        <w:szCs w:val="24"/>
                      </w:rPr>
                      <w:fldChar w:fldCharType="separate"/>
                    </w:r>
                    <w:r>
                      <w:rPr>
                        <w:kern w:val="2"/>
                        <w:sz w:val="18"/>
                        <w:szCs w:val="24"/>
                      </w:rPr>
                      <w:t>60</w:t>
                    </w:r>
                    <w:r>
                      <w:rPr>
                        <w:rFonts w:hint="eastAsia"/>
                        <w:kern w:val="2"/>
                        <w:sz w:val="18"/>
                        <w:szCs w:val="24"/>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both"/>
      <w:rPr>
        <w:kern w:val="2"/>
        <w:sz w:val="18"/>
        <w:szCs w:val="24"/>
      </w:rPr>
    </w:pPr>
    <w:r>
      <w:rPr>
        <w:kern w:val="2"/>
        <w:sz w:val="18"/>
        <w:szCs w:val="24"/>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widowControl w:val="0"/>
                            <w:snapToGrid w:val="0"/>
                            <w:jc w:val="both"/>
                            <w:rPr>
                              <w:kern w:val="2"/>
                              <w:sz w:val="18"/>
                              <w:szCs w:val="24"/>
                            </w:rPr>
                          </w:pPr>
                          <w:r>
                            <w:rPr>
                              <w:rFonts w:hint="eastAsia"/>
                              <w:kern w:val="2"/>
                              <w:sz w:val="18"/>
                              <w:szCs w:val="24"/>
                            </w:rPr>
                            <w:fldChar w:fldCharType="begin"/>
                          </w:r>
                          <w:r>
                            <w:rPr>
                              <w:rFonts w:hint="eastAsia"/>
                              <w:kern w:val="2"/>
                              <w:sz w:val="18"/>
                              <w:szCs w:val="24"/>
                            </w:rPr>
                            <w:instrText xml:space="preserve"> PAGE  \* MERGEFORMAT </w:instrText>
                          </w:r>
                          <w:r>
                            <w:rPr>
                              <w:rFonts w:hint="eastAsia"/>
                              <w:kern w:val="2"/>
                              <w:sz w:val="18"/>
                              <w:szCs w:val="24"/>
                            </w:rPr>
                            <w:fldChar w:fldCharType="separate"/>
                          </w:r>
                          <w:r>
                            <w:rPr>
                              <w:kern w:val="2"/>
                              <w:sz w:val="18"/>
                              <w:szCs w:val="24"/>
                            </w:rPr>
                            <w:t>59</w:t>
                          </w:r>
                          <w:r>
                            <w:rPr>
                              <w:rFonts w:hint="eastAsia"/>
                              <w:kern w:val="2"/>
                              <w:sz w:val="18"/>
                              <w:szCs w:val="24"/>
                            </w:rPr>
                            <w:fldChar w:fldCharType="end"/>
                          </w:r>
                        </w:p>
                      </w:txbxContent>
                    </wps:txbx>
                    <wps:bodyPr wrap="none" lIns="0" tIns="0" rIns="0" bIns="0" upright="1">
                      <a:spAutoFit/>
                    </wps:bodyPr>
                  </wps:wsp>
                </a:graphicData>
              </a:graphic>
            </wp:anchor>
          </w:drawing>
        </mc:Choice>
        <mc:Fallback>
          <w:pict>
            <v:shape id="文本框 30"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aGmCS9MAAAAF AQAADwAAAGRycy9kb3ducmV2LnhtbE2PQUsDMRCF70L/Q5iCl9ImLSLrdrMFhd4UbCt4TTfj7tbN ZEnSbfXXO5WCXoZ5vOHN94rV2XViwBBbTxrmMwUCqfK2pVrD2249zUDEZMiazhNq+MIIq3J0U5jc +hNtcNimWnAIxdxoaFLqcylj1aAzceZ7JPY+fHAmsQy1tMGcONx1cqHUvXSmJf7QmB6fGqw+t0en 4f35G3GTPU4mw93hENT64bWSL1rfjudqCSLhOf0dwwWf0aFkpr0/ko2i08BF0u9kb5FlLPfXRZaF /E9f/gBQSwMEFAAAAAgAh07iQHbXnP7SAQAApAMAAA4AAABkcnMvZTJvRG9jLnhtbK1TzY7TMBC+ I/EOlu80adEuUdR0BaoWISFA2uUBXMduLPlPHrdJXwDegBMX7jxXn4Oxk7RoueyBizPjGX8z3zeT 9d1gNDmKAMrZhi4XJSXCctcqu2/o18f7VxUlEJltmXZWNPQkgN5tXr5Y974WK9c53YpAEMRC3fuG djH6uiiAd8IwWDgvLAalC4ZFdMO+aAPrEd3oYlWWt0XvQuuD4wIAb7djkE6I4TmATkrFxdbxgxE2 jqhBaBaREnTKA93kbqUUPH6WEkQkuqHINOYTi6C9S2exWbN6H5jvFJ9aYM9p4Qknw5TFoheoLYuM HIL6B8ooHhw4GRfcmWIkkhVBFsvyiTYPHfMic0GpwV9Eh/8Hyz8dvwSi2obeUmKZwYGff3w///x9 /vWNvM769B5qTHvwmBiHd27ArUm6pXvAy0R7kMGkLxIiGEd1Txd1xRAJT4+qVVWVGOIYmx3EKa7P fYD4XjhDktHQgOPLqrLjR4hj6pySqll3r7TOI9SW9Ih6U725yS8uIUTXFotcu01WHHbDRGHn2hMy 63EHGmpx5SnRHyxKnNZlNsJs7Gbj4IPad9jkMtcD//YQsZ3cZaowwk6FcXiZ57RoaTv+9nPW9efa /AFQSwMECgAAAAAAh07iQAAAAAAAAAAAAAAAAAYAAABfcmVscy9QSwMEFAAAAAgAh07iQIoUZjzR AAAAlAEAAAsAAABfcmVscy8ucmVsc6WQwWrDMAyG74O9g9F9cZrDGKNOL6PQa+kewNiKYxpbRjLZ +vbzDoNl9LajfqHvE//+8JkWtSJLpGxg1/WgMDvyMQcD75fj0wsoqTZ7u1BGAzcUOIyPD/szLra2 I5ljEdUoWQzMtZZXrcXNmKx0VDC3zUScbG0jB12su9qAeuj7Z82/GTBumOrkDfDJD6Aut9LMf9gp OiahqXaOkqZpiu4eVQe2ZY7uyDbhG7lGsxywGvAsGgdqWdd+BH1fv/un3tNHPuO61X6HjOuPV2+6 HL8AUEsDBBQAAAAIAIdO4kB+5uUg9wAAAOEBAAATAAAAW0NvbnRlbnRfVHlwZXNdLnhtbJWRQU7D MBBF90jcwfIWJU67QAgl6YK0S0CoHGBkTxKLZGx5TGhvj5O2G0SRWNoz/78nu9wcxkFMGNg6quQq L6RA0s5Y6ir5vt9lD1JwBDIwOMJKHpHlpr69KfdHjyxSmriSfYz+USnWPY7AufNIadK6MEJMx9Ap D/oDOlTrorhX2lFEilmcO2RdNtjC5xDF9pCuTyYBB5bi6bQ4syoJ3g9WQ0ymaiLzg5KdCXlKLjvc W893SUOqXwnz5DrgnHtJTxOsQfEKIT7DmDSUCayM+6KAU/53yWw5cuba1mrMm8BNir3hdLG61o5r 1zj93/Ltkrp0q+WD6m9QSwECFAAUAAAACACHTuJAfublIPcAAADhAQAAEwAAAAAAAAABACAAAAA+ BAAAW0NvbnRlbnRfVHlwZXNdLnhtbFBLAQIUAAoAAAAAAIdO4kAAAAAAAAAAAAAAAAAGAAAAAAAA AAAAEAAAACADAABfcmVscy9QSwECFAAUAAAACACHTuJAihRmPNEAAACUAQAACwAAAAAAAAABACAA AABEAwAAX3JlbHMvLnJlbHNQSwECFAAKAAAAAACHTuJAAAAAAAAAAAAAAAAABAAAAAAAAAAAABAA AAAAAAAAZHJzL1BLAQIUABQAAAAIAIdO4kBoaYJL0wAAAAUBAAAPAAAAAAAAAAEAIAAAACIAAABk cnMvZG93bnJldi54bWxQSwECFAAUAAAACACHTuJAdtec/tIBAACkAwAADgAAAAAAAAABACAAAAAi AQAAZHJzL2Uyb0RvYy54bWxQSwUGAAAAAAYABgBZAQAAZgUAAAAA ">
              <v:fill on="f" focussize="0,0"/>
              <v:stroke on="f" weight="1.25pt"/>
              <v:imagedata o:title=""/>
              <o:lock v:ext="edit" aspectratio="f"/>
              <v:textbox inset="0mm,0mm,0mm,0mm" style="mso-fit-shape-to-text:t;">
                <w:txbxContent>
                  <w:p>
                    <w:pPr>
                      <w:widowControl w:val="0"/>
                      <w:snapToGrid w:val="0"/>
                      <w:jc w:val="both"/>
                      <w:rPr>
                        <w:kern w:val="2"/>
                        <w:sz w:val="18"/>
                        <w:szCs w:val="24"/>
                      </w:rPr>
                    </w:pPr>
                    <w:r>
                      <w:rPr>
                        <w:rFonts w:hint="eastAsia"/>
                        <w:kern w:val="2"/>
                        <w:sz w:val="18"/>
                        <w:szCs w:val="24"/>
                      </w:rPr>
                      <w:fldChar w:fldCharType="begin"/>
                    </w:r>
                    <w:r>
                      <w:rPr>
                        <w:rFonts w:hint="eastAsia"/>
                        <w:kern w:val="2"/>
                        <w:sz w:val="18"/>
                        <w:szCs w:val="24"/>
                      </w:rPr>
                      <w:instrText xml:space="preserve"> PAGE  \* MERGEFORMAT </w:instrText>
                    </w:r>
                    <w:r>
                      <w:rPr>
                        <w:rFonts w:hint="eastAsia"/>
                        <w:kern w:val="2"/>
                        <w:sz w:val="18"/>
                        <w:szCs w:val="24"/>
                      </w:rPr>
                      <w:fldChar w:fldCharType="separate"/>
                    </w:r>
                    <w:r>
                      <w:rPr>
                        <w:kern w:val="2"/>
                        <w:sz w:val="18"/>
                        <w:szCs w:val="24"/>
                      </w:rPr>
                      <w:t>59</w:t>
                    </w:r>
                    <w:r>
                      <w:rPr>
                        <w:rFonts w:hint="eastAsia"/>
                        <w:kern w:val="2"/>
                        <w:sz w:val="18"/>
                        <w:szCs w:val="24"/>
                      </w:rPr>
                      <w:fldChar w:fldCharType="end"/>
                    </w:r>
                  </w:p>
                </w:txbxContent>
              </v:textbox>
            </v:shape>
          </w:pict>
        </mc:Fallback>
      </mc:AlternateContent>
    </w:r>
    <w:r>
      <w:rPr>
        <w:kern w:val="2"/>
        <w:sz w:val="18"/>
        <w:szCs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53035"/>
              <wp:effectExtent l="0" t="0" r="0" b="0"/>
              <wp:wrapNone/>
              <wp:docPr id="1" name="文本框 31"/>
              <wp:cNvGraphicFramePr/>
              <a:graphic xmlns:a="http://schemas.openxmlformats.org/drawingml/2006/main">
                <a:graphicData uri="http://schemas.microsoft.com/office/word/2010/wordprocessingShape">
                  <wps:wsp>
                    <wps:cNvSpPr txBox="1"/>
                    <wps:spPr>
                      <a:xfrm>
                        <a:off x="0" y="0"/>
                        <a:ext cx="114935" cy="153035"/>
                      </a:xfrm>
                      <a:prstGeom prst="rect">
                        <a:avLst/>
                      </a:prstGeom>
                      <a:noFill/>
                      <a:ln>
                        <a:noFill/>
                      </a:ln>
                    </wps:spPr>
                    <wps:txbx>
                      <w:txbxContent>
                        <w:p/>
                      </w:txbxContent>
                    </wps:txbx>
                    <wps:bodyPr wrap="none" lIns="0" tIns="0" rIns="0" bIns="0" upright="1">
                      <a:spAutoFit/>
                    </wps:bodyPr>
                  </wps:wsp>
                </a:graphicData>
              </a:graphic>
            </wp:anchor>
          </w:drawing>
        </mc:Choice>
        <mc:Fallback>
          <w:pict>
            <v:shape id="文本框 31" o:spid="_x0000_s1026" o:spt="202" type="#_x0000_t202" style="position:absolute;left:0pt;margin-top:0pt;height:12.05pt;width:9.05pt;mso-position-horizontal:center;mso-position-horizontal-relative:margin;mso-wrap-style:none;z-index:251659264;mso-width-relative:page;mso-height-relative:page;" filled="f" stroked="f" coordsize="21600,21600" o:gfxdata="UEsDBAoAAAAAAIdO4kAAAAAAAAAAAAAAAAAEAAAAZHJzL1BLAwQUAAAACACHTuJACQVPmtAAAAAD AQAADwAAAGRycy9kb3ducmV2LnhtbE2PwWrDMBBE74X8g9hCb43sUFrjWM4hkEtvTUuht421sUyl lZEUx/77Kr20l4Vhhpm3zW52VkwU4uBZQbkuQBB3Xg/cK/h4PzxWIGJC1mg9k4KFIuza1V2DtfZX fqPpmHqRSzjWqMCkNNZSxs6Qw7j2I3H2zj44TFmGXuqA11zurNwUxbN0OHBeMDjS3lD3fbw4BS/z p6cx0p6+zlMXzLBU9nVR6uG+LLYgEs3pLww3/IwObWY6+QvrKKyC/Ej6vTevKkGcFGyeSpBtI/+z tz9QSwMEFAAAAAgAh07iQK4nTZ/NAQAAmAMAAA4AAABkcnMvZTJvRG9jLnhtbK1TzY7TMBC+I/EO lu/UyZZFEDVdgapFSAiQFh7AdezGkv/kcZv0BeANOHHhznP1ORg7aReWyx64OOPx+Jvv+zxZ3YzW kIOMoL1rab2oKJFO+E67XUu/fL599pISSNx13HgnW3qUQG/WT5+shtDIK99708lIEMRBM4SW9imF hjEQvbQcFj5Ih4fKR8sTbuOOdZEPiG4Nu6qqF2zwsQvRCwmA2c10SGfE+BhAr5QWcuPF3kqXJtQo DU8oCXodgK4LW6WkSB+VApmIaSkqTWXFJhhv88rWK97sIg+9FjMF/hgKDzRZrh02vUBteOJkH/U/ UFaL6MGrtBDesklIcQRV1NUDb+56HmTRglZDuJgO/w9WfDh8ikR3OAmUOG7xwU/fv51+/Dr9/EqW dfZnCNBg2V3AwjS+8WOunfOAySx7VNHmLwoieI7uHi/uyjERkS/Vz18trykReFRfLyuMEYXdXw4R 0lvpLclBSyM+XvGUH95DmkrPJbmX87faGMzzxri/EoiZMywznxjmKI3bcaa99d0R1Qz47i11OOaU mHcObc0jcg7iOdieg32IetcjtbrwgvB6n5BE4ZY7TLBzY3ywom4erjwRf+5L1f0Ptf4NUEsDBAoA AAAAAIdO4kAAAAAAAAAAAAAAAAAGAAAAX3JlbHMvUEsDBBQAAAAIAIdO4kCKFGY80QAAAJQBAAAL AAAAX3JlbHMvLnJlbHOlkMFqwzAMhu+DvYPRfXGawxijTi+j0GvpHsDYimMaW0Yy2fr28w6DZfS2 o36h7xP//vCZFrUiS6RsYNf1oDA78jEHA++X49MLKKk2e7tQRgM3FDiMjw/7My62tiOZYxHVKFkM zLWWV63FzZisdFQwt81EnGxtIwddrLvagHro+2fNvxkwbpjq5A3wyQ+gLrfSzH/YKTomoal2jpKm aYruHlUHtmWO7sg24Ru5RrMcsBrwLBoHalnXfgR9X7/7p97TRz7jutV+h4zrj1dvuhy/AFBLAwQU AAAACACHTuJAfublIPcAAADhAQAAEwAAAFtDb250ZW50X1R5cGVzXS54bWyVkUFOwzAQRfdI3MHy FiVOu0AIJemCtEtAqBxgZE8Si2RseUxob4+TthtEkVjaM/+/J7vcHMZBTBjYOqrkKi+kQNLOWOoq +b7fZQ9ScAQyMDjCSh6R5aa+vSn3R48sUpq4kn2M/lEp1j2OwLnzSGnSujBCTMfQKQ/6AzpU66K4 V9pRRIpZnDtkXTbYwucQxfaQrk8mAQeW4um0OLMqCd4PVkNMpmoi84OSnQl5Si473FvPd0lDql8J 8+Q64Jx7SU8TrEHxCiE+w5g0lAmsjPuigFP+d8lsOXLm2tZqzJvATYq94XSxutaOa9c4/d/y7ZK6 dKvlg+pvUEsBAhQAFAAAAAgAh07iQH7m5SD3AAAA4QEAABMAAAAAAAAAAQAgAAAANgQAAFtDb250 ZW50X1R5cGVzXS54bWxQSwECFAAKAAAAAACHTuJAAAAAAAAAAAAAAAAABgAAAAAAAAAAABAAAAAY AwAAX3JlbHMvUEsBAhQAFAAAAAgAh07iQIoUZjzRAAAAlAEAAAsAAAAAAAAAAQAgAAAAPAMAAF9y ZWxzLy5yZWxzUEsBAhQACgAAAAAAh07iQAAAAAAAAAAAAAAAAAQAAAAAAAAAAAAQAAAAAAAAAGRy cy9QSwECFAAUAAAACACHTuJACQVPmtAAAAADAQAADwAAAAAAAAABACAAAAAiAAAAZHJzL2Rvd25y ZXYueG1sUEsBAhQAFAAAAAgAh07iQK4nTZ/NAQAAmAMAAA4AAAAAAAAAAQAgAAAAHwEAAGRycy9l Mm9Eb2MueG1sUEsFBgAAAAAGAAYAWQEAAF4FAAAAAA== ">
              <v:fill on="f" focussize="0,0"/>
              <v:stroke on="f"/>
              <v:imagedata o:title=""/>
              <o:lock v:ext="edit" aspectratio="f"/>
              <v:textbox inset="0mm,0mm,0mm,0mm" style="mso-fit-shape-to-text:t;">
                <w:txbxContent>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center"/>
      <w:rPr>
        <w:kern w:val="2"/>
        <w:sz w:val="18"/>
        <w:szCs w:val="24"/>
      </w:rPr>
    </w:pPr>
    <w:r>
      <w:rPr>
        <w:kern w:val="2"/>
        <w:sz w:val="18"/>
        <w:szCs w:val="24"/>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widowControl w:val="0"/>
                            <w:snapToGrid w:val="0"/>
                            <w:jc w:val="both"/>
                            <w:rPr>
                              <w:kern w:val="2"/>
                              <w:sz w:val="18"/>
                              <w:szCs w:val="24"/>
                            </w:rPr>
                          </w:pPr>
                          <w:r>
                            <w:rPr>
                              <w:rFonts w:hint="eastAsia"/>
                              <w:kern w:val="2"/>
                              <w:sz w:val="18"/>
                              <w:szCs w:val="24"/>
                            </w:rPr>
                            <w:fldChar w:fldCharType="begin"/>
                          </w:r>
                          <w:r>
                            <w:rPr>
                              <w:rFonts w:hint="eastAsia"/>
                              <w:kern w:val="2"/>
                              <w:sz w:val="18"/>
                              <w:szCs w:val="24"/>
                            </w:rPr>
                            <w:instrText xml:space="preserve"> PAGE  \* MERGEFORMAT </w:instrText>
                          </w:r>
                          <w:r>
                            <w:rPr>
                              <w:rFonts w:hint="eastAsia"/>
                              <w:kern w:val="2"/>
                              <w:sz w:val="18"/>
                              <w:szCs w:val="24"/>
                            </w:rPr>
                            <w:fldChar w:fldCharType="separate"/>
                          </w:r>
                          <w:r>
                            <w:rPr>
                              <w:kern w:val="2"/>
                              <w:sz w:val="18"/>
                              <w:szCs w:val="24"/>
                            </w:rPr>
                            <w:t>80</w:t>
                          </w:r>
                          <w:r>
                            <w:rPr>
                              <w:rFonts w:hint="eastAsia"/>
                              <w:kern w:val="2"/>
                              <w:sz w:val="18"/>
                              <w:szCs w:val="24"/>
                            </w:rPr>
                            <w:fldChar w:fldCharType="end"/>
                          </w:r>
                        </w:p>
                      </w:txbxContent>
                    </wps:txbx>
                    <wps:bodyPr wrap="none" lIns="0" tIns="0" rIns="0" bIns="0" upright="1">
                      <a:spAutoFit/>
                    </wps:bodyPr>
                  </wps:wsp>
                </a:graphicData>
              </a:graphic>
            </wp:anchor>
          </w:drawing>
        </mc:Choice>
        <mc:Fallback>
          <w:pict>
            <v:shape id="文本框 33"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aGmCS9MAAAAF AQAADwAAAGRycy9kb3ducmV2LnhtbE2PQUsDMRCF70L/Q5iCl9ImLSLrdrMFhd4UbCt4TTfj7tbN ZEnSbfXXO5WCXoZ5vOHN94rV2XViwBBbTxrmMwUCqfK2pVrD2249zUDEZMiazhNq+MIIq3J0U5jc +hNtcNimWnAIxdxoaFLqcylj1aAzceZ7JPY+fHAmsQy1tMGcONx1cqHUvXSmJf7QmB6fGqw+t0en 4f35G3GTPU4mw93hENT64bWSL1rfjudqCSLhOf0dwwWf0aFkpr0/ko2i08BF0u9kb5FlLPfXRZaF /E9f/gBQSwMEFAAAAAgAh07iQB9FEE7TAQAApAMAAA4AAABkcnMvZTJvRG9jLnhtbK1TzY7TMBC+ I/EOlu80aVfLRlHT1aJqERICpIUHcB27seQ/edwmfQF4A05cuPNcfQ7GTtJFy2UPe3FmPONv5vtm sr4djCZHEUA529DloqREWO5aZfcN/fb1/k1FCURmW6adFQ09CaC3m9ev1r2vxcp1TrciEASxUPe+ oV2Mvi4K4J0wDBbOC4tB6YJhEd2wL9rAekQ3uliV5duid6H1wXEBgLfbMUgnxPAcQCel4mLr+MEI G0fUIDSLSAk65YFucrdSCh4/SwkiEt1QZBrziUXQ3qWz2KxZvQ/Md4pPLbDntPCEk2HKYtEL1JZF Rg5B/QdlFA8OnIwL7kwxEsmKIItl+USbh455kbmg1OAvosPLwfJPxy+BqLahN5RYZnDg558/zr/+ nH9/J1dXSZ/eQ41pDx4T4/DODbg18z3gZaI9yGDSFwkRjKO6p4u6YoiEp0fVqqpKDHGMzQ7iF4/P fYD4XjhDktHQgOPLqrLjR4hj6pySqll3r7TOI9SW9Ih6Xd1c5xeXEKJri0USi7HbZMVhN0zUdq49 IbMed6ChFleeEv3BosRpXWYjzMZuNg4+qH2HTS5zPfB3h4jt5C5ThRF2KozDyzynRUvb8a+fsx5/ rs1fUEsDBAoAAAAAAIdO4kAAAAAAAAAAAAAAAAAGAAAAX3JlbHMvUEsDBBQAAAAIAIdO4kCKFGY8 0QAAAJQBAAALAAAAX3JlbHMvLnJlbHOlkMFqwzAMhu+DvYPRfXGawxijTi+j0GvpHsDYimMaW0Yy 2fr28w6DZfS2o36h7xP//vCZFrUiS6RsYNf1oDA78jEHA++X49MLKKk2e7tQRgM3FDiMjw/7My62 tiOZYxHVKFkMzLWWV63FzZisdFQwt81EnGxtIwddrLvagHro+2fNvxkwbpjq5A3wyQ+gLrfSzH/Y KTomoal2jpKmaYruHlUHtmWO7sg24Ru5RrMcsBrwLBoHalnXfgR9X7/7p97TRz7jutV+h4zrj1dv uhy/AFBLAwQUAAAACACHTuJAfublIPcAAADhAQAAEwAAAFtDb250ZW50X1R5cGVzXS54bWyVkUFO wzAQRfdI3MHyFiVOu0AIJemCtEtAqBxgZE8Si2RseUxob4+TthtEkVjaM/+/J7vcHMZBTBjYOqrk Ki+kQNLOWOoq+b7fZQ9ScAQyMDjCSh6R5aa+vSn3R48sUpq4kn2M/lEp1j2OwLnzSGnSujBCTMfQ KQ/6AzpU66K4V9pRRIpZnDtkXTbYwucQxfaQrk8mAQeW4um0OLMqCd4PVkNMpmoi84OSnQl5Si47 3FvPd0lDql8J8+Q64Jx7SU8TrEHxCiE+w5g0lAmsjPuigFP+d8lsOXLm2tZqzJvATYq94XSxutaO a9c4/d/y7ZK6dKvlg+pvUEsBAhQAFAAAAAgAh07iQH7m5SD3AAAA4QEAABMAAAAAAAAAAQAgAAAA PwQAAFtDb250ZW50X1R5cGVzXS54bWxQSwECFAAKAAAAAACHTuJAAAAAAAAAAAAAAAAABgAAAAAA AAAAABAAAAAhAwAAX3JlbHMvUEsBAhQAFAAAAAgAh07iQIoUZjzRAAAAlAEAAAsAAAAAAAAAAQAg AAAARQMAAF9yZWxzLy5yZWxzUEsBAhQACgAAAAAAh07iQAAAAAAAAAAAAAAAAAQAAAAAAAAAAAAQ AAAAAAAAAGRycy9QSwECFAAUAAAACACHTuJAaGmCS9MAAAAFAQAADwAAAAAAAAABACAAAAAiAAAA ZHJzL2Rvd25yZXYueG1sUEsBAhQAFAAAAAgAh07iQB9FEE7TAQAApAMAAA4AAAAAAAAAAQAgAAAA IgEAAGRycy9lMm9Eb2MueG1sUEsFBgAAAAAGAAYAWQEAAGcFAAAAAA== ">
              <v:fill on="f" focussize="0,0"/>
              <v:stroke on="f" weight="1.25pt"/>
              <v:imagedata o:title=""/>
              <o:lock v:ext="edit" aspectratio="f"/>
              <v:textbox inset="0mm,0mm,0mm,0mm" style="mso-fit-shape-to-text:t;">
                <w:txbxContent>
                  <w:p>
                    <w:pPr>
                      <w:widowControl w:val="0"/>
                      <w:snapToGrid w:val="0"/>
                      <w:jc w:val="both"/>
                      <w:rPr>
                        <w:kern w:val="2"/>
                        <w:sz w:val="18"/>
                        <w:szCs w:val="24"/>
                      </w:rPr>
                    </w:pPr>
                    <w:r>
                      <w:rPr>
                        <w:rFonts w:hint="eastAsia"/>
                        <w:kern w:val="2"/>
                        <w:sz w:val="18"/>
                        <w:szCs w:val="24"/>
                      </w:rPr>
                      <w:fldChar w:fldCharType="begin"/>
                    </w:r>
                    <w:r>
                      <w:rPr>
                        <w:rFonts w:hint="eastAsia"/>
                        <w:kern w:val="2"/>
                        <w:sz w:val="18"/>
                        <w:szCs w:val="24"/>
                      </w:rPr>
                      <w:instrText xml:space="preserve"> PAGE  \* MERGEFORMAT </w:instrText>
                    </w:r>
                    <w:r>
                      <w:rPr>
                        <w:rFonts w:hint="eastAsia"/>
                        <w:kern w:val="2"/>
                        <w:sz w:val="18"/>
                        <w:szCs w:val="24"/>
                      </w:rPr>
                      <w:fldChar w:fldCharType="separate"/>
                    </w:r>
                    <w:r>
                      <w:rPr>
                        <w:kern w:val="2"/>
                        <w:sz w:val="18"/>
                        <w:szCs w:val="24"/>
                      </w:rPr>
                      <w:t>80</w:t>
                    </w:r>
                    <w:r>
                      <w:rPr>
                        <w:rFonts w:hint="eastAsia"/>
                        <w:kern w:val="2"/>
                        <w:sz w:val="18"/>
                        <w:szCs w:val="24"/>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0"/>
                          </w:pPr>
                          <w:r>
                            <w:fldChar w:fldCharType="begin"/>
                          </w:r>
                          <w:r>
                            <w:instrText xml:space="preserve"> PAGE  \* MERGEFORMAT </w:instrText>
                          </w:r>
                          <w:r>
                            <w:fldChar w:fldCharType="separate"/>
                          </w:r>
                          <w:r>
                            <w:t>85</w:t>
                          </w:r>
                          <w:r>
                            <w:fldChar w:fldCharType="end"/>
                          </w:r>
                        </w:p>
                      </w:txbxContent>
                    </wps:txbx>
                    <wps:bodyPr wrap="none" lIns="0" tIns="0" rIns="0" bIns="0" upright="1">
                      <a:spAutoFit/>
                    </wps:bodyPr>
                  </wps:wsp>
                </a:graphicData>
              </a:graphic>
            </wp:anchor>
          </w:drawing>
        </mc:Choice>
        <mc:Fallback>
          <w:pict>
            <v:shape id="文本框 24"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aGmCS9MAAAAF AQAADwAAAGRycy9kb3ducmV2LnhtbE2PQUsDMRCF70L/Q5iCl9ImLSLrdrMFhd4UbCt4TTfj7tbN ZEnSbfXXO5WCXoZ5vOHN94rV2XViwBBbTxrmMwUCqfK2pVrD2249zUDEZMiazhNq+MIIq3J0U5jc +hNtcNimWnAIxdxoaFLqcylj1aAzceZ7JPY+fHAmsQy1tMGcONx1cqHUvXSmJf7QmB6fGqw+t0en 4f35G3GTPU4mw93hENT64bWSL1rfjudqCSLhOf0dwwWf0aFkpr0/ko2i08BF0u9kb5FlLPfXRZaF /E9f/gBQSwMEFAAAAAgAh07iQEyRGoTTAQAApAMAAA4AAABkcnMvZTJvRG9jLnhtbK1TzY7TMBC+ I/EOlu80acVCiJquQNUiJARICw/gOnZjyX/yuE36AvAGnLhw57n6HDt2ki7avexhL86MZ/zNfN9M 1teD0eQoAihnG7pclJQIy12r7L6hP77fvKoogchsy7SzoqEnAfR68/LFuve1WLnO6VYEgiAW6t43 tIvR10UBvBOGwcJ5YTEoXTAsohv2RRtYj+hGF6uyfFP0LrQ+OC4A8HY7BumEGJ4C6KRUXGwdPxhh 44gahGYRKUGnPNBN7lZKweNXKUFEohuKTGM+sQjau3QWmzWr94H5TvGpBfaUFh5wMkxZLHqB2rLI yCGoR1BG8eDAybjgzhQjkawIsliWD7S57ZgXmQtKDf4iOjwfLP9y/BaIahv6jhLLDA78/PvX+c+/ 89+fZPU66dN7qDHt1mNiHD64Abdmvge8TLQHGUz6IiGCcVT3dFFXDJHw9KhaVVWJIY6x2UH84v65 DxA/CmdIMhoacHxZVXb8DHFMnVNSNetulNZ5hNqSHlGvqrdX+cUlhOjaYpHEYuw2WXHYDRO1nWtP yKzHHWioxZWnRH+yKHFal9kIs7GbjYMPat9hk8tcD/z7Q8R2cpepwgg7FcbhZZ7ToqXt+N/PWfc/ 1+YOUEsDBAoAAAAAAIdO4kAAAAAAAAAAAAAAAAAGAAAAX3JlbHMvUEsDBBQAAAAIAIdO4kCKFGY8 0QAAAJQBAAALAAAAX3JlbHMvLnJlbHOlkMFqwzAMhu+DvYPRfXGawxijTi+j0GvpHsDYimMaW0Yy 2fr28w6DZfS2o36h7xP//vCZFrUiS6RsYNf1oDA78jEHA++X49MLKKk2e7tQRgM3FDiMjw/7My62 tiOZYxHVKFkMzLWWV63FzZisdFQwt81EnGxtIwddrLvagHro+2fNvxkwbpjq5A3wyQ+gLrfSzH/Y KTomoal2jpKmaYruHlUHtmWO7sg24Ru5RrMcsBrwLBoHalnXfgR9X7/7p97TRz7jutV+h4zrj1dv uhy/AFBLAwQUAAAACACHTuJAfublIPcAAADhAQAAEwAAAFtDb250ZW50X1R5cGVzXS54bWyVkUFO wzAQRfdI3MHyFiVOu0AIJemCtEtAqBxgZE8Si2RseUxob4+TthtEkVjaM/+/J7vcHMZBTBjYOqrk Ki+kQNLOWOoq+b7fZQ9ScAQyMDjCSh6R5aa+vSn3R48sUpq4kn2M/lEp1j2OwLnzSGnSujBCTMfQ KQ/6AzpU66K4V9pRRIpZnDtkXTbYwucQxfaQrk8mAQeW4um0OLMqCd4PVkNMpmoi84OSnQl5Si47 3FvPd0lDql8J8+Q64Jx7SU8TrEHxCiE+w5g0lAmsjPuigFP+d8lsOXLm2tZqzJvATYq94XSxutaO a9c4/d/y7ZK6dKvlg+pvUEsBAhQAFAAAAAgAh07iQH7m5SD3AAAA4QEAABMAAAAAAAAAAQAgAAAA PwQAAFtDb250ZW50X1R5cGVzXS54bWxQSwECFAAKAAAAAACHTuJAAAAAAAAAAAAAAAAABgAAAAAA AAAAABAAAAAhAwAAX3JlbHMvUEsBAhQAFAAAAAgAh07iQIoUZjzRAAAAlAEAAAsAAAAAAAAAAQAg AAAARQMAAF9yZWxzLy5yZWxzUEsBAhQACgAAAAAAh07iQAAAAAAAAAAAAAAAAAQAAAAAAAAAAAAQ AAAAAAAAAGRycy9QSwECFAAUAAAACACHTuJAaGmCS9MAAAAFAQAADwAAAAAAAAABACAAAAAiAAAA ZHJzL2Rvd25yZXYueG1sUEsBAhQAFAAAAAgAh07iQEyRGoTTAQAApAMAAA4AAAAAAAAAAQAgAAAA IgEAAGRycy9lMm9Eb2MueG1sUEsFBgAAAAAGAAYAWQEAAGcFAAAAAA== ">
              <v:fill on="f" focussize="0,0"/>
              <v:stroke on="f" weight="1.25pt"/>
              <v:imagedata o:title=""/>
              <o:lock v:ext="edit" aspectratio="f"/>
              <v:textbox inset="0mm,0mm,0mm,0mm" style="mso-fit-shape-to-text:t;">
                <w:txbxContent>
                  <w:p>
                    <w:pPr>
                      <w:pStyle w:val="30"/>
                    </w:pPr>
                    <w:r>
                      <w:fldChar w:fldCharType="begin"/>
                    </w:r>
                    <w:r>
                      <w:instrText xml:space="preserve"> PAGE  \* MERGEFORMAT </w:instrText>
                    </w:r>
                    <w:r>
                      <w:fldChar w:fldCharType="separate"/>
                    </w:r>
                    <w:r>
                      <w:t>85</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0"/>
                          </w:pPr>
                          <w:r>
                            <w:fldChar w:fldCharType="begin"/>
                          </w:r>
                          <w:r>
                            <w:instrText xml:space="preserve"> PAGE  \* MERGEFORMAT </w:instrText>
                          </w:r>
                          <w:r>
                            <w:fldChar w:fldCharType="separate"/>
                          </w:r>
                          <w:r>
                            <w:t>84</w:t>
                          </w:r>
                          <w:r>
                            <w:fldChar w:fldCharType="end"/>
                          </w:r>
                        </w:p>
                      </w:txbxContent>
                    </wps:txbx>
                    <wps:bodyPr wrap="none" lIns="0" tIns="0" rIns="0" bIns="0" upright="1">
                      <a:spAutoFit/>
                    </wps:bodyPr>
                  </wps:wsp>
                </a:graphicData>
              </a:graphic>
            </wp:anchor>
          </w:drawing>
        </mc:Choice>
        <mc:Fallback>
          <w:pict>
            <v:shape id="文本框 25"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aGmCS9MAAAAF AQAADwAAAGRycy9kb3ducmV2LnhtbE2PQUsDMRCF70L/Q5iCl9ImLSLrdrMFhd4UbCt4TTfj7tbN ZEnSbfXXO5WCXoZ5vOHN94rV2XViwBBbTxrmMwUCqfK2pVrD2249zUDEZMiazhNq+MIIq3J0U5jc +hNtcNimWnAIxdxoaFLqcylj1aAzceZ7JPY+fHAmsQy1tMGcONx1cqHUvXSmJf7QmB6fGqw+t0en 4f35G3GTPU4mw93hENT64bWSL1rfjudqCSLhOf0dwwWf0aFkpr0/ko2i08BF0u9kb5FlLPfXRZaF /E9f/gBQSwMEFAAAAAgAh07iQCUamgLSAQAApQMAAA4AAABkcnMvZTJvRG9jLnhtbK1TzY7TMBC+ I/EOlu80aaVCFDVdLaoWISFAWvYBXMduLPlPHrdJXwDegBMX7jxXn4Oxk3TRctnDXpyxZ/zN932e bG4Go8lJBFDONnS5KCkRlrtW2UNDH77dvakogchsy7SzoqFnAfRm+/rVpve1WLnO6VYEgiAW6t43 tIvR10UBvBOGwcJ5YTEpXTAs4jYcijawHtGNLlZl+bboXWh9cFwA4OluTNIJMTwH0EmpuNg5fjTC xhE1CM0iSoJOeaDbzFZKweMXKUFEohuKSmNesQnG+7QW2w2rD4H5TvGJAnsOhSeaDFMWm16hdiwy cgzqPyijeHDgZFxwZ4pRSHYEVSzLJ97cd8yLrAWtBn81HV4Oln8+fQ1EtTgJaIllBl/88vPH5def y+/vZLVOBvUeaqy791gZh/duwOL5HPAw6R5kMOmLigjmEet8tVcMkfB0qVpVVYkpjrl5g/jF43Uf IH4QzpAUNDTg+2Vb2ekTxLF0LkndrLtTWuc31Jb0iLqu3q3zjWsK0bXFJknFyDZFcdgPk7S9a8+o rMchaKjFmadEf7ToMTKNcxDmYD8HRx/UoUOSy9wP/O0xIp3MMnUYYafG+HpZ5zRpaTz+3eeqx79r +xdQSwMECgAAAAAAh07iQAAAAAAAAAAAAAAAAAYAAABfcmVscy9QSwMEFAAAAAgAh07iQIoUZjzR AAAAlAEAAAsAAABfcmVscy8ucmVsc6WQwWrDMAyG74O9g9F9cZrDGKNOL6PQa+kewNiKYxpbRjLZ +vbzDoNl9LajfqHvE//+8JkWtSJLpGxg1/WgMDvyMQcD75fj0wsoqTZ7u1BGAzcUOIyPD/szLra2 I5ljEdUoWQzMtZZXrcXNmKx0VDC3zUScbG0jB12su9qAeuj7Z82/GTBumOrkDfDJD6Aut9LMf9gp OiahqXaOkqZpiu4eVQe2ZY7uyDbhG7lGsxywGvAsGgdqWdd+BH1fv/un3tNHPuO61X6HjOuPV2+6 HL8AUEsDBBQAAAAIAIdO4kB+5uUg9wAAAOEBAAATAAAAW0NvbnRlbnRfVHlwZXNdLnhtbJWRQU7D MBBF90jcwfIWJU67QAgl6YK0S0CoHGBkTxKLZGx5TGhvj5O2G0SRWNoz/78nu9wcxkFMGNg6quQq L6RA0s5Y6ir5vt9lD1JwBDIwOMJKHpHlpr69KfdHjyxSmriSfYz+USnWPY7AufNIadK6MEJMx9Ap D/oDOlTrorhX2lFEilmcO2RdNtjC5xDF9pCuTyYBB5bi6bQ4syoJ3g9WQ0ymaiLzg5KdCXlKLjvc W893SUOqXwnz5DrgnHtJTxOsQfEKIT7DmDSUCayM+6KAU/53yWw5cuba1mrMm8BNir3hdLG61o5r 1zj93/Ltkrp0q+WD6m9QSwECFAAUAAAACACHTuJAfublIPcAAADhAQAAEwAAAAAAAAABACAAAAA+ BAAAW0NvbnRlbnRfVHlwZXNdLnhtbFBLAQIUAAoAAAAAAIdO4kAAAAAAAAAAAAAAAAAGAAAAAAAA AAAAEAAAACADAABfcmVscy9QSwECFAAUAAAACACHTuJAihRmPNEAAACUAQAACwAAAAAAAAABACAA AABEAwAAX3JlbHMvLnJlbHNQSwECFAAKAAAAAACHTuJAAAAAAAAAAAAAAAAABAAAAAAAAAAAABAA AAAAAAAAZHJzL1BLAQIUABQAAAAIAIdO4kBoaYJL0wAAAAUBAAAPAAAAAAAAAAEAIAAAACIAAABk cnMvZG93bnJldi54bWxQSwECFAAUAAAACACHTuJAJRqaAtIBAAClAwAADgAAAAAAAAABACAAAAAi AQAAZHJzL2Uyb0RvYy54bWxQSwUGAAAAAAYABgBZAQAAZgUAAAAA ">
              <v:fill on="f" focussize="0,0"/>
              <v:stroke on="f" weight="1.25pt"/>
              <v:imagedata o:title=""/>
              <o:lock v:ext="edit" aspectratio="f"/>
              <v:textbox inset="0mm,0mm,0mm,0mm" style="mso-fit-shape-to-text:t;">
                <w:txbxContent>
                  <w:p>
                    <w:pPr>
                      <w:pStyle w:val="30"/>
                    </w:pPr>
                    <w:r>
                      <w:fldChar w:fldCharType="begin"/>
                    </w:r>
                    <w:r>
                      <w:instrText xml:space="preserve"> PAGE  \* MERGEFORMAT </w:instrText>
                    </w:r>
                    <w:r>
                      <w:fldChar w:fldCharType="separate"/>
                    </w:r>
                    <w:r>
                      <w:t>84</w:t>
                    </w:r>
                    <w:r>
                      <w:fldChar w:fldCharType="end"/>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153035"/>
              <wp:effectExtent l="0" t="0" r="0" b="0"/>
              <wp:wrapNone/>
              <wp:docPr id="2" name="文本框 9"/>
              <wp:cNvGraphicFramePr/>
              <a:graphic xmlns:a="http://schemas.openxmlformats.org/drawingml/2006/main">
                <a:graphicData uri="http://schemas.microsoft.com/office/word/2010/wordprocessingShape">
                  <wps:wsp>
                    <wps:cNvSpPr txBox="1"/>
                    <wps:spPr>
                      <a:xfrm>
                        <a:off x="0" y="0"/>
                        <a:ext cx="114935" cy="153035"/>
                      </a:xfrm>
                      <a:prstGeom prst="rect">
                        <a:avLst/>
                      </a:prstGeom>
                      <a:noFill/>
                      <a:ln>
                        <a:noFill/>
                      </a:ln>
                    </wps:spPr>
                    <wps:txbx>
                      <w:txbxContent>
                        <w:p/>
                      </w:txbxContent>
                    </wps:txbx>
                    <wps:bodyPr wrap="none" lIns="0" tIns="0" rIns="0" bIns="0" upright="1">
                      <a:spAutoFit/>
                    </wps:bodyPr>
                  </wps:wsp>
                </a:graphicData>
              </a:graphic>
            </wp:anchor>
          </w:drawing>
        </mc:Choice>
        <mc:Fallback>
          <w:pict>
            <v:shape id="文本框 9" o:spid="_x0000_s1026" o:spt="202" type="#_x0000_t202" style="position:absolute;left:0pt;margin-top:0pt;height:12.05pt;width:9.05pt;mso-position-horizontal:center;mso-position-horizontal-relative:margin;mso-wrap-style:none;z-index:251660288;mso-width-relative:page;mso-height-relative:page;" filled="f" stroked="f" coordsize="21600,21600" o:gfxdata="UEsDBAoAAAAAAIdO4kAAAAAAAAAAAAAAAAAEAAAAZHJzL1BLAwQUAAAACACHTuJACQVPmtAAAAAD AQAADwAAAGRycy9kb3ducmV2LnhtbE2PwWrDMBBE74X8g9hCb43sUFrjWM4hkEtvTUuht421sUyl lZEUx/77Kr20l4Vhhpm3zW52VkwU4uBZQbkuQBB3Xg/cK/h4PzxWIGJC1mg9k4KFIuza1V2DtfZX fqPpmHqRSzjWqMCkNNZSxs6Qw7j2I3H2zj44TFmGXuqA11zurNwUxbN0OHBeMDjS3lD3fbw4BS/z p6cx0p6+zlMXzLBU9nVR6uG+LLYgEs3pLww3/IwObWY6+QvrKKyC/Ej6vTevKkGcFGyeSpBtI/+z tz9QSwMEFAAAAAgAh07iQG0MMpzNAQAAlwMAAA4AAABkcnMvZTJvRG9jLnhtbK1TS47UMBDdI3EH y3vaSQ+DmKjTI1BrEBICpIEDuB2nY8k/udyd9AXgBqzYsOdcfY4pO0nPh80s2CTlcuXVe68qq+vB aHKQAZSzNS0XBSXSCtcou6vp9283r95SApHbhmtnZU2PEuj1+uWLVe8ruXSd040MBEEsVL2vaRej rxgD0UnDYeG8tHjZumB4xGPYsSbwHtGNZsuieMN6FxofnJAAmN2Ml3RCDM8BdG2rhNw4sTfSxhE1 SM0jSoJOeaDrzLZtpYhf2hZkJLqmqDTmJzbBeJuebL3i1S5w3ykxUeDPofBEk+HKYtMz1IZHTvZB /QNllAgOXBsXwhk2CsmOoIqyeOLNbce9zFrQavBn0+H/wYrPh6+BqKamS0osNzjw06+fp99/T39+ kKtkT++hwqpbj3VxeO8GXJo5D5hMqoc2mPRGPQTv0dzj2Vw5RCLSR+Xrq4tLSgRelZcXBcaIzu4/ 9gHiB+kMSUFNA84uW8oPnyCOpXNJ6mXdjdI6z0/bRwnETBmWmI8MUxSH7TDJ2brmiGp6HHtNLW45 JfqjRVfThsxBmIPtHOx9ULsOqZWZF/h3+4gkMrfUYYSdGuO8srppt9JCPDznqvv/aX0HUEsDBAoA AAAAAIdO4kAAAAAAAAAAAAAAAAAGAAAAX3JlbHMvUEsDBBQAAAAIAIdO4kCKFGY80QAAAJQBAAAL AAAAX3JlbHMvLnJlbHOlkMFqwzAMhu+DvYPRfXGawxijTi+j0GvpHsDYimMaW0Yy2fr28w6DZfS2 o36h7xP//vCZFrUiS6RsYNf1oDA78jEHA++X49MLKKk2e7tQRgM3FDiMjw/7My62tiOZYxHVKFkM zLWWV63FzZisdFQwt81EnGxtIwddrLvagHro+2fNvxkwbpjq5A3wyQ+gLrfSzH/YKTomoal2jpKm aYruHlUHtmWO7sg24Ru5RrMcsBrwLBoHalnXfgR9X7/7p97TRz7jutV+h4zrj1dvuhy/AFBLAwQU AAAACACHTuJAfublIPcAAADhAQAAEwAAAFtDb250ZW50X1R5cGVzXS54bWyVkUFOwzAQRfdI3MHy FiVOu0AIJemCtEtAqBxgZE8Si2RseUxob4+TthtEkVjaM/+/J7vcHMZBTBjYOqrkKi+kQNLOWOoq +b7fZQ9ScAQyMDjCSh6R5aa+vSn3R48sUpq4kn2M/lEp1j2OwLnzSGnSujBCTMfQKQ/6AzpU66K4 V9pRRIpZnDtkXTbYwucQxfaQrk8mAQeW4um0OLMqCd4PVkNMpmoi84OSnQl5Si473FvPd0lDql8J 8+Q64Jx7SU8TrEHxCiE+w5g0lAmsjPuigFP+d8lsOXLm2tZqzJvATYq94XSxutaOa9c4/d/y7ZK6 dKvlg+pvUEsBAhQAFAAAAAgAh07iQH7m5SD3AAAA4QEAABMAAAAAAAAAAQAgAAAANgQAAFtDb250 ZW50X1R5cGVzXS54bWxQSwECFAAKAAAAAACHTuJAAAAAAAAAAAAAAAAABgAAAAAAAAAAABAAAAAY AwAAX3JlbHMvUEsBAhQAFAAAAAgAh07iQIoUZjzRAAAAlAEAAAsAAAAAAAAAAQAgAAAAPAMAAF9y ZWxzLy5yZWxzUEsBAhQACgAAAAAAh07iQAAAAAAAAAAAAAAAAAQAAAAAAAAAAAAQAAAAAAAAAGRy cy9QSwECFAAUAAAACACHTuJACQVPmtAAAAADAQAADwAAAAAAAAABACAAAAAiAAAAZHJzL2Rvd25y ZXYueG1sUEsBAhQAFAAAAAgAh07iQG0MMpzNAQAAlwMAAA4AAAAAAAAAAQAgAAAAHwEAAGRycy9l Mm9Eb2MueG1sUEsFBgAAAAAGAAYAWQEAAF4FAAAAAA== ">
              <v:fill on="f" focussize="0,0"/>
              <v:stroke on="f"/>
              <v:imagedata o:title=""/>
              <o:lock v:ext="edit" aspectratio="f"/>
              <v:textbox inset="0mm,0mm,0mm,0mm" style="mso-fit-shape-to-text:t;">
                <w:txbxContent>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both"/>
      <w:rPr>
        <w:kern w:val="2"/>
        <w:sz w:val="18"/>
        <w:szCs w:val="18"/>
      </w:rPr>
    </w:pPr>
    <w:r>
      <w:rPr>
        <w:rFonts w:hint="eastAsia"/>
        <w:kern w:val="2"/>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1"/>
      </w:pBdr>
      <w:snapToGrid w:val="0"/>
      <w:rPr>
        <w:kern w:val="2"/>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single" w:color="auto" w:sz="6" w:space="1"/>
      </w:pBdr>
      <w:snapToGrid w:val="0"/>
      <w:rPr>
        <w:kern w:val="2"/>
        <w:sz w:val="18"/>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Bdr>
        <w:bottom w:val="none" w:color="auto" w:sz="0" w:space="1"/>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93DD34"/>
    <w:multiLevelType w:val="singleLevel"/>
    <w:tmpl w:val="A893DD34"/>
    <w:lvl w:ilvl="0" w:tentative="0">
      <w:start w:val="5"/>
      <w:numFmt w:val="chineseCounting"/>
      <w:suff w:val="nothing"/>
      <w:lvlText w:val="（%1）"/>
      <w:lvlJc w:val="left"/>
      <w:rPr>
        <w:rFonts w:hint="eastAsia"/>
      </w:rPr>
    </w:lvl>
  </w:abstractNum>
  <w:abstractNum w:abstractNumId="1">
    <w:nsid w:val="CC1703E5"/>
    <w:multiLevelType w:val="singleLevel"/>
    <w:tmpl w:val="CC1703E5"/>
    <w:lvl w:ilvl="0" w:tentative="0">
      <w:start w:val="1"/>
      <w:numFmt w:val="decimal"/>
      <w:suff w:val="nothing"/>
      <w:lvlText w:val="（%1）"/>
      <w:lvlJc w:val="left"/>
    </w:lvl>
  </w:abstractNum>
  <w:abstractNum w:abstractNumId="2">
    <w:nsid w:val="0000000B"/>
    <w:multiLevelType w:val="singleLevel"/>
    <w:tmpl w:val="0000000B"/>
    <w:lvl w:ilvl="0" w:tentative="0">
      <w:start w:val="1"/>
      <w:numFmt w:val="upperLetter"/>
      <w:suff w:val="nothing"/>
      <w:lvlText w:val="%1、"/>
      <w:lvlJc w:val="left"/>
    </w:lvl>
  </w:abstractNum>
  <w:abstractNum w:abstractNumId="3">
    <w:nsid w:val="00000014"/>
    <w:multiLevelType w:val="singleLevel"/>
    <w:tmpl w:val="00000014"/>
    <w:lvl w:ilvl="0" w:tentative="0">
      <w:start w:val="5"/>
      <w:numFmt w:val="chineseCounting"/>
      <w:suff w:val="nothing"/>
      <w:lvlText w:val="%1、"/>
      <w:lvlJc w:val="left"/>
    </w:lvl>
  </w:abstractNum>
  <w:abstractNum w:abstractNumId="4">
    <w:nsid w:val="0000001C"/>
    <w:multiLevelType w:val="singleLevel"/>
    <w:tmpl w:val="0000001C"/>
    <w:lvl w:ilvl="0" w:tentative="0">
      <w:start w:val="1"/>
      <w:numFmt w:val="chineseCounting"/>
      <w:suff w:val="nothing"/>
      <w:lvlText w:val="%1、"/>
      <w:lvlJc w:val="left"/>
    </w:lvl>
  </w:abstractNum>
  <w:abstractNum w:abstractNumId="5">
    <w:nsid w:val="00000020"/>
    <w:multiLevelType w:val="singleLevel"/>
    <w:tmpl w:val="00000020"/>
    <w:lvl w:ilvl="0" w:tentative="0">
      <w:start w:val="1"/>
      <w:numFmt w:val="chineseCounting"/>
      <w:suff w:val="nothing"/>
      <w:lvlText w:val="（%1）"/>
      <w:lvlJc w:val="left"/>
    </w:lvl>
  </w:abstractNum>
  <w:abstractNum w:abstractNumId="6">
    <w:nsid w:val="15AE74FA"/>
    <w:multiLevelType w:val="singleLevel"/>
    <w:tmpl w:val="15AE74FA"/>
    <w:lvl w:ilvl="0" w:tentative="0">
      <w:start w:val="1"/>
      <w:numFmt w:val="decimal"/>
      <w:suff w:val="nothing"/>
      <w:lvlText w:val="（%1）"/>
      <w:lvlJc w:val="left"/>
    </w:lvl>
  </w:abstractNum>
  <w:abstractNum w:abstractNumId="7">
    <w:nsid w:val="18E11E98"/>
    <w:multiLevelType w:val="singleLevel"/>
    <w:tmpl w:val="18E11E98"/>
    <w:lvl w:ilvl="0" w:tentative="0">
      <w:start w:val="2"/>
      <w:numFmt w:val="decimal"/>
      <w:suff w:val="nothing"/>
      <w:lvlText w:val="%1）"/>
      <w:lvlJc w:val="left"/>
    </w:lvl>
  </w:abstractNum>
  <w:abstractNum w:abstractNumId="8">
    <w:nsid w:val="29D120CC"/>
    <w:multiLevelType w:val="singleLevel"/>
    <w:tmpl w:val="29D120CC"/>
    <w:lvl w:ilvl="0" w:tentative="0">
      <w:start w:val="1"/>
      <w:numFmt w:val="decimal"/>
      <w:suff w:val="nothing"/>
      <w:lvlText w:val="（%1）"/>
      <w:lvlJc w:val="left"/>
    </w:lvl>
  </w:abstractNum>
  <w:abstractNum w:abstractNumId="9">
    <w:nsid w:val="3292B99A"/>
    <w:multiLevelType w:val="singleLevel"/>
    <w:tmpl w:val="3292B99A"/>
    <w:lvl w:ilvl="0" w:tentative="0">
      <w:start w:val="1"/>
      <w:numFmt w:val="decimal"/>
      <w:suff w:val="nothing"/>
      <w:lvlText w:val="（%1）"/>
      <w:lvlJc w:val="left"/>
    </w:lvl>
  </w:abstractNum>
  <w:abstractNum w:abstractNumId="10">
    <w:nsid w:val="53F7068D"/>
    <w:multiLevelType w:val="singleLevel"/>
    <w:tmpl w:val="53F7068D"/>
    <w:lvl w:ilvl="0" w:tentative="0">
      <w:start w:val="1"/>
      <w:numFmt w:val="decimal"/>
      <w:suff w:val="nothing"/>
      <w:lvlText w:val="（%1）"/>
      <w:lvlJc w:val="left"/>
    </w:lvl>
  </w:abstractNum>
  <w:abstractNum w:abstractNumId="11">
    <w:nsid w:val="54F403B5"/>
    <w:multiLevelType w:val="singleLevel"/>
    <w:tmpl w:val="54F403B5"/>
    <w:lvl w:ilvl="0" w:tentative="0">
      <w:start w:val="1"/>
      <w:numFmt w:val="chineseCounting"/>
      <w:suff w:val="nothing"/>
      <w:lvlText w:val="%1、"/>
      <w:lvlJc w:val="left"/>
    </w:lvl>
  </w:abstractNum>
  <w:abstractNum w:abstractNumId="12">
    <w:nsid w:val="557FD3DA"/>
    <w:multiLevelType w:val="singleLevel"/>
    <w:tmpl w:val="557FD3DA"/>
    <w:lvl w:ilvl="0" w:tentative="0">
      <w:start w:val="3"/>
      <w:numFmt w:val="chineseCounting"/>
      <w:suff w:val="nothing"/>
      <w:lvlText w:val="%1、"/>
      <w:lvlJc w:val="left"/>
    </w:lvl>
  </w:abstractNum>
  <w:abstractNum w:abstractNumId="13">
    <w:nsid w:val="589A2FD8"/>
    <w:multiLevelType w:val="singleLevel"/>
    <w:tmpl w:val="589A2FD8"/>
    <w:lvl w:ilvl="0" w:tentative="0">
      <w:start w:val="1"/>
      <w:numFmt w:val="decimal"/>
      <w:suff w:val="nothing"/>
      <w:lvlText w:val="（%1）"/>
      <w:lvlJc w:val="left"/>
    </w:lvl>
  </w:abstractNum>
  <w:abstractNum w:abstractNumId="14">
    <w:nsid w:val="5950E9B0"/>
    <w:multiLevelType w:val="singleLevel"/>
    <w:tmpl w:val="5950E9B0"/>
    <w:lvl w:ilvl="0" w:tentative="0">
      <w:start w:val="2"/>
      <w:numFmt w:val="decimal"/>
      <w:suff w:val="nothing"/>
      <w:lvlText w:val="%1、"/>
      <w:lvlJc w:val="left"/>
    </w:lvl>
  </w:abstractNum>
  <w:abstractNum w:abstractNumId="15">
    <w:nsid w:val="59F56D91"/>
    <w:multiLevelType w:val="singleLevel"/>
    <w:tmpl w:val="59F56D91"/>
    <w:lvl w:ilvl="0" w:tentative="0">
      <w:start w:val="1"/>
      <w:numFmt w:val="decimal"/>
      <w:suff w:val="nothing"/>
      <w:lvlText w:val="（%1）"/>
      <w:lvlJc w:val="left"/>
    </w:lvl>
  </w:abstractNum>
  <w:abstractNum w:abstractNumId="16">
    <w:nsid w:val="5A5F4D07"/>
    <w:multiLevelType w:val="singleLevel"/>
    <w:tmpl w:val="5A5F4D07"/>
    <w:lvl w:ilvl="0" w:tentative="0">
      <w:start w:val="1"/>
      <w:numFmt w:val="decimal"/>
      <w:suff w:val="nothing"/>
      <w:lvlText w:val="%1、"/>
      <w:lvlJc w:val="left"/>
      <w:pPr>
        <w:ind w:left="0" w:firstLine="403"/>
      </w:pPr>
      <w:rPr>
        <w:rFonts w:hint="default"/>
      </w:rPr>
    </w:lvl>
  </w:abstractNum>
  <w:abstractNum w:abstractNumId="17">
    <w:nsid w:val="7B5FFEA9"/>
    <w:multiLevelType w:val="singleLevel"/>
    <w:tmpl w:val="7B5FFEA9"/>
    <w:lvl w:ilvl="0" w:tentative="0">
      <w:start w:val="1"/>
      <w:numFmt w:val="decimal"/>
      <w:suff w:val="nothing"/>
      <w:lvlText w:val="%1、"/>
      <w:lvlJc w:val="left"/>
    </w:lvl>
  </w:abstractNum>
  <w:num w:numId="1">
    <w:abstractNumId w:val="0"/>
  </w:num>
  <w:num w:numId="2">
    <w:abstractNumId w:val="13"/>
  </w:num>
  <w:num w:numId="3">
    <w:abstractNumId w:val="15"/>
  </w:num>
  <w:num w:numId="4">
    <w:abstractNumId w:val="10"/>
  </w:num>
  <w:num w:numId="5">
    <w:abstractNumId w:val="1"/>
  </w:num>
  <w:num w:numId="6">
    <w:abstractNumId w:val="17"/>
  </w:num>
  <w:num w:numId="7">
    <w:abstractNumId w:val="8"/>
  </w:num>
  <w:num w:numId="8">
    <w:abstractNumId w:val="14"/>
  </w:num>
  <w:num w:numId="9">
    <w:abstractNumId w:val="3"/>
  </w:num>
  <w:num w:numId="10">
    <w:abstractNumId w:val="5"/>
  </w:num>
  <w:num w:numId="11">
    <w:abstractNumId w:val="2"/>
  </w:num>
  <w:num w:numId="12">
    <w:abstractNumId w:val="4"/>
  </w:num>
  <w:num w:numId="13">
    <w:abstractNumId w:val="6"/>
  </w:num>
  <w:num w:numId="14">
    <w:abstractNumId w:val="9"/>
  </w:num>
  <w:num w:numId="15">
    <w:abstractNumId w:val="7"/>
  </w:num>
  <w:num w:numId="16">
    <w:abstractNumId w:val="16"/>
  </w:num>
  <w:num w:numId="17">
    <w:abstractNumId w:val="1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hideSpellingErrors/>
  <w:documentProtection w:enforcement="0"/>
  <w:defaultTabStop w:val="420"/>
  <w:drawingGridHorizontalSpacing w:val="105"/>
  <w:drawingGridVerticalSpacing w:val="156"/>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5742"/>
    <w:rsid w:val="0002013B"/>
    <w:rsid w:val="00020645"/>
    <w:rsid w:val="00021AC3"/>
    <w:rsid w:val="0004404C"/>
    <w:rsid w:val="000458E5"/>
    <w:rsid w:val="000526A0"/>
    <w:rsid w:val="000809C0"/>
    <w:rsid w:val="000A6DDD"/>
    <w:rsid w:val="000B70A9"/>
    <w:rsid w:val="000C78A2"/>
    <w:rsid w:val="000E62F0"/>
    <w:rsid w:val="000F2CB1"/>
    <w:rsid w:val="000F2D9B"/>
    <w:rsid w:val="0010650E"/>
    <w:rsid w:val="00146F3D"/>
    <w:rsid w:val="001601F8"/>
    <w:rsid w:val="00172A27"/>
    <w:rsid w:val="0017413C"/>
    <w:rsid w:val="00196F20"/>
    <w:rsid w:val="001A4200"/>
    <w:rsid w:val="001B23FE"/>
    <w:rsid w:val="001B35F7"/>
    <w:rsid w:val="001B5B92"/>
    <w:rsid w:val="00200555"/>
    <w:rsid w:val="00210707"/>
    <w:rsid w:val="00227C56"/>
    <w:rsid w:val="00254FD9"/>
    <w:rsid w:val="00284632"/>
    <w:rsid w:val="002B1E6D"/>
    <w:rsid w:val="002B2323"/>
    <w:rsid w:val="002C16C1"/>
    <w:rsid w:val="002D2C71"/>
    <w:rsid w:val="002D630B"/>
    <w:rsid w:val="002E2256"/>
    <w:rsid w:val="002E60CB"/>
    <w:rsid w:val="002E64B3"/>
    <w:rsid w:val="002E7F26"/>
    <w:rsid w:val="003116DC"/>
    <w:rsid w:val="003127ED"/>
    <w:rsid w:val="00334D47"/>
    <w:rsid w:val="003553E5"/>
    <w:rsid w:val="00357AD2"/>
    <w:rsid w:val="003620D4"/>
    <w:rsid w:val="00362E95"/>
    <w:rsid w:val="003660E3"/>
    <w:rsid w:val="00391CA7"/>
    <w:rsid w:val="003D0232"/>
    <w:rsid w:val="00443808"/>
    <w:rsid w:val="004930C1"/>
    <w:rsid w:val="004C6C59"/>
    <w:rsid w:val="004D2E7B"/>
    <w:rsid w:val="004F3CBA"/>
    <w:rsid w:val="00502880"/>
    <w:rsid w:val="00507BF6"/>
    <w:rsid w:val="0053690E"/>
    <w:rsid w:val="00544112"/>
    <w:rsid w:val="0054419A"/>
    <w:rsid w:val="005460ED"/>
    <w:rsid w:val="00547177"/>
    <w:rsid w:val="0055434F"/>
    <w:rsid w:val="005914E6"/>
    <w:rsid w:val="005B1640"/>
    <w:rsid w:val="005B5F45"/>
    <w:rsid w:val="005E331A"/>
    <w:rsid w:val="005F2B36"/>
    <w:rsid w:val="005F7640"/>
    <w:rsid w:val="00604A42"/>
    <w:rsid w:val="0061550D"/>
    <w:rsid w:val="00621AF7"/>
    <w:rsid w:val="00631CBB"/>
    <w:rsid w:val="0068481E"/>
    <w:rsid w:val="006A0962"/>
    <w:rsid w:val="006D2C6B"/>
    <w:rsid w:val="006E697B"/>
    <w:rsid w:val="00703ECA"/>
    <w:rsid w:val="00706B7D"/>
    <w:rsid w:val="00706C24"/>
    <w:rsid w:val="0072089E"/>
    <w:rsid w:val="007354BA"/>
    <w:rsid w:val="00736541"/>
    <w:rsid w:val="00751138"/>
    <w:rsid w:val="00795411"/>
    <w:rsid w:val="007A114A"/>
    <w:rsid w:val="007A41E0"/>
    <w:rsid w:val="007C067D"/>
    <w:rsid w:val="0080430E"/>
    <w:rsid w:val="00806534"/>
    <w:rsid w:val="00807519"/>
    <w:rsid w:val="00817A88"/>
    <w:rsid w:val="00825B29"/>
    <w:rsid w:val="008578CC"/>
    <w:rsid w:val="00865010"/>
    <w:rsid w:val="00873FFE"/>
    <w:rsid w:val="00874887"/>
    <w:rsid w:val="0088233D"/>
    <w:rsid w:val="008835C1"/>
    <w:rsid w:val="00895AEC"/>
    <w:rsid w:val="008B639A"/>
    <w:rsid w:val="008D6A63"/>
    <w:rsid w:val="00910F1C"/>
    <w:rsid w:val="00911BCA"/>
    <w:rsid w:val="0094119E"/>
    <w:rsid w:val="0094138D"/>
    <w:rsid w:val="00981B38"/>
    <w:rsid w:val="0098529F"/>
    <w:rsid w:val="009B6ECF"/>
    <w:rsid w:val="009C2D6C"/>
    <w:rsid w:val="009D2A80"/>
    <w:rsid w:val="009F1ACC"/>
    <w:rsid w:val="00A22475"/>
    <w:rsid w:val="00A2638B"/>
    <w:rsid w:val="00A27FCA"/>
    <w:rsid w:val="00A32C0F"/>
    <w:rsid w:val="00A35AFF"/>
    <w:rsid w:val="00A54CEB"/>
    <w:rsid w:val="00A63853"/>
    <w:rsid w:val="00A774D1"/>
    <w:rsid w:val="00A819E4"/>
    <w:rsid w:val="00A87750"/>
    <w:rsid w:val="00A9093D"/>
    <w:rsid w:val="00A93C21"/>
    <w:rsid w:val="00AA798A"/>
    <w:rsid w:val="00AB657A"/>
    <w:rsid w:val="00AF1EF4"/>
    <w:rsid w:val="00B039DA"/>
    <w:rsid w:val="00B20936"/>
    <w:rsid w:val="00B3086E"/>
    <w:rsid w:val="00B424C1"/>
    <w:rsid w:val="00B601F6"/>
    <w:rsid w:val="00B70802"/>
    <w:rsid w:val="00B81F88"/>
    <w:rsid w:val="00B93F6A"/>
    <w:rsid w:val="00B96FCC"/>
    <w:rsid w:val="00BC03C1"/>
    <w:rsid w:val="00BC0C90"/>
    <w:rsid w:val="00BC63DD"/>
    <w:rsid w:val="00C02BD5"/>
    <w:rsid w:val="00C153E5"/>
    <w:rsid w:val="00C24C77"/>
    <w:rsid w:val="00C377BA"/>
    <w:rsid w:val="00C471C1"/>
    <w:rsid w:val="00C5268E"/>
    <w:rsid w:val="00C626E7"/>
    <w:rsid w:val="00C70D39"/>
    <w:rsid w:val="00C86ADF"/>
    <w:rsid w:val="00C97C8B"/>
    <w:rsid w:val="00CA0EB0"/>
    <w:rsid w:val="00CA1B60"/>
    <w:rsid w:val="00CA63C4"/>
    <w:rsid w:val="00CB739C"/>
    <w:rsid w:val="00CD0ACF"/>
    <w:rsid w:val="00CE5355"/>
    <w:rsid w:val="00D07995"/>
    <w:rsid w:val="00D617A8"/>
    <w:rsid w:val="00D73542"/>
    <w:rsid w:val="00D7635E"/>
    <w:rsid w:val="00D90187"/>
    <w:rsid w:val="00D924F2"/>
    <w:rsid w:val="00DA5852"/>
    <w:rsid w:val="00DD3FB1"/>
    <w:rsid w:val="00E16DA3"/>
    <w:rsid w:val="00E2343B"/>
    <w:rsid w:val="00E45108"/>
    <w:rsid w:val="00E47128"/>
    <w:rsid w:val="00EB7699"/>
    <w:rsid w:val="00ED6DA3"/>
    <w:rsid w:val="00EE3C12"/>
    <w:rsid w:val="00EE40D2"/>
    <w:rsid w:val="00EF208B"/>
    <w:rsid w:val="00F01B86"/>
    <w:rsid w:val="00F05D6F"/>
    <w:rsid w:val="00F0657F"/>
    <w:rsid w:val="00F140EF"/>
    <w:rsid w:val="00F232DE"/>
    <w:rsid w:val="00F33098"/>
    <w:rsid w:val="00F45AE1"/>
    <w:rsid w:val="00F60147"/>
    <w:rsid w:val="00F6358F"/>
    <w:rsid w:val="00F667A9"/>
    <w:rsid w:val="00F829A3"/>
    <w:rsid w:val="00F87533"/>
    <w:rsid w:val="00FB46AA"/>
    <w:rsid w:val="00FE1CAB"/>
    <w:rsid w:val="00FE4041"/>
    <w:rsid w:val="00FF4B26"/>
    <w:rsid w:val="01355053"/>
    <w:rsid w:val="01902D82"/>
    <w:rsid w:val="020A5DE8"/>
    <w:rsid w:val="020C397C"/>
    <w:rsid w:val="02A17DCD"/>
    <w:rsid w:val="02A24C37"/>
    <w:rsid w:val="02ED4E3C"/>
    <w:rsid w:val="03082138"/>
    <w:rsid w:val="035E7B16"/>
    <w:rsid w:val="03BA4C70"/>
    <w:rsid w:val="04421605"/>
    <w:rsid w:val="04491E20"/>
    <w:rsid w:val="045B2633"/>
    <w:rsid w:val="04A43FD8"/>
    <w:rsid w:val="04D07C12"/>
    <w:rsid w:val="04F74B01"/>
    <w:rsid w:val="053D667B"/>
    <w:rsid w:val="05987344"/>
    <w:rsid w:val="05A52C87"/>
    <w:rsid w:val="065B34B5"/>
    <w:rsid w:val="06F346FA"/>
    <w:rsid w:val="07301672"/>
    <w:rsid w:val="073204C0"/>
    <w:rsid w:val="073A3107"/>
    <w:rsid w:val="077948FC"/>
    <w:rsid w:val="07926786"/>
    <w:rsid w:val="07D5101B"/>
    <w:rsid w:val="08876908"/>
    <w:rsid w:val="095E1E41"/>
    <w:rsid w:val="095F6348"/>
    <w:rsid w:val="09821D03"/>
    <w:rsid w:val="09FC3019"/>
    <w:rsid w:val="0A225609"/>
    <w:rsid w:val="0AAE0486"/>
    <w:rsid w:val="0AD73A3E"/>
    <w:rsid w:val="0AE744AC"/>
    <w:rsid w:val="0B2B2592"/>
    <w:rsid w:val="0B472C62"/>
    <w:rsid w:val="0B8333F6"/>
    <w:rsid w:val="0BDD1962"/>
    <w:rsid w:val="0C5823D3"/>
    <w:rsid w:val="0C815B97"/>
    <w:rsid w:val="0CCA68CF"/>
    <w:rsid w:val="0CD61577"/>
    <w:rsid w:val="0D01593C"/>
    <w:rsid w:val="0D57466C"/>
    <w:rsid w:val="0DD218D5"/>
    <w:rsid w:val="0DF96ACC"/>
    <w:rsid w:val="0E414172"/>
    <w:rsid w:val="0E4E0C0A"/>
    <w:rsid w:val="0E732585"/>
    <w:rsid w:val="0E876060"/>
    <w:rsid w:val="0EE31CD8"/>
    <w:rsid w:val="0F005A5F"/>
    <w:rsid w:val="0F406322"/>
    <w:rsid w:val="0F557347"/>
    <w:rsid w:val="0FA578EA"/>
    <w:rsid w:val="105C0440"/>
    <w:rsid w:val="106B21FD"/>
    <w:rsid w:val="10BE171D"/>
    <w:rsid w:val="10C674CA"/>
    <w:rsid w:val="11275D2E"/>
    <w:rsid w:val="112C7337"/>
    <w:rsid w:val="11454DDA"/>
    <w:rsid w:val="11823009"/>
    <w:rsid w:val="11EC5F1F"/>
    <w:rsid w:val="122738A6"/>
    <w:rsid w:val="130F51C4"/>
    <w:rsid w:val="13285309"/>
    <w:rsid w:val="133F2BED"/>
    <w:rsid w:val="13D438E0"/>
    <w:rsid w:val="140E5BA3"/>
    <w:rsid w:val="14AB7C24"/>
    <w:rsid w:val="14B61464"/>
    <w:rsid w:val="14BA22F8"/>
    <w:rsid w:val="14F13E85"/>
    <w:rsid w:val="150778ED"/>
    <w:rsid w:val="151E7A85"/>
    <w:rsid w:val="15234469"/>
    <w:rsid w:val="15580996"/>
    <w:rsid w:val="156449DC"/>
    <w:rsid w:val="15665562"/>
    <w:rsid w:val="158308F9"/>
    <w:rsid w:val="15D0082B"/>
    <w:rsid w:val="16470BC6"/>
    <w:rsid w:val="17F123C9"/>
    <w:rsid w:val="18975E15"/>
    <w:rsid w:val="18A93955"/>
    <w:rsid w:val="18CD1871"/>
    <w:rsid w:val="18E71E4F"/>
    <w:rsid w:val="18EC2A2C"/>
    <w:rsid w:val="197F1BB6"/>
    <w:rsid w:val="198B5A8B"/>
    <w:rsid w:val="19965A0F"/>
    <w:rsid w:val="199C0F7A"/>
    <w:rsid w:val="199C4BAB"/>
    <w:rsid w:val="19B649B5"/>
    <w:rsid w:val="1B220C6B"/>
    <w:rsid w:val="1B804976"/>
    <w:rsid w:val="1B8C345A"/>
    <w:rsid w:val="1B905A46"/>
    <w:rsid w:val="1BA33C20"/>
    <w:rsid w:val="1BA848BA"/>
    <w:rsid w:val="1BB44ADE"/>
    <w:rsid w:val="1C0B1DFA"/>
    <w:rsid w:val="1C1A5AB3"/>
    <w:rsid w:val="1C253702"/>
    <w:rsid w:val="1C3370F4"/>
    <w:rsid w:val="1C937270"/>
    <w:rsid w:val="1D0132EC"/>
    <w:rsid w:val="1D082D5B"/>
    <w:rsid w:val="1DA24F46"/>
    <w:rsid w:val="1DD7149D"/>
    <w:rsid w:val="1ECB7652"/>
    <w:rsid w:val="1EEE3769"/>
    <w:rsid w:val="1F3C6D74"/>
    <w:rsid w:val="1FD16A37"/>
    <w:rsid w:val="1FEF641F"/>
    <w:rsid w:val="20011D8E"/>
    <w:rsid w:val="20076459"/>
    <w:rsid w:val="200E048B"/>
    <w:rsid w:val="202173A0"/>
    <w:rsid w:val="20322872"/>
    <w:rsid w:val="2067698F"/>
    <w:rsid w:val="20705CDD"/>
    <w:rsid w:val="20B84EA2"/>
    <w:rsid w:val="20BA382C"/>
    <w:rsid w:val="20F62E1F"/>
    <w:rsid w:val="212D0F8D"/>
    <w:rsid w:val="217E0FF5"/>
    <w:rsid w:val="21AB191F"/>
    <w:rsid w:val="21AF7660"/>
    <w:rsid w:val="21C20F3D"/>
    <w:rsid w:val="21D15A36"/>
    <w:rsid w:val="220C2E16"/>
    <w:rsid w:val="221A21F6"/>
    <w:rsid w:val="227209E6"/>
    <w:rsid w:val="22841778"/>
    <w:rsid w:val="237F6139"/>
    <w:rsid w:val="239A13DF"/>
    <w:rsid w:val="241E30EF"/>
    <w:rsid w:val="2454092D"/>
    <w:rsid w:val="246B2C69"/>
    <w:rsid w:val="247B74F1"/>
    <w:rsid w:val="24DC0560"/>
    <w:rsid w:val="24F55F7E"/>
    <w:rsid w:val="25385613"/>
    <w:rsid w:val="255736C8"/>
    <w:rsid w:val="25713FF5"/>
    <w:rsid w:val="25722DAC"/>
    <w:rsid w:val="25915CE0"/>
    <w:rsid w:val="25AF1853"/>
    <w:rsid w:val="264554CA"/>
    <w:rsid w:val="26590112"/>
    <w:rsid w:val="26A3065E"/>
    <w:rsid w:val="26AB58B8"/>
    <w:rsid w:val="26FF08DD"/>
    <w:rsid w:val="274B60B1"/>
    <w:rsid w:val="2773522C"/>
    <w:rsid w:val="27E86CB6"/>
    <w:rsid w:val="27FE110E"/>
    <w:rsid w:val="28B270A6"/>
    <w:rsid w:val="28C04F2F"/>
    <w:rsid w:val="29181B25"/>
    <w:rsid w:val="29511224"/>
    <w:rsid w:val="297B2327"/>
    <w:rsid w:val="29BD7D3C"/>
    <w:rsid w:val="29F84CC0"/>
    <w:rsid w:val="2A4F55BD"/>
    <w:rsid w:val="2A930909"/>
    <w:rsid w:val="2AA10AD9"/>
    <w:rsid w:val="2AA76D2F"/>
    <w:rsid w:val="2B4D7DEA"/>
    <w:rsid w:val="2C171FC8"/>
    <w:rsid w:val="2C297BE5"/>
    <w:rsid w:val="2C691BE3"/>
    <w:rsid w:val="2C925713"/>
    <w:rsid w:val="2C953876"/>
    <w:rsid w:val="2CF12F72"/>
    <w:rsid w:val="2D03089D"/>
    <w:rsid w:val="2D067AFE"/>
    <w:rsid w:val="2DB32DF3"/>
    <w:rsid w:val="2DEF094A"/>
    <w:rsid w:val="2E5535A9"/>
    <w:rsid w:val="2E9E2C2C"/>
    <w:rsid w:val="2EDF12EE"/>
    <w:rsid w:val="2F0C27FD"/>
    <w:rsid w:val="2F2C2D62"/>
    <w:rsid w:val="2F913ADE"/>
    <w:rsid w:val="2FC73932"/>
    <w:rsid w:val="2FE50D75"/>
    <w:rsid w:val="306433C3"/>
    <w:rsid w:val="30677604"/>
    <w:rsid w:val="307C4A7A"/>
    <w:rsid w:val="3102217E"/>
    <w:rsid w:val="312105CC"/>
    <w:rsid w:val="319F096E"/>
    <w:rsid w:val="31B01736"/>
    <w:rsid w:val="32195758"/>
    <w:rsid w:val="33375599"/>
    <w:rsid w:val="33AD37DE"/>
    <w:rsid w:val="33BE5C28"/>
    <w:rsid w:val="341B1634"/>
    <w:rsid w:val="34446649"/>
    <w:rsid w:val="35926811"/>
    <w:rsid w:val="36CC1CD4"/>
    <w:rsid w:val="371B53F7"/>
    <w:rsid w:val="37934FC3"/>
    <w:rsid w:val="37C15B9C"/>
    <w:rsid w:val="37E42521"/>
    <w:rsid w:val="37F17483"/>
    <w:rsid w:val="37FD2BD1"/>
    <w:rsid w:val="38090A54"/>
    <w:rsid w:val="381E2EAE"/>
    <w:rsid w:val="387F1103"/>
    <w:rsid w:val="38BC1472"/>
    <w:rsid w:val="38C94FB4"/>
    <w:rsid w:val="3900116E"/>
    <w:rsid w:val="39044279"/>
    <w:rsid w:val="39324388"/>
    <w:rsid w:val="39514623"/>
    <w:rsid w:val="39647845"/>
    <w:rsid w:val="399664F4"/>
    <w:rsid w:val="39C616D5"/>
    <w:rsid w:val="3A0B45F3"/>
    <w:rsid w:val="3AAF0F1B"/>
    <w:rsid w:val="3ADD6883"/>
    <w:rsid w:val="3AF61C5D"/>
    <w:rsid w:val="3BA778ED"/>
    <w:rsid w:val="3BC52550"/>
    <w:rsid w:val="3C274DDF"/>
    <w:rsid w:val="3C4C1509"/>
    <w:rsid w:val="3CA63ECB"/>
    <w:rsid w:val="3CAB4DA4"/>
    <w:rsid w:val="3D8C77A3"/>
    <w:rsid w:val="3DDA1461"/>
    <w:rsid w:val="3E2D13C0"/>
    <w:rsid w:val="3E754715"/>
    <w:rsid w:val="3E7C6A84"/>
    <w:rsid w:val="3E915641"/>
    <w:rsid w:val="3E964EE8"/>
    <w:rsid w:val="3ED02FA2"/>
    <w:rsid w:val="3F8204C8"/>
    <w:rsid w:val="3F983AF7"/>
    <w:rsid w:val="40187837"/>
    <w:rsid w:val="40233C14"/>
    <w:rsid w:val="40CD69A5"/>
    <w:rsid w:val="40E76695"/>
    <w:rsid w:val="40FD309A"/>
    <w:rsid w:val="41285A9B"/>
    <w:rsid w:val="418E4607"/>
    <w:rsid w:val="41AE7696"/>
    <w:rsid w:val="41FA3E3F"/>
    <w:rsid w:val="421B00D7"/>
    <w:rsid w:val="422454D9"/>
    <w:rsid w:val="422E0FC5"/>
    <w:rsid w:val="42596E25"/>
    <w:rsid w:val="42AF63EC"/>
    <w:rsid w:val="430E483B"/>
    <w:rsid w:val="432E2E7D"/>
    <w:rsid w:val="43635FFB"/>
    <w:rsid w:val="43BA31E2"/>
    <w:rsid w:val="4408274C"/>
    <w:rsid w:val="447D0A46"/>
    <w:rsid w:val="448D3464"/>
    <w:rsid w:val="44C76CAE"/>
    <w:rsid w:val="45C14AE4"/>
    <w:rsid w:val="45E434F4"/>
    <w:rsid w:val="46745891"/>
    <w:rsid w:val="46BC49B6"/>
    <w:rsid w:val="471B61CA"/>
    <w:rsid w:val="476664C0"/>
    <w:rsid w:val="47A164AB"/>
    <w:rsid w:val="47C1037A"/>
    <w:rsid w:val="47C30D14"/>
    <w:rsid w:val="47F06EA7"/>
    <w:rsid w:val="48033C08"/>
    <w:rsid w:val="48192F55"/>
    <w:rsid w:val="486F1253"/>
    <w:rsid w:val="48757B60"/>
    <w:rsid w:val="48AE4253"/>
    <w:rsid w:val="48EC10DF"/>
    <w:rsid w:val="490B122A"/>
    <w:rsid w:val="49170377"/>
    <w:rsid w:val="497A69E9"/>
    <w:rsid w:val="497B4179"/>
    <w:rsid w:val="499A5018"/>
    <w:rsid w:val="49AB78B3"/>
    <w:rsid w:val="49EE71F6"/>
    <w:rsid w:val="49F52ED8"/>
    <w:rsid w:val="4A1E3B38"/>
    <w:rsid w:val="4A6915EE"/>
    <w:rsid w:val="4AD0094D"/>
    <w:rsid w:val="4B037404"/>
    <w:rsid w:val="4B3B0D3E"/>
    <w:rsid w:val="4B795890"/>
    <w:rsid w:val="4B8529CB"/>
    <w:rsid w:val="4C1C047D"/>
    <w:rsid w:val="4C7E4817"/>
    <w:rsid w:val="4C922020"/>
    <w:rsid w:val="4CA60540"/>
    <w:rsid w:val="4CC15FC4"/>
    <w:rsid w:val="4CDE7E31"/>
    <w:rsid w:val="4CF272E4"/>
    <w:rsid w:val="4D223BC7"/>
    <w:rsid w:val="4D876C55"/>
    <w:rsid w:val="4DC5472D"/>
    <w:rsid w:val="4DC97645"/>
    <w:rsid w:val="4DF22F77"/>
    <w:rsid w:val="4E8D105D"/>
    <w:rsid w:val="4E8E7B8A"/>
    <w:rsid w:val="4EE25F38"/>
    <w:rsid w:val="4EF405B6"/>
    <w:rsid w:val="4F5D10A8"/>
    <w:rsid w:val="4F9E78DF"/>
    <w:rsid w:val="4FBD1459"/>
    <w:rsid w:val="4FCB2437"/>
    <w:rsid w:val="4FFA5E3D"/>
    <w:rsid w:val="509666EA"/>
    <w:rsid w:val="515113D1"/>
    <w:rsid w:val="5160640B"/>
    <w:rsid w:val="5205554B"/>
    <w:rsid w:val="527E6BF5"/>
    <w:rsid w:val="529D7CE3"/>
    <w:rsid w:val="52AB2DCB"/>
    <w:rsid w:val="52CE2FE3"/>
    <w:rsid w:val="52D86161"/>
    <w:rsid w:val="52DF3627"/>
    <w:rsid w:val="53014611"/>
    <w:rsid w:val="53470365"/>
    <w:rsid w:val="53B74D8C"/>
    <w:rsid w:val="53E552E8"/>
    <w:rsid w:val="540B4F98"/>
    <w:rsid w:val="5470760E"/>
    <w:rsid w:val="547D3560"/>
    <w:rsid w:val="55065E03"/>
    <w:rsid w:val="55493580"/>
    <w:rsid w:val="55BC6319"/>
    <w:rsid w:val="55D10E03"/>
    <w:rsid w:val="56004B8C"/>
    <w:rsid w:val="56030DBE"/>
    <w:rsid w:val="56314F68"/>
    <w:rsid w:val="563A3560"/>
    <w:rsid w:val="565979D7"/>
    <w:rsid w:val="566D0F32"/>
    <w:rsid w:val="56747C3A"/>
    <w:rsid w:val="56BA08E1"/>
    <w:rsid w:val="56C52193"/>
    <w:rsid w:val="57034145"/>
    <w:rsid w:val="570772BA"/>
    <w:rsid w:val="57EC19F6"/>
    <w:rsid w:val="57F85119"/>
    <w:rsid w:val="583359B6"/>
    <w:rsid w:val="59D97CC5"/>
    <w:rsid w:val="5A0872D9"/>
    <w:rsid w:val="5A5F0B9C"/>
    <w:rsid w:val="5AFF230D"/>
    <w:rsid w:val="5B167E67"/>
    <w:rsid w:val="5B827F24"/>
    <w:rsid w:val="5B92098A"/>
    <w:rsid w:val="5B946C6A"/>
    <w:rsid w:val="5BC41E7B"/>
    <w:rsid w:val="5BE37DDB"/>
    <w:rsid w:val="5BE44136"/>
    <w:rsid w:val="5C196152"/>
    <w:rsid w:val="5C296698"/>
    <w:rsid w:val="5C2A45FA"/>
    <w:rsid w:val="5C2B2A96"/>
    <w:rsid w:val="5C595E5A"/>
    <w:rsid w:val="5C6815EE"/>
    <w:rsid w:val="5C9A1328"/>
    <w:rsid w:val="5CCE118F"/>
    <w:rsid w:val="5D44143C"/>
    <w:rsid w:val="5D672611"/>
    <w:rsid w:val="5D68620B"/>
    <w:rsid w:val="5E2954FD"/>
    <w:rsid w:val="5F6671A8"/>
    <w:rsid w:val="5F833AB9"/>
    <w:rsid w:val="5F847BC5"/>
    <w:rsid w:val="5FDE14EF"/>
    <w:rsid w:val="600E5102"/>
    <w:rsid w:val="60AE0327"/>
    <w:rsid w:val="60C8173E"/>
    <w:rsid w:val="60D57687"/>
    <w:rsid w:val="615132A8"/>
    <w:rsid w:val="61744A9A"/>
    <w:rsid w:val="61764DE0"/>
    <w:rsid w:val="619938AE"/>
    <w:rsid w:val="623969BA"/>
    <w:rsid w:val="624F09A8"/>
    <w:rsid w:val="62942F0F"/>
    <w:rsid w:val="62CC21A2"/>
    <w:rsid w:val="62D02FE9"/>
    <w:rsid w:val="62F66758"/>
    <w:rsid w:val="630E4E07"/>
    <w:rsid w:val="631B262C"/>
    <w:rsid w:val="635C47C8"/>
    <w:rsid w:val="635D10B6"/>
    <w:rsid w:val="648C1966"/>
    <w:rsid w:val="6490307A"/>
    <w:rsid w:val="64AD54E8"/>
    <w:rsid w:val="64AF2A86"/>
    <w:rsid w:val="64F2187C"/>
    <w:rsid w:val="65340B5B"/>
    <w:rsid w:val="6597660D"/>
    <w:rsid w:val="65A111AC"/>
    <w:rsid w:val="65EB051D"/>
    <w:rsid w:val="66085A43"/>
    <w:rsid w:val="663E661C"/>
    <w:rsid w:val="66565D07"/>
    <w:rsid w:val="676A3EC9"/>
    <w:rsid w:val="67A2428B"/>
    <w:rsid w:val="68835EC0"/>
    <w:rsid w:val="68B03F49"/>
    <w:rsid w:val="68B25CB6"/>
    <w:rsid w:val="692E2522"/>
    <w:rsid w:val="69854984"/>
    <w:rsid w:val="69B3395A"/>
    <w:rsid w:val="69EF11B8"/>
    <w:rsid w:val="6A141466"/>
    <w:rsid w:val="6A4B6FB8"/>
    <w:rsid w:val="6A69607D"/>
    <w:rsid w:val="6AB31F2B"/>
    <w:rsid w:val="6B172ACA"/>
    <w:rsid w:val="6B303D8B"/>
    <w:rsid w:val="6BC62758"/>
    <w:rsid w:val="6BE57AD9"/>
    <w:rsid w:val="6C2D620F"/>
    <w:rsid w:val="6CDC6365"/>
    <w:rsid w:val="6D256DB2"/>
    <w:rsid w:val="6D7E0B5F"/>
    <w:rsid w:val="6DAD5A50"/>
    <w:rsid w:val="6DC72774"/>
    <w:rsid w:val="6E3E1CD8"/>
    <w:rsid w:val="6F0419F3"/>
    <w:rsid w:val="6F2E722D"/>
    <w:rsid w:val="6F963DB8"/>
    <w:rsid w:val="6FD4539F"/>
    <w:rsid w:val="70154642"/>
    <w:rsid w:val="70436105"/>
    <w:rsid w:val="705A2C5E"/>
    <w:rsid w:val="710F3702"/>
    <w:rsid w:val="71594E37"/>
    <w:rsid w:val="718E72C0"/>
    <w:rsid w:val="71B25A2A"/>
    <w:rsid w:val="71E64E2D"/>
    <w:rsid w:val="722A1171"/>
    <w:rsid w:val="73325AA6"/>
    <w:rsid w:val="73912EEF"/>
    <w:rsid w:val="73A8509C"/>
    <w:rsid w:val="7400558E"/>
    <w:rsid w:val="74430630"/>
    <w:rsid w:val="74A93829"/>
    <w:rsid w:val="74FE184F"/>
    <w:rsid w:val="75AD1A80"/>
    <w:rsid w:val="75B66B30"/>
    <w:rsid w:val="75E57730"/>
    <w:rsid w:val="76227316"/>
    <w:rsid w:val="7668260A"/>
    <w:rsid w:val="76D36926"/>
    <w:rsid w:val="76F51811"/>
    <w:rsid w:val="77643F4D"/>
    <w:rsid w:val="77A9359E"/>
    <w:rsid w:val="77C16E2E"/>
    <w:rsid w:val="77D178C8"/>
    <w:rsid w:val="78222895"/>
    <w:rsid w:val="78321038"/>
    <w:rsid w:val="78581D66"/>
    <w:rsid w:val="788D3341"/>
    <w:rsid w:val="792A47A6"/>
    <w:rsid w:val="79C100EE"/>
    <w:rsid w:val="79FA459D"/>
    <w:rsid w:val="7A1C1E42"/>
    <w:rsid w:val="7A323B2E"/>
    <w:rsid w:val="7A341786"/>
    <w:rsid w:val="7A473EBD"/>
    <w:rsid w:val="7A5B0C29"/>
    <w:rsid w:val="7A602E84"/>
    <w:rsid w:val="7A6621BE"/>
    <w:rsid w:val="7A8D4CD0"/>
    <w:rsid w:val="7AA45C8E"/>
    <w:rsid w:val="7BE24BF9"/>
    <w:rsid w:val="7BE42A88"/>
    <w:rsid w:val="7C1A7667"/>
    <w:rsid w:val="7C2E29FF"/>
    <w:rsid w:val="7C47345E"/>
    <w:rsid w:val="7C903198"/>
    <w:rsid w:val="7CC811A0"/>
    <w:rsid w:val="7CDA7DE3"/>
    <w:rsid w:val="7CF303A3"/>
    <w:rsid w:val="7D2B3B7B"/>
    <w:rsid w:val="7D556D82"/>
    <w:rsid w:val="7D880E10"/>
    <w:rsid w:val="7DD96384"/>
    <w:rsid w:val="7E1218A7"/>
    <w:rsid w:val="7E233CE6"/>
    <w:rsid w:val="7E3D1C5A"/>
    <w:rsid w:val="7E5F2EA2"/>
    <w:rsid w:val="7E6528B3"/>
    <w:rsid w:val="7E9C3A58"/>
    <w:rsid w:val="7F081D1F"/>
    <w:rsid w:val="7F381044"/>
    <w:rsid w:val="7FA96640"/>
    <w:rsid w:val="7FCB17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sz w:val="21"/>
      <w:lang w:val="en-US" w:eastAsia="zh-CN" w:bidi="ar-SA"/>
    </w:rPr>
  </w:style>
  <w:style w:type="paragraph" w:styleId="4">
    <w:name w:val="heading 1"/>
    <w:basedOn w:val="1"/>
    <w:next w:val="1"/>
    <w:qFormat/>
    <w:uiPriority w:val="0"/>
    <w:pPr>
      <w:keepNext/>
      <w:keepLines/>
      <w:spacing w:before="340" w:after="330" w:line="576" w:lineRule="auto"/>
      <w:outlineLvl w:val="0"/>
    </w:pPr>
    <w:rPr>
      <w:b/>
      <w:bCs/>
      <w:kern w:val="44"/>
      <w:sz w:val="44"/>
      <w:szCs w:val="44"/>
    </w:rPr>
  </w:style>
  <w:style w:type="paragraph" w:styleId="5">
    <w:name w:val="heading 2"/>
    <w:basedOn w:val="1"/>
    <w:next w:val="1"/>
    <w:qFormat/>
    <w:uiPriority w:val="0"/>
    <w:pPr>
      <w:keepNext/>
      <w:keepLines/>
      <w:spacing w:before="260" w:after="260" w:line="413" w:lineRule="auto"/>
      <w:outlineLvl w:val="1"/>
    </w:pPr>
    <w:rPr>
      <w:rFonts w:ascii="Arial" w:hAnsi="Arial" w:eastAsia="黑体"/>
      <w:b/>
      <w:bCs/>
      <w:sz w:val="32"/>
      <w:szCs w:val="32"/>
    </w:rPr>
  </w:style>
  <w:style w:type="paragraph" w:styleId="6">
    <w:name w:val="heading 3"/>
    <w:basedOn w:val="1"/>
    <w:next w:val="7"/>
    <w:link w:val="59"/>
    <w:qFormat/>
    <w:uiPriority w:val="0"/>
    <w:pPr>
      <w:keepNext/>
      <w:keepLines/>
      <w:spacing w:before="260" w:after="260" w:line="413" w:lineRule="auto"/>
      <w:outlineLvl w:val="2"/>
    </w:pPr>
    <w:rPr>
      <w:b/>
      <w:bCs/>
      <w:sz w:val="32"/>
      <w:szCs w:val="32"/>
    </w:rPr>
  </w:style>
  <w:style w:type="paragraph" w:styleId="8">
    <w:name w:val="heading 4"/>
    <w:basedOn w:val="1"/>
    <w:next w:val="7"/>
    <w:qFormat/>
    <w:uiPriority w:val="0"/>
    <w:pPr>
      <w:widowControl w:val="0"/>
      <w:autoSpaceDE w:val="0"/>
      <w:autoSpaceDN w:val="0"/>
      <w:adjustRightInd w:val="0"/>
      <w:snapToGrid w:val="0"/>
      <w:spacing w:line="360" w:lineRule="auto"/>
      <w:jc w:val="both"/>
      <w:outlineLvl w:val="3"/>
    </w:pPr>
    <w:rPr>
      <w:rFonts w:ascii="宋体" w:hAnsi="Arial" w:cs="宋体"/>
      <w:color w:val="000000"/>
    </w:rPr>
  </w:style>
  <w:style w:type="paragraph" w:styleId="9">
    <w:name w:val="heading 5"/>
    <w:basedOn w:val="1"/>
    <w:next w:val="7"/>
    <w:qFormat/>
    <w:uiPriority w:val="0"/>
    <w:pPr>
      <w:keepNext/>
      <w:widowControl w:val="0"/>
      <w:autoSpaceDE w:val="0"/>
      <w:autoSpaceDN w:val="0"/>
      <w:adjustRightInd w:val="0"/>
      <w:snapToGrid w:val="0"/>
      <w:spacing w:before="280" w:after="290" w:line="372" w:lineRule="auto"/>
      <w:jc w:val="both"/>
      <w:outlineLvl w:val="4"/>
    </w:pPr>
    <w:rPr>
      <w:rFonts w:ascii="宋体" w:cs="宋体"/>
      <w:b/>
      <w:color w:val="000000"/>
      <w:sz w:val="28"/>
    </w:rPr>
  </w:style>
  <w:style w:type="paragraph" w:styleId="10">
    <w:name w:val="heading 6"/>
    <w:basedOn w:val="1"/>
    <w:next w:val="7"/>
    <w:qFormat/>
    <w:uiPriority w:val="0"/>
    <w:pPr>
      <w:keepNext/>
      <w:widowControl w:val="0"/>
      <w:autoSpaceDE w:val="0"/>
      <w:autoSpaceDN w:val="0"/>
      <w:adjustRightInd w:val="0"/>
      <w:snapToGrid w:val="0"/>
      <w:spacing w:before="240" w:after="64" w:line="317" w:lineRule="auto"/>
      <w:jc w:val="both"/>
      <w:outlineLvl w:val="5"/>
    </w:pPr>
    <w:rPr>
      <w:rFonts w:ascii="Arial" w:hAnsi="Arial" w:eastAsia="黑体"/>
      <w:b/>
      <w:color w:val="000000"/>
      <w:sz w:val="24"/>
    </w:rPr>
  </w:style>
  <w:style w:type="paragraph" w:styleId="11">
    <w:name w:val="heading 7"/>
    <w:basedOn w:val="1"/>
    <w:next w:val="7"/>
    <w:qFormat/>
    <w:uiPriority w:val="0"/>
    <w:pPr>
      <w:keepNext/>
      <w:widowControl w:val="0"/>
      <w:autoSpaceDE w:val="0"/>
      <w:autoSpaceDN w:val="0"/>
      <w:adjustRightInd w:val="0"/>
      <w:snapToGrid w:val="0"/>
      <w:spacing w:before="240" w:after="64" w:line="317" w:lineRule="auto"/>
      <w:jc w:val="both"/>
      <w:outlineLvl w:val="6"/>
    </w:pPr>
    <w:rPr>
      <w:rFonts w:ascii="宋体"/>
      <w:b/>
      <w:color w:val="000000"/>
      <w:sz w:val="24"/>
    </w:rPr>
  </w:style>
  <w:style w:type="paragraph" w:styleId="12">
    <w:name w:val="heading 8"/>
    <w:basedOn w:val="1"/>
    <w:next w:val="7"/>
    <w:qFormat/>
    <w:uiPriority w:val="0"/>
    <w:pPr>
      <w:keepNext/>
      <w:widowControl w:val="0"/>
      <w:autoSpaceDE w:val="0"/>
      <w:autoSpaceDN w:val="0"/>
      <w:adjustRightInd w:val="0"/>
      <w:snapToGrid w:val="0"/>
      <w:spacing w:before="240" w:after="64" w:line="317" w:lineRule="auto"/>
      <w:jc w:val="both"/>
      <w:outlineLvl w:val="7"/>
    </w:pPr>
    <w:rPr>
      <w:rFonts w:ascii="Arial" w:hAnsi="Arial" w:eastAsia="黑体"/>
      <w:color w:val="000000"/>
      <w:sz w:val="24"/>
    </w:rPr>
  </w:style>
  <w:style w:type="paragraph" w:styleId="13">
    <w:name w:val="heading 9"/>
    <w:basedOn w:val="1"/>
    <w:next w:val="7"/>
    <w:qFormat/>
    <w:uiPriority w:val="0"/>
    <w:pPr>
      <w:keepNext/>
      <w:widowControl w:val="0"/>
      <w:autoSpaceDE w:val="0"/>
      <w:autoSpaceDN w:val="0"/>
      <w:adjustRightInd w:val="0"/>
      <w:snapToGrid w:val="0"/>
      <w:spacing w:before="240" w:after="64" w:line="317" w:lineRule="auto"/>
      <w:jc w:val="both"/>
      <w:outlineLvl w:val="8"/>
    </w:pPr>
    <w:rPr>
      <w:rFonts w:ascii="Arial" w:hAnsi="Arial" w:eastAsia="黑体"/>
      <w:color w:val="000000"/>
    </w:rPr>
  </w:style>
  <w:style w:type="character" w:default="1" w:styleId="51">
    <w:name w:val="Default Paragraph Font"/>
    <w:semiHidden/>
    <w:unhideWhenUsed/>
    <w:qFormat/>
    <w:uiPriority w:val="1"/>
  </w:style>
  <w:style w:type="table" w:default="1" w:styleId="4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widowControl w:val="0"/>
      <w:ind w:firstLine="420" w:firstLineChars="200"/>
      <w:jc w:val="both"/>
    </w:pPr>
    <w:rPr>
      <w:kern w:val="2"/>
    </w:rPr>
  </w:style>
  <w:style w:type="paragraph" w:styleId="3">
    <w:name w:val="Body Text Indent"/>
    <w:basedOn w:val="1"/>
    <w:next w:val="1"/>
    <w:qFormat/>
    <w:uiPriority w:val="0"/>
    <w:pPr>
      <w:spacing w:after="120"/>
      <w:ind w:left="420" w:leftChars="200"/>
    </w:pPr>
  </w:style>
  <w:style w:type="paragraph" w:styleId="7">
    <w:name w:val="Normal Indent"/>
    <w:basedOn w:val="1"/>
    <w:link w:val="60"/>
    <w:qFormat/>
    <w:uiPriority w:val="0"/>
    <w:pPr>
      <w:ind w:firstLine="420"/>
    </w:pPr>
  </w:style>
  <w:style w:type="paragraph" w:styleId="14">
    <w:name w:val="toc 7"/>
    <w:basedOn w:val="1"/>
    <w:next w:val="1"/>
    <w:qFormat/>
    <w:uiPriority w:val="0"/>
    <w:pPr>
      <w:ind w:left="1260"/>
    </w:pPr>
    <w:rPr>
      <w:sz w:val="18"/>
      <w:szCs w:val="18"/>
    </w:rPr>
  </w:style>
  <w:style w:type="paragraph" w:styleId="15">
    <w:name w:val="List Number"/>
    <w:basedOn w:val="1"/>
    <w:qFormat/>
    <w:uiPriority w:val="0"/>
    <w:pPr>
      <w:tabs>
        <w:tab w:val="left" w:pos="454"/>
        <w:tab w:val="left" w:pos="720"/>
      </w:tabs>
      <w:spacing w:afterLines="50"/>
      <w:ind w:left="454" w:hanging="284"/>
    </w:pPr>
    <w:rPr>
      <w:sz w:val="24"/>
    </w:rPr>
  </w:style>
  <w:style w:type="paragraph" w:styleId="16">
    <w:name w:val="caption"/>
    <w:basedOn w:val="1"/>
    <w:next w:val="1"/>
    <w:qFormat/>
    <w:uiPriority w:val="0"/>
    <w:pPr>
      <w:widowControl w:val="0"/>
      <w:jc w:val="both"/>
    </w:pPr>
    <w:rPr>
      <w:rFonts w:ascii="Arial" w:hAnsi="Arial" w:eastAsia="黑体" w:cs="Arial"/>
      <w:kern w:val="2"/>
      <w:sz w:val="20"/>
    </w:rPr>
  </w:style>
  <w:style w:type="paragraph" w:styleId="17">
    <w:name w:val="Document Map"/>
    <w:basedOn w:val="1"/>
    <w:qFormat/>
    <w:uiPriority w:val="0"/>
    <w:pPr>
      <w:widowControl w:val="0"/>
      <w:shd w:val="clear" w:color="auto" w:fill="000080"/>
      <w:jc w:val="both"/>
    </w:pPr>
    <w:rPr>
      <w:kern w:val="2"/>
    </w:rPr>
  </w:style>
  <w:style w:type="paragraph" w:styleId="18">
    <w:name w:val="annotation text"/>
    <w:basedOn w:val="1"/>
    <w:link w:val="61"/>
    <w:qFormat/>
    <w:uiPriority w:val="0"/>
  </w:style>
  <w:style w:type="paragraph" w:styleId="19">
    <w:name w:val="Body Text 3"/>
    <w:basedOn w:val="1"/>
    <w:qFormat/>
    <w:uiPriority w:val="0"/>
    <w:pPr>
      <w:spacing w:after="120"/>
    </w:pPr>
    <w:rPr>
      <w:sz w:val="16"/>
      <w:szCs w:val="16"/>
    </w:rPr>
  </w:style>
  <w:style w:type="paragraph" w:styleId="20">
    <w:name w:val="Body Text"/>
    <w:basedOn w:val="1"/>
    <w:next w:val="21"/>
    <w:qFormat/>
    <w:uiPriority w:val="0"/>
    <w:pPr>
      <w:spacing w:after="120"/>
    </w:pPr>
  </w:style>
  <w:style w:type="paragraph" w:styleId="21">
    <w:name w:val="Body Text First Indent"/>
    <w:basedOn w:val="20"/>
    <w:next w:val="1"/>
    <w:qFormat/>
    <w:uiPriority w:val="0"/>
    <w:pPr>
      <w:autoSpaceDE w:val="0"/>
      <w:autoSpaceDN w:val="0"/>
      <w:adjustRightInd w:val="0"/>
      <w:spacing w:after="0"/>
    </w:pPr>
  </w:style>
  <w:style w:type="paragraph" w:styleId="22">
    <w:name w:val="List 2"/>
    <w:basedOn w:val="1"/>
    <w:qFormat/>
    <w:uiPriority w:val="0"/>
    <w:pPr>
      <w:ind w:left="100" w:leftChars="200" w:hanging="200" w:hangingChars="200"/>
    </w:pPr>
  </w:style>
  <w:style w:type="paragraph" w:styleId="23">
    <w:name w:val="toc 5"/>
    <w:basedOn w:val="1"/>
    <w:next w:val="1"/>
    <w:qFormat/>
    <w:uiPriority w:val="0"/>
    <w:pPr>
      <w:ind w:left="840"/>
    </w:pPr>
    <w:rPr>
      <w:sz w:val="18"/>
      <w:szCs w:val="18"/>
    </w:rPr>
  </w:style>
  <w:style w:type="paragraph" w:styleId="24">
    <w:name w:val="toc 3"/>
    <w:basedOn w:val="1"/>
    <w:next w:val="1"/>
    <w:qFormat/>
    <w:uiPriority w:val="0"/>
    <w:pPr>
      <w:ind w:left="420"/>
    </w:pPr>
    <w:rPr>
      <w:i/>
      <w:iCs/>
      <w:sz w:val="20"/>
    </w:rPr>
  </w:style>
  <w:style w:type="paragraph" w:styleId="25">
    <w:name w:val="Plain Text"/>
    <w:basedOn w:val="1"/>
    <w:link w:val="62"/>
    <w:qFormat/>
    <w:uiPriority w:val="0"/>
    <w:rPr>
      <w:rFonts w:ascii="宋体" w:hAnsi="Courier New"/>
      <w:kern w:val="2"/>
    </w:rPr>
  </w:style>
  <w:style w:type="paragraph" w:styleId="26">
    <w:name w:val="toc 8"/>
    <w:basedOn w:val="1"/>
    <w:next w:val="1"/>
    <w:qFormat/>
    <w:uiPriority w:val="0"/>
    <w:pPr>
      <w:ind w:left="1470"/>
    </w:pPr>
    <w:rPr>
      <w:sz w:val="18"/>
      <w:szCs w:val="18"/>
    </w:rPr>
  </w:style>
  <w:style w:type="paragraph" w:styleId="27">
    <w:name w:val="Date"/>
    <w:basedOn w:val="1"/>
    <w:next w:val="1"/>
    <w:link w:val="63"/>
    <w:qFormat/>
    <w:uiPriority w:val="0"/>
    <w:pPr>
      <w:ind w:left="100" w:leftChars="2500"/>
    </w:pPr>
  </w:style>
  <w:style w:type="paragraph" w:styleId="28">
    <w:name w:val="Body Text Indent 2"/>
    <w:basedOn w:val="1"/>
    <w:qFormat/>
    <w:uiPriority w:val="0"/>
    <w:pPr>
      <w:spacing w:after="120" w:line="480" w:lineRule="auto"/>
      <w:ind w:left="420" w:leftChars="200"/>
    </w:pPr>
  </w:style>
  <w:style w:type="paragraph" w:styleId="29">
    <w:name w:val="Balloon Text"/>
    <w:basedOn w:val="1"/>
    <w:link w:val="64"/>
    <w:qFormat/>
    <w:uiPriority w:val="0"/>
    <w:rPr>
      <w:sz w:val="18"/>
      <w:szCs w:val="18"/>
    </w:rPr>
  </w:style>
  <w:style w:type="paragraph" w:styleId="30">
    <w:name w:val="footer"/>
    <w:basedOn w:val="1"/>
    <w:next w:val="31"/>
    <w:link w:val="65"/>
    <w:qFormat/>
    <w:uiPriority w:val="0"/>
    <w:pPr>
      <w:tabs>
        <w:tab w:val="center" w:pos="4153"/>
        <w:tab w:val="right" w:pos="8306"/>
      </w:tabs>
      <w:snapToGrid w:val="0"/>
    </w:pPr>
    <w:rPr>
      <w:sz w:val="18"/>
    </w:rPr>
  </w:style>
  <w:style w:type="paragraph" w:styleId="31">
    <w:name w:val="toc 2"/>
    <w:basedOn w:val="1"/>
    <w:next w:val="1"/>
    <w:qFormat/>
    <w:uiPriority w:val="0"/>
    <w:pPr>
      <w:ind w:left="210"/>
    </w:pPr>
    <w:rPr>
      <w:smallCaps/>
      <w:sz w:val="20"/>
    </w:rPr>
  </w:style>
  <w:style w:type="paragraph" w:styleId="32">
    <w:name w:val="envelope return"/>
    <w:basedOn w:val="20"/>
    <w:qFormat/>
    <w:uiPriority w:val="0"/>
    <w:pPr>
      <w:adjustRightInd w:val="0"/>
      <w:spacing w:after="0" w:line="220" w:lineRule="atLeast"/>
      <w:ind w:firstLine="181"/>
      <w:textAlignment w:val="baseline"/>
    </w:pPr>
    <w:rPr>
      <w:rFonts w:ascii="Arial" w:hAnsi="Arial"/>
      <w:sz w:val="18"/>
    </w:rPr>
  </w:style>
  <w:style w:type="paragraph" w:styleId="33">
    <w:name w:val="header"/>
    <w:basedOn w:val="1"/>
    <w:link w:val="66"/>
    <w:qFormat/>
    <w:uiPriority w:val="0"/>
    <w:pPr>
      <w:pBdr>
        <w:bottom w:val="single" w:color="auto" w:sz="6" w:space="1"/>
      </w:pBdr>
      <w:tabs>
        <w:tab w:val="center" w:pos="4153"/>
        <w:tab w:val="right" w:pos="8306"/>
      </w:tabs>
      <w:snapToGrid w:val="0"/>
      <w:jc w:val="center"/>
    </w:pPr>
    <w:rPr>
      <w:sz w:val="18"/>
      <w:szCs w:val="18"/>
    </w:rPr>
  </w:style>
  <w:style w:type="paragraph" w:styleId="34">
    <w:name w:val="Signature"/>
    <w:basedOn w:val="1"/>
    <w:next w:val="1"/>
    <w:link w:val="67"/>
    <w:qFormat/>
    <w:uiPriority w:val="0"/>
    <w:pPr>
      <w:keepNext/>
      <w:adjustRightInd w:val="0"/>
      <w:spacing w:line="220" w:lineRule="atLeast"/>
      <w:jc w:val="right"/>
      <w:textAlignment w:val="baseline"/>
    </w:pPr>
    <w:rPr>
      <w:rFonts w:ascii="Arial" w:hAnsi="Arial"/>
      <w:spacing w:val="-5"/>
      <w:sz w:val="24"/>
    </w:rPr>
  </w:style>
  <w:style w:type="paragraph" w:styleId="35">
    <w:name w:val="toc 1"/>
    <w:basedOn w:val="1"/>
    <w:next w:val="1"/>
    <w:qFormat/>
    <w:uiPriority w:val="0"/>
    <w:pPr>
      <w:tabs>
        <w:tab w:val="right" w:leader="dot" w:pos="9628"/>
      </w:tabs>
      <w:spacing w:before="120" w:after="120"/>
    </w:pPr>
    <w:rPr>
      <w:b/>
      <w:bCs/>
      <w:caps/>
      <w:sz w:val="30"/>
    </w:rPr>
  </w:style>
  <w:style w:type="paragraph" w:styleId="36">
    <w:name w:val="toc 4"/>
    <w:basedOn w:val="1"/>
    <w:next w:val="1"/>
    <w:qFormat/>
    <w:uiPriority w:val="0"/>
    <w:pPr>
      <w:ind w:left="630"/>
    </w:pPr>
    <w:rPr>
      <w:sz w:val="18"/>
      <w:szCs w:val="18"/>
    </w:rPr>
  </w:style>
  <w:style w:type="paragraph" w:styleId="37">
    <w:name w:val="index heading"/>
    <w:basedOn w:val="1"/>
    <w:next w:val="38"/>
    <w:qFormat/>
    <w:uiPriority w:val="0"/>
    <w:pPr>
      <w:widowControl w:val="0"/>
      <w:jc w:val="both"/>
    </w:pPr>
    <w:rPr>
      <w:kern w:val="2"/>
    </w:rPr>
  </w:style>
  <w:style w:type="paragraph" w:styleId="38">
    <w:name w:val="index 1"/>
    <w:basedOn w:val="1"/>
    <w:next w:val="1"/>
    <w:qFormat/>
    <w:uiPriority w:val="0"/>
  </w:style>
  <w:style w:type="paragraph" w:styleId="39">
    <w:name w:val="Subtitle"/>
    <w:basedOn w:val="1"/>
    <w:next w:val="1"/>
    <w:qFormat/>
    <w:uiPriority w:val="0"/>
    <w:pPr>
      <w:spacing w:before="240" w:after="60" w:line="312" w:lineRule="auto"/>
      <w:jc w:val="center"/>
      <w:outlineLvl w:val="1"/>
    </w:pPr>
    <w:rPr>
      <w:rFonts w:ascii="Cambria" w:hAnsi="Cambria"/>
      <w:b/>
      <w:bCs/>
      <w:kern w:val="28"/>
      <w:sz w:val="32"/>
      <w:szCs w:val="32"/>
    </w:rPr>
  </w:style>
  <w:style w:type="paragraph" w:styleId="40">
    <w:name w:val="List"/>
    <w:basedOn w:val="1"/>
    <w:qFormat/>
    <w:uiPriority w:val="0"/>
    <w:pPr>
      <w:ind w:left="200" w:hanging="200" w:hangingChars="200"/>
    </w:pPr>
  </w:style>
  <w:style w:type="paragraph" w:styleId="41">
    <w:name w:val="toc 6"/>
    <w:basedOn w:val="1"/>
    <w:next w:val="1"/>
    <w:qFormat/>
    <w:uiPriority w:val="0"/>
    <w:pPr>
      <w:ind w:left="1050"/>
    </w:pPr>
    <w:rPr>
      <w:sz w:val="18"/>
      <w:szCs w:val="18"/>
    </w:rPr>
  </w:style>
  <w:style w:type="paragraph" w:styleId="42">
    <w:name w:val="Body Text Indent 3"/>
    <w:basedOn w:val="1"/>
    <w:qFormat/>
    <w:uiPriority w:val="0"/>
    <w:pPr>
      <w:spacing w:after="120"/>
      <w:ind w:left="420" w:leftChars="200"/>
    </w:pPr>
    <w:rPr>
      <w:sz w:val="16"/>
      <w:szCs w:val="16"/>
    </w:rPr>
  </w:style>
  <w:style w:type="paragraph" w:styleId="43">
    <w:name w:val="toc 9"/>
    <w:basedOn w:val="1"/>
    <w:next w:val="1"/>
    <w:qFormat/>
    <w:uiPriority w:val="0"/>
    <w:pPr>
      <w:ind w:left="1680"/>
    </w:pPr>
    <w:rPr>
      <w:sz w:val="18"/>
      <w:szCs w:val="18"/>
    </w:rPr>
  </w:style>
  <w:style w:type="paragraph" w:styleId="44">
    <w:name w:val="Body Text 2"/>
    <w:basedOn w:val="1"/>
    <w:qFormat/>
    <w:uiPriority w:val="0"/>
    <w:pPr>
      <w:spacing w:after="120" w:line="480" w:lineRule="auto"/>
    </w:pPr>
  </w:style>
  <w:style w:type="paragraph" w:styleId="45">
    <w:name w:val="HTML Preformatted"/>
    <w:basedOn w:val="1"/>
    <w:qFormat/>
    <w:uiPriority w:val="0"/>
    <w:rPr>
      <w:rFonts w:ascii="黑体" w:hAnsi="Courier New" w:eastAsia="黑体" w:cs="Courier New"/>
      <w:sz w:val="20"/>
      <w:szCs w:val="21"/>
    </w:rPr>
  </w:style>
  <w:style w:type="paragraph" w:styleId="46">
    <w:name w:val="Normal (Web)"/>
    <w:basedOn w:val="1"/>
    <w:qFormat/>
    <w:uiPriority w:val="0"/>
    <w:pPr>
      <w:spacing w:before="100" w:beforeAutospacing="1" w:after="100" w:afterAutospacing="1"/>
    </w:pPr>
    <w:rPr>
      <w:rFonts w:ascii="宋体" w:hAnsi="宋体" w:cs="宋体"/>
      <w:sz w:val="24"/>
      <w:szCs w:val="24"/>
    </w:rPr>
  </w:style>
  <w:style w:type="paragraph" w:styleId="47">
    <w:name w:val="Title"/>
    <w:basedOn w:val="1"/>
    <w:next w:val="1"/>
    <w:qFormat/>
    <w:uiPriority w:val="0"/>
    <w:pPr>
      <w:widowControl w:val="0"/>
      <w:spacing w:before="240" w:after="60"/>
      <w:jc w:val="center"/>
      <w:outlineLvl w:val="0"/>
    </w:pPr>
    <w:rPr>
      <w:rFonts w:ascii="Arial" w:hAnsi="Arial" w:eastAsia="隶书"/>
      <w:b/>
      <w:kern w:val="2"/>
      <w:sz w:val="32"/>
    </w:rPr>
  </w:style>
  <w:style w:type="paragraph" w:styleId="48">
    <w:name w:val="annotation subject"/>
    <w:basedOn w:val="18"/>
    <w:next w:val="18"/>
    <w:qFormat/>
    <w:uiPriority w:val="0"/>
    <w:rPr>
      <w:b/>
      <w:bCs/>
    </w:rPr>
  </w:style>
  <w:style w:type="table" w:styleId="50">
    <w:name w:val="Table Grid"/>
    <w:basedOn w:val="4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2">
    <w:name w:val="Strong"/>
    <w:basedOn w:val="51"/>
    <w:qFormat/>
    <w:uiPriority w:val="0"/>
    <w:rPr>
      <w:b/>
      <w:bCs/>
    </w:rPr>
  </w:style>
  <w:style w:type="character" w:styleId="53">
    <w:name w:val="page number"/>
    <w:basedOn w:val="51"/>
    <w:qFormat/>
    <w:uiPriority w:val="0"/>
  </w:style>
  <w:style w:type="character" w:styleId="54">
    <w:name w:val="FollowedHyperlink"/>
    <w:qFormat/>
    <w:uiPriority w:val="0"/>
    <w:rPr>
      <w:color w:val="000000"/>
      <w:u w:val="none"/>
    </w:rPr>
  </w:style>
  <w:style w:type="character" w:styleId="55">
    <w:name w:val="Emphasis"/>
    <w:qFormat/>
    <w:uiPriority w:val="0"/>
    <w:rPr>
      <w:color w:val="CC0000"/>
      <w:sz w:val="24"/>
      <w:szCs w:val="24"/>
    </w:rPr>
  </w:style>
  <w:style w:type="character" w:styleId="56">
    <w:name w:val="Hyperlink"/>
    <w:qFormat/>
    <w:uiPriority w:val="0"/>
    <w:rPr>
      <w:color w:val="000000"/>
      <w:u w:val="none"/>
    </w:rPr>
  </w:style>
  <w:style w:type="character" w:styleId="57">
    <w:name w:val="annotation reference"/>
    <w:qFormat/>
    <w:uiPriority w:val="0"/>
    <w:rPr>
      <w:sz w:val="21"/>
      <w:szCs w:val="21"/>
    </w:rPr>
  </w:style>
  <w:style w:type="character" w:styleId="58">
    <w:name w:val="HTML Cite"/>
    <w:qFormat/>
    <w:uiPriority w:val="0"/>
    <w:rPr>
      <w:sz w:val="24"/>
      <w:szCs w:val="24"/>
    </w:rPr>
  </w:style>
  <w:style w:type="character" w:customStyle="1" w:styleId="59">
    <w:name w:val="标题 3 Char"/>
    <w:link w:val="6"/>
    <w:qFormat/>
    <w:uiPriority w:val="0"/>
    <w:rPr>
      <w:rFonts w:eastAsia="宋体"/>
      <w:b/>
      <w:bCs/>
      <w:sz w:val="32"/>
      <w:szCs w:val="32"/>
      <w:lang w:val="en-US" w:eastAsia="zh-CN" w:bidi="ar-SA"/>
    </w:rPr>
  </w:style>
  <w:style w:type="character" w:customStyle="1" w:styleId="60">
    <w:name w:val="正文缩进 Char"/>
    <w:link w:val="7"/>
    <w:qFormat/>
    <w:uiPriority w:val="0"/>
    <w:rPr>
      <w:rFonts w:eastAsia="宋体"/>
      <w:sz w:val="21"/>
      <w:lang w:val="en-US" w:eastAsia="zh-CN" w:bidi="ar-SA"/>
    </w:rPr>
  </w:style>
  <w:style w:type="character" w:customStyle="1" w:styleId="61">
    <w:name w:val="批注文字 Char"/>
    <w:link w:val="18"/>
    <w:qFormat/>
    <w:uiPriority w:val="0"/>
    <w:rPr>
      <w:rFonts w:eastAsia="宋体"/>
      <w:sz w:val="21"/>
      <w:lang w:val="en-US" w:eastAsia="zh-CN" w:bidi="ar-SA"/>
    </w:rPr>
  </w:style>
  <w:style w:type="character" w:customStyle="1" w:styleId="62">
    <w:name w:val="纯文本 Char1"/>
    <w:link w:val="25"/>
    <w:qFormat/>
    <w:uiPriority w:val="0"/>
    <w:rPr>
      <w:rFonts w:ascii="宋体" w:hAnsi="Courier New" w:eastAsia="宋体"/>
      <w:kern w:val="2"/>
      <w:sz w:val="21"/>
      <w:lang w:val="en-US" w:eastAsia="zh-CN" w:bidi="ar-SA"/>
    </w:rPr>
  </w:style>
  <w:style w:type="character" w:customStyle="1" w:styleId="63">
    <w:name w:val="日期 Char"/>
    <w:link w:val="27"/>
    <w:qFormat/>
    <w:uiPriority w:val="0"/>
    <w:rPr>
      <w:rFonts w:eastAsia="宋体"/>
      <w:sz w:val="21"/>
      <w:lang w:val="en-US" w:eastAsia="zh-CN" w:bidi="ar-SA"/>
    </w:rPr>
  </w:style>
  <w:style w:type="character" w:customStyle="1" w:styleId="64">
    <w:name w:val="批注框文本 Char"/>
    <w:link w:val="29"/>
    <w:qFormat/>
    <w:uiPriority w:val="0"/>
    <w:rPr>
      <w:rFonts w:eastAsia="宋体"/>
      <w:sz w:val="18"/>
      <w:szCs w:val="18"/>
      <w:lang w:val="en-US" w:eastAsia="zh-CN" w:bidi="ar-SA"/>
    </w:rPr>
  </w:style>
  <w:style w:type="character" w:customStyle="1" w:styleId="65">
    <w:name w:val="页脚 Char1"/>
    <w:link w:val="30"/>
    <w:qFormat/>
    <w:uiPriority w:val="0"/>
    <w:rPr>
      <w:rFonts w:eastAsia="宋体"/>
      <w:sz w:val="18"/>
      <w:lang w:val="en-US" w:eastAsia="zh-CN" w:bidi="ar-SA"/>
    </w:rPr>
  </w:style>
  <w:style w:type="character" w:customStyle="1" w:styleId="66">
    <w:name w:val="页眉 Char"/>
    <w:link w:val="33"/>
    <w:qFormat/>
    <w:uiPriority w:val="0"/>
    <w:rPr>
      <w:rFonts w:eastAsia="宋体"/>
      <w:sz w:val="18"/>
      <w:szCs w:val="18"/>
      <w:lang w:val="en-US" w:eastAsia="zh-CN" w:bidi="ar-SA"/>
    </w:rPr>
  </w:style>
  <w:style w:type="character" w:customStyle="1" w:styleId="67">
    <w:name w:val="签名 Char"/>
    <w:link w:val="34"/>
    <w:qFormat/>
    <w:uiPriority w:val="0"/>
    <w:rPr>
      <w:rFonts w:ascii="Arial" w:hAnsi="Arial"/>
      <w:spacing w:val="-5"/>
      <w:sz w:val="24"/>
    </w:rPr>
  </w:style>
  <w:style w:type="character" w:customStyle="1" w:styleId="68">
    <w:name w:val="l4"/>
    <w:basedOn w:val="51"/>
    <w:qFormat/>
    <w:uiPriority w:val="0"/>
  </w:style>
  <w:style w:type="character" w:customStyle="1" w:styleId="69">
    <w:name w:val="font01"/>
    <w:qFormat/>
    <w:uiPriority w:val="0"/>
    <w:rPr>
      <w:rFonts w:hint="eastAsia" w:ascii="宋体" w:hAnsi="宋体" w:eastAsia="宋体" w:cs="宋体"/>
      <w:color w:val="000000"/>
      <w:sz w:val="22"/>
      <w:szCs w:val="22"/>
      <w:u w:val="none"/>
    </w:rPr>
  </w:style>
  <w:style w:type="character" w:customStyle="1" w:styleId="70">
    <w:name w:val="正文无缩进 Char Char Char"/>
    <w:qFormat/>
    <w:uiPriority w:val="0"/>
    <w:rPr>
      <w:rFonts w:ascii="宋体" w:eastAsia="宋体"/>
      <w:color w:val="000000"/>
      <w:kern w:val="2"/>
      <w:sz w:val="24"/>
      <w:szCs w:val="24"/>
      <w:lang w:val="en-US" w:eastAsia="zh-CN" w:bidi="ar-SA"/>
    </w:rPr>
  </w:style>
  <w:style w:type="character" w:customStyle="1" w:styleId="71">
    <w:name w:val="del2"/>
    <w:qFormat/>
    <w:uiPriority w:val="0"/>
    <w:rPr>
      <w:vanish/>
    </w:rPr>
  </w:style>
  <w:style w:type="character" w:customStyle="1" w:styleId="72">
    <w:name w:val="del1"/>
    <w:qFormat/>
    <w:uiPriority w:val="0"/>
    <w:rPr>
      <w:vanish/>
      <w:color w:val="666666"/>
      <w:sz w:val="18"/>
      <w:szCs w:val="18"/>
      <w:u w:val="single"/>
    </w:rPr>
  </w:style>
  <w:style w:type="character" w:customStyle="1" w:styleId="73">
    <w:name w:val="hover3"/>
    <w:qFormat/>
    <w:uiPriority w:val="0"/>
    <w:rPr>
      <w:color w:val="FFFFFF"/>
      <w:shd w:val="clear" w:color="auto" w:fill="00C1B3"/>
    </w:rPr>
  </w:style>
  <w:style w:type="character" w:customStyle="1" w:styleId="74">
    <w:name w:val="wf1"/>
    <w:qFormat/>
    <w:uiPriority w:val="0"/>
    <w:rPr>
      <w:rFonts w:hint="eastAsia" w:ascii="宋体" w:hAnsi="宋体" w:eastAsia="宋体"/>
      <w:sz w:val="24"/>
      <w:szCs w:val="24"/>
    </w:rPr>
  </w:style>
  <w:style w:type="character" w:customStyle="1" w:styleId="75">
    <w:name w:val="正文无缩进 Char Char"/>
    <w:link w:val="76"/>
    <w:qFormat/>
    <w:uiPriority w:val="0"/>
    <w:rPr>
      <w:rFonts w:ascii="宋体" w:eastAsia="宋体"/>
      <w:color w:val="000000"/>
      <w:kern w:val="2"/>
      <w:sz w:val="24"/>
      <w:szCs w:val="24"/>
      <w:lang w:val="en-US" w:eastAsia="zh-CN" w:bidi="ar-SA"/>
    </w:rPr>
  </w:style>
  <w:style w:type="paragraph" w:customStyle="1" w:styleId="76">
    <w:name w:val="正文无缩进"/>
    <w:basedOn w:val="1"/>
    <w:link w:val="75"/>
    <w:qFormat/>
    <w:uiPriority w:val="0"/>
    <w:pPr>
      <w:widowControl w:val="0"/>
      <w:spacing w:line="360" w:lineRule="auto"/>
      <w:jc w:val="both"/>
    </w:pPr>
    <w:rPr>
      <w:rFonts w:ascii="宋体"/>
      <w:color w:val="000000"/>
      <w:kern w:val="2"/>
      <w:sz w:val="24"/>
      <w:szCs w:val="24"/>
    </w:rPr>
  </w:style>
  <w:style w:type="character" w:customStyle="1" w:styleId="77">
    <w:name w:val="font61"/>
    <w:qFormat/>
    <w:uiPriority w:val="0"/>
    <w:rPr>
      <w:rFonts w:hint="eastAsia" w:ascii="宋体" w:hAnsi="宋体" w:eastAsia="宋体" w:cs="宋体"/>
      <w:color w:val="000000"/>
      <w:sz w:val="22"/>
      <w:szCs w:val="22"/>
      <w:u w:val="none"/>
    </w:rPr>
  </w:style>
  <w:style w:type="character" w:customStyle="1" w:styleId="78">
    <w:name w:val="apple-converted-space"/>
    <w:basedOn w:val="51"/>
    <w:qFormat/>
    <w:uiPriority w:val="0"/>
  </w:style>
  <w:style w:type="character" w:customStyle="1" w:styleId="79">
    <w:name w:val="color99ca801"/>
    <w:qFormat/>
    <w:uiPriority w:val="0"/>
    <w:rPr>
      <w:color w:val="99CA80"/>
    </w:rPr>
  </w:style>
  <w:style w:type="character" w:customStyle="1" w:styleId="80">
    <w:name w:val="l1"/>
    <w:qFormat/>
    <w:uiPriority w:val="0"/>
    <w:rPr>
      <w:b/>
    </w:rPr>
  </w:style>
  <w:style w:type="character" w:customStyle="1" w:styleId="81">
    <w:name w:val="del"/>
    <w:basedOn w:val="51"/>
    <w:qFormat/>
    <w:uiPriority w:val="0"/>
  </w:style>
  <w:style w:type="character" w:customStyle="1" w:styleId="82">
    <w:name w:val="font21"/>
    <w:qFormat/>
    <w:uiPriority w:val="0"/>
    <w:rPr>
      <w:rFonts w:hint="eastAsia" w:ascii="宋体" w:hAnsi="宋体" w:eastAsia="宋体" w:cs="宋体"/>
      <w:color w:val="000000"/>
      <w:sz w:val="21"/>
      <w:szCs w:val="21"/>
      <w:u w:val="none"/>
    </w:rPr>
  </w:style>
  <w:style w:type="character" w:customStyle="1" w:styleId="83">
    <w:name w:val="15"/>
    <w:qFormat/>
    <w:uiPriority w:val="0"/>
    <w:rPr>
      <w:rFonts w:hint="default" w:ascii="Times New Roman" w:hAnsi="Times New Roman" w:cs="Times New Roman"/>
    </w:rPr>
  </w:style>
  <w:style w:type="character" w:customStyle="1" w:styleId="84">
    <w:name w:val="style1681"/>
    <w:qFormat/>
    <w:uiPriority w:val="0"/>
    <w:rPr>
      <w:color w:val="000000"/>
      <w:sz w:val="23"/>
      <w:szCs w:val="23"/>
    </w:rPr>
  </w:style>
  <w:style w:type="character" w:customStyle="1" w:styleId="85">
    <w:name w:val="apple-style-span"/>
    <w:basedOn w:val="51"/>
    <w:qFormat/>
    <w:uiPriority w:val="0"/>
  </w:style>
  <w:style w:type="character" w:customStyle="1" w:styleId="86">
    <w:name w:val="页脚 Char"/>
    <w:qFormat/>
    <w:uiPriority w:val="0"/>
    <w:rPr>
      <w:rFonts w:eastAsia="黑体"/>
      <w:snapToGrid w:val="0"/>
      <w:kern w:val="2"/>
      <w:sz w:val="18"/>
      <w:szCs w:val="18"/>
    </w:rPr>
  </w:style>
  <w:style w:type="character" w:customStyle="1" w:styleId="87">
    <w:name w:val="l2"/>
    <w:qFormat/>
    <w:uiPriority w:val="0"/>
    <w:rPr>
      <w:b/>
    </w:rPr>
  </w:style>
  <w:style w:type="character" w:customStyle="1" w:styleId="88">
    <w:name w:val="Char Char7"/>
    <w:qFormat/>
    <w:uiPriority w:val="0"/>
    <w:rPr>
      <w:rFonts w:eastAsia="宋体"/>
      <w:b/>
      <w:bCs/>
      <w:sz w:val="32"/>
      <w:szCs w:val="32"/>
      <w:lang w:val="en-US" w:eastAsia="zh-CN" w:bidi="ar-SA"/>
    </w:rPr>
  </w:style>
  <w:style w:type="character" w:customStyle="1" w:styleId="89">
    <w:name w:val="font11"/>
    <w:qFormat/>
    <w:uiPriority w:val="0"/>
    <w:rPr>
      <w:rFonts w:ascii="Calibri" w:hAnsi="Calibri" w:cs="Calibri"/>
      <w:color w:val="000000"/>
      <w:sz w:val="21"/>
      <w:szCs w:val="21"/>
      <w:u w:val="none"/>
    </w:rPr>
  </w:style>
  <w:style w:type="character" w:customStyle="1" w:styleId="90">
    <w:name w:val="ll1"/>
    <w:qFormat/>
    <w:uiPriority w:val="0"/>
    <w:rPr>
      <w:spacing w:val="31680"/>
    </w:rPr>
  </w:style>
  <w:style w:type="character" w:customStyle="1" w:styleId="91">
    <w:name w:val="样式 黑体 二号"/>
    <w:qFormat/>
    <w:uiPriority w:val="0"/>
    <w:rPr>
      <w:rFonts w:hint="default" w:ascii="Arial" w:hAnsi="Arial" w:eastAsia="黑体" w:cs="Arial"/>
      <w:sz w:val="44"/>
    </w:rPr>
  </w:style>
  <w:style w:type="character" w:customStyle="1" w:styleId="92">
    <w:name w:val="Char Char3"/>
    <w:qFormat/>
    <w:uiPriority w:val="0"/>
    <w:rPr>
      <w:kern w:val="2"/>
      <w:sz w:val="18"/>
      <w:szCs w:val="18"/>
    </w:rPr>
  </w:style>
  <w:style w:type="character" w:customStyle="1" w:styleId="93">
    <w:name w:val="Char Char5"/>
    <w:qFormat/>
    <w:uiPriority w:val="0"/>
    <w:rPr>
      <w:rFonts w:ascii="宋体" w:hAnsi="Courier New" w:eastAsia="宋体" w:cs="Courier New"/>
      <w:sz w:val="21"/>
      <w:szCs w:val="21"/>
      <w:lang w:val="en-US" w:eastAsia="zh-CN" w:bidi="ar-SA"/>
    </w:rPr>
  </w:style>
  <w:style w:type="character" w:customStyle="1" w:styleId="94">
    <w:name w:val="l3"/>
    <w:qFormat/>
    <w:uiPriority w:val="0"/>
    <w:rPr>
      <w:b/>
    </w:rPr>
  </w:style>
  <w:style w:type="character" w:customStyle="1" w:styleId="95">
    <w:name w:val="r2"/>
    <w:basedOn w:val="51"/>
    <w:qFormat/>
    <w:uiPriority w:val="0"/>
  </w:style>
  <w:style w:type="character" w:customStyle="1" w:styleId="96">
    <w:name w:val="font81"/>
    <w:qFormat/>
    <w:uiPriority w:val="0"/>
    <w:rPr>
      <w:rFonts w:hint="eastAsia" w:ascii="宋体" w:hAnsi="宋体" w:eastAsia="宋体" w:cs="宋体"/>
      <w:color w:val="000000"/>
      <w:sz w:val="22"/>
      <w:szCs w:val="22"/>
      <w:u w:val="none"/>
    </w:rPr>
  </w:style>
  <w:style w:type="character" w:customStyle="1" w:styleId="97">
    <w:name w:val="on"/>
    <w:qFormat/>
    <w:uiPriority w:val="0"/>
    <w:rPr>
      <w:b/>
    </w:rPr>
  </w:style>
  <w:style w:type="character" w:customStyle="1" w:styleId="98">
    <w:name w:val="Char Char2"/>
    <w:qFormat/>
    <w:uiPriority w:val="0"/>
    <w:rPr>
      <w:rFonts w:eastAsia="宋体"/>
      <w:sz w:val="21"/>
      <w:lang w:val="en-US" w:eastAsia="zh-CN" w:bidi="ar-SA"/>
    </w:rPr>
  </w:style>
  <w:style w:type="character" w:customStyle="1" w:styleId="99">
    <w:name w:val="强调1"/>
    <w:qFormat/>
    <w:uiPriority w:val="0"/>
    <w:rPr>
      <w:rFonts w:ascii="Arial Black" w:hAnsi="Arial Black" w:eastAsia="黑体"/>
      <w:b/>
      <w:spacing w:val="0"/>
      <w:sz w:val="21"/>
    </w:rPr>
  </w:style>
  <w:style w:type="character" w:customStyle="1" w:styleId="100">
    <w:name w:val="r"/>
    <w:basedOn w:val="51"/>
    <w:qFormat/>
    <w:uiPriority w:val="0"/>
  </w:style>
  <w:style w:type="character" w:customStyle="1" w:styleId="101">
    <w:name w:val="r1"/>
    <w:basedOn w:val="51"/>
    <w:qFormat/>
    <w:uiPriority w:val="0"/>
  </w:style>
  <w:style w:type="character" w:customStyle="1" w:styleId="102">
    <w:name w:val="r4"/>
    <w:qFormat/>
    <w:uiPriority w:val="0"/>
    <w:rPr>
      <w:color w:val="6E6E6E"/>
    </w:rPr>
  </w:style>
  <w:style w:type="character" w:customStyle="1" w:styleId="103">
    <w:name w:val="textfont1"/>
    <w:qFormat/>
    <w:uiPriority w:val="0"/>
    <w:rPr>
      <w:sz w:val="22"/>
      <w:szCs w:val="22"/>
    </w:rPr>
  </w:style>
  <w:style w:type="character" w:customStyle="1" w:styleId="104">
    <w:name w:val="l"/>
    <w:qFormat/>
    <w:uiPriority w:val="0"/>
    <w:rPr>
      <w:b/>
    </w:rPr>
  </w:style>
  <w:style w:type="character" w:customStyle="1" w:styleId="105">
    <w:name w:val="纯文本 Char Char Char"/>
    <w:qFormat/>
    <w:uiPriority w:val="0"/>
    <w:rPr>
      <w:rFonts w:ascii="宋体" w:hAnsi="Courier New" w:eastAsia="宋体"/>
      <w:kern w:val="2"/>
      <w:sz w:val="21"/>
      <w:lang w:val="en-US" w:eastAsia="zh-CN" w:bidi="ar-SA"/>
    </w:rPr>
  </w:style>
  <w:style w:type="character" w:customStyle="1" w:styleId="106">
    <w:name w:val="r5"/>
    <w:basedOn w:val="51"/>
    <w:qFormat/>
    <w:uiPriority w:val="0"/>
  </w:style>
  <w:style w:type="character" w:customStyle="1" w:styleId="107">
    <w:name w:val="10"/>
    <w:qFormat/>
    <w:uiPriority w:val="0"/>
    <w:rPr>
      <w:rFonts w:hint="default" w:ascii="Times New Roman" w:hAnsi="Times New Roman" w:cs="Times New Roman"/>
    </w:rPr>
  </w:style>
  <w:style w:type="character" w:customStyle="1" w:styleId="108">
    <w:name w:val="font31"/>
    <w:qFormat/>
    <w:uiPriority w:val="0"/>
    <w:rPr>
      <w:rFonts w:hint="default" w:ascii="Times New Roman" w:hAnsi="Times New Roman" w:cs="Times New Roman"/>
      <w:color w:val="000000"/>
      <w:sz w:val="22"/>
      <w:szCs w:val="22"/>
      <w:u w:val="none"/>
    </w:rPr>
  </w:style>
  <w:style w:type="character" w:customStyle="1" w:styleId="109">
    <w:name w:val="del3"/>
    <w:qFormat/>
    <w:uiPriority w:val="0"/>
    <w:rPr>
      <w:vanish/>
    </w:rPr>
  </w:style>
  <w:style w:type="character" w:customStyle="1" w:styleId="110">
    <w:name w:val="h Char Char"/>
    <w:uiPriority w:val="0"/>
    <w:rPr>
      <w:rFonts w:eastAsia="宋体"/>
      <w:sz w:val="18"/>
      <w:szCs w:val="18"/>
      <w:lang w:val="en-US" w:eastAsia="zh-CN" w:bidi="ar-SA"/>
    </w:rPr>
  </w:style>
  <w:style w:type="character" w:customStyle="1" w:styleId="111">
    <w:name w:val="r3"/>
    <w:basedOn w:val="51"/>
    <w:qFormat/>
    <w:uiPriority w:val="0"/>
  </w:style>
  <w:style w:type="character" w:customStyle="1" w:styleId="112">
    <w:name w:val="4 Char"/>
    <w:link w:val="113"/>
    <w:qFormat/>
    <w:uiPriority w:val="0"/>
    <w:rPr>
      <w:rFonts w:eastAsia="宋体"/>
      <w:kern w:val="2"/>
      <w:sz w:val="21"/>
      <w:szCs w:val="24"/>
      <w:lang w:val="en-US" w:eastAsia="zh-CN" w:bidi="ar-SA"/>
    </w:rPr>
  </w:style>
  <w:style w:type="paragraph" w:customStyle="1" w:styleId="113">
    <w:name w:val="4"/>
    <w:basedOn w:val="1"/>
    <w:next w:val="1"/>
    <w:link w:val="112"/>
    <w:qFormat/>
    <w:uiPriority w:val="0"/>
    <w:pPr>
      <w:widowControl w:val="0"/>
      <w:jc w:val="both"/>
    </w:pPr>
    <w:rPr>
      <w:kern w:val="2"/>
      <w:szCs w:val="24"/>
    </w:rPr>
  </w:style>
  <w:style w:type="character" w:customStyle="1" w:styleId="114">
    <w:name w:val="纯文本 Char"/>
    <w:qFormat/>
    <w:uiPriority w:val="0"/>
    <w:rPr>
      <w:rFonts w:ascii="宋体" w:hAnsi="Courier New" w:eastAsia="宋体"/>
      <w:kern w:val="2"/>
      <w:sz w:val="21"/>
      <w:lang w:val="en-US" w:eastAsia="zh-CN" w:bidi="ar-SA"/>
    </w:rPr>
  </w:style>
  <w:style w:type="character" w:customStyle="1" w:styleId="115">
    <w:name w:val="hover4"/>
    <w:qFormat/>
    <w:uiPriority w:val="0"/>
    <w:rPr>
      <w:sz w:val="21"/>
      <w:szCs w:val="21"/>
    </w:rPr>
  </w:style>
  <w:style w:type="character" w:customStyle="1" w:styleId="116">
    <w:name w:val="Char Char6"/>
    <w:qFormat/>
    <w:uiPriority w:val="0"/>
    <w:rPr>
      <w:rFonts w:eastAsia="宋体"/>
      <w:sz w:val="18"/>
      <w:szCs w:val="18"/>
      <w:lang w:val="en-US" w:eastAsia="zh-CN" w:bidi="ar-SA"/>
    </w:rPr>
  </w:style>
  <w:style w:type="character" w:customStyle="1" w:styleId="117">
    <w:name w:val="标题 1 Char Char"/>
    <w:qFormat/>
    <w:uiPriority w:val="0"/>
    <w:rPr>
      <w:rFonts w:hint="eastAsia" w:ascii="宋体" w:hAnsi="宋体" w:eastAsia="宋体"/>
      <w:b/>
      <w:spacing w:val="-2"/>
      <w:sz w:val="24"/>
      <w:lang w:val="en-US" w:eastAsia="zh-CN" w:bidi="ar-SA"/>
    </w:rPr>
  </w:style>
  <w:style w:type="character" w:customStyle="1" w:styleId="118">
    <w:name w:val="p141"/>
    <w:qFormat/>
    <w:uiPriority w:val="0"/>
    <w:rPr>
      <w:sz w:val="21"/>
      <w:szCs w:val="21"/>
    </w:rPr>
  </w:style>
  <w:style w:type="character" w:customStyle="1" w:styleId="119">
    <w:name w:val="r6"/>
    <w:qFormat/>
    <w:uiPriority w:val="0"/>
    <w:rPr>
      <w:color w:val="6E6E6E"/>
    </w:rPr>
  </w:style>
  <w:style w:type="character" w:customStyle="1" w:styleId="120">
    <w:name w:val="hover5"/>
    <w:qFormat/>
    <w:uiPriority w:val="0"/>
    <w:rPr>
      <w:color w:val="FFFFFF"/>
      <w:shd w:val="clear" w:color="auto" w:fill="00C1B3"/>
    </w:rPr>
  </w:style>
  <w:style w:type="paragraph" w:customStyle="1" w:styleId="121">
    <w:name w:val="p16"/>
    <w:basedOn w:val="1"/>
    <w:qFormat/>
    <w:uiPriority w:val="0"/>
    <w:pPr>
      <w:jc w:val="both"/>
    </w:pPr>
    <w:rPr>
      <w:szCs w:val="21"/>
    </w:rPr>
  </w:style>
  <w:style w:type="paragraph" w:customStyle="1" w:styleId="122">
    <w:name w:val="题注4"/>
    <w:basedOn w:val="1"/>
    <w:next w:val="16"/>
    <w:qFormat/>
    <w:uiPriority w:val="0"/>
    <w:pPr>
      <w:widowControl w:val="0"/>
      <w:ind w:left="-132" w:leftChars="-64" w:right="-105" w:rightChars="-50" w:hanging="2"/>
      <w:jc w:val="center"/>
    </w:pPr>
    <w:rPr>
      <w:b/>
      <w:color w:val="FF0000"/>
      <w:kern w:val="2"/>
      <w:szCs w:val="21"/>
      <w:lang w:val="en-GB"/>
    </w:rPr>
  </w:style>
  <w:style w:type="paragraph" w:customStyle="1" w:styleId="123">
    <w:name w:val="B6MHSANYO"/>
    <w:qFormat/>
    <w:uiPriority w:val="0"/>
    <w:pPr>
      <w:widowControl w:val="0"/>
      <w:adjustRightInd w:val="0"/>
      <w:textAlignment w:val="baseline"/>
    </w:pPr>
    <w:rPr>
      <w:rFonts w:ascii="Times New Roman" w:hAnsi="Times New Roman" w:eastAsia="宋体" w:cs="Times New Roman"/>
      <w:kern w:val="2"/>
      <w:sz w:val="24"/>
      <w:lang w:val="en-US" w:eastAsia="zh-CN" w:bidi="ar-SA"/>
    </w:rPr>
  </w:style>
  <w:style w:type="paragraph" w:customStyle="1" w:styleId="124">
    <w:name w:val="p0"/>
    <w:basedOn w:val="1"/>
    <w:qFormat/>
    <w:uiPriority w:val="0"/>
    <w:pPr>
      <w:jc w:val="both"/>
    </w:pPr>
    <w:rPr>
      <w:szCs w:val="21"/>
    </w:rPr>
  </w:style>
  <w:style w:type="paragraph" w:customStyle="1" w:styleId="125">
    <w:name w:val="Char Char Char Char Char Char Char Char Char Char"/>
    <w:basedOn w:val="1"/>
    <w:qFormat/>
    <w:uiPriority w:val="0"/>
    <w:pPr>
      <w:widowControl w:val="0"/>
      <w:jc w:val="both"/>
    </w:pPr>
    <w:rPr>
      <w:rFonts w:ascii="Tahoma" w:hAnsi="Tahoma"/>
      <w:kern w:val="2"/>
      <w:sz w:val="24"/>
    </w:rPr>
  </w:style>
  <w:style w:type="paragraph" w:customStyle="1" w:styleId="126">
    <w:name w:val="Bc"/>
    <w:qFormat/>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paragraph" w:customStyle="1" w:styleId="127">
    <w:name w:val="Char Char Char Char Char Char"/>
    <w:basedOn w:val="1"/>
    <w:next w:val="4"/>
    <w:qFormat/>
    <w:uiPriority w:val="0"/>
    <w:pPr>
      <w:spacing w:before="100" w:beforeAutospacing="1" w:after="100" w:afterAutospacing="1" w:line="420" w:lineRule="auto"/>
      <w:textAlignment w:val="top"/>
    </w:pPr>
    <w:rPr>
      <w:kern w:val="2"/>
    </w:rPr>
  </w:style>
  <w:style w:type="paragraph" w:customStyle="1" w:styleId="128">
    <w:name w:val="正文1"/>
    <w:basedOn w:val="1"/>
    <w:next w:val="1"/>
    <w:qFormat/>
    <w:uiPriority w:val="0"/>
    <w:pPr>
      <w:widowControl w:val="0"/>
      <w:tabs>
        <w:tab w:val="left" w:pos="360"/>
      </w:tabs>
      <w:spacing w:line="360" w:lineRule="auto"/>
      <w:ind w:left="357" w:hanging="357"/>
      <w:jc w:val="both"/>
    </w:pPr>
    <w:rPr>
      <w:rFonts w:ascii="宋体" w:hAnsi="宋体"/>
      <w:color w:val="FF0000"/>
      <w:kern w:val="2"/>
      <w:szCs w:val="24"/>
    </w:rPr>
  </w:style>
  <w:style w:type="paragraph" w:styleId="129">
    <w:name w:val="No Spacing"/>
    <w:qFormat/>
    <w:uiPriority w:val="0"/>
    <w:pPr>
      <w:widowControl w:val="0"/>
      <w:adjustRightInd w:val="0"/>
      <w:textAlignment w:val="baseline"/>
    </w:pPr>
    <w:rPr>
      <w:rFonts w:ascii="Calibri" w:hAnsi="Calibri" w:eastAsia="Times New Roman" w:cs="Times New Roman"/>
      <w:sz w:val="24"/>
      <w:lang w:val="en-US" w:eastAsia="zh-CN" w:bidi="ar-SA"/>
    </w:rPr>
  </w:style>
  <w:style w:type="paragraph" w:customStyle="1" w:styleId="130">
    <w:name w:val="xl4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sz w:val="36"/>
      <w:szCs w:val="36"/>
    </w:rPr>
  </w:style>
  <w:style w:type="paragraph" w:customStyle="1" w:styleId="131">
    <w:name w:val="Plain Text1"/>
    <w:basedOn w:val="1"/>
    <w:qFormat/>
    <w:uiPriority w:val="0"/>
    <w:pPr>
      <w:spacing w:beforeLines="50" w:afterLines="50" w:line="400" w:lineRule="exact"/>
    </w:pPr>
    <w:rPr>
      <w:rFonts w:ascii="宋体" w:hAnsi="Courier New"/>
      <w:sz w:val="24"/>
    </w:rPr>
  </w:style>
  <w:style w:type="paragraph" w:customStyle="1" w:styleId="132">
    <w:name w:val="列表段落"/>
    <w:basedOn w:val="1"/>
    <w:qFormat/>
    <w:uiPriority w:val="0"/>
    <w:pPr>
      <w:widowControl w:val="0"/>
      <w:ind w:firstLine="420" w:firstLineChars="200"/>
      <w:jc w:val="both"/>
    </w:pPr>
    <w:rPr>
      <w:rFonts w:ascii="Calibri" w:hAnsi="Calibri"/>
      <w:kern w:val="2"/>
      <w:szCs w:val="22"/>
    </w:rPr>
  </w:style>
  <w:style w:type="paragraph" w:customStyle="1" w:styleId="133">
    <w:name w:val="文件名"/>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34">
    <w:name w:val="xl33"/>
    <w:basedOn w:val="1"/>
    <w:qFormat/>
    <w:uiPriority w:val="0"/>
    <w:pPr>
      <w:pBdr>
        <w:top w:val="single" w:color="auto" w:sz="4" w:space="0"/>
        <w:left w:val="single" w:color="auto" w:sz="4" w:space="0"/>
        <w:bottom w:val="single" w:color="auto" w:sz="4" w:space="0"/>
        <w:right w:val="single" w:color="auto" w:sz="8" w:space="0"/>
      </w:pBdr>
      <w:spacing w:before="100" w:beforeAutospacing="1" w:after="100" w:afterAutospacing="1"/>
    </w:pPr>
    <w:rPr>
      <w:rFonts w:ascii="宋体" w:hAnsi="宋体" w:cs="宋体"/>
      <w:sz w:val="24"/>
      <w:szCs w:val="24"/>
    </w:rPr>
  </w:style>
  <w:style w:type="paragraph" w:customStyle="1" w:styleId="135">
    <w:name w:val="xl38"/>
    <w:basedOn w:val="1"/>
    <w:qFormat/>
    <w:uiPriority w:val="0"/>
    <w:pPr>
      <w:pBdr>
        <w:top w:val="single" w:color="auto" w:sz="4" w:space="0"/>
        <w:left w:val="single" w:color="auto" w:sz="4" w:space="0"/>
        <w:bottom w:val="single" w:color="auto" w:sz="4" w:space="0"/>
        <w:right w:val="single" w:color="auto" w:sz="8" w:space="0"/>
      </w:pBdr>
      <w:spacing w:before="100" w:beforeAutospacing="1" w:after="100" w:afterAutospacing="1"/>
    </w:pPr>
    <w:rPr>
      <w:sz w:val="24"/>
      <w:szCs w:val="24"/>
    </w:rPr>
  </w:style>
  <w:style w:type="paragraph" w:customStyle="1" w:styleId="136">
    <w:name w:val="内部地址"/>
    <w:basedOn w:val="1"/>
    <w:qFormat/>
    <w:uiPriority w:val="0"/>
    <w:pPr>
      <w:adjustRightInd w:val="0"/>
      <w:spacing w:line="160" w:lineRule="atLeast"/>
      <w:textAlignment w:val="baseline"/>
    </w:pPr>
    <w:rPr>
      <w:rFonts w:ascii="Arial" w:hAnsi="Arial"/>
      <w:spacing w:val="-5"/>
      <w:sz w:val="20"/>
    </w:rPr>
  </w:style>
  <w:style w:type="paragraph" w:customStyle="1" w:styleId="137">
    <w:name w:val="reader-word-layer"/>
    <w:basedOn w:val="1"/>
    <w:qFormat/>
    <w:uiPriority w:val="0"/>
    <w:pPr>
      <w:spacing w:before="100" w:beforeAutospacing="1" w:after="100" w:afterAutospacing="1"/>
    </w:pPr>
    <w:rPr>
      <w:rFonts w:ascii="宋体" w:hAnsi="宋体" w:cs="宋体"/>
      <w:sz w:val="24"/>
      <w:szCs w:val="24"/>
    </w:rPr>
  </w:style>
  <w:style w:type="paragraph" w:customStyle="1" w:styleId="138">
    <w:name w:val="font6"/>
    <w:basedOn w:val="1"/>
    <w:qFormat/>
    <w:uiPriority w:val="0"/>
    <w:pPr>
      <w:spacing w:before="100" w:beforeAutospacing="1" w:after="100" w:afterAutospacing="1"/>
    </w:pPr>
    <w:rPr>
      <w:sz w:val="24"/>
      <w:szCs w:val="24"/>
    </w:rPr>
  </w:style>
  <w:style w:type="paragraph" w:customStyle="1" w:styleId="139">
    <w:name w:val="抄送列表"/>
    <w:basedOn w:val="1"/>
    <w:qFormat/>
    <w:uiPriority w:val="0"/>
    <w:pPr>
      <w:keepLines/>
      <w:adjustRightInd w:val="0"/>
      <w:spacing w:line="280" w:lineRule="exact"/>
      <w:ind w:left="357" w:hanging="357"/>
      <w:textAlignment w:val="baseline"/>
    </w:pPr>
    <w:rPr>
      <w:rFonts w:ascii="Dutch801 XBd BT" w:hAnsi="Dutch801 XBd BT"/>
      <w:sz w:val="24"/>
    </w:rPr>
  </w:style>
  <w:style w:type="paragraph" w:customStyle="1" w:styleId="140">
    <w:name w:val="分手多日，近况如何？"/>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41">
    <w:name w:val="正文段"/>
    <w:basedOn w:val="1"/>
    <w:qFormat/>
    <w:uiPriority w:val="0"/>
    <w:pPr>
      <w:snapToGrid w:val="0"/>
      <w:spacing w:afterLines="50"/>
      <w:ind w:firstLine="200" w:firstLineChars="200"/>
    </w:pPr>
    <w:rPr>
      <w:sz w:val="24"/>
    </w:rPr>
  </w:style>
  <w:style w:type="paragraph" w:customStyle="1" w:styleId="142">
    <w:name w:val="主题:"/>
    <w:uiPriority w:val="0"/>
    <w:pPr>
      <w:widowControl w:val="0"/>
      <w:jc w:val="both"/>
    </w:pPr>
    <w:rPr>
      <w:rFonts w:ascii="Times New Roman" w:hAnsi="Times New Roman" w:eastAsia="宋体" w:cs="Times New Roman"/>
      <w:kern w:val="2"/>
      <w:sz w:val="21"/>
      <w:lang w:val="en-US" w:eastAsia="zh-CN" w:bidi="ar-SA"/>
    </w:rPr>
  </w:style>
  <w:style w:type="paragraph" w:customStyle="1" w:styleId="143">
    <w:name w:val="复选框1"/>
    <w:basedOn w:val="1"/>
    <w:uiPriority w:val="0"/>
    <w:pPr>
      <w:tabs>
        <w:tab w:val="left" w:pos="630"/>
      </w:tabs>
      <w:adjustRightInd w:val="0"/>
      <w:spacing w:line="240" w:lineRule="exact"/>
      <w:ind w:firstLine="357"/>
      <w:textAlignment w:val="baseline"/>
    </w:pPr>
    <w:rPr>
      <w:sz w:val="15"/>
    </w:rPr>
  </w:style>
  <w:style w:type="paragraph" w:customStyle="1" w:styleId="144">
    <w:name w:val="xl25"/>
    <w:basedOn w:val="1"/>
    <w:qFormat/>
    <w:uiPriority w:val="0"/>
    <w:pPr>
      <w:spacing w:before="100" w:beforeAutospacing="1" w:after="100" w:afterAutospacing="1"/>
      <w:jc w:val="right"/>
    </w:pPr>
    <w:rPr>
      <w:sz w:val="24"/>
      <w:szCs w:val="24"/>
    </w:rPr>
  </w:style>
  <w:style w:type="paragraph" w:customStyle="1" w:styleId="145">
    <w:name w:val="内容"/>
    <w:basedOn w:val="1"/>
    <w:qFormat/>
    <w:uiPriority w:val="0"/>
    <w:pPr>
      <w:widowControl w:val="0"/>
      <w:adjustRightInd w:val="0"/>
      <w:textAlignment w:val="baseline"/>
    </w:pPr>
    <w:rPr>
      <w:rFonts w:eastAsia="微软大黑体"/>
      <w:spacing w:val="40"/>
      <w:kern w:val="2"/>
      <w:sz w:val="32"/>
    </w:rPr>
  </w:style>
  <w:style w:type="paragraph" w:customStyle="1" w:styleId="146">
    <w:name w:val="Char Char Char Char Char Char1"/>
    <w:basedOn w:val="1"/>
    <w:qFormat/>
    <w:uiPriority w:val="0"/>
    <w:pPr>
      <w:spacing w:after="160" w:line="240" w:lineRule="exact"/>
    </w:pPr>
  </w:style>
  <w:style w:type="paragraph" w:customStyle="1" w:styleId="147">
    <w:name w:val="c03"/>
    <w:basedOn w:val="1"/>
    <w:qFormat/>
    <w:uiPriority w:val="0"/>
    <w:pPr>
      <w:spacing w:before="100" w:beforeAutospacing="1" w:after="100" w:afterAutospacing="1"/>
    </w:pPr>
    <w:rPr>
      <w:rFonts w:ascii="宋体" w:hAnsi="宋体"/>
      <w:color w:val="000000"/>
      <w:sz w:val="24"/>
      <w:szCs w:val="24"/>
    </w:rPr>
  </w:style>
  <w:style w:type="paragraph" w:customStyle="1" w:styleId="148">
    <w:name w:val="xl48"/>
    <w:basedOn w:val="1"/>
    <w:qFormat/>
    <w:uiPriority w:val="0"/>
    <w:pPr>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宋体" w:hAnsi="宋体" w:cs="宋体"/>
      <w:b/>
      <w:bCs/>
      <w:sz w:val="36"/>
      <w:szCs w:val="36"/>
    </w:rPr>
  </w:style>
  <w:style w:type="paragraph" w:customStyle="1" w:styleId="149">
    <w:name w:val="匆此先复，余容后禀。"/>
    <w:uiPriority w:val="0"/>
    <w:pPr>
      <w:widowControl w:val="0"/>
      <w:jc w:val="both"/>
    </w:pPr>
    <w:rPr>
      <w:rFonts w:ascii="Times New Roman" w:hAnsi="Times New Roman" w:eastAsia="宋体" w:cs="Times New Roman"/>
      <w:kern w:val="2"/>
      <w:sz w:val="21"/>
      <w:lang w:val="en-US" w:eastAsia="zh-CN" w:bidi="ar-SA"/>
    </w:rPr>
  </w:style>
  <w:style w:type="paragraph" w:customStyle="1" w:styleId="150">
    <w:name w:val="xl37"/>
    <w:basedOn w:val="1"/>
    <w:qFormat/>
    <w:uiPriority w:val="0"/>
    <w:pPr>
      <w:pBdr>
        <w:top w:val="single" w:color="auto" w:sz="4" w:space="0"/>
        <w:left w:val="single" w:color="auto" w:sz="4" w:space="0"/>
        <w:bottom w:val="single" w:color="auto" w:sz="8" w:space="0"/>
        <w:right w:val="single" w:color="auto" w:sz="8" w:space="0"/>
      </w:pBdr>
      <w:spacing w:before="100" w:beforeAutospacing="1" w:after="100" w:afterAutospacing="1"/>
    </w:pPr>
    <w:rPr>
      <w:rFonts w:ascii="宋体" w:hAnsi="宋体" w:cs="宋体"/>
      <w:sz w:val="24"/>
      <w:szCs w:val="24"/>
    </w:rPr>
  </w:style>
  <w:style w:type="paragraph" w:customStyle="1" w:styleId="151">
    <w:name w:val="表格标题"/>
    <w:basedOn w:val="1"/>
    <w:uiPriority w:val="0"/>
    <w:pPr>
      <w:widowControl w:val="0"/>
      <w:adjustRightInd w:val="0"/>
      <w:jc w:val="center"/>
      <w:textAlignment w:val="baseline"/>
    </w:pPr>
    <w:rPr>
      <w:rFonts w:ascii="Arial" w:hAnsi="Arial" w:eastAsia="中圆体"/>
      <w:b/>
      <w:kern w:val="2"/>
      <w:sz w:val="24"/>
    </w:rPr>
  </w:style>
  <w:style w:type="paragraph" w:customStyle="1" w:styleId="152">
    <w:name w:val="xl2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sz w:val="24"/>
      <w:szCs w:val="24"/>
    </w:rPr>
  </w:style>
  <w:style w:type="paragraph" w:customStyle="1" w:styleId="153">
    <w:name w:val="xl49"/>
    <w:basedOn w:val="1"/>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sz w:val="24"/>
      <w:szCs w:val="24"/>
    </w:rPr>
  </w:style>
  <w:style w:type="paragraph" w:customStyle="1" w:styleId="154">
    <w:name w:val="Table"/>
    <w:basedOn w:val="155"/>
    <w:qFormat/>
    <w:uiPriority w:val="0"/>
    <w:rPr>
      <w:rFonts w:ascii="Times New Roman" w:hAnsi="Times New Roman" w:eastAsia="仿宋"/>
    </w:rPr>
  </w:style>
  <w:style w:type="paragraph" w:customStyle="1" w:styleId="155">
    <w:name w:val="Image"/>
    <w:basedOn w:val="156"/>
    <w:qFormat/>
    <w:uiPriority w:val="0"/>
    <w:pPr>
      <w:ind w:firstLine="0" w:firstLineChars="0"/>
      <w:jc w:val="center"/>
    </w:pPr>
  </w:style>
  <w:style w:type="paragraph" w:customStyle="1" w:styleId="156">
    <w:name w:val="列出段落1"/>
    <w:basedOn w:val="1"/>
    <w:qFormat/>
    <w:uiPriority w:val="0"/>
    <w:pPr>
      <w:widowControl w:val="0"/>
      <w:ind w:firstLine="420" w:firstLineChars="200"/>
      <w:jc w:val="both"/>
    </w:pPr>
    <w:rPr>
      <w:rFonts w:ascii="Calibri" w:hAnsi="Calibri"/>
      <w:kern w:val="2"/>
      <w:szCs w:val="22"/>
    </w:rPr>
  </w:style>
  <w:style w:type="paragraph" w:customStyle="1" w:styleId="157">
    <w:name w:val="xl24"/>
    <w:basedOn w:val="1"/>
    <w:qFormat/>
    <w:uiPriority w:val="0"/>
    <w:pPr>
      <w:spacing w:before="100" w:beforeAutospacing="1" w:after="100" w:afterAutospacing="1"/>
      <w:jc w:val="center"/>
    </w:pPr>
    <w:rPr>
      <w:rFonts w:ascii="宋体" w:hAnsi="宋体" w:cs="宋体"/>
      <w:sz w:val="24"/>
      <w:szCs w:val="24"/>
    </w:rPr>
  </w:style>
  <w:style w:type="paragraph" w:customStyle="1" w:styleId="158">
    <w:name w:val="xl35"/>
    <w:basedOn w:val="1"/>
    <w:qFormat/>
    <w:uiPriority w:val="0"/>
    <w:pPr>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sz w:val="24"/>
      <w:szCs w:val="24"/>
    </w:rPr>
  </w:style>
  <w:style w:type="paragraph" w:customStyle="1" w:styleId="159">
    <w:name w:val="纸短情长，再祈珍重！"/>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60">
    <w:name w:val="日期/注释"/>
    <w:basedOn w:val="1"/>
    <w:next w:val="161"/>
    <w:qFormat/>
    <w:uiPriority w:val="0"/>
    <w:pPr>
      <w:adjustRightInd w:val="0"/>
      <w:spacing w:after="220" w:line="220" w:lineRule="atLeast"/>
      <w:ind w:right="360"/>
      <w:jc w:val="right"/>
      <w:textAlignment w:val="baseline"/>
    </w:pPr>
    <w:rPr>
      <w:rFonts w:ascii="Arial" w:hAnsi="Arial"/>
      <w:spacing w:val="-5"/>
      <w:sz w:val="20"/>
    </w:rPr>
  </w:style>
  <w:style w:type="paragraph" w:customStyle="1" w:styleId="161">
    <w:name w:val="内部地址名"/>
    <w:basedOn w:val="136"/>
    <w:next w:val="136"/>
    <w:qFormat/>
    <w:uiPriority w:val="0"/>
    <w:pPr>
      <w:spacing w:line="240" w:lineRule="exact"/>
    </w:pPr>
    <w:rPr>
      <w:rFonts w:ascii="Arial Black" w:hAnsi="Arial Black" w:eastAsia="中圆体"/>
      <w:spacing w:val="40"/>
      <w:sz w:val="24"/>
    </w:rPr>
  </w:style>
  <w:style w:type="paragraph" w:customStyle="1" w:styleId="162">
    <w:name w:val="称谓"/>
    <w:basedOn w:val="1"/>
    <w:next w:val="1"/>
    <w:qFormat/>
    <w:uiPriority w:val="0"/>
    <w:pPr>
      <w:adjustRightInd w:val="0"/>
      <w:spacing w:before="220" w:after="220" w:line="220" w:lineRule="atLeast"/>
      <w:textAlignment w:val="baseline"/>
    </w:pPr>
    <w:rPr>
      <w:rFonts w:ascii="Arial" w:hAnsi="Arial"/>
      <w:spacing w:val="-5"/>
      <w:sz w:val="24"/>
    </w:rPr>
  </w:style>
  <w:style w:type="paragraph" w:customStyle="1" w:styleId="163">
    <w:name w:val="近来寒暑不常，希自珍慰。"/>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64">
    <w:name w:val="此正文"/>
    <w:basedOn w:val="1"/>
    <w:qFormat/>
    <w:uiPriority w:val="0"/>
    <w:pPr>
      <w:widowControl w:val="0"/>
      <w:spacing w:line="360" w:lineRule="auto"/>
      <w:ind w:firstLine="200" w:firstLineChars="200"/>
      <w:jc w:val="both"/>
    </w:pPr>
    <w:rPr>
      <w:kern w:val="2"/>
      <w:sz w:val="24"/>
      <w:szCs w:val="24"/>
    </w:rPr>
  </w:style>
  <w:style w:type="paragraph" w:customStyle="1" w:styleId="165">
    <w:name w:val="Char Char Char Char Char1 Char"/>
    <w:basedOn w:val="1"/>
    <w:qFormat/>
    <w:uiPriority w:val="0"/>
    <w:pPr>
      <w:widowControl w:val="0"/>
      <w:jc w:val="both"/>
    </w:pPr>
    <w:rPr>
      <w:rFonts w:ascii="Tahoma" w:hAnsi="Tahoma"/>
      <w:kern w:val="2"/>
      <w:sz w:val="24"/>
    </w:rPr>
  </w:style>
  <w:style w:type="paragraph" w:customStyle="1" w:styleId="166">
    <w:name w:val="知尊恙复发，心甚念之。"/>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67">
    <w:name w:val="先生/女士："/>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68">
    <w:name w:val="正文缩近"/>
    <w:basedOn w:val="1"/>
    <w:qFormat/>
    <w:uiPriority w:val="0"/>
    <w:pPr>
      <w:widowControl w:val="0"/>
      <w:spacing w:line="360" w:lineRule="auto"/>
      <w:ind w:firstLine="200" w:firstLineChars="200"/>
      <w:jc w:val="both"/>
    </w:pPr>
    <w:rPr>
      <w:kern w:val="2"/>
      <w:sz w:val="24"/>
      <w:szCs w:val="24"/>
    </w:rPr>
  </w:style>
  <w:style w:type="paragraph" w:customStyle="1" w:styleId="169">
    <w:name w:val="前上一函，谅达雅鉴，迄今未闻复音。"/>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70">
    <w:name w:val="Char Char Char Char"/>
    <w:basedOn w:val="1"/>
    <w:qFormat/>
    <w:uiPriority w:val="0"/>
    <w:pPr>
      <w:widowControl w:val="0"/>
      <w:tabs>
        <w:tab w:val="left" w:pos="420"/>
      </w:tabs>
      <w:ind w:left="420" w:hanging="420"/>
      <w:jc w:val="both"/>
    </w:pPr>
    <w:rPr>
      <w:kern w:val="2"/>
      <w:sz w:val="24"/>
      <w:szCs w:val="24"/>
    </w:rPr>
  </w:style>
  <w:style w:type="paragraph" w:customStyle="1" w:styleId="171">
    <w:name w:val="O"/>
    <w:qFormat/>
    <w:uiPriority w:val="0"/>
    <w:pPr>
      <w:widowControl w:val="0"/>
      <w:adjustRightInd w:val="0"/>
      <w:textAlignment w:val="baseline"/>
    </w:pPr>
    <w:rPr>
      <w:rFonts w:ascii="Times New Roman" w:hAnsi="Times New Roman" w:eastAsia="宋体" w:cs="Times New Roman"/>
      <w:kern w:val="2"/>
      <w:sz w:val="24"/>
      <w:lang w:val="en-US" w:eastAsia="zh-CN" w:bidi="ar-SA"/>
    </w:rPr>
  </w:style>
  <w:style w:type="paragraph" w:customStyle="1" w:styleId="172">
    <w:name w:val="公司标题"/>
    <w:basedOn w:val="1"/>
    <w:qFormat/>
    <w:uiPriority w:val="0"/>
    <w:pPr>
      <w:widowControl w:val="0"/>
      <w:adjustRightInd w:val="0"/>
      <w:textAlignment w:val="baseline"/>
    </w:pPr>
    <w:rPr>
      <w:rFonts w:eastAsia="微软大黑体"/>
      <w:kern w:val="2"/>
      <w:sz w:val="28"/>
    </w:rPr>
  </w:style>
  <w:style w:type="paragraph" w:customStyle="1" w:styleId="173">
    <w:name w:val="方框"/>
    <w:basedOn w:val="1"/>
    <w:qFormat/>
    <w:uiPriority w:val="0"/>
    <w:pPr>
      <w:widowControl w:val="0"/>
      <w:adjustRightInd w:val="0"/>
      <w:spacing w:line="200" w:lineRule="exact"/>
      <w:ind w:firstLine="210"/>
      <w:textAlignment w:val="baseline"/>
    </w:pPr>
    <w:rPr>
      <w:rFonts w:ascii="Arial" w:hAnsi="Arial"/>
      <w:kern w:val="2"/>
      <w:sz w:val="15"/>
    </w:rPr>
  </w:style>
  <w:style w:type="paragraph" w:customStyle="1" w:styleId="174">
    <w:name w:val="临书仓促，不尽欲言。"/>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75">
    <w:name w:val="Char"/>
    <w:basedOn w:val="1"/>
    <w:qFormat/>
    <w:uiPriority w:val="0"/>
    <w:pPr>
      <w:widowControl w:val="0"/>
      <w:jc w:val="both"/>
    </w:pPr>
    <w:rPr>
      <w:rFonts w:ascii="Tahoma" w:hAnsi="Tahoma"/>
      <w:kern w:val="2"/>
      <w:sz w:val="24"/>
    </w:rPr>
  </w:style>
  <w:style w:type="paragraph" w:customStyle="1" w:styleId="176">
    <w:name w:val="机密、页码、日期"/>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77">
    <w:name w:val="TOC Heading"/>
    <w:basedOn w:val="4"/>
    <w:next w:val="1"/>
    <w:qFormat/>
    <w:uiPriority w:val="0"/>
    <w:pPr>
      <w:spacing w:before="480" w:after="0" w:line="276" w:lineRule="auto"/>
      <w:outlineLvl w:val="9"/>
    </w:pPr>
    <w:rPr>
      <w:rFonts w:ascii="Cambria" w:hAnsi="Cambria"/>
      <w:color w:val="365F91"/>
      <w:kern w:val="0"/>
      <w:sz w:val="28"/>
      <w:szCs w:val="28"/>
    </w:rPr>
  </w:style>
  <w:style w:type="paragraph" w:customStyle="1" w:styleId="178">
    <w:name w:val="xl46"/>
    <w:basedOn w:val="1"/>
    <w:qFormat/>
    <w:uiPriority w:val="0"/>
    <w:pPr>
      <w:pBdr>
        <w:top w:val="single" w:color="auto" w:sz="4" w:space="0"/>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cs="宋体"/>
      <w:b/>
      <w:bCs/>
      <w:sz w:val="36"/>
      <w:szCs w:val="36"/>
    </w:rPr>
  </w:style>
  <w:style w:type="paragraph" w:customStyle="1" w:styleId="179">
    <w:name w:val="_Style 1"/>
    <w:basedOn w:val="1"/>
    <w:qFormat/>
    <w:uiPriority w:val="0"/>
    <w:pPr>
      <w:ind w:firstLine="420" w:firstLineChars="200"/>
    </w:pPr>
    <w:rPr>
      <w:rFonts w:ascii="Calibri" w:hAnsi="Calibri"/>
      <w:szCs w:val="22"/>
    </w:rPr>
  </w:style>
  <w:style w:type="paragraph" w:customStyle="1" w:styleId="180">
    <w:name w:val="签名 - 职位"/>
    <w:basedOn w:val="34"/>
    <w:next w:val="181"/>
    <w:qFormat/>
    <w:uiPriority w:val="0"/>
    <w:pPr>
      <w:spacing w:before="880"/>
    </w:pPr>
  </w:style>
  <w:style w:type="paragraph" w:customStyle="1" w:styleId="181">
    <w:name w:val="签名 - 公司"/>
    <w:basedOn w:val="34"/>
    <w:next w:val="1"/>
    <w:qFormat/>
    <w:uiPriority w:val="0"/>
    <w:pPr>
      <w:ind w:right="360"/>
    </w:pPr>
  </w:style>
  <w:style w:type="paragraph" w:customStyle="1" w:styleId="182">
    <w:name w:val="xl44"/>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sz w:val="36"/>
      <w:szCs w:val="36"/>
    </w:rPr>
  </w:style>
  <w:style w:type="paragraph" w:customStyle="1" w:styleId="183">
    <w:name w:val="Char Char Char Char Char Char Char Char Char1 Char Char Char Char"/>
    <w:basedOn w:val="1"/>
    <w:qFormat/>
    <w:uiPriority w:val="0"/>
    <w:pPr>
      <w:widowControl w:val="0"/>
      <w:adjustRightInd w:val="0"/>
      <w:spacing w:line="360" w:lineRule="auto"/>
      <w:jc w:val="both"/>
    </w:pPr>
    <w:rPr>
      <w:sz w:val="24"/>
    </w:rPr>
  </w:style>
  <w:style w:type="paragraph" w:customStyle="1" w:styleId="184">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85">
    <w:name w:val="150"/>
    <w:basedOn w:val="1"/>
    <w:qFormat/>
    <w:uiPriority w:val="0"/>
    <w:pPr>
      <w:spacing w:before="100" w:beforeAutospacing="1" w:after="100" w:afterAutospacing="1" w:line="360" w:lineRule="auto"/>
    </w:pPr>
    <w:rPr>
      <w:rFonts w:ascii="宋体" w:hAnsi="宋体"/>
      <w:color w:val="000000"/>
      <w:sz w:val="24"/>
      <w:szCs w:val="24"/>
    </w:rPr>
  </w:style>
  <w:style w:type="paragraph" w:customStyle="1" w:styleId="186">
    <w:name w:val="关于:"/>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87">
    <w:name w:val="作者、页码、日期"/>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88">
    <w:name w:val="Char Char Char Char Char Char1 Char Char Char Char"/>
    <w:basedOn w:val="1"/>
    <w:qFormat/>
    <w:uiPriority w:val="0"/>
    <w:pPr>
      <w:tabs>
        <w:tab w:val="left" w:pos="360"/>
      </w:tabs>
      <w:spacing w:after="160" w:line="240" w:lineRule="exact"/>
    </w:pPr>
    <w:rPr>
      <w:kern w:val="2"/>
      <w:sz w:val="24"/>
      <w:szCs w:val="24"/>
    </w:rPr>
  </w:style>
  <w:style w:type="paragraph" w:customStyle="1" w:styleId="189">
    <w:name w:val="font0"/>
    <w:basedOn w:val="1"/>
    <w:qFormat/>
    <w:uiPriority w:val="0"/>
    <w:pPr>
      <w:spacing w:before="100" w:beforeAutospacing="1" w:after="100" w:afterAutospacing="1"/>
    </w:pPr>
    <w:rPr>
      <w:rFonts w:ascii="宋体" w:hAnsi="宋体" w:cs="宋体"/>
      <w:sz w:val="24"/>
      <w:szCs w:val="24"/>
    </w:rPr>
  </w:style>
  <w:style w:type="paragraph" w:customStyle="1" w:styleId="190">
    <w:name w:val="敬启者："/>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91">
    <w:name w:val="奉恳之事，乞速复为荷。"/>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92">
    <w:name w:val="f12pt1"/>
    <w:basedOn w:val="1"/>
    <w:qFormat/>
    <w:uiPriority w:val="0"/>
    <w:pPr>
      <w:spacing w:before="100" w:beforeAutospacing="1" w:after="100" w:afterAutospacing="1"/>
    </w:pPr>
    <w:rPr>
      <w:rFonts w:ascii="_GB2312" w:hAnsi="_GB2312"/>
      <w:color w:val="000000"/>
      <w:szCs w:val="21"/>
    </w:rPr>
  </w:style>
  <w:style w:type="paragraph" w:customStyle="1" w:styleId="193">
    <w:name w:val="xl34"/>
    <w:basedOn w:val="1"/>
    <w:qFormat/>
    <w:uiPriority w:val="0"/>
    <w:pPr>
      <w:pBdr>
        <w:top w:val="single" w:color="auto" w:sz="4" w:space="0"/>
        <w:left w:val="single" w:color="auto" w:sz="4" w:space="0"/>
        <w:bottom w:val="single" w:color="auto" w:sz="8" w:space="0"/>
        <w:right w:val="single" w:color="auto" w:sz="4" w:space="0"/>
      </w:pBdr>
      <w:spacing w:before="100" w:beforeAutospacing="1" w:after="100" w:afterAutospacing="1"/>
    </w:pPr>
    <w:rPr>
      <w:rFonts w:ascii="宋体" w:hAnsi="宋体" w:cs="宋体"/>
      <w:sz w:val="24"/>
      <w:szCs w:val="24"/>
    </w:rPr>
  </w:style>
  <w:style w:type="paragraph" w:customStyle="1" w:styleId="194">
    <w:name w:val="f10"/>
    <w:basedOn w:val="1"/>
    <w:qFormat/>
    <w:uiPriority w:val="0"/>
    <w:pPr>
      <w:spacing w:before="100" w:beforeAutospacing="1" w:after="100" w:afterAutospacing="1" w:line="260" w:lineRule="atLeast"/>
    </w:pPr>
    <w:rPr>
      <w:rFonts w:ascii="_GB2312" w:hAnsi="_GB2312"/>
      <w:color w:val="000000"/>
      <w:sz w:val="18"/>
      <w:szCs w:val="18"/>
    </w:rPr>
  </w:style>
  <w:style w:type="paragraph" w:customStyle="1" w:styleId="195">
    <w:name w:val="font7"/>
    <w:basedOn w:val="1"/>
    <w:qFormat/>
    <w:uiPriority w:val="0"/>
    <w:pPr>
      <w:spacing w:before="100" w:beforeAutospacing="1" w:after="100" w:afterAutospacing="1"/>
    </w:pPr>
    <w:rPr>
      <w:rFonts w:ascii="宋体" w:hAnsi="宋体" w:cs="宋体"/>
      <w:b/>
      <w:bCs/>
      <w:sz w:val="36"/>
      <w:szCs w:val="36"/>
    </w:rPr>
  </w:style>
  <w:style w:type="paragraph" w:customStyle="1" w:styleId="196">
    <w:name w:val="xl42"/>
    <w:basedOn w:val="1"/>
    <w:qFormat/>
    <w:uiPriority w:val="0"/>
    <w:pPr>
      <w:spacing w:before="100" w:beforeAutospacing="1" w:after="100" w:afterAutospacing="1"/>
      <w:textAlignment w:val="top"/>
    </w:pPr>
    <w:rPr>
      <w:rFonts w:ascii="宋体" w:hAnsi="宋体" w:cs="宋体"/>
      <w:sz w:val="24"/>
      <w:szCs w:val="24"/>
    </w:rPr>
  </w:style>
  <w:style w:type="paragraph" w:customStyle="1" w:styleId="197">
    <w:name w:val="List Paragraph1"/>
    <w:basedOn w:val="1"/>
    <w:qFormat/>
    <w:uiPriority w:val="34"/>
    <w:pPr>
      <w:ind w:firstLine="420" w:firstLineChars="200"/>
    </w:pPr>
    <w:rPr>
      <w:szCs w:val="24"/>
    </w:rPr>
  </w:style>
  <w:style w:type="paragraph" w:customStyle="1" w:styleId="198">
    <w:name w:val="333"/>
    <w:basedOn w:val="1"/>
    <w:qFormat/>
    <w:uiPriority w:val="0"/>
    <w:pPr>
      <w:widowControl w:val="0"/>
      <w:adjustRightInd w:val="0"/>
      <w:spacing w:line="312" w:lineRule="atLeast"/>
      <w:jc w:val="both"/>
      <w:textAlignment w:val="baseline"/>
    </w:pPr>
  </w:style>
  <w:style w:type="paragraph" w:customStyle="1" w:styleId="199">
    <w:name w:val="题注5"/>
    <w:basedOn w:val="1"/>
    <w:next w:val="16"/>
    <w:qFormat/>
    <w:uiPriority w:val="0"/>
    <w:pPr>
      <w:widowControl w:val="0"/>
      <w:jc w:val="center"/>
    </w:pPr>
    <w:rPr>
      <w:b/>
      <w:color w:val="000000"/>
      <w:kern w:val="2"/>
      <w:sz w:val="24"/>
      <w:szCs w:val="21"/>
    </w:rPr>
  </w:style>
  <w:style w:type="paragraph" w:customStyle="1" w:styleId="200">
    <w:name w:val="Normal1"/>
    <w:qFormat/>
    <w:uiPriority w:val="0"/>
    <w:pPr>
      <w:widowControl w:val="0"/>
      <w:adjustRightInd w:val="0"/>
      <w:spacing w:line="315" w:lineRule="atLeast"/>
      <w:jc w:val="both"/>
      <w:textAlignment w:val="baseline"/>
    </w:pPr>
    <w:rPr>
      <w:rFonts w:ascii="宋体" w:hAnsi="Times New Roman" w:eastAsia="宋体" w:cs="Times New Roman"/>
      <w:sz w:val="21"/>
      <w:lang w:val="en-US" w:eastAsia="zh-CN" w:bidi="ar-SA"/>
    </w:rPr>
  </w:style>
  <w:style w:type="paragraph" w:customStyle="1" w:styleId="201">
    <w:name w:val="- 页码 -"/>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02">
    <w:name w:val="请勿折叠！"/>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03">
    <w:name w:val="久不通函，至以为念。"/>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04">
    <w:name w:val="文件名和路径"/>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05">
    <w:name w:val="xl3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sz w:val="24"/>
      <w:szCs w:val="24"/>
    </w:rPr>
  </w:style>
  <w:style w:type="paragraph" w:customStyle="1" w:styleId="206">
    <w:name w:val="font8"/>
    <w:basedOn w:val="1"/>
    <w:qFormat/>
    <w:uiPriority w:val="0"/>
    <w:pPr>
      <w:spacing w:before="100" w:beforeAutospacing="1" w:after="100" w:afterAutospacing="1"/>
    </w:pPr>
    <w:rPr>
      <w:b/>
      <w:bCs/>
      <w:sz w:val="36"/>
      <w:szCs w:val="36"/>
    </w:rPr>
  </w:style>
  <w:style w:type="paragraph" w:customStyle="1" w:styleId="207">
    <w:name w:val="表格文字"/>
    <w:basedOn w:val="1"/>
    <w:qFormat/>
    <w:uiPriority w:val="0"/>
    <w:pPr>
      <w:widowControl w:val="0"/>
      <w:spacing w:before="25" w:after="25"/>
    </w:pPr>
    <w:rPr>
      <w:bCs/>
      <w:spacing w:val="10"/>
      <w:sz w:val="24"/>
    </w:rPr>
  </w:style>
  <w:style w:type="paragraph" w:customStyle="1" w:styleId="208">
    <w:name w:val="作者"/>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09">
    <w:name w:val="默认段落字体 Para Char Char Char Char"/>
    <w:basedOn w:val="1"/>
    <w:qFormat/>
    <w:uiPriority w:val="0"/>
    <w:pPr>
      <w:widowControl w:val="0"/>
      <w:adjustRightInd w:val="0"/>
      <w:spacing w:line="360" w:lineRule="auto"/>
      <w:jc w:val="both"/>
    </w:pPr>
    <w:rPr>
      <w:sz w:val="24"/>
    </w:rPr>
  </w:style>
  <w:style w:type="paragraph" w:customStyle="1" w:styleId="210">
    <w:name w:val="xl45"/>
    <w:basedOn w:val="1"/>
    <w:qFormat/>
    <w:uiPriority w:val="0"/>
    <w:pPr>
      <w:pBdr>
        <w:top w:val="single" w:color="auto" w:sz="8" w:space="0"/>
        <w:left w:val="single" w:color="auto" w:sz="4" w:space="0"/>
        <w:bottom w:val="single" w:color="auto" w:sz="4" w:space="0"/>
        <w:right w:val="single" w:color="auto" w:sz="8" w:space="0"/>
      </w:pBdr>
      <w:spacing w:before="100" w:beforeAutospacing="1" w:after="100" w:afterAutospacing="1"/>
      <w:jc w:val="center"/>
      <w:textAlignment w:val="center"/>
    </w:pPr>
    <w:rPr>
      <w:rFonts w:ascii="宋体" w:hAnsi="宋体" w:cs="宋体"/>
      <w:b/>
      <w:bCs/>
      <w:sz w:val="36"/>
      <w:szCs w:val="36"/>
    </w:rPr>
  </w:style>
  <w:style w:type="paragraph" w:customStyle="1" w:styleId="211">
    <w:name w:val="xl41"/>
    <w:basedOn w:val="1"/>
    <w:qFormat/>
    <w:uiPriority w:val="0"/>
    <w:pPr>
      <w:pBdr>
        <w:top w:val="single" w:color="auto" w:sz="4" w:space="0"/>
        <w:left w:val="single" w:color="auto" w:sz="8" w:space="0"/>
        <w:bottom w:val="single" w:color="auto" w:sz="8" w:space="0"/>
        <w:right w:val="single" w:color="auto" w:sz="4" w:space="0"/>
      </w:pBdr>
      <w:spacing w:before="100" w:beforeAutospacing="1" w:after="100" w:afterAutospacing="1"/>
    </w:pPr>
    <w:rPr>
      <w:rFonts w:ascii="宋体" w:hAnsi="宋体" w:cs="宋体"/>
      <w:sz w:val="24"/>
      <w:szCs w:val="24"/>
    </w:rPr>
  </w:style>
  <w:style w:type="paragraph" w:customStyle="1" w:styleId="212">
    <w:name w:val="xl31"/>
    <w:basedOn w:val="1"/>
    <w:qFormat/>
    <w:uiPriority w:val="0"/>
    <w:pPr>
      <w:pBdr>
        <w:top w:val="single" w:color="auto" w:sz="4" w:space="0"/>
        <w:left w:val="single" w:color="auto" w:sz="4" w:space="0"/>
        <w:bottom w:val="single" w:color="auto" w:sz="4" w:space="0"/>
        <w:right w:val="single" w:color="auto" w:sz="8" w:space="0"/>
      </w:pBdr>
      <w:spacing w:before="100" w:beforeAutospacing="1" w:after="100" w:afterAutospacing="1"/>
    </w:pPr>
    <w:rPr>
      <w:rFonts w:ascii="宋体" w:hAnsi="宋体" w:cs="宋体"/>
      <w:sz w:val="24"/>
      <w:szCs w:val="24"/>
    </w:rPr>
  </w:style>
  <w:style w:type="paragraph" w:customStyle="1" w:styleId="213">
    <w:name w:val="130"/>
    <w:basedOn w:val="1"/>
    <w:qFormat/>
    <w:uiPriority w:val="0"/>
    <w:pPr>
      <w:spacing w:before="100" w:beforeAutospacing="1" w:after="100" w:afterAutospacing="1" w:line="324" w:lineRule="auto"/>
    </w:pPr>
    <w:rPr>
      <w:rFonts w:ascii="宋体" w:hAnsi="宋体"/>
      <w:color w:val="000000"/>
      <w:sz w:val="24"/>
      <w:szCs w:val="24"/>
    </w:rPr>
  </w:style>
  <w:style w:type="paragraph" w:customStyle="1" w:styleId="214">
    <w:name w:val="小标题"/>
    <w:basedOn w:val="1"/>
    <w:qFormat/>
    <w:uiPriority w:val="0"/>
    <w:pPr>
      <w:widowControl w:val="0"/>
      <w:adjustRightInd w:val="0"/>
      <w:spacing w:before="120" w:line="360" w:lineRule="auto"/>
      <w:jc w:val="center"/>
      <w:textAlignment w:val="baseline"/>
    </w:pPr>
    <w:rPr>
      <w:color w:val="0000FF"/>
      <w:sz w:val="24"/>
      <w:u w:val="double"/>
    </w:rPr>
  </w:style>
  <w:style w:type="paragraph" w:customStyle="1" w:styleId="215">
    <w:name w:val="font5"/>
    <w:basedOn w:val="1"/>
    <w:qFormat/>
    <w:uiPriority w:val="0"/>
    <w:pPr>
      <w:spacing w:before="100" w:beforeAutospacing="1" w:after="100" w:afterAutospacing="1"/>
    </w:pPr>
    <w:rPr>
      <w:rFonts w:ascii="宋体" w:hAnsi="宋体" w:cs="宋体"/>
      <w:sz w:val="18"/>
      <w:szCs w:val="18"/>
    </w:rPr>
  </w:style>
  <w:style w:type="paragraph" w:customStyle="1" w:styleId="216">
    <w:name w:val="普通(网站)1"/>
    <w:basedOn w:val="1"/>
    <w:qFormat/>
    <w:uiPriority w:val="0"/>
    <w:pPr>
      <w:spacing w:before="100" w:beforeAutospacing="1" w:after="100" w:afterAutospacing="1"/>
    </w:pPr>
    <w:rPr>
      <w:rFonts w:ascii="宋体" w:hAnsi="宋体"/>
      <w:sz w:val="24"/>
    </w:rPr>
  </w:style>
  <w:style w:type="paragraph" w:customStyle="1" w:styleId="217">
    <w:name w:val="f14"/>
    <w:basedOn w:val="1"/>
    <w:qFormat/>
    <w:uiPriority w:val="0"/>
    <w:pPr>
      <w:spacing w:before="100" w:beforeAutospacing="1" w:after="100" w:afterAutospacing="1"/>
    </w:pPr>
    <w:rPr>
      <w:rFonts w:ascii="_GB2312" w:hAnsi="_GB2312"/>
      <w:color w:val="000000"/>
      <w:sz w:val="28"/>
      <w:szCs w:val="28"/>
    </w:rPr>
  </w:style>
  <w:style w:type="paragraph" w:customStyle="1" w:styleId="218">
    <w:name w:val="Proposals body"/>
    <w:basedOn w:val="1"/>
    <w:next w:val="1"/>
    <w:qFormat/>
    <w:uiPriority w:val="0"/>
    <w:pPr>
      <w:spacing w:line="360" w:lineRule="auto"/>
    </w:pPr>
    <w:rPr>
      <w:rFonts w:ascii="宋体"/>
      <w:snapToGrid w:val="0"/>
      <w:color w:val="000000"/>
      <w:sz w:val="24"/>
    </w:rPr>
  </w:style>
  <w:style w:type="paragraph" w:customStyle="1" w:styleId="219">
    <w:name w:val="需求书2"/>
    <w:basedOn w:val="1"/>
    <w:qFormat/>
    <w:uiPriority w:val="0"/>
    <w:pPr>
      <w:widowControl w:val="0"/>
      <w:jc w:val="both"/>
    </w:pPr>
    <w:rPr>
      <w:rFonts w:ascii="宋体" w:hAnsi="宋体"/>
      <w:b/>
      <w:spacing w:val="10"/>
      <w:kern w:val="2"/>
      <w:sz w:val="24"/>
      <w:szCs w:val="24"/>
    </w:rPr>
  </w:style>
  <w:style w:type="paragraph" w:customStyle="1" w:styleId="220">
    <w:name w:val="Char11"/>
    <w:basedOn w:val="1"/>
    <w:qFormat/>
    <w:uiPriority w:val="0"/>
    <w:pPr>
      <w:spacing w:after="160" w:line="240" w:lineRule="exact"/>
    </w:pPr>
    <w:rPr>
      <w:rFonts w:ascii="Verdana" w:hAnsi="Verdana"/>
      <w:lang w:eastAsia="en-US"/>
    </w:rPr>
  </w:style>
  <w:style w:type="paragraph" w:customStyle="1" w:styleId="221">
    <w:name w:val="亲启"/>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22">
    <w:name w:val="回信地址"/>
    <w:basedOn w:val="1"/>
    <w:qFormat/>
    <w:uiPriority w:val="0"/>
    <w:pPr>
      <w:keepLines/>
      <w:tabs>
        <w:tab w:val="left" w:pos="-18551"/>
      </w:tabs>
      <w:adjustRightInd w:val="0"/>
      <w:spacing w:line="160" w:lineRule="atLeast"/>
      <w:textAlignment w:val="baseline"/>
    </w:pPr>
    <w:rPr>
      <w:rFonts w:ascii="Arial" w:hAnsi="Arial"/>
      <w:sz w:val="18"/>
    </w:rPr>
  </w:style>
  <w:style w:type="paragraph" w:customStyle="1" w:styleId="223">
    <w:name w:val="参考:"/>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24">
    <w:name w:val="上次保存者"/>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25">
    <w:name w:val="顺颂商祺！"/>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26">
    <w:name w:val="f11"/>
    <w:basedOn w:val="1"/>
    <w:qFormat/>
    <w:uiPriority w:val="0"/>
    <w:pPr>
      <w:spacing w:before="100" w:beforeAutospacing="1" w:after="100" w:afterAutospacing="1" w:line="320" w:lineRule="atLeast"/>
    </w:pPr>
    <w:rPr>
      <w:rFonts w:ascii="_GB2312" w:hAnsi="_GB2312"/>
      <w:color w:val="000000"/>
      <w:sz w:val="28"/>
      <w:szCs w:val="28"/>
    </w:rPr>
  </w:style>
  <w:style w:type="paragraph" w:customStyle="1" w:styleId="227">
    <w:name w:val="xl26"/>
    <w:basedOn w:val="1"/>
    <w:qFormat/>
    <w:uiPriority w:val="0"/>
    <w:pPr>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w:hAnsi="宋体" w:cs="宋体"/>
      <w:sz w:val="24"/>
      <w:szCs w:val="24"/>
    </w:rPr>
  </w:style>
  <w:style w:type="paragraph" w:customStyle="1" w:styleId="228">
    <w:name w:val="主题行"/>
    <w:basedOn w:val="1"/>
    <w:next w:val="20"/>
    <w:qFormat/>
    <w:uiPriority w:val="0"/>
    <w:pPr>
      <w:adjustRightInd w:val="0"/>
      <w:spacing w:after="220" w:line="220" w:lineRule="atLeast"/>
      <w:textAlignment w:val="baseline"/>
    </w:pPr>
    <w:rPr>
      <w:rFonts w:ascii="Arial Black" w:hAnsi="Arial Black"/>
      <w:spacing w:val="-10"/>
      <w:sz w:val="20"/>
    </w:rPr>
  </w:style>
  <w:style w:type="paragraph" w:customStyle="1" w:styleId="229">
    <w:name w:val="叩请金安！"/>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30">
    <w:name w:val="正文2"/>
    <w:basedOn w:val="1"/>
    <w:qFormat/>
    <w:uiPriority w:val="0"/>
    <w:pPr>
      <w:widowControl w:val="0"/>
      <w:adjustRightInd w:val="0"/>
      <w:spacing w:line="318" w:lineRule="atLeast"/>
      <w:ind w:left="369" w:firstLine="369"/>
      <w:jc w:val="both"/>
      <w:textAlignment w:val="baseline"/>
    </w:pPr>
    <w:rPr>
      <w:rFonts w:ascii="宋体"/>
    </w:rPr>
  </w:style>
  <w:style w:type="paragraph" w:customStyle="1" w:styleId="231">
    <w:name w:val="xl40"/>
    <w:basedOn w:val="1"/>
    <w:qFormat/>
    <w:uiPriority w:val="0"/>
    <w:pPr>
      <w:pBdr>
        <w:top w:val="single" w:color="auto" w:sz="4" w:space="0"/>
        <w:left w:val="single" w:color="auto" w:sz="8" w:space="0"/>
        <w:bottom w:val="single" w:color="auto" w:sz="4" w:space="0"/>
        <w:right w:val="single" w:color="auto" w:sz="4" w:space="0"/>
      </w:pBdr>
      <w:spacing w:before="100" w:beforeAutospacing="1" w:after="100" w:afterAutospacing="1"/>
    </w:pPr>
    <w:rPr>
      <w:rFonts w:ascii="宋体" w:hAnsi="宋体" w:cs="宋体"/>
      <w:sz w:val="24"/>
      <w:szCs w:val="24"/>
    </w:rPr>
  </w:style>
  <w:style w:type="paragraph" w:customStyle="1" w:styleId="232">
    <w:name w:val="xl39"/>
    <w:basedOn w:val="1"/>
    <w:qFormat/>
    <w:uiPriority w:val="0"/>
    <w:pPr>
      <w:pBdr>
        <w:top w:val="single" w:color="auto" w:sz="4" w:space="0"/>
        <w:left w:val="single" w:color="auto" w:sz="8" w:space="0"/>
        <w:bottom w:val="single" w:color="auto" w:sz="4" w:space="0"/>
        <w:right w:val="single" w:color="auto" w:sz="4" w:space="0"/>
      </w:pBdr>
      <w:spacing w:before="100" w:beforeAutospacing="1" w:after="100" w:afterAutospacing="1"/>
      <w:textAlignment w:val="top"/>
    </w:pPr>
    <w:rPr>
      <w:rFonts w:ascii="宋体" w:hAnsi="宋体" w:cs="宋体"/>
      <w:sz w:val="24"/>
      <w:szCs w:val="24"/>
    </w:rPr>
  </w:style>
  <w:style w:type="paragraph" w:customStyle="1" w:styleId="233">
    <w:name w:val="Char Char1 Char Char Char Char Char Char"/>
    <w:basedOn w:val="1"/>
    <w:qFormat/>
    <w:uiPriority w:val="0"/>
    <w:pPr>
      <w:spacing w:after="160" w:line="240" w:lineRule="exact"/>
    </w:pPr>
    <w:rPr>
      <w:rFonts w:ascii="Verdana" w:hAnsi="Verdana" w:eastAsia="仿宋_GB2312"/>
      <w:sz w:val="24"/>
      <w:lang w:eastAsia="en-US"/>
    </w:rPr>
  </w:style>
  <w:style w:type="paragraph" w:customStyle="1" w:styleId="234">
    <w:name w:val="公司名"/>
    <w:basedOn w:val="1"/>
    <w:qFormat/>
    <w:uiPriority w:val="0"/>
    <w:pPr>
      <w:adjustRightInd w:val="0"/>
      <w:spacing w:line="280" w:lineRule="atLeast"/>
      <w:textAlignment w:val="baseline"/>
    </w:pPr>
    <w:rPr>
      <w:rFonts w:ascii="Arial Black" w:hAnsi="Arial Black" w:eastAsia="楷体_GB2312"/>
      <w:spacing w:val="-25"/>
      <w:sz w:val="48"/>
    </w:rPr>
  </w:style>
  <w:style w:type="paragraph" w:customStyle="1" w:styleId="235">
    <w:name w:val="样式1"/>
    <w:basedOn w:val="5"/>
    <w:qFormat/>
    <w:uiPriority w:val="0"/>
    <w:pPr>
      <w:tabs>
        <w:tab w:val="left" w:pos="420"/>
      </w:tabs>
      <w:adjustRightInd w:val="0"/>
      <w:snapToGrid w:val="0"/>
      <w:spacing w:before="0" w:after="0" w:line="360" w:lineRule="auto"/>
      <w:ind w:left="420" w:hanging="420"/>
      <w:jc w:val="center"/>
    </w:pPr>
    <w:rPr>
      <w:rFonts w:ascii="宋体" w:eastAsia="宋体"/>
      <w:bCs w:val="0"/>
      <w:szCs w:val="20"/>
    </w:rPr>
  </w:style>
  <w:style w:type="paragraph" w:customStyle="1" w:styleId="236">
    <w:name w:val="表格内容"/>
    <w:basedOn w:val="1"/>
    <w:qFormat/>
    <w:uiPriority w:val="0"/>
    <w:pPr>
      <w:widowControl w:val="0"/>
      <w:adjustRightInd w:val="0"/>
      <w:spacing w:before="40"/>
      <w:textAlignment w:val="baseline"/>
    </w:pPr>
    <w:rPr>
      <w:kern w:val="2"/>
      <w:sz w:val="24"/>
    </w:rPr>
  </w:style>
  <w:style w:type="paragraph" w:customStyle="1" w:styleId="237">
    <w:name w:val="表内文字"/>
    <w:basedOn w:val="1"/>
    <w:qFormat/>
    <w:uiPriority w:val="0"/>
    <w:pPr>
      <w:widowControl w:val="0"/>
      <w:tabs>
        <w:tab w:val="left" w:pos="1418"/>
      </w:tabs>
      <w:spacing w:line="360" w:lineRule="auto"/>
      <w:jc w:val="center"/>
    </w:pPr>
    <w:rPr>
      <w:rFonts w:ascii="仿宋_GB2312" w:eastAsia="仿宋_GB2312"/>
      <w:spacing w:val="-20"/>
      <w:sz w:val="24"/>
    </w:rPr>
  </w:style>
  <w:style w:type="paragraph" w:customStyle="1" w:styleId="238">
    <w:name w:val="无间距1"/>
    <w:qFormat/>
    <w:uiPriority w:val="1"/>
    <w:pPr>
      <w:widowControl w:val="0"/>
      <w:jc w:val="both"/>
    </w:pPr>
    <w:rPr>
      <w:rFonts w:ascii="Times New Roman" w:hAnsi="Times New Roman" w:eastAsia="微软雅黑 Light" w:cs="Times New Roman"/>
      <w:kern w:val="2"/>
      <w:sz w:val="24"/>
      <w:szCs w:val="22"/>
      <w:lang w:val="en-US" w:eastAsia="zh-CN" w:bidi="ar-SA"/>
    </w:rPr>
  </w:style>
  <w:style w:type="paragraph" w:customStyle="1" w:styleId="239">
    <w:name w:val="音问久疏，唯愿一切康适。"/>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40">
    <w:name w:val="Table Paragraph"/>
    <w:basedOn w:val="1"/>
    <w:qFormat/>
    <w:uiPriority w:val="1"/>
    <w:pPr>
      <w:spacing w:before="94"/>
      <w:jc w:val="center"/>
    </w:pPr>
    <w:rPr>
      <w:rFonts w:ascii="宋体" w:hAnsi="宋体" w:cs="宋体"/>
      <w:lang w:val="zh-CN" w:bidi="zh-CN"/>
    </w:rPr>
  </w:style>
  <w:style w:type="paragraph" w:customStyle="1" w:styleId="241">
    <w:name w:val="Char1"/>
    <w:basedOn w:val="1"/>
    <w:qFormat/>
    <w:uiPriority w:val="0"/>
    <w:pPr>
      <w:widowControl w:val="0"/>
      <w:jc w:val="both"/>
    </w:pPr>
    <w:rPr>
      <w:kern w:val="2"/>
    </w:rPr>
  </w:style>
  <w:style w:type="paragraph" w:customStyle="1" w:styleId="242">
    <w:name w:val="连续正文文字"/>
    <w:basedOn w:val="20"/>
    <w:qFormat/>
    <w:uiPriority w:val="0"/>
    <w:pPr>
      <w:keepNext/>
      <w:adjustRightInd w:val="0"/>
      <w:spacing w:after="0" w:line="220" w:lineRule="atLeast"/>
      <w:ind w:firstLine="181"/>
      <w:textAlignment w:val="baseline"/>
    </w:pPr>
    <w:rPr>
      <w:rFonts w:ascii="Arial" w:hAnsi="Arial"/>
      <w:sz w:val="18"/>
    </w:rPr>
  </w:style>
  <w:style w:type="paragraph" w:customStyle="1" w:styleId="243">
    <w:name w:val="第 X 页 共 Y 页"/>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44">
    <w:name w:val="正文缩进2格"/>
    <w:basedOn w:val="1"/>
    <w:qFormat/>
    <w:uiPriority w:val="0"/>
    <w:pPr>
      <w:widowControl w:val="0"/>
      <w:spacing w:line="600" w:lineRule="exact"/>
      <w:ind w:firstLine="639" w:firstLineChars="206"/>
      <w:jc w:val="both"/>
    </w:pPr>
    <w:rPr>
      <w:rFonts w:ascii="仿宋_GB2312" w:hAnsi="宋体" w:eastAsia="仿宋_GB2312"/>
      <w:kern w:val="2"/>
      <w:sz w:val="31"/>
      <w:szCs w:val="28"/>
    </w:rPr>
  </w:style>
  <w:style w:type="paragraph" w:customStyle="1" w:styleId="245">
    <w:name w:val="地址1"/>
    <w:basedOn w:val="1"/>
    <w:qFormat/>
    <w:uiPriority w:val="0"/>
    <w:pPr>
      <w:widowControl w:val="0"/>
      <w:adjustRightInd w:val="0"/>
      <w:spacing w:line="220" w:lineRule="exact"/>
      <w:textAlignment w:val="baseline"/>
    </w:pPr>
    <w:rPr>
      <w:rFonts w:ascii="中圆体" w:eastAsia="中圆体"/>
      <w:kern w:val="2"/>
      <w:sz w:val="15"/>
    </w:rPr>
  </w:style>
  <w:style w:type="paragraph" w:customStyle="1" w:styleId="246">
    <w:name w:val="Char Char Char Char1"/>
    <w:basedOn w:val="1"/>
    <w:qFormat/>
    <w:uiPriority w:val="0"/>
    <w:pPr>
      <w:widowControl w:val="0"/>
      <w:jc w:val="both"/>
    </w:pPr>
    <w:rPr>
      <w:sz w:val="24"/>
    </w:rPr>
  </w:style>
  <w:style w:type="paragraph" w:customStyle="1" w:styleId="247">
    <w:name w:val="Char Char Char"/>
    <w:basedOn w:val="1"/>
    <w:qFormat/>
    <w:uiPriority w:val="0"/>
    <w:pPr>
      <w:widowControl w:val="0"/>
      <w:jc w:val="both"/>
    </w:pPr>
    <w:rPr>
      <w:kern w:val="2"/>
    </w:rPr>
  </w:style>
  <w:style w:type="paragraph" w:customStyle="1" w:styleId="248">
    <w:name w:val="Char Char Char Char Char Char Char Char Char Char1"/>
    <w:basedOn w:val="1"/>
    <w:qFormat/>
    <w:uiPriority w:val="0"/>
    <w:pPr>
      <w:widowControl w:val="0"/>
      <w:jc w:val="both"/>
    </w:pPr>
    <w:rPr>
      <w:rFonts w:ascii="Tahoma" w:hAnsi="Tahoma"/>
      <w:kern w:val="2"/>
      <w:sz w:val="24"/>
    </w:rPr>
  </w:style>
  <w:style w:type="paragraph" w:customStyle="1" w:styleId="249">
    <w:name w:val="自动更正"/>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50">
    <w:name w:val="惠书敬悉，迟复为歉。"/>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51">
    <w:name w:val="默认段落字体 Para Char Char Char Char Char Char Char Char Char1 Char Char Char Char"/>
    <w:basedOn w:val="1"/>
    <w:qFormat/>
    <w:uiPriority w:val="0"/>
    <w:pPr>
      <w:widowControl w:val="0"/>
      <w:jc w:val="both"/>
    </w:pPr>
    <w:rPr>
      <w:rFonts w:ascii="Tahoma" w:hAnsi="Tahoma"/>
      <w:kern w:val="2"/>
      <w:sz w:val="24"/>
    </w:rPr>
  </w:style>
  <w:style w:type="paragraph" w:customStyle="1" w:styleId="252">
    <w:name w:val="称呼1"/>
    <w:basedOn w:val="1"/>
    <w:next w:val="1"/>
    <w:qFormat/>
    <w:uiPriority w:val="0"/>
    <w:pPr>
      <w:adjustRightInd w:val="0"/>
      <w:textAlignment w:val="baseline"/>
    </w:pPr>
    <w:rPr>
      <w:rFonts w:ascii="Arial" w:hAnsi="Arial"/>
      <w:spacing w:val="-5"/>
      <w:sz w:val="24"/>
    </w:rPr>
  </w:style>
  <w:style w:type="paragraph" w:customStyle="1" w:styleId="253">
    <w:name w:val="xl36"/>
    <w:basedOn w:val="1"/>
    <w:qFormat/>
    <w:uiPriority w:val="0"/>
    <w:pPr>
      <w:pBdr>
        <w:top w:val="single" w:color="auto" w:sz="4" w:space="0"/>
        <w:left w:val="single" w:color="auto" w:sz="4" w:space="0"/>
        <w:bottom w:val="single" w:color="auto" w:sz="8" w:space="0"/>
        <w:right w:val="single" w:color="auto" w:sz="4" w:space="0"/>
      </w:pBdr>
      <w:spacing w:before="100" w:beforeAutospacing="1" w:after="100" w:afterAutospacing="1"/>
    </w:pPr>
    <w:rPr>
      <w:rFonts w:ascii="宋体" w:hAnsi="宋体" w:cs="宋体"/>
      <w:sz w:val="24"/>
      <w:szCs w:val="24"/>
    </w:rPr>
  </w:style>
  <w:style w:type="paragraph" w:customStyle="1" w:styleId="254">
    <w:name w:val="地址2"/>
    <w:basedOn w:val="245"/>
    <w:qFormat/>
    <w:uiPriority w:val="0"/>
    <w:rPr>
      <w:rFonts w:ascii="Arial" w:hAnsi="Arial"/>
      <w:b/>
      <w:i/>
      <w:sz w:val="18"/>
    </w:rPr>
  </w:style>
  <w:style w:type="paragraph" w:customStyle="1" w:styleId="255">
    <w:name w:val="创建日期"/>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56">
    <w:name w:val="xl43"/>
    <w:basedOn w:val="1"/>
    <w:qFormat/>
    <w:uiPriority w:val="0"/>
    <w:pPr>
      <w:pBdr>
        <w:top w:val="single" w:color="auto" w:sz="8" w:space="0"/>
        <w:left w:val="single" w:color="auto" w:sz="8" w:space="0"/>
        <w:bottom w:val="single" w:color="auto" w:sz="4" w:space="0"/>
        <w:right w:val="single" w:color="auto" w:sz="4" w:space="0"/>
      </w:pBdr>
      <w:spacing w:before="100" w:beforeAutospacing="1" w:after="100" w:afterAutospacing="1"/>
      <w:jc w:val="center"/>
      <w:textAlignment w:val="center"/>
    </w:pPr>
    <w:rPr>
      <w:rFonts w:ascii="宋体" w:hAnsi="宋体" w:cs="宋体"/>
      <w:b/>
      <w:bCs/>
      <w:sz w:val="36"/>
      <w:szCs w:val="36"/>
    </w:rPr>
  </w:style>
  <w:style w:type="paragraph" w:customStyle="1" w:styleId="257">
    <w:name w:val="尊意如何，请即示知。"/>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58">
    <w:name w:val="1"/>
    <w:basedOn w:val="1"/>
    <w:next w:val="25"/>
    <w:qFormat/>
    <w:uiPriority w:val="0"/>
    <w:pPr>
      <w:widowControl w:val="0"/>
      <w:jc w:val="both"/>
    </w:pPr>
    <w:rPr>
      <w:rFonts w:ascii="宋体" w:hAnsi="Courier New"/>
      <w:kern w:val="2"/>
    </w:rPr>
  </w:style>
  <w:style w:type="paragraph" w:customStyle="1" w:styleId="259">
    <w:name w:val="xl2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sz w:val="24"/>
      <w:szCs w:val="24"/>
    </w:rPr>
  </w:style>
  <w:style w:type="paragraph" w:customStyle="1" w:styleId="260">
    <w:name w:val="f12"/>
    <w:basedOn w:val="1"/>
    <w:qFormat/>
    <w:uiPriority w:val="0"/>
    <w:pPr>
      <w:spacing w:before="100" w:beforeAutospacing="1" w:after="100" w:afterAutospacing="1"/>
    </w:pPr>
    <w:rPr>
      <w:rFonts w:ascii="_GB2312" w:hAnsi="_GB2312"/>
      <w:color w:val="000000"/>
      <w:szCs w:val="21"/>
    </w:rPr>
  </w:style>
  <w:style w:type="paragraph" w:customStyle="1" w:styleId="261">
    <w:name w:val="上次打印时间"/>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62">
    <w:name w:val="图"/>
    <w:basedOn w:val="1"/>
    <w:qFormat/>
    <w:uiPriority w:val="0"/>
    <w:pPr>
      <w:keepNext/>
      <w:widowControl w:val="0"/>
      <w:adjustRightInd w:val="0"/>
      <w:spacing w:before="60" w:after="60" w:line="300" w:lineRule="auto"/>
      <w:jc w:val="center"/>
      <w:textAlignment w:val="center"/>
    </w:pPr>
    <w:rPr>
      <w:snapToGrid w:val="0"/>
      <w:spacing w:val="20"/>
      <w:sz w:val="24"/>
    </w:rPr>
  </w:style>
  <w:style w:type="paragraph" w:customStyle="1" w:styleId="263">
    <w:name w:val="xl3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sz w:val="24"/>
      <w:szCs w:val="24"/>
    </w:rPr>
  </w:style>
  <w:style w:type="paragraph" w:customStyle="1" w:styleId="264">
    <w:name w:val="135"/>
    <w:basedOn w:val="1"/>
    <w:qFormat/>
    <w:uiPriority w:val="0"/>
    <w:pPr>
      <w:spacing w:before="100" w:beforeAutospacing="1" w:after="100" w:afterAutospacing="1" w:line="360" w:lineRule="auto"/>
    </w:pPr>
    <w:rPr>
      <w:rFonts w:ascii="宋体" w:hAnsi="宋体"/>
      <w:color w:val="000000"/>
      <w:sz w:val="24"/>
      <w:szCs w:val="24"/>
    </w:rPr>
  </w:style>
  <w:style w:type="paragraph" w:customStyle="1" w:styleId="265">
    <w:name w:val="xl28"/>
    <w:basedOn w:val="1"/>
    <w:qFormat/>
    <w:uiPriority w:val="0"/>
    <w:pPr>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宋体" w:hAnsi="宋体" w:cs="宋体"/>
      <w:sz w:val="24"/>
      <w:szCs w:val="24"/>
    </w:rPr>
  </w:style>
  <w:style w:type="paragraph" w:customStyle="1" w:styleId="266">
    <w:name w:val="样式 表格正文 + 两端对齐"/>
    <w:basedOn w:val="1"/>
    <w:qFormat/>
    <w:uiPriority w:val="0"/>
    <w:pPr>
      <w:widowControl w:val="0"/>
      <w:spacing w:line="300" w:lineRule="auto"/>
      <w:jc w:val="both"/>
    </w:pPr>
    <w:rPr>
      <w:kern w:val="2"/>
      <w:sz w:val="24"/>
    </w:rPr>
  </w:style>
  <w:style w:type="paragraph" w:customStyle="1" w:styleId="267">
    <w:name w:val="答复:"/>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68">
    <w:name w:val="无间隔1"/>
    <w:qFormat/>
    <w:uiPriority w:val="0"/>
    <w:pPr>
      <w:adjustRightInd w:val="0"/>
      <w:snapToGrid w:val="0"/>
    </w:pPr>
    <w:rPr>
      <w:rFonts w:ascii="Tahoma" w:hAnsi="Tahoma" w:eastAsia="微软雅黑" w:cs="Times New Roman"/>
      <w:sz w:val="22"/>
      <w:szCs w:val="22"/>
      <w:lang w:val="en-US" w:eastAsia="zh-CN" w:bidi="ar-SA"/>
    </w:rPr>
  </w:style>
  <w:style w:type="paragraph" w:customStyle="1" w:styleId="269">
    <w:name w:val="CL1"/>
    <w:qFormat/>
    <w:uiPriority w:val="0"/>
    <w:pPr>
      <w:widowControl w:val="0"/>
      <w:adjustRightInd w:val="0"/>
      <w:textAlignment w:val="baseline"/>
    </w:pPr>
    <w:rPr>
      <w:rFonts w:ascii="Times New Roman" w:hAnsi="Times New Roman" w:eastAsia="宋体" w:cs="Times New Roman"/>
      <w:kern w:val="2"/>
      <w:sz w:val="24"/>
      <w:lang w:val="en-US" w:eastAsia="zh-CN" w:bidi="ar-SA"/>
    </w:rPr>
  </w:style>
  <w:style w:type="paragraph" w:customStyle="1" w:styleId="270">
    <w:name w:val="奉读大示，心折殊深。"/>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71">
    <w:name w:val="纯文本1"/>
    <w:basedOn w:val="128"/>
    <w:qFormat/>
    <w:uiPriority w:val="99"/>
    <w:pPr>
      <w:widowControl/>
      <w:jc w:val="left"/>
    </w:pPr>
    <w:rPr>
      <w:rFonts w:hAnsi="Courier New" w:cs="宋体"/>
    </w:rPr>
  </w:style>
  <w:style w:type="paragraph" w:customStyle="1" w:styleId="272">
    <w:name w:val="Default"/>
    <w:next w:val="30"/>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oter4.xml" Type="http://schemas.openxmlformats.org/officeDocument/2006/relationships/footer"/><Relationship Id="rId11" Target="header5.xml" Type="http://schemas.openxmlformats.org/officeDocument/2006/relationships/header"/><Relationship Id="rId12" Target="header6.xml" Type="http://schemas.openxmlformats.org/officeDocument/2006/relationships/header"/><Relationship Id="rId13" Target="footer5.xml" Type="http://schemas.openxmlformats.org/officeDocument/2006/relationships/footer"/><Relationship Id="rId14" Target="footer6.xml" Type="http://schemas.openxmlformats.org/officeDocument/2006/relationships/footer"/><Relationship Id="rId15" Target="theme/theme1.xml" Type="http://schemas.openxmlformats.org/officeDocument/2006/relationships/theme"/><Relationship Id="rId16" Target="media/image1.png" Type="http://schemas.openxmlformats.org/officeDocument/2006/relationships/image"/><Relationship Id="rId17" Target="media/image2.png" Type="http://schemas.openxmlformats.org/officeDocument/2006/relationships/image"/><Relationship Id="rId18" Target="media/image3.png" Type="http://schemas.openxmlformats.org/officeDocument/2006/relationships/image"/><Relationship Id="rId19" Target="../customXml/item1.xml" Type="http://schemas.openxmlformats.org/officeDocument/2006/relationships/customXml"/><Relationship Id="rId2" Target="settings.xml" Type="http://schemas.openxmlformats.org/officeDocument/2006/relationships/settings"/><Relationship Id="rId20" Target="numbering.xml" Type="http://schemas.openxmlformats.org/officeDocument/2006/relationships/numbering"/><Relationship Id="rId21" Target="fontTable.xml" Type="http://schemas.openxmlformats.org/officeDocument/2006/relationships/fontTable"/><Relationship Id="rId3" Target="header1.xml" Type="http://schemas.openxmlformats.org/officeDocument/2006/relationships/header"/><Relationship Id="rId4" Target="footer1.xml" Type="http://schemas.openxmlformats.org/officeDocument/2006/relationships/footer"/><Relationship Id="rId5" Target="header2.xml" Type="http://schemas.openxmlformats.org/officeDocument/2006/relationships/header"/><Relationship Id="rId6" Target="header3.xml" Type="http://schemas.openxmlformats.org/officeDocument/2006/relationships/header"/><Relationship Id="rId7" Target="footer2.xml" Type="http://schemas.openxmlformats.org/officeDocument/2006/relationships/footer"/><Relationship Id="rId8" Target="footer3.xml" Type="http://schemas.openxmlformats.org/officeDocument/2006/relationships/footer"/><Relationship Id="rId9" Target="header4.xml" Type="http://schemas.openxmlformats.org/officeDocument/2006/relationships/header"/></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93</Pages>
  <Words>8916</Words>
  <Characters>50823</Characters>
  <Lines>423</Lines>
  <Paragraphs>119</Paragraphs>
  <TotalTime>2</TotalTime>
  <ScaleCrop>false</ScaleCrop>
  <LinksUpToDate>false</LinksUpToDate>
  <CharactersWithSpaces>59620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2021-10-13T13:27:00Z</dcterms:created>
  <dc:creator>海曙区公共资源交易中心</dc:creator>
  <cp:lastModifiedBy>朱同学。</cp:lastModifiedBy>
  <cp:lastPrinted>2021-10-15T03:05:00Z</cp:lastPrinted>
  <dcterms:modified xsi:type="dcterms:W3CDTF">2021-10-19T02:46:47Z</dcterms:modified>
  <cp:revision>3</cp:revision>
  <dc:title>政府采购</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57A98FED9C8C43EFADE7F6266A50E6DA</vt:lpwstr>
  </property>
</Properties>
</file>