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360" w:lineRule="auto"/>
        <w:jc w:val="center"/>
        <w:outlineLvl w:val="9"/>
        <w:rPr>
          <w:rFonts w:ascii="宋体" w:hAnsi="宋体" w:cs="宋体"/>
          <w:b/>
          <w:sz w:val="24"/>
        </w:rPr>
      </w:pPr>
    </w:p>
    <w:p>
      <w:pPr>
        <w:kinsoku/>
        <w:wordWrap/>
        <w:overflowPunct/>
        <w:topLinePunct w:val="0"/>
        <w:bidi w:val="0"/>
        <w:adjustRightInd/>
        <w:spacing w:line="360" w:lineRule="auto"/>
        <w:jc w:val="center"/>
        <w:outlineLvl w:val="9"/>
        <w:rPr>
          <w:rFonts w:ascii="宋体" w:hAnsi="宋体" w:cs="宋体"/>
          <w:b/>
          <w:sz w:val="48"/>
          <w:szCs w:val="48"/>
        </w:rPr>
      </w:pPr>
    </w:p>
    <w:p>
      <w:pPr>
        <w:kinsoku/>
        <w:wordWrap/>
        <w:overflowPunct/>
        <w:topLinePunct w:val="0"/>
        <w:bidi w:val="0"/>
        <w:outlineLvl w:val="9"/>
      </w:pPr>
    </w:p>
    <w:p>
      <w:pPr>
        <w:kinsoku/>
        <w:wordWrap/>
        <w:overflowPunct/>
        <w:topLinePunct w:val="0"/>
        <w:bidi w:val="0"/>
        <w:adjustRightInd/>
        <w:spacing w:line="360" w:lineRule="auto"/>
        <w:jc w:val="center"/>
        <w:outlineLvl w:val="9"/>
        <w:rPr>
          <w:rFonts w:hint="default" w:ascii="宋体" w:hAnsi="宋体" w:eastAsia="宋体" w:cs="宋体"/>
          <w:sz w:val="48"/>
          <w:szCs w:val="48"/>
          <w:lang w:val="en-US" w:eastAsia="zh-CN"/>
        </w:rPr>
      </w:pPr>
      <w:r>
        <w:rPr>
          <w:rFonts w:hint="eastAsia" w:ascii="宋体" w:hAnsi="宋体" w:cs="宋体"/>
          <w:sz w:val="48"/>
          <w:szCs w:val="48"/>
        </w:rPr>
        <w:t xml:space="preserve">招标文件 </w:t>
      </w:r>
      <w:r>
        <w:rPr>
          <w:rFonts w:hint="eastAsia" w:ascii="宋体" w:hAnsi="宋体" w:cs="宋体"/>
          <w:sz w:val="48"/>
          <w:szCs w:val="48"/>
          <w:lang w:eastAsia="zh-CN"/>
        </w:rPr>
        <w:t>（</w:t>
      </w:r>
      <w:r>
        <w:rPr>
          <w:rFonts w:hint="eastAsia" w:ascii="宋体" w:hAnsi="宋体" w:cs="宋体"/>
          <w:sz w:val="48"/>
          <w:szCs w:val="48"/>
          <w:lang w:val="en-US" w:eastAsia="zh-CN"/>
        </w:rPr>
        <w:t>货物）</w:t>
      </w:r>
    </w:p>
    <w:p>
      <w:pPr>
        <w:kinsoku/>
        <w:wordWrap/>
        <w:overflowPunct/>
        <w:topLinePunct w:val="0"/>
        <w:bidi w:val="0"/>
        <w:adjustRightInd/>
        <w:spacing w:line="360" w:lineRule="auto"/>
        <w:jc w:val="center"/>
        <w:outlineLvl w:val="9"/>
        <w:rPr>
          <w:rFonts w:ascii="宋体" w:hAnsi="宋体" w:cs="宋体"/>
          <w:b/>
          <w:sz w:val="44"/>
          <w:szCs w:val="44"/>
        </w:rPr>
      </w:pPr>
      <w:r>
        <w:rPr>
          <w:rFonts w:hint="eastAsia" w:ascii="宋体" w:hAnsi="宋体" w:cs="宋体"/>
          <w:b/>
          <w:sz w:val="44"/>
          <w:szCs w:val="44"/>
        </w:rPr>
        <w:t xml:space="preserve"> （电子招投标）</w:t>
      </w:r>
    </w:p>
    <w:p>
      <w:pPr>
        <w:kinsoku/>
        <w:wordWrap/>
        <w:overflowPunct/>
        <w:topLinePunct w:val="0"/>
        <w:bidi w:val="0"/>
        <w:snapToGrid w:val="0"/>
        <w:spacing w:line="360" w:lineRule="auto"/>
        <w:jc w:val="left"/>
        <w:outlineLvl w:val="9"/>
        <w:rPr>
          <w:rFonts w:hint="eastAsia" w:ascii="宋体" w:hAnsi="宋体" w:cs="宋体"/>
          <w:color w:val="auto"/>
          <w:sz w:val="30"/>
          <w:szCs w:val="30"/>
        </w:rPr>
      </w:pPr>
    </w:p>
    <w:p>
      <w:pPr>
        <w:kinsoku/>
        <w:wordWrap/>
        <w:overflowPunct/>
        <w:topLinePunct w:val="0"/>
        <w:bidi w:val="0"/>
        <w:snapToGrid w:val="0"/>
        <w:spacing w:line="360" w:lineRule="auto"/>
        <w:jc w:val="left"/>
        <w:outlineLvl w:val="9"/>
        <w:rPr>
          <w:rFonts w:hint="eastAsia" w:ascii="宋体" w:hAnsi="宋体" w:cs="宋体"/>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rPr>
      </w:pPr>
      <w:r>
        <w:rPr>
          <w:rFonts w:hint="eastAsia" w:ascii="宋体" w:hAnsi="宋体" w:cs="宋体"/>
          <w:color w:val="auto"/>
          <w:sz w:val="30"/>
          <w:szCs w:val="30"/>
        </w:rPr>
        <w:t>项目编号</w:t>
      </w:r>
      <w:r>
        <w:rPr>
          <w:rFonts w:hint="eastAsia" w:ascii="宋体" w:hAnsi="宋体" w:cs="宋体"/>
          <w:color w:val="auto"/>
          <w:sz w:val="30"/>
          <w:szCs w:val="30"/>
          <w:lang w:eastAsia="zh-CN"/>
        </w:rPr>
        <w:t>：CBNB-20236142G</w:t>
      </w:r>
      <w:r>
        <w:rPr>
          <w:rFonts w:hint="eastAsia" w:ascii="宋体" w:hAnsi="宋体" w:cs="宋体"/>
          <w:color w:val="auto"/>
          <w:sz w:val="30"/>
          <w:szCs w:val="30"/>
        </w:rPr>
        <w:t xml:space="preserve">   </w:t>
      </w:r>
    </w:p>
    <w:p>
      <w:pPr>
        <w:kinsoku/>
        <w:wordWrap/>
        <w:overflowPunct/>
        <w:topLinePunct w:val="0"/>
        <w:bidi w:val="0"/>
        <w:snapToGrid w:val="0"/>
        <w:spacing w:line="360" w:lineRule="auto"/>
        <w:jc w:val="left"/>
        <w:outlineLvl w:val="9"/>
        <w:rPr>
          <w:rFonts w:ascii="宋体" w:hAnsi="宋体" w:cs="宋体"/>
          <w:color w:val="auto"/>
          <w:sz w:val="30"/>
          <w:szCs w:val="30"/>
        </w:rPr>
      </w:pPr>
      <w:r>
        <w:rPr>
          <w:rFonts w:hint="eastAsia" w:ascii="宋体" w:hAnsi="宋体" w:cs="宋体"/>
          <w:color w:val="auto"/>
          <w:sz w:val="30"/>
          <w:szCs w:val="30"/>
        </w:rPr>
        <w:t>项目名称：</w:t>
      </w:r>
      <w:r>
        <w:rPr>
          <w:rFonts w:hint="eastAsia" w:ascii="宋体" w:hAnsi="宋体" w:cs="宋体"/>
          <w:color w:val="auto"/>
          <w:sz w:val="30"/>
          <w:szCs w:val="30"/>
          <w:lang w:eastAsia="zh-CN"/>
        </w:rPr>
        <w:t>宁波市医疗中心李惠利医院内窥镜成像系统采购项目</w:t>
      </w:r>
    </w:p>
    <w:p>
      <w:pPr>
        <w:kinsoku/>
        <w:wordWrap/>
        <w:overflowPunct/>
        <w:topLinePunct w:val="0"/>
        <w:bidi w:val="0"/>
        <w:adjustRightInd/>
        <w:spacing w:line="360" w:lineRule="auto"/>
        <w:outlineLvl w:val="9"/>
        <w:rPr>
          <w:rFonts w:ascii="宋体" w:hAnsi="宋体" w:cs="宋体"/>
          <w:sz w:val="28"/>
          <w:szCs w:val="20"/>
        </w:rPr>
      </w:pPr>
    </w:p>
    <w:p>
      <w:pPr>
        <w:kinsoku/>
        <w:wordWrap/>
        <w:overflowPunct/>
        <w:topLinePunct w:val="0"/>
        <w:bidi w:val="0"/>
        <w:spacing w:line="360" w:lineRule="auto"/>
        <w:jc w:val="center"/>
        <w:outlineLvl w:val="9"/>
        <w:rPr>
          <w:rFonts w:ascii="宋体" w:hAnsi="宋体" w:cs="宋体"/>
          <w:b/>
          <w:sz w:val="44"/>
          <w:szCs w:val="44"/>
        </w:rPr>
      </w:pPr>
      <w:r>
        <w:rPr>
          <w:rFonts w:hint="eastAsia" w:ascii="宋体" w:hAnsi="宋体" w:cs="宋体"/>
          <w:b/>
          <w:sz w:val="44"/>
          <w:szCs w:val="44"/>
        </w:rPr>
        <w:t xml:space="preserve"> </w:t>
      </w:r>
    </w:p>
    <w:p>
      <w:pPr>
        <w:kinsoku/>
        <w:wordWrap/>
        <w:overflowPunct/>
        <w:topLinePunct w:val="0"/>
        <w:bidi w:val="0"/>
        <w:spacing w:line="360" w:lineRule="auto"/>
        <w:jc w:val="center"/>
        <w:outlineLvl w:val="9"/>
        <w:rPr>
          <w:rFonts w:ascii="宋体" w:hAnsi="宋体" w:cs="宋体"/>
          <w:b/>
          <w:sz w:val="44"/>
          <w:szCs w:val="44"/>
        </w:rPr>
      </w:pPr>
    </w:p>
    <w:p>
      <w:pPr>
        <w:kinsoku/>
        <w:wordWrap/>
        <w:overflowPunct/>
        <w:topLinePunct w:val="0"/>
        <w:bidi w:val="0"/>
        <w:spacing w:line="360" w:lineRule="auto"/>
        <w:jc w:val="center"/>
        <w:outlineLvl w:val="9"/>
        <w:rPr>
          <w:rFonts w:ascii="宋体" w:hAnsi="宋体" w:cs="宋体"/>
          <w:sz w:val="24"/>
        </w:rPr>
      </w:pPr>
    </w:p>
    <w:p>
      <w:pPr>
        <w:kinsoku/>
        <w:wordWrap/>
        <w:overflowPunct/>
        <w:topLinePunct w:val="0"/>
        <w:bidi w:val="0"/>
        <w:spacing w:line="360" w:lineRule="auto"/>
        <w:outlineLvl w:val="9"/>
        <w:rPr>
          <w:rFonts w:ascii="宋体" w:hAnsi="宋体" w:cs="宋体"/>
          <w:sz w:val="32"/>
          <w:szCs w:val="32"/>
        </w:rPr>
      </w:pPr>
    </w:p>
    <w:p>
      <w:pPr>
        <w:kinsoku/>
        <w:wordWrap/>
        <w:overflowPunct/>
        <w:topLinePunct w:val="0"/>
        <w:bidi w:val="0"/>
        <w:spacing w:line="360" w:lineRule="auto"/>
        <w:jc w:val="center"/>
        <w:outlineLvl w:val="9"/>
        <w:rPr>
          <w:rFonts w:hint="eastAsia" w:ascii="宋体" w:hAnsi="宋体" w:cs="宋体"/>
          <w:bCs/>
          <w:sz w:val="32"/>
          <w:szCs w:val="32"/>
        </w:rPr>
      </w:pPr>
      <w:r>
        <w:rPr>
          <w:rFonts w:hint="eastAsia" w:ascii="宋体" w:hAnsi="宋体" w:cs="宋体"/>
          <w:bCs/>
          <w:sz w:val="32"/>
          <w:szCs w:val="32"/>
        </w:rPr>
        <w:t>采购人：</w:t>
      </w:r>
      <w:r>
        <w:rPr>
          <w:rFonts w:hint="eastAsia" w:ascii="宋体" w:hAnsi="宋体" w:cs="宋体"/>
          <w:bCs/>
          <w:sz w:val="32"/>
          <w:szCs w:val="32"/>
          <w:lang w:eastAsia="zh-CN"/>
        </w:rPr>
        <w:t>宁波市医疗中心李惠利医院</w:t>
      </w:r>
    </w:p>
    <w:p>
      <w:pPr>
        <w:kinsoku/>
        <w:wordWrap/>
        <w:overflowPunct/>
        <w:topLinePunct w:val="0"/>
        <w:bidi w:val="0"/>
        <w:spacing w:line="360" w:lineRule="auto"/>
        <w:jc w:val="center"/>
        <w:outlineLvl w:val="9"/>
        <w:rPr>
          <w:rFonts w:ascii="宋体" w:hAnsi="宋体" w:cs="宋体"/>
          <w:bCs/>
          <w:sz w:val="32"/>
          <w:szCs w:val="32"/>
        </w:rPr>
      </w:pPr>
      <w:r>
        <w:rPr>
          <w:rFonts w:hint="eastAsia" w:ascii="宋体" w:hAnsi="宋体" w:cs="宋体"/>
          <w:bCs/>
          <w:sz w:val="32"/>
          <w:szCs w:val="32"/>
        </w:rPr>
        <w:t>采购代理机构：</w:t>
      </w:r>
      <w:r>
        <w:rPr>
          <w:rFonts w:hint="eastAsia" w:ascii="宋体" w:hAnsi="宋体" w:cs="宋体"/>
          <w:bCs/>
          <w:sz w:val="32"/>
          <w:szCs w:val="32"/>
          <w:lang w:eastAsia="zh-CN"/>
        </w:rPr>
        <w:t>宁波中基国际招标有限公司</w:t>
      </w:r>
    </w:p>
    <w:p>
      <w:pPr>
        <w:kinsoku/>
        <w:wordWrap/>
        <w:overflowPunct/>
        <w:topLinePunct w:val="0"/>
        <w:bidi w:val="0"/>
        <w:snapToGrid w:val="0"/>
        <w:spacing w:line="360" w:lineRule="auto"/>
        <w:jc w:val="center"/>
        <w:outlineLvl w:val="9"/>
        <w:rPr>
          <w:rFonts w:hint="eastAsia" w:ascii="宋体" w:hAnsi="宋体" w:cs="宋体"/>
          <w:bCs/>
          <w:color w:val="FF0000"/>
          <w:sz w:val="32"/>
          <w:szCs w:val="32"/>
        </w:rPr>
      </w:pPr>
    </w:p>
    <w:p>
      <w:pPr>
        <w:kinsoku/>
        <w:wordWrap/>
        <w:overflowPunct/>
        <w:topLinePunct w:val="0"/>
        <w:bidi w:val="0"/>
        <w:snapToGrid w:val="0"/>
        <w:spacing w:line="360" w:lineRule="auto"/>
        <w:jc w:val="center"/>
        <w:outlineLvl w:val="9"/>
        <w:rPr>
          <w:rFonts w:ascii="宋体" w:hAnsi="宋体" w:cs="宋体"/>
          <w:bCs/>
          <w:color w:val="auto"/>
          <w:sz w:val="32"/>
          <w:szCs w:val="32"/>
        </w:rPr>
      </w:pPr>
      <w:r>
        <w:rPr>
          <w:rFonts w:hint="eastAsia" w:ascii="宋体" w:hAnsi="宋体" w:cs="宋体"/>
          <w:bCs/>
          <w:color w:val="auto"/>
          <w:sz w:val="32"/>
          <w:szCs w:val="32"/>
        </w:rPr>
        <w:t>二〇二三年</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月</w:t>
      </w:r>
    </w:p>
    <w:p>
      <w:pPr>
        <w:rPr>
          <w:rFonts w:hint="eastAsia" w:ascii="宋体" w:hAnsi="宋体" w:cs="宋体"/>
          <w:sz w:val="24"/>
        </w:rPr>
      </w:pPr>
      <w:r>
        <w:rPr>
          <w:rFonts w:hint="eastAsia" w:ascii="宋体" w:hAnsi="宋体" w:cs="宋体"/>
          <w:sz w:val="24"/>
        </w:rPr>
        <w:br w:type="page"/>
      </w:r>
    </w:p>
    <w:p>
      <w:pPr>
        <w:kinsoku/>
        <w:wordWrap/>
        <w:overflowPunct/>
        <w:topLinePunct w:val="0"/>
        <w:bidi w:val="0"/>
        <w:spacing w:line="360" w:lineRule="auto"/>
        <w:jc w:val="center"/>
        <w:outlineLvl w:val="9"/>
        <w:rPr>
          <w:rFonts w:ascii="宋体" w:hAnsi="宋体" w:cs="宋体"/>
          <w:sz w:val="24"/>
        </w:rPr>
      </w:pPr>
      <w:r>
        <w:rPr>
          <w:rFonts w:hint="eastAsia" w:ascii="宋体" w:hAnsi="宋体" w:cs="宋体"/>
          <w:sz w:val="24"/>
        </w:rPr>
        <w:br w:type="page"/>
      </w:r>
      <w:bookmarkStart w:id="0" w:name="_Hlt67893495"/>
      <w:bookmarkEnd w:id="0"/>
    </w:p>
    <w:p>
      <w:pPr>
        <w:kinsoku/>
        <w:wordWrap/>
        <w:overflowPunct/>
        <w:topLinePunct w:val="0"/>
        <w:bidi w:val="0"/>
        <w:spacing w:line="360" w:lineRule="auto"/>
        <w:jc w:val="center"/>
        <w:outlineLvl w:val="9"/>
        <w:rPr>
          <w:rFonts w:ascii="宋体" w:hAnsi="宋体" w:cs="宋体"/>
          <w:sz w:val="24"/>
        </w:rPr>
      </w:pPr>
    </w:p>
    <w:p>
      <w:pPr>
        <w:kinsoku/>
        <w:wordWrap/>
        <w:overflowPunct/>
        <w:topLinePunct w:val="0"/>
        <w:bidi w:val="0"/>
        <w:spacing w:line="360" w:lineRule="auto"/>
        <w:jc w:val="center"/>
        <w:outlineLvl w:val="9"/>
        <w:rPr>
          <w:rFonts w:hint="eastAsia" w:ascii="宋体" w:hAnsi="宋体" w:cs="宋体"/>
          <w:b/>
          <w:sz w:val="48"/>
          <w:szCs w:val="48"/>
        </w:rPr>
      </w:pPr>
    </w:p>
    <w:p>
      <w:pPr>
        <w:kinsoku/>
        <w:wordWrap/>
        <w:overflowPunct/>
        <w:topLinePunct w:val="0"/>
        <w:bidi w:val="0"/>
        <w:spacing w:line="360" w:lineRule="auto"/>
        <w:jc w:val="center"/>
        <w:outlineLvl w:val="9"/>
        <w:rPr>
          <w:rFonts w:ascii="宋体" w:hAnsi="宋体" w:cs="宋体"/>
          <w:b/>
          <w:sz w:val="48"/>
          <w:szCs w:val="48"/>
        </w:rPr>
      </w:pPr>
      <w:r>
        <w:rPr>
          <w:rFonts w:hint="eastAsia" w:ascii="宋体" w:hAnsi="宋体" w:cs="宋体"/>
          <w:b/>
          <w:sz w:val="48"/>
          <w:szCs w:val="48"/>
        </w:rPr>
        <w:t>目  录</w:t>
      </w:r>
    </w:p>
    <w:sdt>
      <w:sdtPr>
        <w:rPr>
          <w:rFonts w:ascii="宋体" w:hAnsi="宋体" w:eastAsia="宋体" w:cs="Times New Roman"/>
          <w:kern w:val="2"/>
          <w:sz w:val="21"/>
          <w:szCs w:val="24"/>
          <w:lang w:val="en-US" w:eastAsia="zh-CN" w:bidi="ar-SA"/>
        </w:rPr>
        <w:id w:val="147454320"/>
        <w15:color w:val="DBDBDB"/>
        <w:docPartObj>
          <w:docPartGallery w:val="Table of Contents"/>
          <w:docPartUnique/>
        </w:docPartObj>
      </w:sdtPr>
      <w:sdtEndPr>
        <w:rPr>
          <w:rFonts w:ascii="宋体" w:hAnsi="宋体" w:eastAsia="宋体" w:cs="宋体"/>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"1-1" \h \u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_Toc9238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第一部分 </w:t>
          </w:r>
          <w:r>
            <w:rPr>
              <w:rFonts w:hint="eastAsia" w:ascii="宋体" w:hAnsi="宋体" w:cs="宋体"/>
              <w:sz w:val="32"/>
              <w:szCs w:val="32"/>
              <w:lang w:val="en-US" w:eastAsia="zh-CN"/>
            </w:rPr>
            <w:t xml:space="preserve"> </w:t>
          </w:r>
          <w:r>
            <w:rPr>
              <w:rFonts w:hint="eastAsia" w:ascii="宋体" w:hAnsi="宋体" w:eastAsia="宋体" w:cs="宋体"/>
              <w:sz w:val="32"/>
              <w:szCs w:val="32"/>
            </w:rPr>
            <w:t>招标公告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_Toc9238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_Toc29691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第二部分 </w:t>
          </w:r>
          <w:r>
            <w:rPr>
              <w:rFonts w:hint="eastAsia" w:ascii="宋体" w:hAnsi="宋体" w:cs="宋体"/>
              <w:sz w:val="32"/>
              <w:szCs w:val="32"/>
              <w:lang w:val="en-US" w:eastAsia="zh-CN"/>
            </w:rPr>
            <w:t xml:space="preserve"> </w:t>
          </w:r>
          <w:r>
            <w:rPr>
              <w:rFonts w:hint="eastAsia" w:ascii="宋体" w:hAnsi="宋体" w:cs="宋体"/>
              <w:sz w:val="32"/>
              <w:szCs w:val="32"/>
              <w:lang w:eastAsia="zh-CN"/>
            </w:rPr>
            <w:t>供应商</w:t>
          </w:r>
          <w:r>
            <w:rPr>
              <w:rFonts w:hint="eastAsia" w:ascii="宋体" w:hAnsi="宋体" w:eastAsia="宋体" w:cs="宋体"/>
              <w:sz w:val="32"/>
              <w:szCs w:val="32"/>
            </w:rPr>
            <w:t>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_Toc29691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_Toc26044 </w:instrText>
          </w:r>
          <w:r>
            <w:rPr>
              <w:rFonts w:hint="eastAsia" w:ascii="宋体" w:hAnsi="宋体" w:eastAsia="宋体" w:cs="宋体"/>
              <w:sz w:val="32"/>
              <w:szCs w:val="32"/>
            </w:rPr>
            <w:fldChar w:fldCharType="separate"/>
          </w:r>
          <w:r>
            <w:rPr>
              <w:rFonts w:hint="eastAsia" w:ascii="宋体" w:hAnsi="宋体" w:eastAsia="宋体" w:cs="宋体"/>
              <w:sz w:val="32"/>
              <w:szCs w:val="32"/>
            </w:rPr>
            <w:t>第三部分  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_Toc26044 \h </w:instrText>
          </w:r>
          <w:r>
            <w:rPr>
              <w:rFonts w:hint="eastAsia" w:ascii="宋体" w:hAnsi="宋体" w:eastAsia="宋体" w:cs="宋体"/>
              <w:sz w:val="32"/>
              <w:szCs w:val="32"/>
            </w:rPr>
            <w:fldChar w:fldCharType="separate"/>
          </w:r>
          <w:r>
            <w:rPr>
              <w:rFonts w:hint="eastAsia" w:ascii="宋体" w:hAnsi="宋体" w:eastAsia="宋体" w:cs="宋体"/>
              <w:sz w:val="32"/>
              <w:szCs w:val="32"/>
            </w:rPr>
            <w:t>23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_Toc18651 </w:instrText>
          </w:r>
          <w:r>
            <w:rPr>
              <w:rFonts w:hint="eastAsia" w:ascii="宋体" w:hAnsi="宋体" w:eastAsia="宋体" w:cs="宋体"/>
              <w:sz w:val="32"/>
              <w:szCs w:val="32"/>
            </w:rPr>
            <w:fldChar w:fldCharType="separate"/>
          </w:r>
          <w:r>
            <w:rPr>
              <w:rFonts w:hint="eastAsia" w:ascii="宋体" w:hAnsi="宋体" w:eastAsia="宋体" w:cs="宋体"/>
              <w:sz w:val="32"/>
              <w:szCs w:val="32"/>
            </w:rPr>
            <w:t>第四部分  评标办法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_Toc18651 \h </w:instrText>
          </w:r>
          <w:r>
            <w:rPr>
              <w:rFonts w:hint="eastAsia" w:ascii="宋体" w:hAnsi="宋体" w:eastAsia="宋体" w:cs="宋体"/>
              <w:sz w:val="32"/>
              <w:szCs w:val="32"/>
            </w:rPr>
            <w:fldChar w:fldCharType="separate"/>
          </w:r>
          <w:r>
            <w:rPr>
              <w:rFonts w:hint="eastAsia" w:ascii="宋体" w:hAnsi="宋体" w:eastAsia="宋体" w:cs="宋体"/>
              <w:sz w:val="32"/>
              <w:szCs w:val="32"/>
            </w:rPr>
            <w:t>30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_Toc8264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第五部分 </w:t>
          </w:r>
          <w:r>
            <w:rPr>
              <w:rFonts w:hint="eastAsia" w:ascii="宋体" w:hAnsi="宋体" w:cs="宋体"/>
              <w:sz w:val="32"/>
              <w:szCs w:val="32"/>
              <w:lang w:val="en-US" w:eastAsia="zh-CN"/>
            </w:rPr>
            <w:t xml:space="preserve"> </w:t>
          </w:r>
          <w:r>
            <w:rPr>
              <w:rFonts w:hint="eastAsia" w:ascii="宋体" w:hAnsi="宋体" w:eastAsia="宋体" w:cs="宋体"/>
              <w:sz w:val="32"/>
              <w:szCs w:val="32"/>
            </w:rPr>
            <w:t>拟签订的合同文本</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_Toc8264 \h </w:instrText>
          </w:r>
          <w:r>
            <w:rPr>
              <w:rFonts w:hint="eastAsia" w:ascii="宋体" w:hAnsi="宋体" w:eastAsia="宋体" w:cs="宋体"/>
              <w:sz w:val="32"/>
              <w:szCs w:val="32"/>
            </w:rPr>
            <w:fldChar w:fldCharType="separate"/>
          </w:r>
          <w:r>
            <w:rPr>
              <w:rFonts w:hint="eastAsia" w:ascii="宋体" w:hAnsi="宋体" w:eastAsia="宋体" w:cs="宋体"/>
              <w:sz w:val="32"/>
              <w:szCs w:val="32"/>
            </w:rPr>
            <w:t>36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_Toc22993 </w:instrText>
          </w:r>
          <w:r>
            <w:rPr>
              <w:rFonts w:hint="eastAsia" w:ascii="宋体" w:hAnsi="宋体" w:eastAsia="宋体" w:cs="宋体"/>
              <w:sz w:val="32"/>
              <w:szCs w:val="32"/>
            </w:rPr>
            <w:fldChar w:fldCharType="separate"/>
          </w:r>
          <w:r>
            <w:rPr>
              <w:rFonts w:hint="eastAsia" w:ascii="宋体" w:hAnsi="宋体" w:eastAsia="宋体" w:cs="宋体"/>
              <w:sz w:val="32"/>
              <w:szCs w:val="32"/>
            </w:rPr>
            <w:t>第六部分</w:t>
          </w:r>
          <w:r>
            <w:rPr>
              <w:rFonts w:hint="eastAsia" w:ascii="宋体" w:hAnsi="宋体" w:cs="宋体"/>
              <w:sz w:val="32"/>
              <w:szCs w:val="32"/>
              <w:lang w:val="en-US" w:eastAsia="zh-CN"/>
            </w:rPr>
            <w:t xml:space="preserve"> </w:t>
          </w:r>
          <w:r>
            <w:rPr>
              <w:rFonts w:hint="eastAsia" w:ascii="宋体" w:hAnsi="宋体" w:eastAsia="宋体" w:cs="宋体"/>
              <w:sz w:val="32"/>
              <w:szCs w:val="32"/>
            </w:rPr>
            <w:t xml:space="preserve"> 应提交的有关格式范例</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_Toc22993 \h </w:instrText>
          </w:r>
          <w:r>
            <w:rPr>
              <w:rFonts w:hint="eastAsia" w:ascii="宋体" w:hAnsi="宋体" w:eastAsia="宋体" w:cs="宋体"/>
              <w:sz w:val="32"/>
              <w:szCs w:val="32"/>
            </w:rPr>
            <w:fldChar w:fldCharType="separate"/>
          </w:r>
          <w:r>
            <w:rPr>
              <w:rFonts w:hint="eastAsia" w:ascii="宋体" w:hAnsi="宋体" w:eastAsia="宋体" w:cs="宋体"/>
              <w:sz w:val="32"/>
              <w:szCs w:val="32"/>
            </w:rPr>
            <w:t>46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sz w:val="32"/>
              <w:szCs w:val="32"/>
            </w:rPr>
          </w:pPr>
          <w:r>
            <w:rPr>
              <w:rFonts w:hint="eastAsia" w:ascii="宋体" w:hAnsi="宋体" w:eastAsia="宋体" w:cs="宋体"/>
              <w:sz w:val="32"/>
              <w:szCs w:val="32"/>
            </w:rPr>
            <w:fldChar w:fldCharType="end"/>
          </w:r>
        </w:p>
      </w:sdtContent>
    </w:sdt>
    <w:p>
      <w:pPr>
        <w:kinsoku/>
        <w:wordWrap/>
        <w:overflowPunct/>
        <w:topLinePunct w:val="0"/>
        <w:bidi w:val="0"/>
        <w:spacing w:line="360" w:lineRule="auto"/>
        <w:outlineLvl w:val="9"/>
        <w:rPr>
          <w:rFonts w:ascii="宋体" w:hAnsi="宋体" w:cs="宋体"/>
          <w:sz w:val="32"/>
          <w:szCs w:val="32"/>
        </w:rPr>
      </w:pPr>
    </w:p>
    <w:p>
      <w:pPr>
        <w:kinsoku/>
        <w:wordWrap/>
        <w:overflowPunct/>
        <w:topLinePunct w:val="0"/>
        <w:bidi w:val="0"/>
        <w:spacing w:line="360" w:lineRule="auto"/>
        <w:outlineLvl w:val="9"/>
        <w:rPr>
          <w:rFonts w:ascii="宋体" w:hAnsi="宋体" w:cs="宋体"/>
          <w:sz w:val="32"/>
          <w:szCs w:val="32"/>
        </w:rPr>
      </w:pPr>
    </w:p>
    <w:p>
      <w:pPr>
        <w:kinsoku/>
        <w:wordWrap/>
        <w:overflowPunct/>
        <w:topLinePunct w:val="0"/>
        <w:bidi w:val="0"/>
        <w:spacing w:line="360" w:lineRule="auto"/>
        <w:ind w:firstLine="549" w:firstLineChars="229"/>
        <w:outlineLvl w:val="9"/>
        <w:rPr>
          <w:rFonts w:ascii="宋体" w:hAnsi="宋体" w:cs="宋体"/>
          <w:sz w:val="24"/>
        </w:rPr>
      </w:pPr>
      <w:bookmarkStart w:id="1" w:name="_Hlt91233176"/>
      <w:bookmarkEnd w:id="1"/>
      <w:bookmarkStart w:id="2" w:name="_Toc91899869"/>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ind w:firstLine="549" w:firstLineChars="229"/>
        <w:outlineLvl w:val="9"/>
        <w:rPr>
          <w:rFonts w:ascii="宋体" w:hAnsi="宋体" w:cs="宋体"/>
          <w:sz w:val="24"/>
        </w:rPr>
      </w:pPr>
    </w:p>
    <w:p>
      <w:pPr>
        <w:kinsoku/>
        <w:wordWrap/>
        <w:overflowPunct/>
        <w:topLinePunct w:val="0"/>
        <w:bidi w:val="0"/>
        <w:spacing w:line="360" w:lineRule="auto"/>
        <w:outlineLvl w:val="9"/>
        <w:rPr>
          <w:rFonts w:ascii="宋体" w:hAnsi="宋体" w:cs="宋体"/>
          <w:sz w:val="24"/>
        </w:rPr>
      </w:pPr>
    </w:p>
    <w:bookmarkEnd w:id="2"/>
    <w:p>
      <w:pPr>
        <w:rPr>
          <w:rFonts w:hint="eastAsia" w:ascii="宋体" w:hAnsi="宋体" w:cs="宋体"/>
          <w:b/>
          <w:sz w:val="36"/>
          <w:szCs w:val="20"/>
        </w:rPr>
      </w:pPr>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br w:type="page"/>
      </w:r>
    </w:p>
    <w:p>
      <w:pPr>
        <w:rPr>
          <w:rFonts w:hint="eastAsia"/>
        </w:rPr>
      </w:pPr>
      <w:r>
        <w:rPr>
          <w:rFonts w:hint="eastAsia"/>
        </w:rPr>
        <w:br w:type="page"/>
      </w:r>
    </w:p>
    <w:p>
      <w:pPr>
        <w:rPr>
          <w:rFonts w:hint="eastAsia"/>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pPr>
        <w:kinsoku/>
        <w:wordWrap/>
        <w:overflowPunct/>
        <w:topLinePunct w:val="0"/>
        <w:bidi w:val="0"/>
        <w:adjustRightInd/>
        <w:spacing w:line="360" w:lineRule="auto"/>
        <w:jc w:val="center"/>
        <w:outlineLvl w:val="0"/>
        <w:rPr>
          <w:rFonts w:ascii="宋体" w:hAnsi="宋体" w:cs="宋体"/>
          <w:b/>
          <w:sz w:val="36"/>
          <w:szCs w:val="20"/>
        </w:rPr>
      </w:pPr>
      <w:bookmarkStart w:id="10" w:name="_Toc9238"/>
      <w:r>
        <w:rPr>
          <w:rFonts w:hint="eastAsia" w:ascii="宋体" w:hAnsi="宋体" w:cs="宋体"/>
          <w:b/>
          <w:sz w:val="36"/>
          <w:szCs w:val="20"/>
        </w:rPr>
        <w:t>第一部分 招标公告</w:t>
      </w:r>
      <w:bookmarkEnd w:id="10"/>
    </w:p>
    <w:p>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rPr>
        <w:t>（</w:t>
      </w:r>
      <w:r>
        <w:rPr>
          <w:rFonts w:hint="eastAsia" w:cs="仿宋_GB2312" w:asciiTheme="minorEastAsia" w:hAnsiTheme="minorEastAsia" w:eastAsiaTheme="minorEastAsia"/>
          <w:color w:val="auto"/>
          <w:sz w:val="24"/>
          <w:u w:val="single"/>
          <w:lang w:eastAsia="zh-CN"/>
        </w:rPr>
        <w:t>宁波市医疗中心李惠利医院内窥镜成像系统采购项目</w:t>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招标项目的潜在</w:t>
      </w:r>
      <w:r>
        <w:rPr>
          <w:rFonts w:hint="eastAsia" w:asciiTheme="minorEastAsia" w:hAnsiTheme="minorEastAsia" w:eastAsiaTheme="minorEastAsia"/>
          <w:color w:val="auto"/>
          <w:sz w:val="24"/>
          <w:lang w:eastAsia="zh-CN"/>
        </w:rPr>
        <w:t>供应商</w:t>
      </w:r>
      <w:r>
        <w:rPr>
          <w:rFonts w:hint="eastAsia" w:asciiTheme="minorEastAsia" w:hAnsiTheme="minorEastAsia" w:eastAsiaTheme="minorEastAsia"/>
          <w:color w:val="auto"/>
          <w:sz w:val="24"/>
        </w:rPr>
        <w:t>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3</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05</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05</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09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sz w:val="24"/>
        </w:rPr>
      </w:pPr>
      <w:r>
        <w:rPr>
          <w:rFonts w:hint="eastAsia" w:ascii="宋体" w:hAnsi="宋体" w:cs="宋体"/>
          <w:b/>
          <w:sz w:val="24"/>
        </w:rPr>
        <w:t xml:space="preserve">一、项目基本情况                                            </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lang w:eastAsia="zh-CN"/>
        </w:rPr>
        <w:t>CBNB-20236142G</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lang w:eastAsia="zh-CN"/>
        </w:rPr>
        <w:t>宁波市医疗中心李惠利医院内窥镜成像系统采购项目</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color w:val="auto"/>
          <w:sz w:val="24"/>
          <w:lang w:val="en-US" w:eastAsia="zh-CN"/>
        </w:rPr>
        <w:t>4070000.00</w:t>
      </w:r>
    </w:p>
    <w:p>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0000FF"/>
          <w:sz w:val="24"/>
        </w:rPr>
      </w:pPr>
      <w:r>
        <w:rPr>
          <w:rFonts w:hint="eastAsia" w:ascii="宋体" w:hAnsi="宋体" w:cs="宋体"/>
          <w:b/>
          <w:sz w:val="24"/>
        </w:rPr>
        <w:t>最高限价（元）：</w:t>
      </w:r>
      <w:r>
        <w:rPr>
          <w:rFonts w:hint="eastAsia" w:ascii="宋体" w:hAnsi="宋体" w:cs="宋体"/>
          <w:color w:val="auto"/>
          <w:sz w:val="24"/>
          <w:lang w:val="en-US" w:eastAsia="zh-CN"/>
        </w:rPr>
        <w:t>4070000.00</w:t>
      </w:r>
    </w:p>
    <w:p>
      <w:pPr>
        <w:pStyle w:val="5"/>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rPr>
      </w:pPr>
      <w:r>
        <w:rPr>
          <w:rFonts w:hint="eastAsia" w:hAnsi="宋体" w:cs="宋体"/>
          <w:b/>
          <w:color w:val="auto"/>
          <w:sz w:val="24"/>
        </w:rPr>
        <w:t>采购需求：</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标项名称</w:t>
      </w:r>
      <w:r>
        <w:rPr>
          <w:rFonts w:hint="eastAsia" w:ascii="宋体" w:hAnsi="宋体" w:cs="宋体"/>
          <w:kern w:val="0"/>
          <w:sz w:val="24"/>
          <w:szCs w:val="24"/>
          <w:highlight w:val="none"/>
          <w:lang w:eastAsia="zh-CN"/>
        </w:rPr>
        <w:t>：内窥镜成像系统</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kern w:val="0"/>
          <w:sz w:val="24"/>
          <w:szCs w:val="24"/>
          <w:highlight w:val="none"/>
          <w:lang w:val="en-US"/>
        </w:rPr>
      </w:pPr>
      <w:r>
        <w:rPr>
          <w:rFonts w:hint="eastAsia" w:ascii="宋体" w:hAnsi="宋体" w:eastAsia="宋体" w:cs="宋体"/>
          <w:kern w:val="0"/>
          <w:sz w:val="24"/>
          <w:szCs w:val="24"/>
          <w:highlight w:val="none"/>
        </w:rPr>
        <w:t>数量</w:t>
      </w:r>
      <w:r>
        <w:rPr>
          <w:rFonts w:hint="eastAsia" w:ascii="宋体" w:hAnsi="宋体" w:eastAsia="宋体" w:cs="宋体"/>
          <w:kern w:val="0"/>
          <w:sz w:val="24"/>
          <w:szCs w:val="24"/>
          <w:highlight w:val="none"/>
          <w:lang w:eastAsia="zh-CN"/>
        </w:rPr>
        <w:t>：</w:t>
      </w:r>
      <w:r>
        <w:rPr>
          <w:rFonts w:hint="eastAsia" w:ascii="宋体" w:hAnsi="宋体" w:cs="宋体"/>
          <w:kern w:val="0"/>
          <w:sz w:val="24"/>
          <w:szCs w:val="24"/>
          <w:highlight w:val="none"/>
          <w:lang w:val="en-US" w:eastAsia="zh-CN"/>
        </w:rPr>
        <w:t>1批</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预算金额（元）</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4070000.00</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简要规格描述或项目基本概况介绍、用途：用于消化道的检查与治疗。详见</w:t>
      </w:r>
      <w:r>
        <w:rPr>
          <w:rFonts w:hint="eastAsia" w:ascii="宋体" w:hAnsi="宋体" w:cs="宋体"/>
          <w:kern w:val="0"/>
          <w:sz w:val="24"/>
          <w:szCs w:val="24"/>
          <w:highlight w:val="none"/>
          <w:lang w:val="en-US" w:eastAsia="zh-CN"/>
        </w:rPr>
        <w:t>招标</w:t>
      </w:r>
      <w:r>
        <w:rPr>
          <w:rFonts w:hint="eastAsia" w:ascii="宋体" w:hAnsi="宋体" w:eastAsia="宋体" w:cs="宋体"/>
          <w:kern w:val="0"/>
          <w:sz w:val="24"/>
          <w:szCs w:val="24"/>
          <w:highlight w:val="none"/>
        </w:rPr>
        <w:t>文件。</w:t>
      </w:r>
    </w:p>
    <w:p>
      <w:pPr>
        <w:keepNext w:val="0"/>
        <w:keepLines w:val="0"/>
        <w:pageBreakBefore w:val="0"/>
        <w:widowControl/>
        <w:kinsoku/>
        <w:wordWrap/>
        <w:overflowPunct/>
        <w:topLinePunct w:val="0"/>
        <w:autoSpaceDE/>
        <w:autoSpaceDN/>
        <w:bidi w:val="0"/>
        <w:adjustRightInd/>
        <w:snapToGrid/>
        <w:spacing w:line="336" w:lineRule="auto"/>
        <w:ind w:firstLine="960" w:firstLineChars="400"/>
        <w:jc w:val="left"/>
        <w:textAlignment w:val="auto"/>
        <w:outlineLvl w:val="9"/>
        <w:rPr>
          <w:rFonts w:hint="eastAsia" w:ascii="宋体" w:hAnsi="宋体" w:eastAsia="宋体" w:cs="宋体"/>
          <w:kern w:val="0"/>
          <w:sz w:val="24"/>
          <w:szCs w:val="24"/>
          <w:highlight w:val="none"/>
          <w:shd w:val="clear" w:color="FFFFFF" w:fill="D9D9D9"/>
          <w:lang w:eastAsia="zh-CN"/>
        </w:rPr>
      </w:pPr>
      <w:r>
        <w:rPr>
          <w:rFonts w:hint="eastAsia" w:ascii="宋体" w:hAnsi="宋体" w:eastAsia="宋体" w:cs="宋体"/>
          <w:kern w:val="0"/>
          <w:sz w:val="24"/>
          <w:szCs w:val="24"/>
          <w:highlight w:val="none"/>
        </w:rPr>
        <w:t>备注：组成联合体的成员数量不超过2个。</w:t>
      </w:r>
    </w:p>
    <w:p>
      <w:pPr>
        <w:pStyle w:val="129"/>
        <w:keepNext w:val="0"/>
        <w:keepLines w:val="0"/>
        <w:pageBreakBefore w:val="0"/>
        <w:kinsoku/>
        <w:wordWrap/>
        <w:overflowPunct/>
        <w:topLinePunct w:val="0"/>
        <w:autoSpaceDE/>
        <w:autoSpaceDN/>
        <w:bidi w:val="0"/>
        <w:spacing w:before="0" w:line="336" w:lineRule="auto"/>
        <w:ind w:firstLine="482"/>
        <w:textAlignment w:val="auto"/>
        <w:outlineLvl w:val="9"/>
        <w:rPr>
          <w:rFonts w:ascii="宋体" w:hAnsi="宋体" w:cs="宋体"/>
          <w:color w:val="0000FF"/>
        </w:rPr>
      </w:pPr>
      <w:r>
        <w:rPr>
          <w:rFonts w:hint="eastAsia" w:ascii="宋体" w:hAnsi="宋体" w:cs="宋体"/>
          <w:b/>
        </w:rPr>
        <w:t>合同履约期限：</w:t>
      </w:r>
      <w:r>
        <w:rPr>
          <w:rFonts w:hint="eastAsia" w:ascii="宋体" w:hAnsi="宋体" w:cs="宋体"/>
          <w:szCs w:val="21"/>
        </w:rPr>
        <w:t>详见</w:t>
      </w:r>
      <w:r>
        <w:rPr>
          <w:rFonts w:hint="eastAsia" w:ascii="宋体" w:hAnsi="宋体" w:cs="宋体"/>
          <w:szCs w:val="21"/>
          <w:lang w:eastAsia="zh-CN"/>
        </w:rPr>
        <w:t>招标文件</w:t>
      </w:r>
      <w:r>
        <w:rPr>
          <w:rFonts w:hint="eastAsia" w:ascii="宋体" w:hAnsi="宋体" w:eastAsia="宋体" w:cs="宋体"/>
          <w:b w:val="0"/>
          <w:bCs/>
          <w:snapToGrid w:val="0"/>
          <w:color w:val="auto"/>
          <w:kern w:val="28"/>
          <w:sz w:val="24"/>
          <w:szCs w:val="20"/>
          <w:lang w:val="en-US" w:eastAsia="zh-CN" w:bidi="ar-SA"/>
        </w:rPr>
        <w:t>。</w:t>
      </w:r>
    </w:p>
    <w:p>
      <w:pPr>
        <w:pStyle w:val="5"/>
        <w:keepNext w:val="0"/>
        <w:keepLines w:val="0"/>
        <w:pageBreakBefore w:val="0"/>
        <w:kinsoku/>
        <w:wordWrap/>
        <w:overflowPunct/>
        <w:topLinePunct w:val="0"/>
        <w:autoSpaceDE/>
        <w:autoSpaceDN/>
        <w:bidi w:val="0"/>
        <w:spacing w:line="336" w:lineRule="auto"/>
        <w:ind w:firstLine="480"/>
        <w:textAlignment w:val="auto"/>
        <w:outlineLvl w:val="9"/>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w:t>
      </w:r>
      <w:r>
        <w:rPr>
          <w:rFonts w:hint="eastAsia" w:ascii="宋体" w:hAnsi="宋体" w:eastAsia="宋体" w:cs="宋体"/>
          <w:snapToGrid w:val="0"/>
          <w:kern w:val="28"/>
          <w:sz w:val="24"/>
          <w:szCs w:val="20"/>
        </w:rPr>
        <w:t>形式</w:t>
      </w:r>
      <w:r>
        <w:rPr>
          <w:rFonts w:hint="eastAsia" w:ascii="宋体" w:hAnsi="宋体" w:cs="宋体"/>
          <w:snapToGrid w:val="0"/>
          <w:kern w:val="28"/>
          <w:sz w:val="24"/>
          <w:szCs w:val="20"/>
        </w:rPr>
        <w:t>投标的，提供联合协议；</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 xml:space="preserve"> </w:t>
      </w:r>
      <w:r>
        <w:rPr>
          <w:rFonts w:hint="eastAsia" w:ascii="宋体" w:hAnsi="宋体" w:cs="宋体"/>
          <w:snapToGrid w:val="0"/>
          <w:kern w:val="28"/>
          <w:sz w:val="24"/>
          <w:szCs w:val="20"/>
        </w:rPr>
        <w:t>落实政府采购政策需满足的资格要求：</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无；</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rPr>
      </w:pPr>
      <w:sdt>
        <w:sdtPr>
          <w:rPr>
            <w:rFonts w:hint="eastAsia" w:ascii="宋体" w:hAnsi="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u w:val="single"/>
        </w:rPr>
      </w:pPr>
      <w:sdt>
        <w:sdtPr>
          <w:rPr>
            <w:rFonts w:hint="eastAsia" w:ascii="宋体" w:hAnsi="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货物全部由符合政策要求的中小企业制造，提供中小企业声明函；</w:t>
      </w:r>
    </w:p>
    <w:p>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eastAsia="宋体" w:cs="宋体"/>
          <w:i w:val="0"/>
          <w:iCs w:val="0"/>
          <w:color w:val="auto"/>
          <w:kern w:val="0"/>
          <w:sz w:val="24"/>
          <w:szCs w:val="24"/>
          <w:highlight w:val="none"/>
          <w:lang w:val="en-US" w:eastAsia="zh-CN"/>
        </w:rPr>
      </w:pPr>
      <w:r>
        <w:rPr>
          <w:rFonts w:ascii="宋体" w:hAnsi="宋体" w:cs="宋体"/>
          <w:sz w:val="24"/>
        </w:rPr>
        <w:t>4</w:t>
      </w:r>
      <w:r>
        <w:rPr>
          <w:rFonts w:hint="eastAsia" w:ascii="宋体" w:hAnsi="宋体" w:cs="宋体"/>
          <w:sz w:val="24"/>
        </w:rPr>
        <w:t>.本项目的特定资格要求：</w:t>
      </w:r>
      <w:r>
        <w:rPr>
          <w:rFonts w:hint="eastAsia" w:ascii="宋体" w:hAnsi="宋体" w:cs="宋体"/>
          <w:sz w:val="24"/>
          <w:lang w:val="en-US" w:eastAsia="zh-CN"/>
        </w:rPr>
        <w:t>无</w:t>
      </w:r>
      <w:r>
        <w:rPr>
          <w:rFonts w:hint="eastAsia" w:ascii="宋体" w:hAnsi="宋体" w:eastAsia="宋体" w:cs="Times New Roman"/>
          <w:color w:val="auto"/>
          <w:kern w:val="0"/>
          <w:sz w:val="24"/>
          <w:szCs w:val="24"/>
          <w:highlight w:val="none"/>
          <w:lang w:eastAsia="zh-CN"/>
        </w:rPr>
        <w:t>；</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sz w:val="24"/>
        </w:rPr>
      </w:pPr>
      <w:r>
        <w:rPr>
          <w:rFonts w:hint="eastAsia" w:ascii="宋体" w:hAnsi="宋体" w:cs="宋体"/>
          <w:b/>
          <w:sz w:val="24"/>
        </w:rPr>
        <w:t xml:space="preserve">三、获取招标文件 </w:t>
      </w:r>
      <w:bookmarkStart w:id="567" w:name="_GoBack"/>
      <w:bookmarkEnd w:id="567"/>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时间：</w:t>
      </w:r>
      <w:r>
        <w:rPr>
          <w:rFonts w:hint="eastAsia" w:cs="宋体" w:asciiTheme="minorEastAsia" w:hAnsiTheme="minorEastAsia" w:eastAsiaTheme="minorEastAsia"/>
          <w:b w:val="0"/>
          <w:bCs/>
          <w:color w:val="auto"/>
          <w:sz w:val="24"/>
        </w:rPr>
        <w:t>2023年</w:t>
      </w:r>
      <w:r>
        <w:rPr>
          <w:rFonts w:hint="eastAsia" w:cs="宋体" w:asciiTheme="minorEastAsia" w:hAnsiTheme="minorEastAsia" w:eastAsiaTheme="minorEastAsia"/>
          <w:b w:val="0"/>
          <w:bCs/>
          <w:color w:val="auto"/>
          <w:sz w:val="24"/>
          <w:lang w:val="en-US" w:eastAsia="zh-CN"/>
        </w:rPr>
        <w:t>04</w:t>
      </w:r>
      <w:r>
        <w:rPr>
          <w:rFonts w:hint="eastAsia" w:cs="宋体" w:asciiTheme="minorEastAsia" w:hAnsiTheme="minorEastAsia" w:eastAsiaTheme="minorEastAsia"/>
          <w:b w:val="0"/>
          <w:bCs/>
          <w:color w:val="auto"/>
          <w:sz w:val="24"/>
        </w:rPr>
        <w:t>月</w:t>
      </w:r>
      <w:r>
        <w:rPr>
          <w:rFonts w:hint="eastAsia" w:cs="宋体" w:asciiTheme="minorEastAsia" w:hAnsiTheme="minorEastAsia" w:eastAsiaTheme="minorEastAsia"/>
          <w:b w:val="0"/>
          <w:bCs/>
          <w:color w:val="auto"/>
          <w:sz w:val="24"/>
          <w:lang w:val="en-US" w:eastAsia="zh-CN"/>
        </w:rPr>
        <w:t>14</w:t>
      </w:r>
      <w:r>
        <w:rPr>
          <w:rFonts w:hint="eastAsia" w:cs="宋体" w:asciiTheme="minorEastAsia" w:hAnsiTheme="minorEastAsia" w:eastAsiaTheme="minorEastAsia"/>
          <w:b w:val="0"/>
          <w:bCs/>
          <w:color w:val="auto"/>
          <w:sz w:val="24"/>
        </w:rPr>
        <w:t>日至2023年</w:t>
      </w:r>
      <w:r>
        <w:rPr>
          <w:rFonts w:hint="eastAsia" w:cs="宋体" w:asciiTheme="minorEastAsia" w:hAnsiTheme="minorEastAsia" w:eastAsiaTheme="minorEastAsia"/>
          <w:b w:val="0"/>
          <w:bCs/>
          <w:color w:val="auto"/>
          <w:sz w:val="24"/>
          <w:lang w:val="en-US" w:eastAsia="zh-CN"/>
        </w:rPr>
        <w:t>04</w:t>
      </w:r>
      <w:r>
        <w:rPr>
          <w:rFonts w:hint="eastAsia" w:cs="宋体" w:asciiTheme="minorEastAsia" w:hAnsiTheme="minorEastAsia" w:eastAsiaTheme="minorEastAsia"/>
          <w:b w:val="0"/>
          <w:bCs/>
          <w:color w:val="auto"/>
          <w:sz w:val="24"/>
        </w:rPr>
        <w:t>月</w:t>
      </w:r>
      <w:r>
        <w:rPr>
          <w:rFonts w:hint="eastAsia" w:cs="宋体" w:asciiTheme="minorEastAsia" w:hAnsiTheme="minorEastAsia" w:eastAsiaTheme="minorEastAsia"/>
          <w:b w:val="0"/>
          <w:bCs/>
          <w:color w:val="auto"/>
          <w:sz w:val="24"/>
          <w:lang w:val="en-US" w:eastAsia="zh-CN"/>
        </w:rPr>
        <w:t>24</w:t>
      </w:r>
      <w:r>
        <w:rPr>
          <w:rFonts w:hint="eastAsia" w:cs="宋体" w:asciiTheme="minorEastAsia" w:hAnsiTheme="minorEastAsia" w:eastAsiaTheme="minorEastAsia"/>
          <w:b w:val="0"/>
          <w:bCs/>
          <w:color w:val="auto"/>
          <w:sz w:val="24"/>
        </w:rPr>
        <w:t>日</w:t>
      </w:r>
      <w:r>
        <w:rPr>
          <w:rFonts w:hint="eastAsia" w:cs="宋体" w:asciiTheme="minorEastAsia" w:hAnsiTheme="minorEastAsia" w:eastAsiaTheme="minorEastAsia"/>
          <w:color w:val="auto"/>
          <w:sz w:val="24"/>
        </w:rPr>
        <w:t>，</w:t>
      </w:r>
      <w:r>
        <w:rPr>
          <w:rFonts w:hint="eastAsia" w:ascii="宋体" w:hAnsi="宋体" w:cs="宋体"/>
          <w:color w:val="auto"/>
          <w:sz w:val="24"/>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供应商登录政采云平台https://www.zcygov.cn/在线申请获取</w:t>
      </w:r>
      <w:r>
        <w:rPr>
          <w:rFonts w:hint="eastAsia" w:ascii="宋体" w:hAnsi="宋体" w:cs="宋体"/>
          <w:color w:val="auto"/>
          <w:sz w:val="24"/>
          <w:lang w:eastAsia="zh-CN"/>
        </w:rPr>
        <w:t>招标文件</w:t>
      </w:r>
      <w:r>
        <w:rPr>
          <w:rFonts w:hint="eastAsia" w:ascii="宋体" w:hAnsi="宋体" w:cs="宋体"/>
          <w:color w:val="auto"/>
          <w:sz w:val="24"/>
        </w:rPr>
        <w:t>（进入“项目采购”应用，在获取</w:t>
      </w:r>
      <w:r>
        <w:rPr>
          <w:rFonts w:hint="eastAsia" w:ascii="宋体" w:hAnsi="宋体" w:cs="宋体"/>
          <w:color w:val="auto"/>
          <w:sz w:val="24"/>
          <w:lang w:eastAsia="zh-CN"/>
        </w:rPr>
        <w:t>招标文件</w:t>
      </w:r>
      <w:r>
        <w:rPr>
          <w:rFonts w:hint="eastAsia" w:ascii="宋体" w:hAnsi="宋体" w:cs="宋体"/>
          <w:color w:val="auto"/>
          <w:sz w:val="24"/>
        </w:rPr>
        <w:t>菜单中选择项目，申请获取</w:t>
      </w:r>
      <w:r>
        <w:rPr>
          <w:rFonts w:hint="eastAsia" w:ascii="宋体" w:hAnsi="宋体" w:cs="宋体"/>
          <w:color w:val="auto"/>
          <w:sz w:val="24"/>
          <w:lang w:eastAsia="zh-CN"/>
        </w:rPr>
        <w:t>招标文件</w:t>
      </w:r>
      <w:r>
        <w:rPr>
          <w:rFonts w:hint="eastAsia" w:ascii="宋体" w:hAnsi="宋体" w:cs="宋体"/>
          <w:color w:val="auto"/>
          <w:sz w:val="24"/>
        </w:rPr>
        <w:t xml:space="preserve">）。 </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rPr>
      </w:pPr>
      <w:r>
        <w:rPr>
          <w:rFonts w:hint="eastAsia" w:ascii="宋体" w:hAnsi="宋体" w:cs="宋体"/>
          <w:b/>
          <w:color w:val="auto"/>
          <w:sz w:val="24"/>
        </w:rPr>
        <w:t>四、提交投标文件截止时间、开标时间和地点</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05</w:t>
      </w:r>
      <w:r>
        <w:rPr>
          <w:rFonts w:hint="eastAsia" w:ascii="宋体" w:hAnsi="宋体" w:cs="宋体"/>
          <w:color w:val="auto"/>
          <w:sz w:val="24"/>
          <w:u w:val="single"/>
        </w:rPr>
        <w:t>月</w:t>
      </w:r>
      <w:r>
        <w:rPr>
          <w:rFonts w:hint="eastAsia" w:ascii="宋体" w:hAnsi="宋体" w:cs="宋体"/>
          <w:color w:val="auto"/>
          <w:sz w:val="24"/>
          <w:u w:val="single"/>
          <w:lang w:val="en-US" w:eastAsia="zh-CN"/>
        </w:rPr>
        <w:t>05</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rPr>
      </w:pPr>
      <w:r>
        <w:rPr>
          <w:rFonts w:hint="eastAsia" w:ascii="宋体" w:hAnsi="宋体" w:cs="宋体"/>
          <w:b/>
          <w:color w:val="auto"/>
          <w:sz w:val="24"/>
        </w:rPr>
        <w:t>投标地点（网址）：</w:t>
      </w:r>
      <w:r>
        <w:rPr>
          <w:rFonts w:hint="eastAsia" w:asciiTheme="minorEastAsia" w:hAnsiTheme="minorEastAsia" w:eastAsiaTheme="minorEastAsia"/>
          <w:color w:val="auto"/>
          <w:sz w:val="24"/>
        </w:rPr>
        <w:t>政府采购云平台（http://www.zcygov.cn/）。</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05</w:t>
      </w:r>
      <w:r>
        <w:rPr>
          <w:rFonts w:hint="eastAsia" w:ascii="宋体" w:hAnsi="宋体" w:cs="宋体"/>
          <w:color w:val="auto"/>
          <w:sz w:val="24"/>
          <w:u w:val="single"/>
        </w:rPr>
        <w:t>月</w:t>
      </w:r>
      <w:r>
        <w:rPr>
          <w:rFonts w:hint="eastAsia" w:ascii="宋体" w:hAnsi="宋体" w:cs="宋体"/>
          <w:color w:val="auto"/>
          <w:sz w:val="24"/>
          <w:u w:val="single"/>
          <w:lang w:val="en-US" w:eastAsia="zh-CN"/>
        </w:rPr>
        <w:t>05</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rPr>
      </w:pPr>
      <w:r>
        <w:rPr>
          <w:rFonts w:hint="eastAsia" w:ascii="宋体" w:hAnsi="宋体" w:cs="宋体"/>
          <w:b/>
          <w:color w:val="auto"/>
          <w:sz w:val="24"/>
        </w:rPr>
        <w:t>开标地点（网址）：</w:t>
      </w:r>
      <w:r>
        <w:rPr>
          <w:rFonts w:hint="eastAsia" w:asciiTheme="minorEastAsia" w:hAnsiTheme="minorEastAsia" w:eastAsiaTheme="minorEastAsia"/>
          <w:color w:val="auto"/>
          <w:sz w:val="24"/>
        </w:rPr>
        <w:t>政府采购云平台（http://www.zcygov.cn/）。</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sz w:val="24"/>
        </w:rPr>
      </w:pPr>
      <w:r>
        <w:rPr>
          <w:rFonts w:hint="eastAsia" w:ascii="宋体" w:hAnsi="宋体" w:cs="宋体"/>
          <w:b/>
          <w:sz w:val="24"/>
        </w:rPr>
        <w:t xml:space="preserve">五、公告期限 </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z w:val="24"/>
        </w:rPr>
      </w:pPr>
      <w:r>
        <w:rPr>
          <w:rFonts w:hint="eastAsia" w:ascii="宋体" w:hAnsi="宋体" w:cs="宋体"/>
          <w:sz w:val="24"/>
        </w:rPr>
        <w:t>自本公告发布之日起5个工作日。</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sz w:val="24"/>
        </w:rPr>
      </w:pPr>
      <w:r>
        <w:rPr>
          <w:rFonts w:hint="eastAsia" w:ascii="宋体" w:hAnsi="宋体" w:cs="宋体"/>
          <w:b/>
          <w:sz w:val="24"/>
        </w:rPr>
        <w:t>六、其他补充事宜</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sz w:val="24"/>
        </w:rPr>
      </w:pPr>
      <w:r>
        <w:rPr>
          <w:rFonts w:hint="eastAsia" w:ascii="宋体" w:hAnsi="宋体" w:cs="宋体"/>
          <w:sz w:val="24"/>
        </w:rPr>
        <w:t>4.其他事项：</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sz w:val="24"/>
          <w:lang w:eastAsia="zh-CN"/>
        </w:rPr>
        <w:t>招标文件</w:t>
      </w:r>
      <w:r>
        <w:rPr>
          <w:rFonts w:hint="eastAsia" w:ascii="宋体" w:hAnsi="宋体" w:cs="宋体"/>
          <w:sz w:val="24"/>
        </w:rPr>
        <w:t>菜单中选择项目，获取招标文件；④投标文件的制作</w:t>
      </w:r>
      <w:r>
        <w:rPr>
          <w:rFonts w:hint="eastAsia" w:cs="仿宋_GB2312" w:asciiTheme="minorEastAsia" w:hAnsiTheme="minorEastAsia" w:eastAsiaTheme="minorEastAsia"/>
          <w:sz w:val="24"/>
        </w:rPr>
        <w:t>（文件后缀为：jmbs）</w:t>
      </w:r>
      <w:r>
        <w:rPr>
          <w:rFonts w:hint="eastAsia" w:ascii="宋体" w:hAnsi="宋体" w:cs="宋体"/>
          <w:sz w:val="24"/>
        </w:rPr>
        <w:t>：在“政采云电子交易客户端”中完成“填写基本信息”、“导入投标文件”、“标书关联”、“标书检查”、“电子签名”、“生成电子标书”等操作；⑤采购人、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sz w:val="24"/>
          <w:lang w:eastAsia="zh-CN"/>
        </w:rPr>
        <w:t>（文件后缀为：bfbs）</w:t>
      </w:r>
      <w:r>
        <w:rPr>
          <w:rFonts w:hint="eastAsia" w:ascii="宋体" w:hAnsi="宋体" w:cs="宋体"/>
          <w:sz w:val="24"/>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sz w:val="24"/>
        </w:rPr>
      </w:pPr>
      <w:r>
        <w:rPr>
          <w:rFonts w:hint="eastAsia" w:ascii="宋体" w:hAnsi="宋体" w:cs="宋体"/>
          <w:sz w:val="24"/>
        </w:rPr>
        <w:t>（3）招标文件公告期限与招标公告的公告期限一致。</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sz w:val="24"/>
          <w:lang w:val="en-US" w:eastAsia="zh-CN"/>
        </w:rPr>
        <w:br w:type="textWrapping"/>
      </w:r>
      <w:r>
        <w:rPr>
          <w:rFonts w:hint="eastAsia" w:cs="宋体" w:asciiTheme="minorEastAsia" w:hAnsiTheme="minorEastAsia" w:eastAsiaTheme="minorEastAsia"/>
          <w:sz w:val="24"/>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sz w:val="24"/>
        </w:rPr>
      </w:pPr>
      <w:r>
        <w:rPr>
          <w:rFonts w:hint="eastAsia" w:ascii="宋体" w:hAnsi="宋体" w:cs="宋体"/>
          <w:b/>
          <w:sz w:val="24"/>
        </w:rPr>
        <w:t>七、对本次采购提出询问、质疑、投诉，请按以下方式联系</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r>
        <w:rPr>
          <w:rFonts w:hint="eastAsia" w:ascii="宋体" w:hAnsi="宋体" w:cs="宋体"/>
          <w:sz w:val="24"/>
          <w:lang w:val="en-US" w:eastAsia="zh-CN"/>
        </w:rPr>
        <w:t>1.采购人信息</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名    称：</w:t>
      </w:r>
      <w:r>
        <w:rPr>
          <w:rFonts w:hint="eastAsia" w:ascii="宋体" w:hAnsi="宋体" w:cs="宋体"/>
          <w:sz w:val="24"/>
          <w:lang w:val="en-US" w:eastAsia="zh-CN"/>
        </w:rPr>
        <w:t>宁波市医疗中心李惠利医院</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地    址：宁波市高新区江南路1111号</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传    真：/</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项目联系人（询问）：徐老师</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项目联系方式（询问）：0574-55836397</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质疑联系人：奚老师</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质疑联系方式：0574-55836396</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r>
        <w:rPr>
          <w:rFonts w:hint="eastAsia" w:ascii="宋体" w:hAnsi="宋体" w:cs="宋体"/>
          <w:sz w:val="24"/>
          <w:lang w:val="en-US" w:eastAsia="zh-CN"/>
        </w:rPr>
        <w:t>2.采购代理机构信息</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r>
        <w:rPr>
          <w:rFonts w:hint="eastAsia" w:ascii="宋体" w:hAnsi="宋体" w:cs="宋体"/>
          <w:sz w:val="24"/>
          <w:lang w:val="en-US" w:eastAsia="zh-CN"/>
        </w:rPr>
        <w:t>名    称：宁波中基国际招标有限公司</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r>
        <w:rPr>
          <w:rFonts w:hint="eastAsia" w:ascii="宋体" w:hAnsi="宋体" w:cs="宋体"/>
          <w:sz w:val="24"/>
          <w:lang w:val="en-US" w:eastAsia="zh-CN"/>
        </w:rPr>
        <w:t>地    址：宁波市鄞州区天童南路666号中基大厦19楼</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r>
        <w:rPr>
          <w:rFonts w:hint="eastAsia" w:ascii="宋体" w:hAnsi="宋体" w:cs="宋体"/>
          <w:sz w:val="24"/>
          <w:lang w:val="en-US" w:eastAsia="zh-CN"/>
        </w:rPr>
        <w:t>传    真：0574-87425373</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r>
        <w:rPr>
          <w:rFonts w:hint="eastAsia" w:ascii="宋体" w:hAnsi="宋体" w:cs="宋体"/>
          <w:sz w:val="24"/>
          <w:lang w:val="en-US" w:eastAsia="zh-CN"/>
        </w:rPr>
        <w:t>项目联系人（询问）：周旭坤</w:t>
      </w:r>
    </w:p>
    <w:p>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sz w:val="24"/>
          <w:lang w:val="en-US" w:eastAsia="zh-CN"/>
        </w:rPr>
      </w:pPr>
      <w:r>
        <w:rPr>
          <w:rFonts w:hint="eastAsia" w:ascii="宋体" w:hAnsi="宋体" w:cs="宋体"/>
          <w:sz w:val="24"/>
          <w:lang w:val="en-US" w:eastAsia="zh-CN"/>
        </w:rPr>
        <w:t>项目联系方式（询问）：0574-87425380</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r>
        <w:rPr>
          <w:rFonts w:hint="eastAsia" w:ascii="宋体" w:hAnsi="宋体" w:cs="宋体"/>
          <w:sz w:val="24"/>
          <w:lang w:val="en-US" w:eastAsia="zh-CN"/>
        </w:rPr>
        <w:t>质疑联系人：王莹巧</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r>
        <w:rPr>
          <w:rFonts w:hint="eastAsia" w:ascii="宋体" w:hAnsi="宋体" w:cs="宋体"/>
          <w:sz w:val="24"/>
          <w:lang w:val="en-US" w:eastAsia="zh-CN"/>
        </w:rPr>
        <w:t>质疑联系方式：0574-87425583</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r>
        <w:rPr>
          <w:rFonts w:hint="eastAsia" w:ascii="宋体" w:hAnsi="宋体" w:cs="宋体"/>
          <w:sz w:val="24"/>
          <w:lang w:val="en-US" w:eastAsia="zh-CN"/>
        </w:rPr>
        <w:t>3.同级政府采购监督管理部门：</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名    称：宁波市政府采购管理办公室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地    址：宁波市海曙区中山西路19号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传    真：/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联系人：李老师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lang w:val="en-US" w:eastAsia="zh-CN"/>
        </w:rPr>
      </w:pPr>
      <w:r>
        <w:rPr>
          <w:rFonts w:hint="eastAsia" w:ascii="宋体" w:hAnsi="宋体" w:cs="宋体"/>
          <w:sz w:val="24"/>
          <w:lang w:val="en-US" w:eastAsia="zh-CN"/>
        </w:rPr>
        <w:t xml:space="preserve">投诉电话：0574-89388042 </w:t>
      </w:r>
    </w:p>
    <w:p>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z w:val="24"/>
        </w:rPr>
      </w:pPr>
      <w:r>
        <w:rPr>
          <w:rFonts w:hint="eastAsia" w:ascii="宋体" w:hAnsi="宋体" w:cs="宋体"/>
          <w:sz w:val="24"/>
        </w:rPr>
        <w:t xml:space="preserve">    </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lang w:eastAsia="zh-CN"/>
        </w:rPr>
        <w:t>“</w:t>
      </w:r>
      <w:r>
        <w:rPr>
          <w:rFonts w:hint="eastAsia" w:ascii="宋体" w:hAnsi="宋体" w:cs="宋体"/>
          <w:sz w:val="24"/>
          <w:highlight w:val="none"/>
        </w:rPr>
        <w:t>95763</w:t>
      </w:r>
      <w:r>
        <w:rPr>
          <w:rFonts w:hint="eastAsia" w:ascii="宋体" w:hAnsi="宋体" w:cs="宋体"/>
          <w:sz w:val="24"/>
          <w:lang w:eastAsia="zh-CN"/>
        </w:rPr>
        <w:t>”</w:t>
      </w:r>
      <w:r>
        <w:rPr>
          <w:rFonts w:hint="eastAsia" w:ascii="宋体" w:hAnsi="宋体" w:cs="宋体"/>
          <w:sz w:val="24"/>
        </w:rPr>
        <w:t>获取热线服务帮助。</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z w:val="24"/>
        </w:rPr>
      </w:pPr>
      <w:r>
        <w:rPr>
          <w:rFonts w:hint="eastAsia" w:ascii="宋体" w:hAnsi="宋体" w:cs="宋体"/>
          <w:sz w:val="24"/>
        </w:rPr>
        <w:t>CA问题联系电话（人工）：汇信CA 400-888-4636；天谷CA 400-087-8198。</w:t>
      </w:r>
    </w:p>
    <w:p>
      <w:pPr>
        <w:pStyle w:val="32"/>
        <w:kinsoku/>
        <w:wordWrap/>
        <w:overflowPunct/>
        <w:topLinePunct w:val="0"/>
        <w:bidi w:val="0"/>
        <w:spacing w:line="360" w:lineRule="auto"/>
        <w:outlineLvl w:val="9"/>
        <w:rPr>
          <w:rFonts w:hAnsi="宋体" w:cs="宋体"/>
          <w:b/>
          <w:sz w:val="36"/>
          <w:szCs w:val="20"/>
        </w:rPr>
      </w:pPr>
    </w:p>
    <w:p>
      <w:pPr>
        <w:tabs>
          <w:tab w:val="left" w:pos="432"/>
        </w:tabs>
        <w:kinsoku/>
        <w:wordWrap/>
        <w:overflowPunct/>
        <w:topLinePunct w:val="0"/>
        <w:bidi w:val="0"/>
        <w:outlineLvl w:val="9"/>
        <w:rPr>
          <w:rFonts w:ascii="宋体"/>
          <w:snapToGrid w:val="0"/>
        </w:rPr>
      </w:pPr>
      <w:r>
        <w:br w:type="page"/>
      </w:r>
    </w:p>
    <w:p>
      <w:pPr>
        <w:kinsoku/>
        <w:wordWrap/>
        <w:overflowPunct/>
        <w:topLinePunct w:val="0"/>
        <w:bidi w:val="0"/>
        <w:adjustRightInd/>
        <w:spacing w:line="360" w:lineRule="auto"/>
        <w:jc w:val="center"/>
        <w:outlineLvl w:val="0"/>
        <w:rPr>
          <w:rFonts w:ascii="宋体" w:hAnsi="宋体" w:cs="宋体"/>
          <w:b/>
          <w:sz w:val="36"/>
          <w:szCs w:val="20"/>
        </w:rPr>
      </w:pPr>
      <w:bookmarkStart w:id="13" w:name="_Toc29691"/>
      <w:r>
        <w:rPr>
          <w:rFonts w:hint="eastAsia" w:ascii="宋体" w:hAnsi="宋体" w:cs="宋体"/>
          <w:b/>
          <w:sz w:val="36"/>
          <w:szCs w:val="20"/>
        </w:rPr>
        <w:t>第二部分</w:t>
      </w:r>
      <w:bookmarkEnd w:id="7"/>
      <w:r>
        <w:rPr>
          <w:rFonts w:hint="eastAsia" w:ascii="宋体" w:hAnsi="宋体" w:cs="宋体"/>
          <w:b/>
          <w:sz w:val="36"/>
          <w:szCs w:val="20"/>
        </w:rPr>
        <w:t xml:space="preserve"> </w:t>
      </w:r>
      <w:r>
        <w:rPr>
          <w:rFonts w:hint="eastAsia" w:ascii="宋体" w:hAnsi="宋体" w:cs="宋体"/>
          <w:b/>
          <w:sz w:val="36"/>
          <w:szCs w:val="20"/>
          <w:lang w:eastAsia="zh-CN"/>
        </w:rPr>
        <w:t>供应商</w:t>
      </w:r>
      <w:r>
        <w:rPr>
          <w:rFonts w:hint="eastAsia" w:ascii="宋体" w:hAnsi="宋体" w:cs="宋体"/>
          <w:b/>
          <w:sz w:val="36"/>
          <w:szCs w:val="20"/>
        </w:rPr>
        <w:t>须知</w:t>
      </w:r>
      <w:bookmarkEnd w:id="8"/>
      <w:bookmarkEnd w:id="13"/>
    </w:p>
    <w:p>
      <w:pPr>
        <w:kinsoku/>
        <w:wordWrap/>
        <w:overflowPunct/>
        <w:topLinePunct w:val="0"/>
        <w:bidi w:val="0"/>
        <w:adjustRightInd/>
        <w:spacing w:line="360" w:lineRule="auto"/>
        <w:ind w:firstLine="3845" w:firstLineChars="1197"/>
        <w:outlineLvl w:val="9"/>
        <w:rPr>
          <w:rFonts w:ascii="宋体" w:hAnsi="宋体" w:cs="宋体"/>
          <w:b/>
          <w:sz w:val="32"/>
          <w:szCs w:val="20"/>
        </w:rPr>
      </w:pPr>
      <w:r>
        <w:rPr>
          <w:rFonts w:hint="eastAsia" w:ascii="宋体" w:hAnsi="宋体" w:cs="宋体"/>
          <w:b/>
          <w:sz w:val="32"/>
          <w:szCs w:val="20"/>
        </w:rPr>
        <w:t>前附表</w:t>
      </w:r>
    </w:p>
    <w:tbl>
      <w:tblPr>
        <w:tblStyle w:val="62"/>
        <w:tblW w:w="9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799"/>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序号</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r>
              <w:rPr>
                <w:rFonts w:hint="eastAsia" w:ascii="宋体" w:hAnsi="宋体" w:cs="宋体"/>
                <w:b/>
                <w:sz w:val="24"/>
              </w:rPr>
              <w:t>事项</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1</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r>
              <w:rPr>
                <w:rFonts w:hint="eastAsia" w:ascii="宋体" w:hAnsi="宋体" w:cs="宋体"/>
                <w:b/>
                <w:sz w:val="24"/>
              </w:rPr>
              <w:t>项目属性与核心产品</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内窥镜成像系统</w:t>
            </w:r>
            <w:r>
              <w:rPr>
                <w:rFonts w:hint="eastAsia" w:ascii="宋体" w:hAnsi="宋体" w:cs="宋体"/>
                <w:color w:val="auto"/>
                <w:sz w:val="24"/>
                <w:u w:val="single"/>
              </w:rPr>
              <w:t xml:space="preserve"> </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2</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r>
              <w:rPr>
                <w:rFonts w:hint="eastAsia" w:ascii="宋体" w:hAnsi="宋体" w:cs="宋体"/>
                <w:b/>
                <w:sz w:val="24"/>
              </w:rPr>
              <w:t>采购标的及其对应的中小企业划分标准所属行业</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eastAsia="宋体" w:cs="宋体"/>
                <w:color w:val="auto"/>
                <w:lang w:val="en-US"/>
              </w:rPr>
            </w:pPr>
            <w:r>
              <w:rPr>
                <w:rFonts w:hint="eastAsia" w:ascii="宋体" w:hAnsi="宋体" w:cs="宋体"/>
                <w:color w:val="auto"/>
                <w:kern w:val="0"/>
                <w:sz w:val="24"/>
              </w:rPr>
              <w:t>标的：</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内窥镜成像系统</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工业 </w:t>
            </w:r>
            <w:r>
              <w:rPr>
                <w:rFonts w:hint="eastAsia" w:ascii="宋体" w:hAnsi="宋体" w:cs="宋体"/>
                <w:color w:val="auto"/>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3</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r>
              <w:rPr>
                <w:rFonts w:hint="eastAsia" w:ascii="宋体" w:hAnsi="宋体" w:cs="宋体"/>
                <w:b/>
                <w:sz w:val="24"/>
              </w:rPr>
              <w:t>是否允许采购进口产品</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kern w:val="0"/>
                <w:sz w:val="24"/>
              </w:rPr>
            </w:pPr>
            <w:sdt>
              <w:sdtPr>
                <w:rPr>
                  <w:rFonts w:hint="eastAsia" w:ascii="宋体" w:hAnsi="宋体" w:cs="宋体"/>
                  <w:kern w:val="0"/>
                  <w:sz w:val="24"/>
                </w:rPr>
                <w:id w:val="-182842570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本项目不允许采购进口产品。</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rPr>
            </w:pPr>
            <w:sdt>
              <w:sdtPr>
                <w:rPr>
                  <w:rFonts w:hint="eastAsia" w:ascii="宋体" w:hAnsi="宋体" w:cs="宋体"/>
                  <w:kern w:val="0"/>
                  <w:sz w:val="24"/>
                </w:rPr>
                <w:id w:val="-5285282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color w:val="auto"/>
                <w:sz w:val="24"/>
                <w:u w:val="single"/>
                <w:lang w:val="en-US" w:eastAsia="zh-CN"/>
              </w:rPr>
              <w:t>内窥镜成像系统</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4</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r>
              <w:rPr>
                <w:rFonts w:hint="eastAsia" w:ascii="宋体" w:hAnsi="宋体" w:cs="宋体"/>
                <w:b/>
                <w:sz w:val="24"/>
              </w:rPr>
              <w:t>分包</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default"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运输等</w:t>
            </w:r>
            <w:r>
              <w:rPr>
                <w:rFonts w:hint="eastAsia" w:ascii="宋体" w:hAnsi="宋体" w:cs="宋体"/>
                <w:color w:val="auto"/>
                <w:sz w:val="24"/>
                <w:u w:val="single"/>
              </w:rPr>
              <w:t xml:space="preserve"> </w:t>
            </w:r>
            <w:r>
              <w:rPr>
                <w:rFonts w:hint="eastAsia" w:ascii="宋体" w:hAnsi="宋体" w:cs="宋体"/>
                <w:color w:val="auto"/>
                <w:sz w:val="24"/>
              </w:rPr>
              <w:t>工作分包。</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B</w:t>
            </w:r>
            <w:r>
              <w:rPr>
                <w:rFonts w:hint="eastAsia" w:ascii="宋体" w:hAnsi="宋体" w:cs="宋体"/>
                <w:sz w:val="24"/>
              </w:rPr>
              <w:t>不同意分包。</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5</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r>
              <w:rPr>
                <w:rFonts w:hint="eastAsia" w:ascii="宋体" w:hAnsi="宋体" w:cs="宋体"/>
                <w:b/>
                <w:sz w:val="24"/>
              </w:rPr>
              <w:t>开标前答疑会或现场考察</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6</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r>
              <w:rPr>
                <w:rFonts w:hint="eastAsia" w:ascii="宋体" w:hAnsi="宋体" w:cs="宋体"/>
                <w:b/>
                <w:sz w:val="24"/>
              </w:rPr>
              <w:t>样品提供</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w:t>
            </w:r>
            <w:r>
              <w:rPr>
                <w:rFonts w:hint="eastAsia" w:ascii="宋体" w:hAnsi="宋体" w:cs="宋体"/>
                <w:sz w:val="24"/>
                <w:lang w:eastAsia="zh-CN"/>
              </w:rPr>
              <w:t>供应商</w:t>
            </w:r>
            <w:r>
              <w:rPr>
                <w:rFonts w:hint="eastAsia" w:ascii="宋体" w:hAnsi="宋体" w:cs="宋体"/>
                <w:sz w:val="24"/>
              </w:rPr>
              <w:t>在上述时间内提供样品并按规定位置安装完毕。超过截止时间的，采购人或采购代理机构将不予接收，并将清场并封闭样品现场。</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rPr>
            </w:pPr>
            <w:r>
              <w:rPr>
                <w:rFonts w:hint="eastAsia" w:ascii="宋体" w:hAnsi="宋体" w:cs="宋体"/>
                <w:sz w:val="24"/>
              </w:rPr>
              <w:t>(6)采购活动结束后，对于未中标人提供的样品，采购人、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b/>
                <w:sz w:val="24"/>
              </w:rPr>
            </w:pPr>
            <w:r>
              <w:rPr>
                <w:rFonts w:hint="eastAsia" w:ascii="宋体" w:hAnsi="宋体" w:cs="宋体"/>
                <w:sz w:val="24"/>
              </w:rPr>
              <w:t>（7）制作、运输、安装和保管样品所发生的一切费用由</w:t>
            </w:r>
            <w:r>
              <w:rPr>
                <w:rFonts w:hint="eastAsia" w:ascii="宋体" w:hAnsi="宋体" w:cs="宋体"/>
                <w:sz w:val="24"/>
                <w:lang w:eastAsia="zh-CN"/>
              </w:rPr>
              <w:t>供应商</w:t>
            </w:r>
            <w:r>
              <w:rPr>
                <w:rFonts w:hint="eastAsia" w:ascii="宋体" w:hAnsi="宋体" w:cs="宋体"/>
                <w:sz w:val="24"/>
              </w:rPr>
              <w:t>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7</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Cs/>
                <w:sz w:val="24"/>
              </w:rPr>
            </w:pPr>
            <w:r>
              <w:rPr>
                <w:rFonts w:hint="eastAsia" w:ascii="宋体" w:hAnsi="宋体" w:cs="宋体"/>
                <w:b/>
                <w:sz w:val="24"/>
              </w:rPr>
              <w:t>方案讲解演示</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kern w:val="0"/>
                <w:sz w:val="24"/>
              </w:rPr>
            </w:pPr>
            <w:r>
              <w:rPr>
                <w:rFonts w:hint="eastAsia" w:ascii="宋体" w:hAnsi="宋体" w:cs="宋体"/>
                <w:kern w:val="0"/>
                <w:sz w:val="24"/>
              </w:rPr>
              <w:t>（1）在评标时安排每个</w:t>
            </w:r>
            <w:r>
              <w:rPr>
                <w:rFonts w:hint="eastAsia" w:ascii="宋体" w:hAnsi="宋体" w:cs="宋体"/>
                <w:kern w:val="0"/>
                <w:sz w:val="24"/>
                <w:lang w:eastAsia="zh-CN"/>
              </w:rPr>
              <w:t>供应商</w:t>
            </w:r>
            <w:r>
              <w:rPr>
                <w:rFonts w:hint="eastAsia" w:ascii="宋体" w:hAnsi="宋体" w:cs="宋体"/>
                <w:kern w:val="0"/>
                <w:sz w:val="24"/>
              </w:rPr>
              <w:t>进行方案讲解演示。每个</w:t>
            </w:r>
            <w:r>
              <w:rPr>
                <w:rFonts w:hint="eastAsia" w:ascii="宋体" w:hAnsi="宋体" w:cs="宋体"/>
                <w:kern w:val="0"/>
                <w:sz w:val="24"/>
                <w:lang w:eastAsia="zh-CN"/>
              </w:rPr>
              <w:t>供应商</w:t>
            </w:r>
            <w:r>
              <w:rPr>
                <w:rFonts w:hint="eastAsia" w:ascii="宋体" w:hAnsi="宋体" w:cs="宋体"/>
                <w:kern w:val="0"/>
                <w:sz w:val="24"/>
              </w:rPr>
              <w:t>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kern w:val="0"/>
                <w:sz w:val="24"/>
              </w:rPr>
            </w:pPr>
            <w:r>
              <w:rPr>
                <w:rFonts w:hint="eastAsia" w:ascii="宋体" w:hAnsi="宋体" w:cs="宋体"/>
                <w:kern w:val="0"/>
                <w:sz w:val="24"/>
              </w:rPr>
              <w:t>（2）方案讲解演示可选择以下其中一种方式：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kern w:val="0"/>
                <w:sz w:val="24"/>
              </w:rPr>
            </w:pPr>
            <w:r>
              <w:rPr>
                <w:rFonts w:hint="eastAsia" w:ascii="宋体" w:hAnsi="宋体" w:cs="宋体"/>
                <w:kern w:val="0"/>
                <w:sz w:val="24"/>
              </w:rPr>
              <w:t>方式一：政采云平台在线讲解演示。政采云平台在线讲解需</w:t>
            </w:r>
            <w:r>
              <w:rPr>
                <w:rFonts w:hint="eastAsia" w:ascii="宋体" w:hAnsi="宋体" w:cs="宋体"/>
                <w:kern w:val="0"/>
                <w:sz w:val="24"/>
                <w:lang w:eastAsia="zh-CN"/>
              </w:rPr>
              <w:t>供应商</w:t>
            </w:r>
            <w:r>
              <w:rPr>
                <w:rFonts w:hint="eastAsia" w:ascii="宋体" w:hAnsi="宋体" w:cs="宋体"/>
                <w:kern w:val="0"/>
                <w:sz w:val="24"/>
              </w:rPr>
              <w:t>根据政采云平台操作要求做好准备工作，提前完善软硬件配置环境。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kern w:val="0"/>
                <w:sz w:val="24"/>
              </w:rPr>
            </w:pPr>
            <w:r>
              <w:rPr>
                <w:rFonts w:hint="eastAsia" w:ascii="宋体" w:hAnsi="宋体" w:cs="宋体"/>
                <w:kern w:val="0"/>
                <w:sz w:val="24"/>
              </w:rPr>
              <w:t>方式二：</w:t>
            </w:r>
            <w:r>
              <w:rPr>
                <w:rFonts w:hint="eastAsia" w:ascii="宋体" w:hAnsi="宋体" w:cs="宋体"/>
                <w:kern w:val="0"/>
                <w:sz w:val="24"/>
                <w:lang w:val="en-US" w:eastAsia="zh-CN"/>
              </w:rPr>
              <w:t>评标</w:t>
            </w:r>
            <w:r>
              <w:rPr>
                <w:rFonts w:hint="eastAsia" w:ascii="宋体" w:hAnsi="宋体" w:cs="宋体"/>
                <w:kern w:val="0"/>
                <w:sz w:val="24"/>
              </w:rPr>
              <w:t>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w:t>
            </w:r>
            <w:r>
              <w:rPr>
                <w:rFonts w:hint="eastAsia" w:ascii="宋体" w:hAnsi="宋体" w:cs="宋体"/>
                <w:kern w:val="0"/>
                <w:sz w:val="24"/>
                <w:lang w:eastAsia="zh-CN"/>
              </w:rPr>
              <w:t>供应商</w:t>
            </w:r>
            <w:r>
              <w:rPr>
                <w:rFonts w:hint="eastAsia" w:ascii="宋体" w:hAnsi="宋体" w:cs="宋体"/>
                <w:kern w:val="0"/>
                <w:sz w:val="24"/>
              </w:rPr>
              <w:t>自备。现场讲解演示人员进场时提供讲解人员名单（加盖公章或授权代表签名）及身份证明，否则不得讲解演示。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b/>
                <w:kern w:val="0"/>
                <w:sz w:val="24"/>
                <w:lang w:val="zh-CN"/>
              </w:rPr>
            </w:pPr>
            <w:r>
              <w:rPr>
                <w:rFonts w:hint="eastAsia" w:ascii="宋体" w:hAnsi="宋体" w:cs="宋体"/>
                <w:kern w:val="0"/>
                <w:sz w:val="24"/>
              </w:rPr>
              <w:t>注：因</w:t>
            </w:r>
            <w:r>
              <w:rPr>
                <w:rFonts w:hint="eastAsia" w:ascii="宋体" w:hAnsi="宋体" w:cs="宋体"/>
                <w:kern w:val="0"/>
                <w:sz w:val="24"/>
                <w:lang w:eastAsia="zh-CN"/>
              </w:rPr>
              <w:t>供应商</w:t>
            </w:r>
            <w:r>
              <w:rPr>
                <w:rFonts w:hint="eastAsia" w:ascii="宋体" w:hAnsi="宋体" w:cs="宋体"/>
                <w:kern w:val="0"/>
                <w:sz w:val="24"/>
              </w:rPr>
              <w:t>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8</w:t>
            </w:r>
          </w:p>
        </w:tc>
        <w:tc>
          <w:tcPr>
            <w:tcW w:w="279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r>
              <w:rPr>
                <w:rFonts w:hint="eastAsia" w:ascii="宋体" w:hAnsi="宋体" w:cs="宋体"/>
                <w:b/>
                <w:sz w:val="24"/>
                <w:lang w:eastAsia="zh-CN"/>
              </w:rPr>
              <w:t>供应商</w:t>
            </w:r>
            <w:r>
              <w:rPr>
                <w:rFonts w:hint="eastAsia" w:ascii="宋体" w:hAnsi="宋体" w:cs="宋体"/>
                <w:b/>
                <w:sz w:val="24"/>
              </w:rPr>
              <w:t>应当提供的资格、资信证明文件</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rPr>
            </w:pPr>
            <w:r>
              <w:rPr>
                <w:rFonts w:hint="eastAsia" w:ascii="宋体" w:hAnsi="宋体" w:cs="宋体"/>
                <w:sz w:val="24"/>
              </w:rPr>
              <w:t>（1）资格证明文件：见招标文件第二部分11.1。</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kern w:val="0"/>
                <w:szCs w:val="21"/>
              </w:rPr>
            </w:pPr>
            <w:r>
              <w:rPr>
                <w:rFonts w:hint="eastAsia" w:ascii="宋体" w:hAnsi="宋体" w:cs="宋体"/>
                <w:kern w:val="0"/>
                <w:sz w:val="24"/>
                <w:lang w:val="zh-CN"/>
              </w:rPr>
              <w:t>供应商未提供有效的资格证明文件的，视为供应商不具备招标文件中规定的资格要求，投标无效。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p>
        </w:tc>
        <w:tc>
          <w:tcPr>
            <w:tcW w:w="279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9</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r>
              <w:rPr>
                <w:rFonts w:hint="eastAsia" w:ascii="宋体" w:hAnsi="宋体" w:cs="宋体"/>
                <w:b/>
                <w:sz w:val="24"/>
              </w:rPr>
              <w:t>节能产品、环境标志产品</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10</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r>
              <w:rPr>
                <w:rFonts w:hint="eastAsia" w:ascii="宋体" w:hAnsi="宋体" w:cs="宋体"/>
                <w:b/>
                <w:sz w:val="24"/>
              </w:rPr>
              <w:t>报价要求</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w:t>
            </w:r>
            <w:r>
              <w:rPr>
                <w:rFonts w:hint="eastAsia" w:ascii="宋体" w:hAnsi="宋体" w:cs="宋体"/>
                <w:b/>
                <w:bCs/>
                <w:sz w:val="24"/>
                <w:lang w:eastAsia="zh-CN"/>
              </w:rPr>
              <w:t>供应商</w:t>
            </w:r>
            <w:r>
              <w:rPr>
                <w:rFonts w:hint="eastAsia" w:ascii="宋体" w:hAnsi="宋体" w:cs="宋体"/>
                <w:b/>
                <w:bCs/>
                <w:sz w:val="24"/>
              </w:rPr>
              <w:t>在政府采购云平台填写的投标报价与投标文件报价文件中开标一览表（报价表）不一致的，以报价文件中开标一览表（报价表）为准。</w:t>
            </w:r>
            <w:r>
              <w:rPr>
                <w:rFonts w:hint="eastAsia" w:ascii="宋体" w:hAnsi="宋体" w:cs="宋体"/>
                <w:kern w:val="0"/>
                <w:sz w:val="24"/>
                <w:lang w:val="zh-CN"/>
              </w:rPr>
              <w:t>招标文件未列明，而供应商认为必需的费用也需列入报价。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kern w:val="0"/>
                <w:sz w:val="24"/>
                <w:lang w:val="zh-CN"/>
              </w:rPr>
            </w:pPr>
            <w:r>
              <w:rPr>
                <w:rFonts w:hint="eastAsia" w:ascii="宋体" w:hAnsi="宋体" w:cs="宋体"/>
                <w:b/>
                <w:kern w:val="0"/>
                <w:sz w:val="24"/>
                <w:lang w:val="en-US" w:eastAsia="zh-CN"/>
              </w:rPr>
              <w:t>本项目</w:t>
            </w:r>
            <w:r>
              <w:rPr>
                <w:rFonts w:hint="eastAsia" w:ascii="宋体" w:hAnsi="宋体" w:cs="宋体"/>
                <w:b/>
                <w:kern w:val="0"/>
                <w:sz w:val="24"/>
                <w:lang w:val="zh-CN"/>
              </w:rPr>
              <w:t>采用</w:t>
            </w:r>
            <w:r>
              <w:rPr>
                <w:rFonts w:hint="eastAsia" w:ascii="宋体" w:hAnsi="宋体" w:cs="宋体"/>
                <w:b/>
                <w:kern w:val="0"/>
                <w:sz w:val="24"/>
                <w:lang w:val="en-US" w:eastAsia="zh-CN"/>
              </w:rPr>
              <w:t>人民币</w:t>
            </w:r>
            <w:r>
              <w:rPr>
                <w:rFonts w:hint="eastAsia" w:ascii="宋体" w:hAnsi="宋体" w:cs="宋体"/>
                <w:b/>
                <w:kern w:val="0"/>
                <w:sz w:val="24"/>
                <w:lang w:val="zh-CN"/>
              </w:rPr>
              <w:t>报价。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kern w:val="0"/>
                <w:sz w:val="24"/>
                <w:lang w:val="zh-CN"/>
              </w:rPr>
            </w:pPr>
            <w:r>
              <w:rPr>
                <w:rFonts w:hint="eastAsia" w:ascii="宋体" w:hAnsi="宋体" w:cs="宋体"/>
                <w:b/>
                <w:kern w:val="0"/>
                <w:sz w:val="24"/>
                <w:lang w:val="zh-CN"/>
              </w:rPr>
              <w:t>投标报价须是完成本项目的所有费用，应包括设备价、安装调试、货物运至项目现场的运输费、保险费、培训费、售后服务、利润、税金等一切与本次采购相关的费用。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kern w:val="0"/>
                <w:sz w:val="24"/>
                <w:lang w:val="zh-CN"/>
              </w:rPr>
            </w:pPr>
            <w:r>
              <w:rPr>
                <w:rFonts w:hint="eastAsia" w:ascii="宋体" w:hAnsi="宋体" w:cs="宋体"/>
                <w:b/>
                <w:kern w:val="0"/>
                <w:sz w:val="24"/>
                <w:lang w:val="zh-CN"/>
              </w:rPr>
              <w:t>不论投标结果如何，供应商均应自行承担所有与投标有关的全部费用。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kern w:val="0"/>
                <w:sz w:val="24"/>
                <w:lang w:val="zh-CN"/>
              </w:rPr>
            </w:pPr>
            <w:r>
              <w:rPr>
                <w:rFonts w:hint="eastAsia" w:ascii="宋体" w:hAnsi="宋体" w:cs="宋体"/>
                <w:b/>
                <w:kern w:val="0"/>
                <w:sz w:val="24"/>
                <w:lang w:val="zh-CN"/>
              </w:rPr>
              <w:t>投标报价出现下列情形的，投标无效：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eastAsia="宋体" w:cs="宋体"/>
                <w:b/>
                <w:sz w:val="24"/>
                <w:lang w:eastAsia="zh-CN"/>
              </w:rPr>
            </w:pPr>
            <w:r>
              <w:rPr>
                <w:rFonts w:hint="eastAsia" w:ascii="宋体" w:hAnsi="宋体" w:cs="宋体"/>
                <w:b/>
                <w:kern w:val="0"/>
                <w:sz w:val="24"/>
              </w:rPr>
              <w:t>报价明显低于其他通过符合性审查</w:t>
            </w:r>
            <w:r>
              <w:rPr>
                <w:rFonts w:hint="eastAsia" w:ascii="宋体" w:hAnsi="宋体" w:cs="宋体"/>
                <w:b/>
                <w:kern w:val="0"/>
                <w:sz w:val="24"/>
                <w:lang w:eastAsia="zh-CN"/>
              </w:rPr>
              <w:t>供应商</w:t>
            </w:r>
            <w:r>
              <w:rPr>
                <w:rFonts w:hint="eastAsia" w:ascii="宋体" w:hAnsi="宋体" w:cs="宋体"/>
                <w:b/>
                <w:kern w:val="0"/>
                <w:sz w:val="24"/>
              </w:rPr>
              <w:t>的报价，有可能影响产品质量或者不能诚信履约的，未能按要求提供书面说明或者提交相关证明材料证明其报价合理性的</w:t>
            </w:r>
            <w:r>
              <w:rPr>
                <w:rFonts w:hint="eastAsia" w:ascii="宋体" w:hAnsi="宋体" w:cs="宋体"/>
                <w:b/>
                <w:sz w:val="24"/>
                <w:szCs w:val="21"/>
                <w:lang w:eastAsia="zh-CN"/>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default" w:ascii="宋体" w:hAnsi="宋体" w:cs="宋体"/>
                <w:sz w:val="24"/>
              </w:rPr>
            </w:pPr>
            <w:r>
              <w:rPr>
                <w:rFonts w:hint="eastAsia" w:ascii="宋体" w:hAnsi="宋体" w:cs="宋体"/>
                <w:b/>
                <w:kern w:val="0"/>
                <w:sz w:val="24"/>
                <w:lang w:eastAsia="zh-CN"/>
              </w:rPr>
              <w:t>供应商</w:t>
            </w:r>
            <w:r>
              <w:rPr>
                <w:rFonts w:hint="eastAsia" w:ascii="宋体" w:hAnsi="宋体" w:cs="宋体"/>
                <w:b/>
                <w:kern w:val="0"/>
                <w:sz w:val="24"/>
              </w:rPr>
              <w:t>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11</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r>
              <w:rPr>
                <w:rFonts w:hint="eastAsia" w:ascii="宋体" w:hAnsi="宋体" w:cs="宋体"/>
                <w:b/>
                <w:sz w:val="24"/>
              </w:rPr>
              <w:t>中小企业信用融资</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480" w:firstLineChars="200"/>
              <w:textAlignment w:val="auto"/>
              <w:outlineLvl w:val="9"/>
              <w:rPr>
                <w:rFonts w:hint="default" w:ascii="宋体" w:hAnsi="宋体" w:cs="宋体"/>
                <w:sz w:val="24"/>
              </w:rPr>
            </w:pPr>
            <w:r>
              <w:rPr>
                <w:rFonts w:hint="eastAsia" w:ascii="宋体" w:hAnsi="宋体" w:cs="宋体"/>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12</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r>
              <w:rPr>
                <w:rFonts w:hint="eastAsia" w:ascii="宋体" w:hAnsi="宋体" w:cs="宋体"/>
                <w:b/>
                <w:sz w:val="24"/>
              </w:rPr>
              <w:t xml:space="preserve">备份投标文件送达地点和签收人员 </w:t>
            </w:r>
          </w:p>
        </w:tc>
        <w:tc>
          <w:tcPr>
            <w:tcW w:w="5640" w:type="dxa"/>
            <w:vAlign w:val="center"/>
          </w:tcPr>
          <w:p>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供应商可以准备U盘存储的电子备份投标文件1份，按政府采购云平台要求制作的电子备份投标文件，以用于异常情况处理。</w:t>
            </w:r>
          </w:p>
          <w:p>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kern w:val="28"/>
                <w:sz w:val="24"/>
                <w:szCs w:val="24"/>
                <w:u w:val="single"/>
                <w:lang w:val="en-US" w:eastAsia="zh-CN"/>
              </w:rPr>
              <w:t>中基招标会议中心开标室（宁波市鄞州区天童南路666号中基大厦1楼）</w:t>
            </w:r>
            <w:r>
              <w:rPr>
                <w:rFonts w:hint="eastAsia" w:cs="宋体" w:asciiTheme="minorEastAsia" w:hAnsiTheme="minorEastAsia" w:eastAsiaTheme="minorEastAsia"/>
                <w:kern w:val="28"/>
                <w:sz w:val="24"/>
                <w:szCs w:val="24"/>
                <w:lang w:val="en-US" w:eastAsia="zh-CN"/>
              </w:rPr>
              <w:t>，逾期送达或未密封将予以拒收。</w:t>
            </w:r>
          </w:p>
          <w:p>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b/>
                <w:bCs/>
                <w:kern w:val="28"/>
                <w:sz w:val="24"/>
                <w:szCs w:val="24"/>
                <w:lang w:val="en-US" w:eastAsia="zh-CN"/>
              </w:rPr>
            </w:pPr>
            <w:r>
              <w:rPr>
                <w:rFonts w:hint="eastAsia" w:cs="宋体" w:asciiTheme="minorEastAsia" w:hAnsiTheme="minorEastAsia" w:eastAsiaTheme="minorEastAsia"/>
                <w:b/>
                <w:bCs/>
                <w:kern w:val="28"/>
                <w:sz w:val="24"/>
                <w:szCs w:val="24"/>
                <w:lang w:val="en-US" w:eastAsia="zh-CN"/>
              </w:rPr>
              <w:t>供应商可采用邮寄（含快递）方式递交备份投标文件。</w:t>
            </w:r>
          </w:p>
          <w:p>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拟在2023年05月04日（含）16:00前到件的邮寄地址为：宁波市鄞州区天童南路666号中基大厦19楼业务六部；</w:t>
            </w:r>
          </w:p>
          <w:p>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收件人：朱工   联系方式：0574-87425380</w:t>
            </w:r>
          </w:p>
          <w:p>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kern w:val="28"/>
                <w:sz w:val="24"/>
                <w:szCs w:val="24"/>
                <w:lang w:val="en-US" w:eastAsia="zh-CN"/>
              </w:rPr>
            </w:pPr>
            <w:r>
              <w:rPr>
                <w:rFonts w:hint="eastAsia" w:cs="宋体" w:asciiTheme="minorEastAsia" w:hAnsiTheme="minorEastAsia" w:eastAsiaTheme="minorEastAsia"/>
                <w:kern w:val="28"/>
                <w:sz w:val="24"/>
                <w:szCs w:val="24"/>
                <w:lang w:val="en-US" w:eastAsia="zh-CN"/>
              </w:rPr>
              <w:t>请各供应商确保密封包装在邮寄过程密封包装完好，因邮寄过程的密封破损造成不符合开标要求的，本采购代理及采购人概不负责。</w:t>
            </w:r>
          </w:p>
          <w:p>
            <w:pPr>
              <w:pStyle w:val="3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hAnsi="宋体" w:cs="宋体"/>
                <w:kern w:val="28"/>
                <w:sz w:val="24"/>
              </w:rPr>
            </w:pPr>
            <w:r>
              <w:rPr>
                <w:rFonts w:hint="eastAsia" w:cs="宋体" w:asciiTheme="minorEastAsia" w:hAnsiTheme="minorEastAsia" w:eastAsiaTheme="minorEastAsia"/>
                <w:b/>
                <w:sz w:val="24"/>
                <w:szCs w:val="24"/>
              </w:rPr>
              <w:t>采购人、</w:t>
            </w:r>
            <w:r>
              <w:rPr>
                <w:rFonts w:hint="eastAsia" w:cs="宋体" w:asciiTheme="minorEastAsia" w:hAnsiTheme="minorEastAsia" w:eastAsiaTheme="minorEastAsia"/>
                <w:b/>
                <w:sz w:val="24"/>
                <w:szCs w:val="24"/>
                <w:lang w:eastAsia="zh-CN"/>
              </w:rPr>
              <w:t>采购代理机构</w:t>
            </w:r>
            <w:r>
              <w:rPr>
                <w:rFonts w:hint="eastAsia" w:cs="宋体" w:asciiTheme="minorEastAsia" w:hAnsiTheme="minorEastAsia" w:eastAsiaTheme="minorEastAsia"/>
                <w:b/>
                <w:sz w:val="24"/>
                <w:szCs w:val="24"/>
              </w:rPr>
              <w:t>不强制或变相强制供应商提交备份</w:t>
            </w:r>
            <w:r>
              <w:rPr>
                <w:rFonts w:hint="eastAsia" w:cs="宋体" w:asciiTheme="minorEastAsia" w:hAnsiTheme="minorEastAsia" w:eastAsiaTheme="minorEastAsia"/>
                <w:b/>
                <w:sz w:val="24"/>
                <w:szCs w:val="24"/>
                <w:lang w:eastAsia="zh-CN"/>
              </w:rPr>
              <w:t>投标文件</w:t>
            </w:r>
            <w:r>
              <w:rPr>
                <w:rFonts w:hint="eastAsia" w:cs="宋体"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13</w:t>
            </w:r>
          </w:p>
        </w:tc>
        <w:tc>
          <w:tcPr>
            <w:tcW w:w="279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r>
              <w:rPr>
                <w:rFonts w:hint="eastAsia" w:cs="仿宋_GB2312" w:asciiTheme="minorEastAsia" w:hAnsiTheme="minorEastAsia" w:eastAsiaTheme="minorEastAsia"/>
                <w:b/>
                <w:sz w:val="24"/>
              </w:rPr>
              <w:t>特别说明</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sz w:val="24"/>
              </w:rPr>
            </w:pPr>
          </w:p>
        </w:tc>
        <w:tc>
          <w:tcPr>
            <w:tcW w:w="279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rPr>
            </w:pP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lang w:val="en-US" w:eastAsia="zh-CN"/>
              </w:rPr>
              <w:t>14</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b/>
                <w:kern w:val="2"/>
                <w:sz w:val="24"/>
                <w:szCs w:val="24"/>
                <w:lang w:val="en-US" w:eastAsia="zh-CN" w:bidi="ar-SA"/>
              </w:rPr>
            </w:pPr>
            <w:r>
              <w:rPr>
                <w:rFonts w:hint="eastAsia" w:cs="宋体" w:asciiTheme="minorEastAsia" w:hAnsiTheme="minorEastAsia" w:eastAsiaTheme="minorEastAsia"/>
                <w:b/>
                <w:sz w:val="24"/>
                <w:lang w:val="en-US" w:eastAsia="zh-CN"/>
              </w:rPr>
              <w:t>其他说明</w:t>
            </w:r>
          </w:p>
        </w:tc>
        <w:tc>
          <w:tcPr>
            <w:tcW w:w="5640" w:type="dxa"/>
            <w:vAlign w:val="center"/>
          </w:tcPr>
          <w:p>
            <w:pPr>
              <w:pStyle w:val="19"/>
              <w:keepNext w:val="0"/>
              <w:keepLines w:val="0"/>
              <w:suppressLineNumbers w:val="0"/>
              <w:adjustRightInd/>
              <w:spacing w:before="0" w:beforeLines="0" w:beforeAutospacing="0" w:after="0" w:afterLines="0" w:afterAutospacing="0" w:line="300" w:lineRule="auto"/>
              <w:ind w:left="0" w:right="0"/>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招标代理服务费的收取标准：代理机构按下表中货物招标的标准（按差额定率累进法计算），根据</w:t>
            </w:r>
            <w:r>
              <w:rPr>
                <w:rFonts w:hint="eastAsia" w:cs="Arial" w:asciiTheme="minorEastAsia" w:hAnsiTheme="minorEastAsia" w:eastAsiaTheme="minorEastAsia"/>
                <w:kern w:val="0"/>
                <w:sz w:val="24"/>
                <w:lang w:val="en-US" w:eastAsia="zh-CN"/>
              </w:rPr>
              <w:t>中</w:t>
            </w:r>
            <w:r>
              <w:rPr>
                <w:rFonts w:hint="eastAsia" w:cs="Arial" w:asciiTheme="minorEastAsia" w:hAnsiTheme="minorEastAsia" w:eastAsiaTheme="minorEastAsia"/>
                <w:kern w:val="0"/>
                <w:sz w:val="24"/>
              </w:rPr>
              <w:t>标</w:t>
            </w:r>
            <w:r>
              <w:rPr>
                <w:rFonts w:hint="eastAsia" w:cs="Arial" w:asciiTheme="minorEastAsia" w:hAnsiTheme="minorEastAsia" w:eastAsiaTheme="minorEastAsia"/>
                <w:kern w:val="0"/>
                <w:sz w:val="24"/>
                <w:lang w:val="en-US" w:eastAsia="zh-CN"/>
              </w:rPr>
              <w:t>总</w:t>
            </w:r>
            <w:r>
              <w:rPr>
                <w:rFonts w:hint="eastAsia" w:cs="Arial" w:asciiTheme="minorEastAsia" w:hAnsiTheme="minorEastAsia" w:eastAsiaTheme="minorEastAsia"/>
                <w:kern w:val="0"/>
                <w:sz w:val="24"/>
              </w:rPr>
              <w:t>金额，向中标人收取招标代理服务费。</w:t>
            </w:r>
          </w:p>
          <w:tbl>
            <w:tblPr>
              <w:tblStyle w:val="62"/>
              <w:tblW w:w="0" w:type="auto"/>
              <w:jc w:val="center"/>
              <w:tblLayout w:type="fixed"/>
              <w:tblCellMar>
                <w:top w:w="15" w:type="dxa"/>
                <w:left w:w="15" w:type="dxa"/>
                <w:bottom w:w="15" w:type="dxa"/>
                <w:right w:w="15" w:type="dxa"/>
              </w:tblCellMar>
            </w:tblPr>
            <w:tblGrid>
              <w:gridCol w:w="1572"/>
              <w:gridCol w:w="1359"/>
              <w:gridCol w:w="1288"/>
              <w:gridCol w:w="1259"/>
            </w:tblGrid>
            <w:tr>
              <w:tblPrEx>
                <w:tblCellMar>
                  <w:top w:w="15" w:type="dxa"/>
                  <w:left w:w="15" w:type="dxa"/>
                  <w:bottom w:w="15" w:type="dxa"/>
                  <w:right w:w="15" w:type="dxa"/>
                </w:tblCellMar>
              </w:tblPrEx>
              <w:trPr>
                <w:trHeight w:val="730" w:hRule="atLeast"/>
                <w:jc w:val="center"/>
              </w:trPr>
              <w:tc>
                <w:tcPr>
                  <w:tcW w:w="1572"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right"/>
                    <w:rPr>
                      <w:rFonts w:hint="eastAsia" w:ascii="宋体" w:hAnsi="宋体" w:eastAsia="宋体" w:cs="宋体"/>
                    </w:rPr>
                  </w:pPr>
                  <w:r>
                    <w:rPr>
                      <w:rFonts w:hint="eastAsia" w:ascii="宋体" w:hAnsi="宋体" w:eastAsia="宋体" w:cs="宋体"/>
                    </w:rPr>
                    <w:t>服费类型</w:t>
                  </w:r>
                </w:p>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金额（万元）</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货物招标</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服务招标</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工程招标</w:t>
                  </w:r>
                </w:p>
              </w:tc>
            </w:tr>
            <w:tr>
              <w:tblPrEx>
                <w:tblCellMar>
                  <w:top w:w="15" w:type="dxa"/>
                  <w:left w:w="15" w:type="dxa"/>
                  <w:bottom w:w="15" w:type="dxa"/>
                  <w:right w:w="15" w:type="dxa"/>
                </w:tblCellMar>
              </w:tblPrEx>
              <w:trPr>
                <w:trHeight w:val="399"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100以下</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1.5%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1.5%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1.0%</w:t>
                  </w:r>
                </w:p>
              </w:tc>
            </w:tr>
            <w:tr>
              <w:tblPrEx>
                <w:tblCellMar>
                  <w:top w:w="15" w:type="dxa"/>
                  <w:left w:w="15" w:type="dxa"/>
                  <w:bottom w:w="15" w:type="dxa"/>
                  <w:right w:w="15" w:type="dxa"/>
                </w:tblCellMar>
              </w:tblPrEx>
              <w:trPr>
                <w:trHeight w:val="399"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100-500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1.1%</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0.8%</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0.7%</w:t>
                  </w:r>
                </w:p>
              </w:tc>
            </w:tr>
            <w:tr>
              <w:tblPrEx>
                <w:tblCellMar>
                  <w:top w:w="15" w:type="dxa"/>
                  <w:left w:w="15" w:type="dxa"/>
                  <w:bottom w:w="15" w:type="dxa"/>
                  <w:right w:w="15" w:type="dxa"/>
                </w:tblCellMar>
              </w:tblPrEx>
              <w:trPr>
                <w:trHeight w:val="399"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500-1000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0.8%</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0.45%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0.55%</w:t>
                  </w:r>
                </w:p>
              </w:tc>
            </w:tr>
            <w:tr>
              <w:tblPrEx>
                <w:tblCellMar>
                  <w:top w:w="15" w:type="dxa"/>
                  <w:left w:w="15" w:type="dxa"/>
                  <w:bottom w:w="15" w:type="dxa"/>
                  <w:right w:w="15" w:type="dxa"/>
                </w:tblCellMar>
              </w:tblPrEx>
              <w:trPr>
                <w:trHeight w:val="399"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1000-5000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0.25%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0.35%</w:t>
                  </w:r>
                </w:p>
              </w:tc>
            </w:tr>
            <w:tr>
              <w:tblPrEx>
                <w:tblCellMar>
                  <w:top w:w="15" w:type="dxa"/>
                  <w:left w:w="15" w:type="dxa"/>
                  <w:bottom w:w="15" w:type="dxa"/>
                  <w:right w:w="15" w:type="dxa"/>
                </w:tblCellMar>
              </w:tblPrEx>
              <w:trPr>
                <w:trHeight w:val="399"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5000-10000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0.25%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0.1%</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0.2%</w:t>
                  </w:r>
                </w:p>
              </w:tc>
            </w:tr>
            <w:tr>
              <w:tblPrEx>
                <w:tblCellMar>
                  <w:top w:w="15" w:type="dxa"/>
                  <w:left w:w="15" w:type="dxa"/>
                  <w:bottom w:w="15" w:type="dxa"/>
                  <w:right w:w="15" w:type="dxa"/>
                </w:tblCellMar>
              </w:tblPrEx>
              <w:trPr>
                <w:trHeight w:val="409"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1亿～5亿</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0.05%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0.05%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rPr>
                  </w:pPr>
                  <w:r>
                    <w:rPr>
                      <w:rFonts w:hint="eastAsia" w:ascii="宋体" w:hAnsi="宋体" w:eastAsia="宋体" w:cs="宋体"/>
                    </w:rPr>
                    <w:t>0.05%</w:t>
                  </w:r>
                </w:p>
              </w:tc>
            </w:tr>
          </w:tbl>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关于本次采购的服务费汇入以下账户：</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开户银行： 宁波银行科技支行</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账    号： 31010122000005488</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户    名： 宁波中基国际招标有限公司</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kern w:val="0"/>
                <w:sz w:val="24"/>
                <w:szCs w:val="24"/>
                <w:lang w:val="en-US" w:eastAsia="zh-CN" w:bidi="ar-SA"/>
              </w:rPr>
            </w:pPr>
            <w:r>
              <w:rPr>
                <w:rFonts w:hint="eastAsia" w:cs="Arial" w:asciiTheme="minorEastAsia" w:hAnsiTheme="minorEastAsia" w:eastAsiaTheme="minorEastAsia"/>
                <w:kern w:val="0"/>
                <w:sz w:val="24"/>
                <w:lang w:val="en-US" w:eastAsia="zh-CN"/>
              </w:rPr>
              <w:t>注：中标人</w:t>
            </w:r>
            <w:r>
              <w:rPr>
                <w:rFonts w:hint="eastAsia" w:cs="Arial" w:asciiTheme="minorEastAsia" w:hAnsiTheme="minorEastAsia" w:eastAsiaTheme="minorEastAsia"/>
                <w:kern w:val="0"/>
                <w:sz w:val="24"/>
              </w:rPr>
              <w:t>接到本公司通知后5个工作日内向本采购代理机构领取</w:t>
            </w:r>
            <w:r>
              <w:rPr>
                <w:rFonts w:hint="eastAsia" w:cs="Arial" w:asciiTheme="minorEastAsia" w:hAnsiTheme="minorEastAsia" w:eastAsiaTheme="minorEastAsia"/>
                <w:kern w:val="0"/>
                <w:sz w:val="24"/>
                <w:lang w:val="en-US" w:eastAsia="zh-CN"/>
              </w:rPr>
              <w:t>中标</w:t>
            </w:r>
            <w:r>
              <w:rPr>
                <w:rFonts w:hint="eastAsia" w:cs="Arial" w:asciiTheme="minorEastAsia" w:hAnsiTheme="minorEastAsia" w:eastAsiaTheme="minorEastAsia"/>
                <w:kern w:val="0"/>
                <w:sz w:val="24"/>
              </w:rPr>
              <w:t>通知书（根据</w:t>
            </w:r>
            <w:r>
              <w:rPr>
                <w:rFonts w:hint="eastAsia" w:cs="Arial" w:asciiTheme="minorEastAsia" w:hAnsiTheme="minorEastAsia" w:eastAsiaTheme="minorEastAsia"/>
                <w:kern w:val="0"/>
                <w:sz w:val="24"/>
                <w:lang w:val="en-US" w:eastAsia="zh-CN"/>
              </w:rPr>
              <w:t>中标人</w:t>
            </w:r>
            <w:r>
              <w:rPr>
                <w:rFonts w:hint="eastAsia" w:cs="Arial" w:asciiTheme="minorEastAsia" w:hAnsiTheme="minorEastAsia" w:eastAsiaTheme="minorEastAsia"/>
                <w:kern w:val="0"/>
                <w:sz w:val="24"/>
              </w:rPr>
              <w:t>需求可采用邮寄或到采购代理机构现场领取）。</w:t>
            </w:r>
          </w:p>
        </w:tc>
      </w:tr>
      <w:bookmarkEnd w:id="9"/>
    </w:tbl>
    <w:p>
      <w:pPr>
        <w:kinsoku/>
        <w:wordWrap/>
        <w:overflowPunct/>
        <w:topLinePunct w:val="0"/>
        <w:bidi w:val="0"/>
        <w:outlineLvl w:val="9"/>
        <w:rPr>
          <w:rFonts w:hint="eastAsia" w:ascii="宋体" w:hAnsi="宋体" w:cs="宋体"/>
          <w:b/>
          <w:sz w:val="32"/>
          <w:szCs w:val="20"/>
        </w:rPr>
      </w:pPr>
      <w:bookmarkStart w:id="14" w:name="第三部分"/>
      <w:bookmarkStart w:id="15" w:name="_Toc164416483"/>
      <w:r>
        <w:rPr>
          <w:rFonts w:hint="eastAsia" w:ascii="宋体" w:hAnsi="宋体" w:cs="宋体"/>
          <w:b/>
          <w:sz w:val="32"/>
          <w:szCs w:val="20"/>
        </w:rPr>
        <w:br w:type="page"/>
      </w:r>
    </w:p>
    <w:p>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sz w:val="32"/>
          <w:szCs w:val="20"/>
        </w:rPr>
      </w:pPr>
      <w:r>
        <w:rPr>
          <w:rFonts w:hint="eastAsia" w:ascii="宋体" w:hAnsi="宋体" w:cs="宋体"/>
          <w:b/>
          <w:sz w:val="32"/>
          <w:szCs w:val="20"/>
        </w:rPr>
        <w:t>一、总则</w:t>
      </w:r>
    </w:p>
    <w:p>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sz w:val="24"/>
        </w:rPr>
      </w:pPr>
      <w:r>
        <w:rPr>
          <w:rFonts w:hint="eastAsia" w:ascii="宋体" w:hAnsi="宋体" w:cs="宋体"/>
          <w:b/>
          <w:sz w:val="24"/>
        </w:rPr>
        <w:t>1. 适用范围</w:t>
      </w:r>
    </w:p>
    <w:p>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sz w:val="24"/>
        </w:rPr>
      </w:pPr>
      <w:r>
        <w:rPr>
          <w:rFonts w:hint="eastAsia" w:ascii="宋体" w:hAnsi="宋体" w:cs="宋体"/>
          <w:b/>
          <w:sz w:val="24"/>
        </w:rPr>
        <w:t xml:space="preserve">   2.定义</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2.1 “采购人”系指招标公告中载明的本项目的采购人。</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2.3 “</w:t>
      </w:r>
      <w:r>
        <w:rPr>
          <w:rFonts w:hint="eastAsia" w:ascii="宋体" w:hAnsi="宋体" w:cs="宋体"/>
          <w:sz w:val="24"/>
          <w:lang w:eastAsia="zh-CN"/>
        </w:rPr>
        <w:t>供应商</w:t>
      </w:r>
      <w:r>
        <w:rPr>
          <w:rFonts w:hint="eastAsia" w:ascii="宋体" w:hAnsi="宋体" w:cs="宋体"/>
          <w:sz w:val="24"/>
        </w:rPr>
        <w:t>”系指是指响应招标、参加投标竞争的法人、其他组织或者自然人。</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2.7 “</w:t>
      </w:r>
      <w:r>
        <w:rPr>
          <w:rFonts w:hint="eastAsia" w:ascii="宋体" w:hAnsi="宋体" w:cs="宋体"/>
          <w:sz w:val="24"/>
          <w:lang w:eastAsia="zh-CN"/>
        </w:rPr>
        <w:t>★</w:t>
      </w:r>
      <w:r>
        <w:rPr>
          <w:rFonts w:hint="eastAsia" w:ascii="宋体" w:hAnsi="宋体" w:cs="宋体"/>
          <w:sz w:val="24"/>
        </w:rPr>
        <w:t>”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rPr>
      </w:pPr>
      <w:r>
        <w:rPr>
          <w:rFonts w:hint="eastAsia" w:ascii="宋体" w:hAnsi="宋体" w:cs="宋体"/>
          <w:sz w:val="24"/>
        </w:rPr>
        <w:t>3.2 支持绿色发展</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sz w:val="24"/>
          <w:lang w:eastAsia="zh-CN"/>
        </w:rPr>
        <w:t>供应商</w:t>
      </w:r>
      <w:r>
        <w:rPr>
          <w:rFonts w:hint="eastAsia" w:ascii="宋体" w:hAnsi="宋体" w:cs="宋体"/>
          <w:sz w:val="24"/>
        </w:rPr>
        <w:t>须按招标文件要求提供相关产品认证证书。</w:t>
      </w:r>
      <w:r>
        <w:rPr>
          <w:rFonts w:hint="eastAsia" w:ascii="宋体" w:hAnsi="宋体" w:cs="宋体"/>
          <w:b/>
          <w:sz w:val="24"/>
          <w:lang w:eastAsia="zh-CN"/>
        </w:rPr>
        <w:t>★</w:t>
      </w:r>
      <w:r>
        <w:rPr>
          <w:rFonts w:hint="eastAsia" w:ascii="宋体" w:hAnsi="宋体" w:cs="宋体"/>
          <w:b/>
          <w:sz w:val="24"/>
        </w:rPr>
        <w:t>采购人拟采购的产品属于政府强制采购的节能产品品目清单范围的，</w:t>
      </w:r>
      <w:r>
        <w:rPr>
          <w:rFonts w:hint="eastAsia" w:ascii="宋体" w:hAnsi="宋体" w:cs="宋体"/>
          <w:b/>
          <w:sz w:val="24"/>
          <w:lang w:eastAsia="zh-CN"/>
        </w:rPr>
        <w:t>供应商</w:t>
      </w:r>
      <w:r>
        <w:rPr>
          <w:rFonts w:hint="eastAsia" w:ascii="宋体" w:hAnsi="宋体" w:cs="宋体"/>
          <w:b/>
          <w:sz w:val="24"/>
        </w:rPr>
        <w:t>相应的投标产品未获得国家确定的认证机构出具的、处于有效期之内的节能产品认证证书的，投标无效。</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w:t>
      </w:r>
      <w:r>
        <w:rPr>
          <w:rFonts w:hint="eastAsia" w:ascii="宋体" w:hAnsi="宋体" w:cs="宋体"/>
          <w:sz w:val="24"/>
          <w:lang w:eastAsia="zh-CN"/>
        </w:rPr>
        <w:t>招标文件</w:t>
      </w:r>
      <w:r>
        <w:rPr>
          <w:rFonts w:hint="eastAsia" w:ascii="宋体" w:hAnsi="宋体" w:cs="宋体"/>
          <w:sz w:val="24"/>
        </w:rPr>
        <w:t>和合同，具体性能指标要求参考相关绿色建材政府采购需求标准。</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rPr>
      </w:pPr>
      <w:r>
        <w:rPr>
          <w:rFonts w:hint="eastAsia" w:ascii="宋体" w:hAnsi="宋体" w:cs="宋体"/>
          <w:sz w:val="24"/>
        </w:rPr>
        <w:t>3.3支持中小企业发展</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符合中小企业划分标准的个体工商户，在政府采购活动中视同中小企业。</w:t>
      </w:r>
    </w:p>
    <w:p>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w:t>
      </w:r>
      <w:r>
        <w:rPr>
          <w:rFonts w:hint="eastAsia" w:ascii="宋体" w:hAnsi="宋体" w:cs="宋体"/>
          <w:kern w:val="0"/>
          <w:sz w:val="24"/>
          <w:lang w:eastAsia="zh-CN"/>
        </w:rPr>
        <w:t>供应商</w:t>
      </w:r>
      <w:r>
        <w:rPr>
          <w:rFonts w:hint="eastAsia" w:ascii="宋体" w:hAnsi="宋体" w:cs="宋体"/>
          <w:kern w:val="0"/>
          <w:sz w:val="24"/>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kern w:val="0"/>
          <w:sz w:val="24"/>
          <w:lang w:eastAsia="zh-CN"/>
        </w:rPr>
        <w:t>供应商</w:t>
      </w:r>
      <w:r>
        <w:rPr>
          <w:rFonts w:hint="eastAsia" w:ascii="宋体" w:hAnsi="宋体" w:cs="宋体"/>
          <w:kern w:val="0"/>
          <w:sz w:val="24"/>
        </w:rPr>
        <w:t>提供的货物既有中小企业制造货物，也有大型企业制造货物的，不享受中小企业扶持政策。</w:t>
      </w:r>
    </w:p>
    <w:p>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 w:val="24"/>
        </w:rPr>
        <w:t>联合协议或者分包意向协议约定小微企业的合同份额占到合同总金额30%以上的</w:t>
      </w:r>
      <w:bookmarkEnd w:id="17"/>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3.3.6可享受中小企业扶持政策的</w:t>
      </w:r>
      <w:r>
        <w:rPr>
          <w:rFonts w:hint="eastAsia" w:ascii="宋体" w:hAnsi="宋体" w:cs="宋体"/>
          <w:sz w:val="24"/>
          <w:lang w:eastAsia="zh-CN"/>
        </w:rPr>
        <w:t>供应商</w:t>
      </w:r>
      <w:r>
        <w:rPr>
          <w:rFonts w:hint="eastAsia" w:ascii="宋体" w:hAnsi="宋体" w:cs="宋体"/>
          <w:sz w:val="24"/>
        </w:rPr>
        <w:t>应按照招标文件格式要求提供《中小企业声明函》，</w:t>
      </w:r>
      <w:r>
        <w:rPr>
          <w:rFonts w:hint="eastAsia" w:ascii="宋体" w:hAnsi="宋体" w:cs="宋体"/>
          <w:sz w:val="24"/>
          <w:lang w:eastAsia="zh-CN"/>
        </w:rPr>
        <w:t>供应商</w:t>
      </w:r>
      <w:r>
        <w:rPr>
          <w:rFonts w:hint="eastAsia" w:ascii="宋体" w:hAnsi="宋体" w:cs="宋体"/>
          <w:sz w:val="24"/>
        </w:rPr>
        <w:t>提供的《中小企业声明函》与实际情况不符的，不享受中小企业扶持政策。声明内容不实的，属于提供虚假材料谋取中标、成交的，依法承担法律责任。</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3.4.1 采购人优先采购被认定为首台套产品和“制造精品”的自主创新产品。</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rPr>
      </w:pPr>
      <w:r>
        <w:rPr>
          <w:rFonts w:hint="eastAsia" w:ascii="宋体" w:hAnsi="宋体" w:cs="宋体"/>
          <w:sz w:val="24"/>
        </w:rPr>
        <w:t>3.5平等对待内外资企业和符合条件的破产重整企业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eastAsia="宋体" w:cs="宋体"/>
          <w:b/>
          <w:sz w:val="24"/>
        </w:rPr>
        <w:t>4. 询问、质疑、投诉</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lang w:val="zh-CN"/>
        </w:rPr>
      </w:pPr>
      <w:r>
        <w:rPr>
          <w:rFonts w:hint="eastAsia"/>
          <w:lang w:val="zh-CN"/>
        </w:rPr>
        <w:t>4.1在线询问、质疑、投诉</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kern w:val="0"/>
          <w:sz w:val="24"/>
          <w:lang w:val="zh-CN"/>
        </w:rPr>
      </w:pPr>
      <w:r>
        <w:rPr>
          <w:rFonts w:hint="eastAsia" w:ascii="宋体" w:hAnsi="宋体" w:cs="宋体"/>
          <w:kern w:val="0"/>
          <w:sz w:val="24"/>
          <w:lang w:val="zh-CN"/>
        </w:rPr>
        <w:t>4.2供应商询问</w:t>
      </w:r>
    </w:p>
    <w:p>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kern w:val="0"/>
          <w:sz w:val="24"/>
          <w:lang w:val="zh-CN"/>
        </w:rPr>
      </w:pPr>
      <w:r>
        <w:rPr>
          <w:rFonts w:hint="eastAsia" w:ascii="宋体" w:hAnsi="宋体" w:cs="宋体"/>
          <w:kern w:val="0"/>
          <w:sz w:val="24"/>
          <w:lang w:val="zh-CN"/>
        </w:rPr>
        <w:t>4.3供应商质疑</w:t>
      </w:r>
    </w:p>
    <w:p>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lang w:val="zh-CN"/>
        </w:rPr>
      </w:pPr>
      <w:r>
        <w:rPr>
          <w:rFonts w:hint="eastAsia" w:hAnsi="宋体" w:cs="宋体"/>
          <w:kern w:val="0"/>
          <w:sz w:val="24"/>
          <w:lang w:val="zh-CN"/>
        </w:rPr>
        <w:t>　　4.3.3.2质疑项目的名称、编号；</w:t>
      </w:r>
    </w:p>
    <w:p>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lang w:val="zh-CN"/>
        </w:rPr>
      </w:pPr>
      <w:r>
        <w:rPr>
          <w:rFonts w:hint="eastAsia" w:hAnsi="宋体" w:cs="宋体"/>
          <w:kern w:val="0"/>
          <w:sz w:val="24"/>
          <w:lang w:val="zh-CN"/>
        </w:rPr>
        <w:t>　　4.3.3.4事实依据；</w:t>
      </w:r>
    </w:p>
    <w:p>
      <w:pPr>
        <w:pStyle w:val="32"/>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lang w:val="zh-CN"/>
        </w:rPr>
      </w:pPr>
      <w:r>
        <w:rPr>
          <w:rFonts w:hint="eastAsia" w:hAnsi="宋体" w:cs="宋体"/>
          <w:kern w:val="0"/>
          <w:sz w:val="24"/>
          <w:lang w:val="zh-CN"/>
        </w:rPr>
        <w:t>　　4.3.3.5必要的法律依据；</w:t>
      </w:r>
    </w:p>
    <w:p>
      <w:pPr>
        <w:pStyle w:val="32"/>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kern w:val="0"/>
          <w:sz w:val="24"/>
          <w:lang w:val="zh-CN"/>
        </w:rPr>
      </w:pPr>
      <w:r>
        <w:rPr>
          <w:rFonts w:hint="eastAsia" w:hAnsi="宋体" w:cs="宋体"/>
          <w:kern w:val="0"/>
          <w:sz w:val="24"/>
          <w:lang w:val="zh-CN"/>
        </w:rPr>
        <w:t>4.3.3.6提出质疑的日期。</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pPr>
      <w:r>
        <w:rPr>
          <w:rFonts w:hint="eastAsia"/>
        </w:rPr>
        <w:t>质疑函范本及制作说明详见附件2。</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pPr>
      <w:r>
        <w:rPr>
          <w:rFonts w:hint="eastAsia"/>
        </w:rPr>
        <w:t>4.3.4对同一采购程序环节的质疑，供应商须在法定质疑期内一次性提出。</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rPr>
        <w:t>根据《</w:t>
      </w:r>
      <w:r>
        <w:rPr>
          <w:rFonts w:hint="eastAsia" w:asciiTheme="minorEastAsia" w:hAnsiTheme="minorEastAsia" w:eastAsiaTheme="minorEastAsia"/>
          <w:color w:val="auto"/>
          <w:sz w:val="24"/>
          <w:lang w:val="en-US" w:eastAsia="zh-CN"/>
        </w:rPr>
        <w:t>浙江省财政厅</w:t>
      </w:r>
      <w:r>
        <w:rPr>
          <w:rFonts w:hint="eastAsia" w:asciiTheme="minorEastAsia" w:hAnsiTheme="minorEastAsia" w:eastAsiaTheme="minorEastAsia"/>
          <w:color w:val="auto"/>
          <w:sz w:val="24"/>
        </w:rPr>
        <w:t>关于进一步加强政府采购公</w:t>
      </w:r>
      <w:r>
        <w:rPr>
          <w:rFonts w:hint="eastAsia" w:asciiTheme="minorEastAsia" w:hAnsiTheme="minorEastAsia" w:eastAsiaTheme="minorEastAsia"/>
          <w:color w:val="auto"/>
          <w:sz w:val="24"/>
          <w:lang w:val="en-US" w:eastAsia="zh-CN"/>
        </w:rPr>
        <w:t>平竞争打造最</w:t>
      </w:r>
      <w:r>
        <w:rPr>
          <w:rFonts w:hint="eastAsia" w:asciiTheme="minorEastAsia" w:hAnsiTheme="minorEastAsia" w:eastAsiaTheme="minorEastAsia"/>
          <w:color w:val="auto"/>
          <w:sz w:val="24"/>
        </w:rPr>
        <w:t>优营商环境的通知》（</w:t>
      </w:r>
      <w:r>
        <w:rPr>
          <w:rFonts w:hint="eastAsia" w:asciiTheme="minorEastAsia" w:hAnsiTheme="minorEastAsia" w:eastAsiaTheme="minorEastAsia"/>
          <w:color w:val="auto"/>
          <w:sz w:val="24"/>
          <w:lang w:val="en-US" w:eastAsia="zh-CN"/>
        </w:rPr>
        <w:t>浙</w:t>
      </w:r>
      <w:r>
        <w:rPr>
          <w:rFonts w:hint="eastAsia" w:asciiTheme="minorEastAsia" w:hAnsiTheme="minorEastAsia" w:eastAsiaTheme="minorEastAsia"/>
          <w:color w:val="auto"/>
          <w:sz w:val="24"/>
        </w:rPr>
        <w:t>财采监〔</w:t>
      </w:r>
      <w:r>
        <w:rPr>
          <w:rFonts w:asciiTheme="minorEastAsia" w:hAnsiTheme="minorEastAsia" w:eastAsiaTheme="minorEastAsia"/>
          <w:color w:val="auto"/>
          <w:sz w:val="24"/>
        </w:rPr>
        <w:t>2021〕</w:t>
      </w:r>
      <w:r>
        <w:rPr>
          <w:rFonts w:hint="eastAsia" w:asciiTheme="minorEastAsia" w:hAnsiTheme="minorEastAsia" w:eastAsiaTheme="minorEastAsia"/>
          <w:color w:val="auto"/>
          <w:sz w:val="24"/>
          <w:lang w:val="en-US" w:eastAsia="zh-CN"/>
        </w:rPr>
        <w:t>22</w:t>
      </w:r>
      <w:r>
        <w:rPr>
          <w:rFonts w:asciiTheme="minorEastAsia" w:hAnsiTheme="minorEastAsia" w:eastAsiaTheme="minorEastAsia"/>
          <w:color w:val="auto"/>
          <w:sz w:val="24"/>
        </w:rPr>
        <w:t>号）</w:t>
      </w:r>
      <w:r>
        <w:rPr>
          <w:rFonts w:hint="eastAsia"/>
          <w:color w:val="auto"/>
        </w:rPr>
        <w:t>,采购人或者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pPr>
      <w:r>
        <w:rPr>
          <w:rFonts w:hint="eastAsia"/>
          <w:lang w:val="zh-CN"/>
        </w:rPr>
        <w:t>4.3</w:t>
      </w:r>
      <w:r>
        <w:rPr>
          <w:rFonts w:hint="eastAsia"/>
        </w:rPr>
        <w:t>.6询问或者质疑事项可能影响采购结果的，采购人应当暂停签订合同，已经签订合同的，应当中止履行合同。</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lang w:val="zh-CN"/>
        </w:rPr>
      </w:pPr>
      <w:r>
        <w:rPr>
          <w:rFonts w:hint="eastAsia"/>
          <w:lang w:val="zh-CN"/>
        </w:rPr>
        <w:t>4.4供应商投诉</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pPr>
      <w:r>
        <w:rPr>
          <w:rFonts w:hint="eastAsia"/>
        </w:rPr>
        <w:t>4.4.3供应商投诉应当有明确的请求和必要的证明材料。</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pPr>
      <w:r>
        <w:rPr>
          <w:rFonts w:hint="eastAsia"/>
        </w:rPr>
        <w:t>4.4.4以联合体形式参加政府采购活动的，其投诉应当由组成联合体的所有供应商共同提出。</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pPr>
      <w:r>
        <w:rPr>
          <w:rFonts w:hint="eastAsia"/>
        </w:rPr>
        <w:t>4.4.5投诉材料</w:t>
      </w:r>
      <w:r>
        <w:rPr>
          <w:rFonts w:hint="eastAsia" w:ascii="宋体" w:hAnsi="Courier New"/>
          <w:sz w:val="24"/>
          <w:szCs w:val="24"/>
          <w:highlight w:val="none"/>
        </w:rPr>
        <w:t>寄送</w:t>
      </w:r>
      <w:r>
        <w:rPr>
          <w:rFonts w:hint="eastAsia"/>
          <w:sz w:val="24"/>
          <w:szCs w:val="24"/>
          <w:highlight w:val="none"/>
          <w:lang w:val="en-US" w:eastAsia="zh-CN"/>
        </w:rPr>
        <w:t>相关信息详见《第一部分  招标公告》。</w:t>
      </w:r>
    </w:p>
    <w:p>
      <w:pPr>
        <w:pStyle w:val="886"/>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pPr>
      <w:r>
        <w:rPr>
          <w:rFonts w:hint="eastAsia"/>
        </w:rPr>
        <w:t>投诉书范本及制作说明详见附件3。</w:t>
      </w:r>
    </w:p>
    <w:p>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sz w:val="32"/>
          <w:szCs w:val="20"/>
        </w:rPr>
      </w:pPr>
      <w:r>
        <w:rPr>
          <w:rFonts w:hint="eastAsia" w:ascii="宋体" w:hAnsi="宋体" w:cs="宋体"/>
          <w:b/>
          <w:sz w:val="32"/>
          <w:szCs w:val="20"/>
        </w:rPr>
        <w:t>二、招标文件的构成、澄清、修改</w:t>
      </w:r>
    </w:p>
    <w:p>
      <w:pPr>
        <w:pStyle w:val="32"/>
        <w:pageBreakBefore w:val="0"/>
        <w:shd w:val="clear"/>
        <w:kinsoku/>
        <w:wordWrap/>
        <w:overflowPunct/>
        <w:topLinePunct w:val="0"/>
        <w:bidi w:val="0"/>
        <w:spacing w:beforeAutospacing="0" w:line="348" w:lineRule="auto"/>
        <w:textAlignment w:val="auto"/>
        <w:outlineLvl w:val="9"/>
        <w:rPr>
          <w:rFonts w:hAnsi="宋体" w:cs="宋体"/>
          <w:b/>
          <w:sz w:val="24"/>
          <w:szCs w:val="24"/>
        </w:rPr>
      </w:pPr>
      <w:r>
        <w:rPr>
          <w:rFonts w:hint="eastAsia" w:hAnsi="宋体" w:cs="宋体"/>
          <w:b/>
          <w:sz w:val="24"/>
          <w:szCs w:val="24"/>
        </w:rPr>
        <w:t>5．招标文件的构成</w:t>
      </w:r>
    </w:p>
    <w:p>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rPr>
      </w:pPr>
      <w:r>
        <w:rPr>
          <w:rFonts w:hint="eastAsia" w:hAnsi="宋体" w:cs="宋体"/>
          <w:sz w:val="24"/>
          <w:szCs w:val="24"/>
        </w:rPr>
        <w:t>5.1 招标文件包括下列文件及附件：</w:t>
      </w:r>
    </w:p>
    <w:p>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rPr>
      </w:pPr>
      <w:r>
        <w:rPr>
          <w:rFonts w:hint="eastAsia" w:hAnsi="宋体" w:cs="宋体"/>
          <w:sz w:val="24"/>
          <w:szCs w:val="24"/>
        </w:rPr>
        <w:t>5.1.1招标公告；</w:t>
      </w:r>
    </w:p>
    <w:p>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rPr>
      </w:pPr>
      <w:r>
        <w:rPr>
          <w:rFonts w:hint="eastAsia" w:hAnsi="宋体" w:cs="宋体"/>
          <w:sz w:val="24"/>
          <w:szCs w:val="24"/>
        </w:rPr>
        <w:t>5.1.2</w:t>
      </w:r>
      <w:r>
        <w:rPr>
          <w:rFonts w:hint="eastAsia" w:hAnsi="宋体" w:cs="宋体"/>
          <w:sz w:val="24"/>
          <w:szCs w:val="24"/>
          <w:lang w:eastAsia="zh-CN"/>
        </w:rPr>
        <w:t>供应商</w:t>
      </w:r>
      <w:r>
        <w:rPr>
          <w:rFonts w:hint="eastAsia" w:hAnsi="宋体" w:cs="宋体"/>
          <w:sz w:val="24"/>
          <w:szCs w:val="24"/>
        </w:rPr>
        <w:t>须知；</w:t>
      </w:r>
    </w:p>
    <w:p>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rPr>
      </w:pPr>
      <w:r>
        <w:rPr>
          <w:rFonts w:hint="eastAsia" w:hAnsi="宋体" w:cs="宋体"/>
          <w:sz w:val="24"/>
          <w:szCs w:val="24"/>
        </w:rPr>
        <w:t>5.1.3采购需求；</w:t>
      </w:r>
    </w:p>
    <w:p>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rPr>
      </w:pPr>
      <w:r>
        <w:rPr>
          <w:rFonts w:hint="eastAsia" w:hAnsi="宋体" w:cs="宋体"/>
          <w:sz w:val="24"/>
          <w:szCs w:val="24"/>
        </w:rPr>
        <w:t>5.1.4评标办法；</w:t>
      </w:r>
    </w:p>
    <w:p>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rPr>
      </w:pPr>
      <w:r>
        <w:rPr>
          <w:rFonts w:hint="eastAsia" w:hAnsi="宋体" w:cs="宋体"/>
          <w:sz w:val="24"/>
          <w:szCs w:val="24"/>
        </w:rPr>
        <w:t>5.1.5拟签订的合同文本；</w:t>
      </w:r>
    </w:p>
    <w:p>
      <w:pPr>
        <w:pStyle w:val="32"/>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pageBreakBefore w:val="0"/>
        <w:shd w:val="clear"/>
        <w:kinsoku/>
        <w:wordWrap/>
        <w:overflowPunct/>
        <w:topLinePunct w:val="0"/>
        <w:bidi w:val="0"/>
        <w:spacing w:beforeAutospacing="0" w:line="348" w:lineRule="auto"/>
        <w:textAlignment w:val="auto"/>
        <w:outlineLvl w:val="9"/>
        <w:rPr>
          <w:rFonts w:hAnsi="宋体" w:cs="宋体"/>
          <w:b/>
          <w:sz w:val="24"/>
          <w:szCs w:val="24"/>
        </w:rPr>
      </w:pPr>
      <w:r>
        <w:rPr>
          <w:rFonts w:hint="eastAsia" w:hAnsi="宋体" w:cs="宋体"/>
          <w:b/>
          <w:sz w:val="24"/>
          <w:szCs w:val="24"/>
        </w:rPr>
        <w:t>6.招标文件的澄清、修改</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rPr>
      </w:pPr>
      <w:r>
        <w:rPr>
          <w:rFonts w:hint="eastAsia" w:ascii="宋体" w:hAnsi="宋体" w:cs="宋体"/>
        </w:rPr>
        <w:t>6.1已获取招标文件的潜在</w:t>
      </w:r>
      <w:r>
        <w:rPr>
          <w:rFonts w:hint="eastAsia" w:ascii="宋体" w:hAnsi="宋体" w:cs="宋体"/>
          <w:lang w:eastAsia="zh-CN"/>
        </w:rPr>
        <w:t>供应商</w:t>
      </w:r>
      <w:r>
        <w:rPr>
          <w:rFonts w:hint="eastAsia" w:ascii="宋体" w:hAnsi="宋体" w:cs="宋体"/>
        </w:rPr>
        <w:t>，若有问题需要澄清，应于投标截止时间前，以书面形式向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rPr>
      </w:pPr>
      <w:r>
        <w:rPr>
          <w:rFonts w:hint="eastAsia" w:ascii="宋体" w:hAnsi="宋体" w:cs="宋体"/>
        </w:rPr>
        <w:t>6.2</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w:t>
      </w:r>
      <w:r>
        <w:rPr>
          <w:rFonts w:hint="eastAsia" w:ascii="宋体" w:hAnsi="宋体" w:cs="宋体"/>
          <w:lang w:eastAsia="zh-CN"/>
        </w:rPr>
        <w:t>供应商</w:t>
      </w:r>
      <w:r>
        <w:rPr>
          <w:rFonts w:hint="eastAsia" w:ascii="宋体" w:hAnsi="宋体" w:cs="宋体"/>
        </w:rPr>
        <w:t>。依法应当公告的，将按规定公告，同时视情况延长投标截止时间和开标时间。该澄清或者修改的内容为招标文件的组成部分。</w:t>
      </w:r>
    </w:p>
    <w:p>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sz w:val="30"/>
          <w:szCs w:val="20"/>
        </w:rPr>
      </w:pPr>
      <w:r>
        <w:rPr>
          <w:rFonts w:hint="eastAsia" w:ascii="宋体" w:hAnsi="宋体" w:cs="宋体"/>
          <w:b/>
          <w:sz w:val="30"/>
          <w:szCs w:val="20"/>
        </w:rPr>
        <w:t>三、投标</w:t>
      </w:r>
    </w:p>
    <w:p>
      <w:pPr>
        <w:pStyle w:val="32"/>
        <w:pageBreakBefore w:val="0"/>
        <w:shd w:val="clear"/>
        <w:kinsoku/>
        <w:wordWrap/>
        <w:overflowPunct/>
        <w:topLinePunct w:val="0"/>
        <w:bidi w:val="0"/>
        <w:spacing w:beforeAutospacing="0" w:line="348" w:lineRule="auto"/>
        <w:textAlignment w:val="auto"/>
        <w:outlineLvl w:val="9"/>
        <w:rPr>
          <w:rFonts w:hAnsi="宋体" w:cs="宋体"/>
          <w:b/>
          <w:sz w:val="24"/>
          <w:szCs w:val="24"/>
        </w:rPr>
      </w:pPr>
      <w:r>
        <w:rPr>
          <w:rFonts w:hint="eastAsia" w:hAnsi="宋体" w:cs="宋体"/>
          <w:b/>
          <w:sz w:val="24"/>
          <w:szCs w:val="24"/>
        </w:rPr>
        <w:t>7.招标文件的获取</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pageBreakBefore w:val="0"/>
        <w:shd w:val="clear"/>
        <w:kinsoku/>
        <w:wordWrap/>
        <w:overflowPunct/>
        <w:topLinePunct w:val="0"/>
        <w:bidi w:val="0"/>
        <w:spacing w:beforeAutospacing="0" w:line="348" w:lineRule="auto"/>
        <w:textAlignment w:val="auto"/>
        <w:outlineLvl w:val="9"/>
        <w:rPr>
          <w:rFonts w:hAnsi="宋体" w:cs="宋体"/>
          <w:b/>
          <w:sz w:val="24"/>
          <w:szCs w:val="24"/>
        </w:rPr>
      </w:pPr>
      <w:r>
        <w:rPr>
          <w:rFonts w:hint="eastAsia" w:hAnsi="宋体" w:cs="宋体"/>
          <w:b/>
          <w:sz w:val="24"/>
          <w:szCs w:val="24"/>
        </w:rPr>
        <w:t>8.开标前答疑会或现场考察</w:t>
      </w:r>
    </w:p>
    <w:p>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rPr>
      </w:pPr>
      <w:r>
        <w:rPr>
          <w:rFonts w:hint="eastAsia" w:hAnsi="宋体" w:cs="宋体"/>
          <w:sz w:val="24"/>
          <w:szCs w:val="24"/>
        </w:rPr>
        <w:t>采购人组织潜在</w:t>
      </w:r>
      <w:r>
        <w:rPr>
          <w:rFonts w:hint="eastAsia" w:hAnsi="宋体" w:cs="宋体"/>
          <w:sz w:val="24"/>
          <w:szCs w:val="24"/>
          <w:lang w:eastAsia="zh-CN"/>
        </w:rPr>
        <w:t>供应商</w:t>
      </w:r>
      <w:r>
        <w:rPr>
          <w:rFonts w:hint="eastAsia" w:hAnsi="宋体" w:cs="宋体"/>
          <w:sz w:val="24"/>
          <w:szCs w:val="24"/>
        </w:rPr>
        <w:t>现场考察或者召开开标前答疑会的，潜在</w:t>
      </w:r>
      <w:r>
        <w:rPr>
          <w:rFonts w:hint="eastAsia" w:hAnsi="宋体" w:cs="宋体"/>
          <w:sz w:val="24"/>
          <w:szCs w:val="24"/>
          <w:lang w:eastAsia="zh-CN"/>
        </w:rPr>
        <w:t>供应商</w:t>
      </w:r>
      <w:r>
        <w:rPr>
          <w:rFonts w:hint="eastAsia" w:hAnsi="宋体" w:cs="宋体"/>
          <w:sz w:val="24"/>
          <w:szCs w:val="24"/>
        </w:rPr>
        <w:t>按第二部分</w:t>
      </w:r>
      <w:r>
        <w:rPr>
          <w:rFonts w:hint="eastAsia" w:hAnsi="宋体" w:cs="宋体"/>
          <w:sz w:val="24"/>
          <w:szCs w:val="24"/>
          <w:lang w:eastAsia="zh-CN"/>
        </w:rPr>
        <w:t>供应商</w:t>
      </w:r>
      <w:r>
        <w:rPr>
          <w:rFonts w:hint="eastAsia" w:hAnsi="宋体" w:cs="宋体"/>
          <w:sz w:val="24"/>
          <w:szCs w:val="24"/>
        </w:rPr>
        <w:t>须知前附表的规定参加现场考察或者开标前答疑会。</w:t>
      </w:r>
    </w:p>
    <w:p>
      <w:pPr>
        <w:pStyle w:val="32"/>
        <w:pageBreakBefore w:val="0"/>
        <w:shd w:val="clear"/>
        <w:kinsoku/>
        <w:wordWrap/>
        <w:overflowPunct/>
        <w:topLinePunct w:val="0"/>
        <w:bidi w:val="0"/>
        <w:spacing w:beforeAutospacing="0" w:line="348" w:lineRule="auto"/>
        <w:textAlignment w:val="auto"/>
        <w:outlineLvl w:val="9"/>
        <w:rPr>
          <w:rFonts w:hAnsi="宋体" w:cs="宋体"/>
          <w:b/>
          <w:szCs w:val="24"/>
        </w:rPr>
      </w:pPr>
      <w:r>
        <w:rPr>
          <w:rFonts w:hint="eastAsia" w:hAnsi="宋体" w:cs="宋体"/>
          <w:b/>
          <w:kern w:val="28"/>
          <w:sz w:val="24"/>
          <w:szCs w:val="24"/>
        </w:rPr>
        <w:t>9.投标保证金</w:t>
      </w:r>
    </w:p>
    <w:p>
      <w:pPr>
        <w:pStyle w:val="5"/>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rPr>
      </w:pPr>
      <w:r>
        <w:rPr>
          <w:rFonts w:hint="eastAsia" w:hAnsi="宋体" w:cs="宋体"/>
          <w:color w:val="auto"/>
          <w:sz w:val="24"/>
        </w:rPr>
        <w:t>本项目不需缴纳投标保证金。</w:t>
      </w:r>
    </w:p>
    <w:p>
      <w:pPr>
        <w:pStyle w:val="32"/>
        <w:pageBreakBefore w:val="0"/>
        <w:shd w:val="clear"/>
        <w:kinsoku/>
        <w:wordWrap/>
        <w:overflowPunct/>
        <w:topLinePunct w:val="0"/>
        <w:bidi w:val="0"/>
        <w:spacing w:beforeAutospacing="0" w:line="348" w:lineRule="auto"/>
        <w:textAlignment w:val="auto"/>
        <w:outlineLvl w:val="9"/>
        <w:rPr>
          <w:rFonts w:hAnsi="宋体" w:cs="宋体"/>
          <w:b/>
          <w:sz w:val="24"/>
          <w:szCs w:val="24"/>
        </w:rPr>
      </w:pPr>
      <w:r>
        <w:rPr>
          <w:rFonts w:hint="eastAsia" w:hAnsi="宋体" w:cs="宋体"/>
          <w:b/>
          <w:sz w:val="24"/>
          <w:szCs w:val="24"/>
        </w:rPr>
        <w:t>10. 投标文件的语言</w:t>
      </w:r>
    </w:p>
    <w:p>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sz w:val="24"/>
          <w:lang w:val="zh-CN"/>
        </w:rPr>
      </w:pPr>
      <w:r>
        <w:rPr>
          <w:rFonts w:hint="eastAsia" w:ascii="宋体" w:hAnsi="宋体" w:cs="宋体"/>
          <w:sz w:val="24"/>
        </w:rPr>
        <w:t>投标文件及</w:t>
      </w:r>
      <w:r>
        <w:rPr>
          <w:rFonts w:hint="eastAsia" w:ascii="宋体" w:hAnsi="宋体" w:cs="宋体"/>
          <w:sz w:val="24"/>
          <w:lang w:eastAsia="zh-CN"/>
        </w:rPr>
        <w:t>供应商</w:t>
      </w:r>
      <w:r>
        <w:rPr>
          <w:rFonts w:hint="eastAsia" w:ascii="宋体" w:hAnsi="宋体" w:cs="宋体"/>
          <w:sz w:val="24"/>
        </w:rPr>
        <w:t>与采购有关的来往通知、函件和文件均应使用中文。</w:t>
      </w:r>
    </w:p>
    <w:p>
      <w:pPr>
        <w:pStyle w:val="32"/>
        <w:pageBreakBefore w:val="0"/>
        <w:shd w:val="clear"/>
        <w:kinsoku/>
        <w:wordWrap/>
        <w:overflowPunct/>
        <w:topLinePunct w:val="0"/>
        <w:bidi w:val="0"/>
        <w:spacing w:beforeAutospacing="0" w:line="348" w:lineRule="auto"/>
        <w:textAlignment w:val="auto"/>
        <w:outlineLvl w:val="9"/>
        <w:rPr>
          <w:rFonts w:hAnsi="宋体" w:cs="宋体"/>
          <w:b/>
          <w:sz w:val="24"/>
          <w:szCs w:val="24"/>
        </w:rPr>
      </w:pPr>
      <w:r>
        <w:rPr>
          <w:rFonts w:hint="eastAsia" w:hAnsi="宋体" w:cs="宋体"/>
          <w:b/>
          <w:sz w:val="24"/>
          <w:szCs w:val="24"/>
        </w:rPr>
        <w:t>11. 投标文件的组成</w:t>
      </w:r>
    </w:p>
    <w:p>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sz w:val="24"/>
        </w:rPr>
      </w:pPr>
      <w:r>
        <w:rPr>
          <w:rFonts w:hint="eastAsia" w:ascii="宋体" w:hAnsi="宋体" w:cs="宋体"/>
          <w:b/>
          <w:bCs/>
          <w:sz w:val="24"/>
        </w:rPr>
        <w:t>11.1资格文件：</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rPr>
      </w:pPr>
      <w:r>
        <w:rPr>
          <w:rFonts w:hint="eastAsia" w:ascii="宋体" w:hAnsi="宋体" w:cs="宋体"/>
          <w:sz w:val="24"/>
        </w:rPr>
        <w:t>11.1.1符合参加政府采购活动应当具备的一般条件的承诺函；</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8" w:name="_Hlk101259339"/>
      <w:r>
        <w:rPr>
          <w:rFonts w:hint="eastAsia" w:ascii="宋体" w:hAnsi="宋体" w:cs="宋体"/>
          <w:snapToGrid w:val="0"/>
          <w:color w:val="auto"/>
          <w:kern w:val="28"/>
          <w:sz w:val="24"/>
          <w:szCs w:val="20"/>
        </w:rPr>
        <w:t>联合协议</w:t>
      </w:r>
      <w:bookmarkEnd w:id="18"/>
      <w:r>
        <w:rPr>
          <w:rFonts w:hint="eastAsia" w:ascii="宋体" w:hAnsi="宋体" w:cs="宋体"/>
          <w:snapToGrid w:val="0"/>
          <w:color w:val="auto"/>
          <w:kern w:val="28"/>
          <w:sz w:val="24"/>
          <w:szCs w:val="20"/>
        </w:rPr>
        <w:t>（如果有)；</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rPr>
      </w:pPr>
      <w:r>
        <w:rPr>
          <w:rFonts w:hint="eastAsia" w:ascii="宋体" w:hAnsi="宋体" w:cs="宋体"/>
          <w:sz w:val="24"/>
        </w:rPr>
        <w:t>11.2.1投标函；</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rPr>
      </w:pPr>
      <w:r>
        <w:rPr>
          <w:rFonts w:hint="eastAsia" w:ascii="宋体" w:hAnsi="宋体" w:cs="宋体"/>
          <w:sz w:val="24"/>
        </w:rPr>
        <w:t>11.2.2授权委托书或法定代表人（单位负责人、自然人本人）身份证明；</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商务技术偏离表；</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rPr>
      </w:pPr>
      <w:r>
        <w:rPr>
          <w:rFonts w:hint="eastAsia" w:ascii="宋体" w:hAnsi="宋体" w:cs="宋体"/>
          <w:sz w:val="24"/>
        </w:rPr>
        <w:t>11.3.1开标一览表（报价表）；</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rPr>
      </w:pPr>
      <w:r>
        <w:rPr>
          <w:rFonts w:hint="eastAsia" w:ascii="宋体" w:hAnsi="宋体" w:cs="宋体"/>
          <w:color w:val="auto"/>
          <w:sz w:val="24"/>
        </w:rPr>
        <w:t>11.3.2中小企业声明函。</w:t>
      </w:r>
    </w:p>
    <w:p>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sz w:val="24"/>
        </w:rPr>
      </w:pPr>
      <w:r>
        <w:rPr>
          <w:rFonts w:hint="eastAsia" w:ascii="宋体" w:hAnsi="宋体" w:cs="宋体"/>
          <w:b/>
          <w:sz w:val="24"/>
        </w:rPr>
        <w:t>投标文件含有采购人不能接受的附加条件的，投标无效；</w:t>
      </w:r>
    </w:p>
    <w:p>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sz w:val="24"/>
          <w:szCs w:val="21"/>
        </w:rPr>
      </w:pPr>
      <w:r>
        <w:rPr>
          <w:rFonts w:hint="eastAsia" w:ascii="宋体" w:hAnsi="宋体" w:cs="宋体"/>
          <w:b/>
          <w:sz w:val="24"/>
          <w:lang w:eastAsia="zh-CN"/>
        </w:rPr>
        <w:t>供应商</w:t>
      </w:r>
      <w:r>
        <w:rPr>
          <w:rFonts w:hint="eastAsia" w:ascii="宋体" w:hAnsi="宋体" w:cs="宋体"/>
          <w:b/>
          <w:sz w:val="24"/>
        </w:rPr>
        <w:t>提供虚假材料投标的，投标无效。</w:t>
      </w:r>
    </w:p>
    <w:p>
      <w:pPr>
        <w:pStyle w:val="129"/>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sz w:val="24"/>
        </w:rPr>
      </w:pPr>
      <w:r>
        <w:rPr>
          <w:rFonts w:hint="eastAsia" w:ascii="宋体" w:hAnsi="宋体" w:cs="宋体"/>
          <w:kern w:val="0"/>
          <w:sz w:val="24"/>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12.2供应商进行电子投标应安装客户端软件—“政采云电子交易客户端”，并按照招标文件和电子交易平台的要求编制并加密投标文件。供应商未按规定加密的投标文件，电子交易平台将拒收并提示。</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pageBreakBefore w:val="0"/>
        <w:shd w:val="clear"/>
        <w:kinsoku/>
        <w:wordWrap/>
        <w:overflowPunct/>
        <w:topLinePunct w:val="0"/>
        <w:bidi w:val="0"/>
        <w:snapToGrid w:val="0"/>
        <w:spacing w:beforeAutospacing="0" w:line="348" w:lineRule="auto"/>
        <w:textAlignment w:val="auto"/>
        <w:outlineLvl w:val="9"/>
        <w:rPr>
          <w:rFonts w:ascii="宋体" w:hAnsi="宋体" w:cs="宋体"/>
          <w:b/>
          <w:sz w:val="24"/>
        </w:rPr>
      </w:pPr>
      <w:r>
        <w:rPr>
          <w:rFonts w:hint="eastAsia" w:ascii="宋体" w:hAnsi="宋体" w:cs="宋体"/>
          <w:b/>
          <w:sz w:val="24"/>
        </w:rPr>
        <w:t>13.投标文件的签署、盖章</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lang w:eastAsia="zh-CN"/>
        </w:rPr>
        <w:t>★供应商</w:t>
      </w:r>
      <w:r>
        <w:rPr>
          <w:rFonts w:hint="eastAsia" w:ascii="宋体" w:hAnsi="宋体" w:cs="宋体"/>
          <w:b/>
        </w:rPr>
        <w:t>的投标文件未按照招标文件要求签署、盖章的，其投标无效</w:t>
      </w:r>
      <w:r>
        <w:rPr>
          <w:rFonts w:hint="eastAsia" w:ascii="宋体" w:hAnsi="宋体" w:cs="宋体"/>
          <w:szCs w:val="24"/>
        </w:rPr>
        <w:t>。</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rPr>
      </w:pPr>
      <w:r>
        <w:rPr>
          <w:rFonts w:hint="eastAsia" w:ascii="宋体" w:hAnsi="宋体" w:cs="宋体"/>
        </w:rPr>
        <w:t>13.2为确保网上操作合法、有效和安全，</w:t>
      </w:r>
      <w:r>
        <w:rPr>
          <w:rFonts w:hint="eastAsia" w:ascii="宋体" w:hAnsi="宋体" w:cs="宋体"/>
          <w:lang w:eastAsia="zh-CN"/>
        </w:rPr>
        <w:t>供应商</w:t>
      </w:r>
      <w:r>
        <w:rPr>
          <w:rFonts w:hint="eastAsia" w:ascii="宋体" w:hAnsi="宋体" w:cs="宋体"/>
        </w:rPr>
        <w:t>应当在投标截止时间前完成在“政府采购云平台”的身份认证，确保在电子投标过程中能够对相关数据电文进行加密和使用电子签名。</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szCs w:val="24"/>
        </w:rPr>
      </w:pPr>
      <w:r>
        <w:rPr>
          <w:rFonts w:hint="eastAsia" w:ascii="宋体" w:hAnsi="宋体" w:cs="宋体"/>
        </w:rPr>
        <w:t>13.3招标文件对投标文件签署、盖章的要求适用于电子签名。</w:t>
      </w:r>
    </w:p>
    <w:p>
      <w:pPr>
        <w:pStyle w:val="129"/>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rPr>
      </w:pPr>
      <w:r>
        <w:rPr>
          <w:rFonts w:hint="eastAsia" w:ascii="宋体" w:hAnsi="宋体" w:cs="宋体"/>
          <w:b/>
          <w:szCs w:val="24"/>
        </w:rPr>
        <w:t>14. 投标文件的提交、补充、修改、撤回</w:t>
      </w:r>
    </w:p>
    <w:p>
      <w:pPr>
        <w:pStyle w:val="129"/>
        <w:pageBreakBefore w:val="0"/>
        <w:shd w:val="clear"/>
        <w:kinsoku/>
        <w:wordWrap/>
        <w:overflowPunct/>
        <w:topLinePunct w:val="0"/>
        <w:bidi w:val="0"/>
        <w:spacing w:before="0" w:beforeAutospacing="0" w:line="348" w:lineRule="auto"/>
        <w:ind w:firstLine="480"/>
        <w:textAlignment w:val="auto"/>
        <w:outlineLvl w:val="9"/>
        <w:rPr>
          <w:rFonts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pageBreakBefore w:val="0"/>
        <w:shd w:val="clear"/>
        <w:kinsoku/>
        <w:wordWrap/>
        <w:overflowPunct/>
        <w:topLinePunct w:val="0"/>
        <w:bidi w:val="0"/>
        <w:spacing w:before="0" w:beforeAutospacing="0" w:line="348" w:lineRule="auto"/>
        <w:ind w:firstLine="480"/>
        <w:textAlignment w:val="auto"/>
        <w:outlineLvl w:val="9"/>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pageBreakBefore w:val="0"/>
        <w:shd w:val="clear"/>
        <w:kinsoku/>
        <w:wordWrap/>
        <w:overflowPunct/>
        <w:topLinePunct w:val="0"/>
        <w:bidi w:val="0"/>
        <w:spacing w:before="0" w:beforeAutospacing="0" w:line="348" w:lineRule="auto"/>
        <w:ind w:firstLine="480"/>
        <w:textAlignment w:val="auto"/>
        <w:outlineLvl w:val="9"/>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w:t>
      </w:r>
      <w:r>
        <w:rPr>
          <w:rFonts w:hint="eastAsia" w:ascii="宋体" w:hAnsi="宋体" w:cs="宋体"/>
          <w:szCs w:val="24"/>
          <w:lang w:eastAsia="zh-CN"/>
        </w:rPr>
        <w:t>供应商</w:t>
      </w:r>
      <w:r>
        <w:rPr>
          <w:rFonts w:hint="eastAsia" w:ascii="宋体" w:hAnsi="宋体" w:cs="宋体"/>
          <w:szCs w:val="24"/>
        </w:rPr>
        <w:t>以前在投标截止期方面的全部权利、责任和义务，将适用于延长至新的投标截止期。</w:t>
      </w:r>
    </w:p>
    <w:p>
      <w:pPr>
        <w:pStyle w:val="32"/>
        <w:pageBreakBefore w:val="0"/>
        <w:shd w:val="clear"/>
        <w:kinsoku/>
        <w:wordWrap/>
        <w:overflowPunct/>
        <w:topLinePunct w:val="0"/>
        <w:bidi w:val="0"/>
        <w:spacing w:beforeAutospacing="0" w:line="348" w:lineRule="auto"/>
        <w:textAlignment w:val="auto"/>
        <w:outlineLvl w:val="9"/>
        <w:rPr>
          <w:rFonts w:hint="eastAsia" w:hAnsi="宋体" w:eastAsia="宋体" w:cs="宋体"/>
          <w:b/>
          <w:sz w:val="24"/>
          <w:szCs w:val="24"/>
          <w:lang w:eastAsia="zh-CN"/>
        </w:rPr>
      </w:pPr>
      <w:r>
        <w:rPr>
          <w:rFonts w:hint="eastAsia" w:hAnsi="宋体" w:cs="宋体"/>
          <w:b/>
          <w:sz w:val="24"/>
          <w:szCs w:val="24"/>
        </w:rPr>
        <w:t>15.备份投标文件</w:t>
      </w:r>
      <w:r>
        <w:rPr>
          <w:rFonts w:hint="eastAsia" w:hAnsi="宋体" w:cs="宋体"/>
          <w:b/>
          <w:sz w:val="24"/>
          <w:szCs w:val="24"/>
          <w:lang w:eastAsia="zh-CN"/>
        </w:rPr>
        <w:t>（文件后缀为：bfbs）</w:t>
      </w:r>
    </w:p>
    <w:p>
      <w:pPr>
        <w:pStyle w:val="32"/>
        <w:pageBreakBefore w:val="0"/>
        <w:shd w:val="clear"/>
        <w:kinsoku/>
        <w:wordWrap/>
        <w:overflowPunct/>
        <w:topLinePunct w:val="0"/>
        <w:bidi w:val="0"/>
        <w:spacing w:beforeAutospacing="0" w:line="348" w:lineRule="auto"/>
        <w:ind w:firstLine="360" w:firstLineChars="150"/>
        <w:textAlignment w:val="auto"/>
        <w:outlineLvl w:val="9"/>
        <w:rPr>
          <w:rFonts w:hAnsi="宋体" w:cs="宋体"/>
          <w:b/>
          <w:sz w:val="24"/>
          <w:szCs w:val="24"/>
        </w:rPr>
      </w:pPr>
      <w:r>
        <w:rPr>
          <w:rFonts w:hint="eastAsia" w:hAnsi="宋体" w:cs="宋体"/>
          <w:sz w:val="24"/>
          <w:szCs w:val="24"/>
        </w:rPr>
        <w:t>15.1</w:t>
      </w:r>
      <w:r>
        <w:rPr>
          <w:rFonts w:hint="eastAsia" w:hAnsi="宋体" w:cs="宋体"/>
          <w:sz w:val="24"/>
          <w:szCs w:val="24"/>
          <w:lang w:eastAsia="zh-CN"/>
        </w:rPr>
        <w:t>供应商</w:t>
      </w:r>
      <w:r>
        <w:rPr>
          <w:rFonts w:hint="eastAsia" w:hAnsi="宋体" w:cs="宋体"/>
          <w:sz w:val="24"/>
          <w:szCs w:val="24"/>
        </w:rPr>
        <w:t>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w:t>
      </w:r>
      <w:r>
        <w:rPr>
          <w:rFonts w:hint="eastAsia" w:hAnsi="宋体" w:cs="宋体"/>
          <w:b/>
          <w:sz w:val="24"/>
          <w:szCs w:val="24"/>
          <w:lang w:eastAsia="zh-CN"/>
        </w:rPr>
        <w:t>供应商</w:t>
      </w:r>
      <w:r>
        <w:rPr>
          <w:rFonts w:hint="eastAsia" w:hAnsi="宋体" w:cs="宋体"/>
          <w:b/>
          <w:sz w:val="24"/>
          <w:szCs w:val="24"/>
        </w:rPr>
        <w:t>提交备份投标文件。</w:t>
      </w:r>
    </w:p>
    <w:p>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U盘</w:t>
      </w:r>
      <w:r>
        <w:rPr>
          <w:rFonts w:hint="eastAsia" w:hAnsi="宋体" w:cs="宋体"/>
          <w:sz w:val="24"/>
          <w:szCs w:val="24"/>
        </w:rPr>
        <w:t>中。备份投标文件应当密封包装并在包装上加盖公章并注明投标项目名称，</w:t>
      </w:r>
      <w:r>
        <w:rPr>
          <w:rFonts w:hint="eastAsia" w:hAnsi="宋体" w:cs="宋体"/>
          <w:sz w:val="24"/>
          <w:szCs w:val="24"/>
          <w:lang w:eastAsia="zh-CN"/>
        </w:rPr>
        <w:t>供应商</w:t>
      </w:r>
      <w:r>
        <w:rPr>
          <w:rFonts w:hint="eastAsia" w:hAnsi="宋体" w:cs="宋体"/>
          <w:sz w:val="24"/>
          <w:szCs w:val="24"/>
        </w:rPr>
        <w:t>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rPr>
      </w:pPr>
      <w:r>
        <w:rPr>
          <w:rFonts w:hint="eastAsia" w:hAnsi="宋体" w:cs="宋体"/>
          <w:sz w:val="24"/>
          <w:szCs w:val="24"/>
        </w:rPr>
        <w:t>15.3直接提交备份投标文件的，</w:t>
      </w:r>
      <w:r>
        <w:rPr>
          <w:rFonts w:hint="eastAsia" w:hAnsi="宋体" w:cs="宋体"/>
          <w:sz w:val="24"/>
          <w:szCs w:val="24"/>
          <w:lang w:eastAsia="zh-CN"/>
        </w:rPr>
        <w:t>供应商</w:t>
      </w:r>
      <w:r>
        <w:rPr>
          <w:rFonts w:hint="eastAsia" w:hAnsi="宋体" w:cs="宋体"/>
          <w:sz w:val="24"/>
          <w:szCs w:val="24"/>
        </w:rPr>
        <w:t>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2"/>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rPr>
      </w:pPr>
      <w:r>
        <w:rPr>
          <w:rFonts w:hint="eastAsia" w:hAnsi="宋体" w:cs="宋体"/>
          <w:sz w:val="24"/>
          <w:szCs w:val="24"/>
        </w:rPr>
        <w:t>15.4以邮政快递方式递交备份投标文件的，</w:t>
      </w:r>
      <w:r>
        <w:rPr>
          <w:rFonts w:hint="eastAsia" w:hAnsi="宋体" w:cs="宋体"/>
          <w:sz w:val="24"/>
          <w:szCs w:val="24"/>
          <w:lang w:eastAsia="zh-CN"/>
        </w:rPr>
        <w:t>供应商</w:t>
      </w:r>
      <w:r>
        <w:rPr>
          <w:rFonts w:hint="eastAsia" w:hAnsi="宋体" w:cs="宋体"/>
          <w:sz w:val="24"/>
          <w:szCs w:val="24"/>
        </w:rPr>
        <w:t>应先将备份投标文件按要求密封和标记，再进行邮政快递包装后邮寄。备份投标文件须在投标截止时间之前送达</w:t>
      </w:r>
      <w:r>
        <w:rPr>
          <w:rFonts w:hint="eastAsia" w:hAnsi="宋体" w:cs="宋体"/>
          <w:snapToGrid/>
          <w:sz w:val="24"/>
          <w:szCs w:val="24"/>
        </w:rPr>
        <w:t>招标文件第二部分</w:t>
      </w:r>
      <w:r>
        <w:rPr>
          <w:rFonts w:hint="eastAsia" w:hAnsi="宋体" w:cs="宋体"/>
          <w:snapToGrid/>
          <w:sz w:val="24"/>
          <w:szCs w:val="24"/>
          <w:lang w:eastAsia="zh-CN"/>
        </w:rPr>
        <w:t>供应商</w:t>
      </w:r>
      <w:r>
        <w:rPr>
          <w:rFonts w:hint="eastAsia" w:hAnsi="宋体" w:cs="宋体"/>
          <w:snapToGrid/>
          <w:sz w:val="24"/>
          <w:szCs w:val="24"/>
        </w:rPr>
        <w:t>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w:t>
      </w:r>
      <w:r>
        <w:rPr>
          <w:rFonts w:hint="eastAsia" w:hAnsi="宋体" w:cs="宋体"/>
          <w:sz w:val="24"/>
          <w:szCs w:val="24"/>
          <w:lang w:eastAsia="zh-CN"/>
        </w:rPr>
        <w:t>供应商</w:t>
      </w:r>
      <w:r>
        <w:rPr>
          <w:rFonts w:hint="eastAsia" w:hAnsi="宋体" w:cs="宋体"/>
          <w:sz w:val="24"/>
          <w:szCs w:val="24"/>
        </w:rPr>
        <w:t>自行负责。</w:t>
      </w:r>
    </w:p>
    <w:p>
      <w:pPr>
        <w:pStyle w:val="32"/>
        <w:pageBreakBefore w:val="0"/>
        <w:shd w:val="clear"/>
        <w:kinsoku/>
        <w:wordWrap/>
        <w:overflowPunct/>
        <w:topLinePunct w:val="0"/>
        <w:bidi w:val="0"/>
        <w:spacing w:beforeAutospacing="0" w:line="348" w:lineRule="auto"/>
        <w:ind w:firstLine="479" w:firstLineChars="199"/>
        <w:textAlignment w:val="auto"/>
        <w:outlineLvl w:val="9"/>
        <w:rPr>
          <w:rFonts w:hAnsi="宋体" w:cs="宋体"/>
          <w:b/>
          <w:sz w:val="24"/>
          <w:szCs w:val="24"/>
        </w:rPr>
      </w:pPr>
      <w:r>
        <w:rPr>
          <w:rFonts w:hint="eastAsia" w:hAnsi="宋体" w:cs="宋体"/>
          <w:b/>
          <w:sz w:val="24"/>
          <w:szCs w:val="24"/>
        </w:rPr>
        <w:t>15.5</w:t>
      </w:r>
      <w:r>
        <w:rPr>
          <w:rFonts w:hint="eastAsia" w:hAnsi="宋体" w:cs="宋体"/>
          <w:b/>
          <w:sz w:val="24"/>
          <w:szCs w:val="24"/>
          <w:lang w:eastAsia="zh-CN"/>
        </w:rPr>
        <w:t>供应商</w:t>
      </w:r>
      <w:r>
        <w:rPr>
          <w:rFonts w:hint="eastAsia" w:hAnsi="宋体" w:cs="宋体"/>
          <w:b/>
          <w:sz w:val="24"/>
          <w:szCs w:val="24"/>
        </w:rPr>
        <w:t>仅提交备份投标文件，未在电子交易平台传输递交投标文件的，投标无效。</w:t>
      </w:r>
    </w:p>
    <w:p>
      <w:pPr>
        <w:pStyle w:val="129"/>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rPr>
      </w:pPr>
      <w:r>
        <w:rPr>
          <w:rFonts w:hint="eastAsia" w:ascii="宋体" w:hAnsi="宋体" w:cs="宋体"/>
          <w:b/>
          <w:szCs w:val="24"/>
        </w:rPr>
        <w:t>16.投标文件的无效处理</w:t>
      </w:r>
    </w:p>
    <w:p>
      <w:pPr>
        <w:pStyle w:val="24"/>
        <w:pageBreakBefore w:val="0"/>
        <w:shd w:val="clear"/>
        <w:kinsoku/>
        <w:wordWrap/>
        <w:overflowPunct/>
        <w:topLinePunct w:val="0"/>
        <w:bidi w:val="0"/>
        <w:spacing w:beforeAutospacing="0" w:line="348" w:lineRule="auto"/>
        <w:ind w:firstLine="360" w:firstLineChars="150"/>
        <w:textAlignment w:val="auto"/>
        <w:outlineLvl w:val="9"/>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9"/>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rPr>
      </w:pPr>
      <w:r>
        <w:rPr>
          <w:rFonts w:hint="eastAsia" w:ascii="宋体" w:hAnsi="宋体" w:cs="宋体"/>
          <w:b/>
          <w:szCs w:val="24"/>
        </w:rPr>
        <w:t>17.投标有效期</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sz w:val="24"/>
          <w:szCs w:val="20"/>
          <w:lang w:eastAsia="zh-CN"/>
        </w:rPr>
        <w:t>★</w:t>
      </w:r>
      <w:r>
        <w:rPr>
          <w:rFonts w:hint="eastAsia" w:ascii="宋体" w:hAnsi="宋体" w:cs="宋体"/>
          <w:b/>
          <w:sz w:val="24"/>
          <w:szCs w:val="20"/>
          <w:lang w:eastAsia="zh-CN"/>
        </w:rPr>
        <w:t>供应商</w:t>
      </w:r>
      <w:r>
        <w:rPr>
          <w:rFonts w:hint="eastAsia" w:ascii="宋体" w:hAnsi="宋体" w:cs="宋体"/>
          <w:b/>
          <w:sz w:val="24"/>
          <w:szCs w:val="20"/>
        </w:rPr>
        <w:t>的投标文件中承</w:t>
      </w:r>
      <w:r>
        <w:rPr>
          <w:rFonts w:hint="eastAsia" w:ascii="宋体" w:hAnsi="宋体" w:cs="宋体"/>
          <w:b/>
          <w:sz w:val="24"/>
          <w:szCs w:val="21"/>
        </w:rPr>
        <w:t>诺的投标有效期少于招标文件中载明的投标有效期的，投标无效。</w:t>
      </w:r>
    </w:p>
    <w:p>
      <w:pPr>
        <w:pStyle w:val="129"/>
        <w:pageBreakBefore w:val="0"/>
        <w:shd w:val="clear"/>
        <w:kinsoku/>
        <w:wordWrap/>
        <w:overflowPunct/>
        <w:topLinePunct w:val="0"/>
        <w:bidi w:val="0"/>
        <w:spacing w:before="0" w:beforeAutospacing="0" w:line="348" w:lineRule="auto"/>
        <w:ind w:firstLine="480"/>
        <w:textAlignment w:val="auto"/>
        <w:outlineLvl w:val="9"/>
        <w:rPr>
          <w:rFonts w:ascii="宋体" w:hAnsi="宋体" w:cs="宋体"/>
        </w:rPr>
      </w:pPr>
      <w:r>
        <w:rPr>
          <w:rFonts w:hint="eastAsia" w:ascii="宋体" w:hAnsi="宋体" w:cs="宋体"/>
        </w:rPr>
        <w:t>17.2投标文件合格投递后，自投标截止日期起，在投标有效期内有效。</w:t>
      </w:r>
    </w:p>
    <w:p>
      <w:pPr>
        <w:pStyle w:val="129"/>
        <w:pageBreakBefore w:val="0"/>
        <w:shd w:val="clear"/>
        <w:kinsoku/>
        <w:wordWrap/>
        <w:overflowPunct/>
        <w:topLinePunct w:val="0"/>
        <w:bidi w:val="0"/>
        <w:spacing w:before="0" w:beforeAutospacing="0" w:line="348" w:lineRule="auto"/>
        <w:ind w:firstLine="480"/>
        <w:textAlignment w:val="auto"/>
        <w:outlineLvl w:val="9"/>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w:t>
      </w:r>
      <w:r>
        <w:rPr>
          <w:rFonts w:hint="eastAsia" w:ascii="宋体" w:hAnsi="宋体" w:cs="宋体"/>
          <w:lang w:eastAsia="zh-CN"/>
        </w:rPr>
        <w:t>供应商</w:t>
      </w:r>
      <w:r>
        <w:rPr>
          <w:rFonts w:hint="eastAsia" w:ascii="宋体" w:hAnsi="宋体" w:cs="宋体"/>
        </w:rPr>
        <w:t>延长投标有效期。</w:t>
      </w:r>
      <w:r>
        <w:rPr>
          <w:rFonts w:hint="eastAsia" w:ascii="宋体" w:hAnsi="宋体" w:cs="宋体"/>
          <w:lang w:eastAsia="zh-CN"/>
        </w:rPr>
        <w:t>供应商</w:t>
      </w:r>
      <w:r>
        <w:rPr>
          <w:rFonts w:hint="eastAsia" w:ascii="宋体" w:hAnsi="宋体" w:cs="宋体"/>
        </w:rPr>
        <w:t>同意延长的，不得要求或被允许修改其投标文件，</w:t>
      </w:r>
      <w:r>
        <w:rPr>
          <w:rFonts w:hint="eastAsia" w:ascii="宋体" w:hAnsi="宋体" w:cs="宋体"/>
          <w:lang w:eastAsia="zh-CN"/>
        </w:rPr>
        <w:t>供应商</w:t>
      </w:r>
      <w:r>
        <w:rPr>
          <w:rFonts w:hint="eastAsia" w:ascii="宋体" w:hAnsi="宋体" w:cs="宋体"/>
        </w:rPr>
        <w:t>拒绝延长的，其投标无效。</w:t>
      </w:r>
    </w:p>
    <w:p>
      <w:pPr>
        <w:pStyle w:val="129"/>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sz w:val="32"/>
        </w:rPr>
      </w:pPr>
      <w:r>
        <w:rPr>
          <w:rFonts w:hint="eastAsia" w:ascii="宋体" w:hAnsi="宋体" w:cs="宋体"/>
          <w:b/>
          <w:sz w:val="32"/>
        </w:rPr>
        <w:t>四、开标、资格审查与信用信息查询</w:t>
      </w:r>
    </w:p>
    <w:p>
      <w:pPr>
        <w:pStyle w:val="554"/>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w:t>
      </w:r>
      <w:r>
        <w:rPr>
          <w:rFonts w:hint="eastAsia" w:ascii="宋体" w:hAnsi="宋体" w:cs="宋体"/>
          <w:sz w:val="24"/>
          <w:lang w:eastAsia="zh-CN"/>
        </w:rPr>
        <w:t>供应商</w:t>
      </w:r>
      <w:r>
        <w:rPr>
          <w:rFonts w:hint="eastAsia" w:ascii="宋体" w:hAnsi="宋体" w:cs="宋体"/>
          <w:sz w:val="24"/>
        </w:rPr>
        <w:t>均应当准时在线参加。</w:t>
      </w:r>
      <w:r>
        <w:rPr>
          <w:rFonts w:hint="eastAsia" w:ascii="宋体" w:hAnsi="宋体" w:cs="宋体"/>
          <w:sz w:val="24"/>
          <w:lang w:eastAsia="zh-CN"/>
        </w:rPr>
        <w:t>供应商</w:t>
      </w:r>
      <w:r>
        <w:rPr>
          <w:rFonts w:hint="eastAsia" w:ascii="宋体" w:hAnsi="宋体" w:cs="宋体"/>
          <w:sz w:val="24"/>
        </w:rPr>
        <w:t>不足3家的，不得开标。</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w:t>
      </w:r>
      <w:r>
        <w:rPr>
          <w:rFonts w:hint="eastAsia" w:ascii="宋体" w:hAnsi="宋体" w:cs="宋体"/>
          <w:sz w:val="24"/>
          <w:lang w:eastAsia="zh-CN"/>
        </w:rPr>
        <w:t>供应商</w:t>
      </w:r>
      <w:r>
        <w:rPr>
          <w:rFonts w:hint="eastAsia" w:ascii="宋体" w:hAnsi="宋体" w:cs="宋体"/>
          <w:sz w:val="24"/>
        </w:rPr>
        <w:t>按照平台提示和招标文件的规定在半小时内完成在线解密。</w:t>
      </w:r>
    </w:p>
    <w:p>
      <w:pPr>
        <w:pStyle w:val="554"/>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hint="default" w:ascii="宋体" w:hAnsi="宋体" w:eastAsia="宋体" w:cs="宋体"/>
          <w:sz w:val="24"/>
          <w:lang w:val="en-US" w:eastAsia="zh-CN"/>
        </w:rPr>
      </w:pPr>
      <w:r>
        <w:rPr>
          <w:rFonts w:hint="eastAsia" w:ascii="宋体" w:hAnsi="宋体" w:eastAsia="宋体" w:cs="宋体"/>
          <w:sz w:val="24"/>
          <w:lang w:val="en-US" w:eastAsia="zh-CN"/>
        </w:rPr>
        <w:t>18.2.1具体</w:t>
      </w:r>
      <w:r>
        <w:rPr>
          <w:rFonts w:hint="eastAsia" w:ascii="宋体" w:hAnsi="宋体" w:eastAsia="宋体" w:cs="宋体"/>
          <w:sz w:val="24"/>
          <w:lang w:eastAsia="zh-CN"/>
        </w:rPr>
        <w:t>开标程序：</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（1）投标截止时间后，供应商登录政府采购云平台，用“项目采购-开标评标”功能对电子投标文件进行在线解密，在线解密电子投标文件时间为开标时间后30分钟内。</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（2）在政府采购云平台开启已解密供应商的“资格文件、商务技术文件、报价文件”，并做开标记录；</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（3）在政府采购云平台公布评审结果。</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cs="宋体"/>
          <w:sz w:val="24"/>
        </w:rPr>
      </w:pPr>
      <w:r>
        <w:rPr>
          <w:rFonts w:hint="eastAsia" w:ascii="宋体" w:hAnsi="宋体" w:eastAsia="宋体" w:cs="宋体"/>
          <w:sz w:val="24"/>
          <w:lang w:val="en-US" w:eastAsia="zh-CN"/>
        </w:rPr>
        <w:t>（4）开标会议结束。</w:t>
      </w:r>
      <w:r>
        <w:rPr>
          <w:rFonts w:hint="eastAsia" w:ascii="宋体" w:hAnsi="宋体" w:cs="宋体"/>
          <w:sz w:val="24"/>
        </w:rPr>
        <w:t>　</w:t>
      </w:r>
    </w:p>
    <w:p>
      <w:pPr>
        <w:pStyle w:val="554"/>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w:t>
      </w:r>
      <w:r>
        <w:rPr>
          <w:rFonts w:hint="eastAsia" w:ascii="宋体" w:hAnsi="宋体" w:cs="宋体"/>
          <w:b/>
          <w:sz w:val="24"/>
          <w:lang w:eastAsia="zh-CN"/>
        </w:rPr>
        <w:t>供应商</w:t>
      </w:r>
      <w:r>
        <w:rPr>
          <w:rFonts w:hint="eastAsia" w:ascii="宋体" w:hAnsi="宋体" w:cs="宋体"/>
          <w:b/>
          <w:sz w:val="24"/>
        </w:rPr>
        <w:t>提供了备份投标文件的，以备份投标文件作为依据，否则视为投标文件撤回。投标文件已按时解密的，备份投标文件自动失效。</w:t>
      </w:r>
    </w:p>
    <w:p>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sz w:val="24"/>
          <w:szCs w:val="20"/>
        </w:rPr>
      </w:pPr>
      <w:r>
        <w:rPr>
          <w:rFonts w:hint="eastAsia" w:ascii="宋体" w:hAnsi="宋体" w:cs="宋体"/>
          <w:b/>
          <w:sz w:val="24"/>
          <w:szCs w:val="20"/>
        </w:rPr>
        <w:t>　19、资格审查</w:t>
      </w:r>
    </w:p>
    <w:p>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w:t>
      </w:r>
      <w:r>
        <w:rPr>
          <w:rFonts w:hint="eastAsia" w:ascii="宋体" w:hAnsi="宋体" w:cs="宋体"/>
          <w:sz w:val="24"/>
          <w:lang w:eastAsia="zh-CN"/>
        </w:rPr>
        <w:t>供应商</w:t>
      </w:r>
      <w:r>
        <w:rPr>
          <w:rFonts w:hint="eastAsia" w:ascii="宋体" w:hAnsi="宋体" w:cs="宋体"/>
          <w:sz w:val="24"/>
        </w:rPr>
        <w:t>的资格进行审查。</w:t>
      </w:r>
    </w:p>
    <w:p>
      <w:pPr>
        <w:pStyle w:val="129"/>
        <w:pageBreakBefore w:val="0"/>
        <w:shd w:val="clear"/>
        <w:kinsoku/>
        <w:wordWrap/>
        <w:overflowPunct/>
        <w:topLinePunct w:val="0"/>
        <w:bidi w:val="0"/>
        <w:spacing w:before="0" w:beforeAutospacing="0" w:line="348" w:lineRule="auto"/>
        <w:ind w:firstLine="480"/>
        <w:textAlignment w:val="auto"/>
        <w:outlineLvl w:val="9"/>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lang w:eastAsia="zh-CN"/>
        </w:rPr>
        <w:t>供应商</w:t>
      </w:r>
      <w:r>
        <w:rPr>
          <w:rFonts w:hint="eastAsia" w:ascii="宋体" w:hAnsi="宋体" w:cs="宋体"/>
          <w:kern w:val="0"/>
          <w:szCs w:val="24"/>
        </w:rPr>
        <w:t>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lang w:eastAsia="zh-CN"/>
        </w:rPr>
        <w:t>供应商</w:t>
      </w:r>
      <w:r>
        <w:rPr>
          <w:rFonts w:hint="eastAsia" w:ascii="宋体" w:hAnsi="宋体" w:cs="宋体"/>
        </w:rPr>
        <w:t>不具备招标文件中规定的资格要求，其投标无效。</w:t>
      </w:r>
    </w:p>
    <w:p>
      <w:pPr>
        <w:pStyle w:val="129"/>
        <w:pageBreakBefore w:val="0"/>
        <w:shd w:val="clear"/>
        <w:kinsoku/>
        <w:wordWrap/>
        <w:overflowPunct/>
        <w:topLinePunct w:val="0"/>
        <w:bidi w:val="0"/>
        <w:spacing w:before="0" w:beforeAutospacing="0" w:line="348" w:lineRule="auto"/>
        <w:ind w:firstLine="480"/>
        <w:textAlignment w:val="auto"/>
        <w:outlineLvl w:val="9"/>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w:t>
      </w:r>
      <w:r>
        <w:rPr>
          <w:rFonts w:hint="eastAsia" w:ascii="宋体" w:hAnsi="宋体" w:cs="宋体"/>
          <w:lang w:eastAsia="zh-CN"/>
        </w:rPr>
        <w:t>供应商</w:t>
      </w:r>
      <w:r>
        <w:rPr>
          <w:rFonts w:hint="eastAsia" w:ascii="宋体" w:hAnsi="宋体" w:cs="宋体"/>
        </w:rPr>
        <w:t>，采购人或</w:t>
      </w:r>
      <w:r>
        <w:rPr>
          <w:rFonts w:hint="eastAsia" w:ascii="宋体" w:hAnsi="宋体" w:cs="宋体"/>
          <w:lang w:eastAsia="zh-CN"/>
        </w:rPr>
        <w:t>采购代理机构</w:t>
      </w:r>
      <w:r>
        <w:rPr>
          <w:rFonts w:hint="eastAsia" w:ascii="宋体" w:hAnsi="宋体" w:cs="宋体"/>
        </w:rPr>
        <w:t>告知其未通过的原因。</w:t>
      </w:r>
    </w:p>
    <w:p>
      <w:pPr>
        <w:pStyle w:val="129"/>
        <w:pageBreakBefore w:val="0"/>
        <w:shd w:val="clear"/>
        <w:kinsoku/>
        <w:wordWrap/>
        <w:overflowPunct/>
        <w:topLinePunct w:val="0"/>
        <w:bidi w:val="0"/>
        <w:spacing w:before="0" w:beforeAutospacing="0" w:line="348" w:lineRule="auto"/>
        <w:ind w:firstLine="480"/>
        <w:textAlignment w:val="auto"/>
        <w:outlineLvl w:val="9"/>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w:t>
      </w:r>
      <w:r>
        <w:rPr>
          <w:rFonts w:hint="eastAsia" w:ascii="宋体" w:hAnsi="宋体" w:cs="宋体"/>
          <w:lang w:eastAsia="zh-CN"/>
        </w:rPr>
        <w:t>供应商</w:t>
      </w:r>
      <w:r>
        <w:rPr>
          <w:rFonts w:hint="eastAsia" w:ascii="宋体" w:hAnsi="宋体" w:cs="宋体"/>
        </w:rPr>
        <w:t>不足3家的，不再评标。</w:t>
      </w:r>
    </w:p>
    <w:p>
      <w:pPr>
        <w:pStyle w:val="129"/>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rPr>
      </w:pPr>
      <w:r>
        <w:rPr>
          <w:rFonts w:hint="eastAsia" w:ascii="宋体" w:hAnsi="宋体" w:cs="宋体"/>
          <w:b/>
          <w:szCs w:val="24"/>
        </w:rPr>
        <w:t>20、信用信息查询</w:t>
      </w:r>
    </w:p>
    <w:p>
      <w:pPr>
        <w:pStyle w:val="129"/>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w:t>
      </w:r>
      <w:r>
        <w:rPr>
          <w:rFonts w:hint="eastAsia" w:ascii="宋体" w:hAnsi="宋体" w:cs="宋体"/>
          <w:kern w:val="0"/>
          <w:szCs w:val="24"/>
          <w:lang w:eastAsia="zh-CN"/>
        </w:rPr>
        <w:t>供应商</w:t>
      </w:r>
      <w:r>
        <w:rPr>
          <w:rFonts w:hint="eastAsia" w:ascii="宋体" w:hAnsi="宋体" w:cs="宋体"/>
          <w:kern w:val="0"/>
          <w:szCs w:val="24"/>
        </w:rPr>
        <w:t>接受资格审查时的信用记录。</w:t>
      </w:r>
    </w:p>
    <w:p>
      <w:pPr>
        <w:pStyle w:val="129"/>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kern w:val="0"/>
          <w:szCs w:val="24"/>
        </w:rPr>
      </w:pPr>
      <w:r>
        <w:rPr>
          <w:rFonts w:hint="eastAsia" w:ascii="宋体" w:hAnsi="宋体" w:cs="宋体"/>
          <w:kern w:val="0"/>
          <w:szCs w:val="24"/>
        </w:rPr>
        <w:t>20.2信用信息查询记录和证据留存的具体方式：现场查询的</w:t>
      </w:r>
      <w:r>
        <w:rPr>
          <w:rFonts w:hint="eastAsia" w:ascii="宋体" w:hAnsi="宋体" w:cs="宋体"/>
          <w:kern w:val="0"/>
          <w:szCs w:val="24"/>
          <w:lang w:eastAsia="zh-CN"/>
        </w:rPr>
        <w:t>供应商</w:t>
      </w:r>
      <w:r>
        <w:rPr>
          <w:rFonts w:hint="eastAsia" w:ascii="宋体" w:hAnsi="宋体" w:cs="宋体"/>
          <w:kern w:val="0"/>
          <w:szCs w:val="24"/>
        </w:rPr>
        <w:t>的信用记录、查询结果经确认后将与</w:t>
      </w:r>
      <w:r>
        <w:rPr>
          <w:rFonts w:hint="eastAsia" w:ascii="宋体" w:hAnsi="宋体" w:cs="宋体"/>
          <w:kern w:val="0"/>
          <w:szCs w:val="24"/>
          <w:lang w:eastAsia="zh-CN"/>
        </w:rPr>
        <w:t>招标文件</w:t>
      </w:r>
      <w:r>
        <w:rPr>
          <w:rFonts w:hint="eastAsia" w:ascii="宋体" w:hAnsi="宋体" w:cs="宋体"/>
          <w:kern w:val="0"/>
          <w:szCs w:val="24"/>
        </w:rPr>
        <w:t>一起存档。</w:t>
      </w:r>
    </w:p>
    <w:p>
      <w:pPr>
        <w:pStyle w:val="129"/>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w:t>
      </w:r>
      <w:r>
        <w:rPr>
          <w:rFonts w:hint="eastAsia" w:ascii="宋体" w:hAnsi="宋体" w:cs="宋体"/>
          <w:snapToGrid w:val="0"/>
          <w:kern w:val="28"/>
          <w:sz w:val="24"/>
          <w:szCs w:val="20"/>
        </w:rPr>
        <w:t>（重大税收违法失信主体）</w:t>
      </w:r>
      <w:r>
        <w:rPr>
          <w:rFonts w:hint="eastAsia" w:ascii="宋体" w:hAnsi="宋体" w:cs="宋体"/>
          <w:kern w:val="0"/>
          <w:szCs w:val="24"/>
        </w:rPr>
        <w:t>、政府采购严重违法失信行为记录名单的</w:t>
      </w:r>
      <w:r>
        <w:rPr>
          <w:rFonts w:hint="eastAsia" w:ascii="宋体" w:hAnsi="宋体" w:cs="宋体"/>
          <w:kern w:val="0"/>
          <w:szCs w:val="24"/>
          <w:lang w:eastAsia="zh-CN"/>
        </w:rPr>
        <w:t>供应商</w:t>
      </w:r>
      <w:r>
        <w:rPr>
          <w:rFonts w:hint="eastAsia" w:ascii="宋体" w:hAnsi="宋体" w:cs="宋体"/>
          <w:kern w:val="0"/>
          <w:szCs w:val="24"/>
        </w:rPr>
        <w:t>将被拒绝参与政府采购活动。</w:t>
      </w:r>
    </w:p>
    <w:p>
      <w:pPr>
        <w:pStyle w:val="129"/>
        <w:pageBreakBefore w:val="0"/>
        <w:shd w:val="clear"/>
        <w:kinsoku/>
        <w:wordWrap/>
        <w:overflowPunct/>
        <w:topLinePunct w:val="0"/>
        <w:bidi w:val="0"/>
        <w:spacing w:before="0" w:beforeAutospacing="0" w:line="348" w:lineRule="auto"/>
        <w:ind w:firstLine="480"/>
        <w:textAlignment w:val="auto"/>
        <w:outlineLvl w:val="9"/>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sz w:val="36"/>
          <w:szCs w:val="36"/>
        </w:rPr>
      </w:pPr>
      <w:r>
        <w:rPr>
          <w:rFonts w:hint="eastAsia" w:ascii="宋体" w:hAnsi="宋体" w:cs="宋体"/>
          <w:b/>
          <w:sz w:val="36"/>
          <w:szCs w:val="36"/>
        </w:rPr>
        <w:t>五、评标</w:t>
      </w:r>
    </w:p>
    <w:p>
      <w:pPr>
        <w:pageBreakBefore w:val="0"/>
        <w:shd w:val="clear"/>
        <w:kinsoku/>
        <w:wordWrap/>
        <w:overflowPunct/>
        <w:topLinePunct w:val="0"/>
        <w:bidi w:val="0"/>
        <w:spacing w:beforeAutospacing="0" w:line="348" w:lineRule="auto"/>
        <w:textAlignment w:val="auto"/>
        <w:outlineLvl w:val="9"/>
        <w:rPr>
          <w:rFonts w:ascii="宋体" w:hAnsi="宋体" w:cs="宋体"/>
          <w:b/>
          <w:sz w:val="24"/>
        </w:rPr>
      </w:pPr>
      <w:bookmarkStart w:id="19"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w:t>
      </w:r>
      <w:r>
        <w:rPr>
          <w:rFonts w:hint="eastAsia" w:ascii="宋体" w:hAnsi="宋体" w:cs="宋体"/>
          <w:sz w:val="24"/>
          <w:lang w:eastAsia="zh-CN"/>
        </w:rPr>
        <w:t>供应商</w:t>
      </w:r>
      <w:r>
        <w:rPr>
          <w:rFonts w:hint="eastAsia" w:ascii="宋体" w:hAnsi="宋体" w:cs="宋体"/>
          <w:sz w:val="24"/>
        </w:rPr>
        <w:t>对招标文件的响应情况。对实质上响应招标文件的</w:t>
      </w:r>
      <w:r>
        <w:rPr>
          <w:rFonts w:hint="eastAsia" w:ascii="宋体" w:hAnsi="宋体" w:cs="宋体"/>
          <w:sz w:val="24"/>
          <w:lang w:eastAsia="zh-CN"/>
        </w:rPr>
        <w:t>供应商</w:t>
      </w:r>
      <w:r>
        <w:rPr>
          <w:rFonts w:hint="eastAsia" w:ascii="宋体" w:hAnsi="宋体" w:cs="宋体"/>
          <w:sz w:val="24"/>
        </w:rPr>
        <w:t>，按照评审因素的量化指标排出推荐中标的</w:t>
      </w:r>
      <w:r>
        <w:rPr>
          <w:rFonts w:hint="eastAsia" w:ascii="宋体" w:hAnsi="宋体" w:cs="宋体"/>
          <w:sz w:val="24"/>
          <w:lang w:eastAsia="zh-CN"/>
        </w:rPr>
        <w:t>供应商</w:t>
      </w:r>
      <w:r>
        <w:rPr>
          <w:rFonts w:hint="eastAsia" w:ascii="宋体" w:hAnsi="宋体" w:cs="宋体"/>
          <w:sz w:val="24"/>
        </w:rPr>
        <w:t>的先后顺序，并按顺序提出授标建议。</w:t>
      </w:r>
      <w:r>
        <w:rPr>
          <w:rFonts w:hint="eastAsia" w:ascii="宋体" w:hAnsi="宋体" w:cs="宋体"/>
          <w:b/>
          <w:sz w:val="24"/>
        </w:rPr>
        <w:t>详见招标文件第四部分评标办法。</w:t>
      </w:r>
    </w:p>
    <w:p>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sz w:val="36"/>
          <w:szCs w:val="36"/>
        </w:rPr>
      </w:pPr>
      <w:r>
        <w:rPr>
          <w:rFonts w:hint="eastAsia" w:ascii="宋体" w:hAnsi="宋体" w:cs="宋体"/>
          <w:b/>
          <w:sz w:val="36"/>
          <w:szCs w:val="36"/>
        </w:rPr>
        <w:t>六、定 标</w:t>
      </w:r>
    </w:p>
    <w:p>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rPr>
      </w:pPr>
      <w:r>
        <w:rPr>
          <w:rFonts w:hint="eastAsia" w:cs="宋体"/>
          <w:b/>
        </w:rPr>
        <w:t>22. 确定中标供应商</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szCs w:val="24"/>
          <w:lang w:val="en-US" w:eastAsia="zh-CN"/>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szCs w:val="24"/>
        </w:rPr>
      </w:pPr>
      <w:r>
        <w:rPr>
          <w:rFonts w:hint="eastAsia" w:ascii="宋体" w:hAnsi="宋体" w:cs="宋体"/>
          <w:b/>
          <w:szCs w:val="24"/>
        </w:rPr>
        <w:t>23. 中标通知与中标结果公告</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sz w:val="24"/>
        </w:rPr>
      </w:pPr>
      <w:r>
        <w:rPr>
          <w:rFonts w:hint="eastAsia" w:ascii="宋体" w:hAnsi="宋体" w:cs="宋体"/>
          <w:sz w:val="24"/>
        </w:rPr>
        <w:t>23.3公告期限为1个工作日。</w:t>
      </w:r>
    </w:p>
    <w:p>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sz w:val="32"/>
        </w:rPr>
      </w:pPr>
      <w:r>
        <w:rPr>
          <w:rFonts w:hint="eastAsia" w:ascii="宋体" w:hAnsi="宋体" w:cs="宋体"/>
          <w:b/>
          <w:sz w:val="32"/>
        </w:rPr>
        <w:t>七、合同授予</w:t>
      </w:r>
    </w:p>
    <w:p>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rPr>
      </w:pPr>
      <w:r>
        <w:rPr>
          <w:rFonts w:hint="eastAsia" w:cs="宋体"/>
          <w:b/>
        </w:rPr>
        <w:t xml:space="preserve">24. </w:t>
      </w:r>
      <w:r>
        <w:rPr>
          <w:rFonts w:hint="eastAsia" w:cs="宋体"/>
        </w:rPr>
        <w:t>合同主要条款详见第五部分拟签订的合同文本。</w:t>
      </w:r>
    </w:p>
    <w:p>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rPr>
      </w:pPr>
      <w:r>
        <w:rPr>
          <w:rFonts w:hint="eastAsia" w:cs="宋体"/>
          <w:b/>
        </w:rPr>
        <w:t>25. 合同的签订</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kern w:val="0"/>
          <w:sz w:val="24"/>
          <w:lang w:eastAsia="zh-CN"/>
        </w:rPr>
        <w:t>招标文件</w:t>
      </w:r>
      <w:r>
        <w:rPr>
          <w:rFonts w:hint="eastAsia" w:ascii="宋体" w:hAnsi="宋体" w:cs="宋体"/>
          <w:kern w:val="0"/>
          <w:sz w:val="24"/>
        </w:rPr>
        <w:t>确定的事项签订政府采购合同。</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pageBreakBefore w:val="0"/>
        <w:shd w:val="clear"/>
        <w:kinsoku/>
        <w:wordWrap/>
        <w:overflowPunct/>
        <w:topLinePunct w:val="0"/>
        <w:bidi w:val="0"/>
        <w:spacing w:beforeAutospacing="0" w:line="348" w:lineRule="auto"/>
        <w:ind w:left="479" w:hanging="479" w:hangingChars="199"/>
        <w:textAlignment w:val="auto"/>
        <w:outlineLvl w:val="9"/>
        <w:rPr>
          <w:rFonts w:cs="宋体"/>
          <w:b/>
        </w:rPr>
      </w:pPr>
      <w:r>
        <w:rPr>
          <w:rFonts w:hint="eastAsia" w:cs="宋体"/>
          <w:b/>
        </w:rPr>
        <w:t>26. 履约保证金</w:t>
      </w:r>
    </w:p>
    <w:p>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ageBreakBefore w:val="0"/>
        <w:shd w:val="clear"/>
        <w:tabs>
          <w:tab w:val="left" w:pos="432"/>
        </w:tabs>
        <w:kinsoku/>
        <w:wordWrap/>
        <w:overflowPunct/>
        <w:topLinePunct w:val="0"/>
        <w:bidi w:val="0"/>
        <w:spacing w:beforeAutospacing="0" w:line="348" w:lineRule="auto"/>
        <w:textAlignment w:val="auto"/>
        <w:outlineLvl w:val="9"/>
        <w:rPr>
          <w:highlight w:val="none"/>
        </w:rPr>
      </w:pPr>
      <w:r>
        <w:rPr>
          <w:rFonts w:ascii="宋体" w:hAnsi="宋体" w:eastAsia="宋体" w:cs="Times New Roman"/>
          <w:b/>
          <w:bCs/>
          <w:kern w:val="2"/>
          <w:sz w:val="24"/>
          <w:szCs w:val="32"/>
          <w:highlight w:val="none"/>
          <w:lang w:val="en-US"/>
        </w:rPr>
        <w:t>27.预付款</w:t>
      </w:r>
    </w:p>
    <w:p>
      <w:pPr>
        <w:pageBreakBefore w:val="0"/>
        <w:shd w:val="clear"/>
        <w:kinsoku/>
        <w:wordWrap/>
        <w:overflowPunct/>
        <w:topLinePunct w:val="0"/>
        <w:bidi w:val="0"/>
        <w:adjustRightInd/>
        <w:spacing w:beforeAutospacing="0" w:line="348" w:lineRule="auto"/>
        <w:ind w:firstLine="480" w:firstLineChars="200"/>
        <w:textAlignment w:val="auto"/>
        <w:outlineLvl w:val="9"/>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sz w:val="32"/>
        </w:rPr>
      </w:pPr>
    </w:p>
    <w:p>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sz w:val="24"/>
        </w:rPr>
      </w:pPr>
      <w:r>
        <w:rPr>
          <w:rFonts w:hint="eastAsia" w:ascii="宋体" w:hAnsi="宋体" w:cs="宋体"/>
          <w:b/>
          <w:sz w:val="32"/>
        </w:rPr>
        <w:t>八、电子交易活动的中止</w:t>
      </w:r>
    </w:p>
    <w:p>
      <w:pPr>
        <w:pStyle w:val="129"/>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rPr>
      </w:pPr>
      <w:r>
        <w:rPr>
          <w:rFonts w:hint="eastAsia" w:ascii="宋体" w:hAnsi="宋体" w:cs="宋体"/>
        </w:rPr>
        <w:t xml:space="preserve">28.1电子交易平台发生故障而无法登录访问的； </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rPr>
      </w:pPr>
      <w:r>
        <w:rPr>
          <w:rFonts w:hint="eastAsia" w:ascii="宋体" w:hAnsi="宋体" w:cs="宋体"/>
        </w:rPr>
        <w:t>28.2电子交易平台应用或数据库出现错误，不能进行正常操作的；</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rPr>
      </w:pPr>
      <w:r>
        <w:rPr>
          <w:rFonts w:hint="eastAsia" w:ascii="宋体" w:hAnsi="宋体" w:cs="宋体"/>
        </w:rPr>
        <w:t>28.3电子交易平台发现严重安全漏洞，有潜在泄密危险的；</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rPr>
      </w:pPr>
      <w:r>
        <w:rPr>
          <w:rFonts w:hint="eastAsia" w:ascii="宋体" w:hAnsi="宋体" w:cs="宋体"/>
        </w:rPr>
        <w:t xml:space="preserve">28.4病毒发作导致不能进行正常操作的； </w:t>
      </w:r>
    </w:p>
    <w:p>
      <w:pPr>
        <w:pStyle w:val="129"/>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rPr>
      </w:pPr>
      <w:r>
        <w:rPr>
          <w:rFonts w:hint="eastAsia" w:ascii="宋体" w:hAnsi="宋体" w:cs="宋体"/>
        </w:rPr>
        <w:t>28.5其他无法保证电子交易的公平、公正和安全的情况。</w:t>
      </w:r>
    </w:p>
    <w:p>
      <w:pPr>
        <w:pStyle w:val="129"/>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29.出现以上情形，不影响采购公平、公正性的，采购组织机构可以待上述情形消除后继续组织电子交易活动；影响或可能影响采购公平、公正性的，应当重新采购。</w:t>
      </w:r>
    </w:p>
    <w:p>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sz w:val="32"/>
        </w:rPr>
      </w:pPr>
      <w:r>
        <w:rPr>
          <w:rFonts w:hint="eastAsia" w:ascii="宋体" w:hAnsi="宋体" w:cs="宋体"/>
          <w:b/>
          <w:sz w:val="32"/>
        </w:rPr>
        <w:t>九、验收</w:t>
      </w:r>
    </w:p>
    <w:p>
      <w:pPr>
        <w:pStyle w:val="24"/>
        <w:pageBreakBefore w:val="0"/>
        <w:shd w:val="clear"/>
        <w:kinsoku/>
        <w:wordWrap/>
        <w:overflowPunct/>
        <w:topLinePunct w:val="0"/>
        <w:bidi w:val="0"/>
        <w:spacing w:beforeAutospacing="0" w:line="348" w:lineRule="auto"/>
        <w:ind w:firstLine="0" w:firstLineChars="0"/>
        <w:textAlignment w:val="auto"/>
        <w:outlineLvl w:val="9"/>
        <w:rPr>
          <w:rFonts w:cs="宋体"/>
          <w:b/>
        </w:rPr>
      </w:pPr>
      <w:r>
        <w:rPr>
          <w:rFonts w:hint="eastAsia" w:cs="宋体"/>
          <w:b/>
        </w:rPr>
        <w:t>30.验收</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kern w:val="0"/>
          <w:sz w:val="24"/>
        </w:rPr>
      </w:pPr>
      <w:r>
        <w:rPr>
          <w:rFonts w:hint="eastAsia" w:ascii="宋体" w:hAnsi="宋体" w:cs="宋体"/>
          <w:kern w:val="0"/>
          <w:sz w:val="24"/>
        </w:rPr>
        <w:t>30.2采购人可以邀请参加本项目的其他</w:t>
      </w:r>
      <w:r>
        <w:rPr>
          <w:rFonts w:hint="eastAsia" w:ascii="宋体" w:hAnsi="宋体" w:cs="宋体"/>
          <w:kern w:val="0"/>
          <w:sz w:val="24"/>
          <w:lang w:eastAsia="zh-CN"/>
        </w:rPr>
        <w:t>供应商</w:t>
      </w:r>
      <w:r>
        <w:rPr>
          <w:rFonts w:hint="eastAsia" w:ascii="宋体" w:hAnsi="宋体" w:cs="宋体"/>
          <w:kern w:val="0"/>
          <w:sz w:val="24"/>
        </w:rPr>
        <w:t>或者第三方机构参与验收。参与验收的</w:t>
      </w:r>
      <w:r>
        <w:rPr>
          <w:rFonts w:hint="eastAsia" w:ascii="宋体" w:hAnsi="宋体" w:cs="宋体"/>
          <w:kern w:val="0"/>
          <w:sz w:val="24"/>
          <w:lang w:eastAsia="zh-CN"/>
        </w:rPr>
        <w:t>供应商</w:t>
      </w:r>
      <w:r>
        <w:rPr>
          <w:rFonts w:hint="eastAsia" w:ascii="宋体" w:hAnsi="宋体" w:cs="宋体"/>
          <w:kern w:val="0"/>
          <w:sz w:val="24"/>
        </w:rPr>
        <w:t>或者第三方机构的意见作为验收书的参考资料一并存档。</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kinsoku/>
        <w:wordWrap/>
        <w:overflowPunct/>
        <w:topLinePunct w:val="0"/>
        <w:bidi w:val="0"/>
        <w:outlineLvl w:val="9"/>
        <w:rPr>
          <w:rFonts w:ascii="宋体" w:hAnsi="宋体" w:cs="宋体"/>
          <w:kern w:val="0"/>
          <w:sz w:val="24"/>
        </w:rPr>
      </w:pPr>
      <w:bookmarkStart w:id="20" w:name="_Hlt75236011"/>
      <w:bookmarkEnd w:id="20"/>
      <w:bookmarkStart w:id="21" w:name="_Hlt68403820"/>
      <w:bookmarkEnd w:id="21"/>
      <w:bookmarkStart w:id="22" w:name="_Hlt75236101"/>
      <w:bookmarkEnd w:id="22"/>
      <w:bookmarkStart w:id="23" w:name="_Hlt74714665"/>
      <w:bookmarkEnd w:id="23"/>
      <w:bookmarkStart w:id="24" w:name="_Hlt75236290"/>
      <w:bookmarkEnd w:id="24"/>
      <w:bookmarkStart w:id="25" w:name="_Hlt68072990"/>
      <w:bookmarkEnd w:id="25"/>
      <w:bookmarkStart w:id="26" w:name="_Hlt68057669"/>
      <w:bookmarkEnd w:id="26"/>
      <w:bookmarkStart w:id="27" w:name="_Hlt74729768"/>
      <w:bookmarkEnd w:id="27"/>
      <w:bookmarkStart w:id="28" w:name="_Hlt68072998"/>
      <w:bookmarkEnd w:id="28"/>
      <w:bookmarkStart w:id="29" w:name="_Hlt74730295"/>
      <w:bookmarkEnd w:id="29"/>
      <w:bookmarkStart w:id="30" w:name="_Hlt68073093"/>
      <w:bookmarkEnd w:id="30"/>
      <w:bookmarkStart w:id="31" w:name="_Hlt74707468"/>
      <w:bookmarkEnd w:id="31"/>
    </w:p>
    <w:p>
      <w:pPr>
        <w:kinsoku/>
        <w:wordWrap/>
        <w:overflowPunct/>
        <w:topLinePunct w:val="0"/>
        <w:bidi w:val="0"/>
        <w:outlineLvl w:val="9"/>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pPr>
        <w:kinsoku/>
        <w:wordWrap/>
        <w:overflowPunct/>
        <w:topLinePunct w:val="0"/>
        <w:bidi w:val="0"/>
        <w:spacing w:line="360" w:lineRule="auto"/>
        <w:jc w:val="center"/>
        <w:outlineLvl w:val="0"/>
        <w:rPr>
          <w:rFonts w:ascii="宋体" w:hAnsi="宋体" w:cs="宋体"/>
          <w:b/>
          <w:sz w:val="36"/>
          <w:szCs w:val="36"/>
        </w:rPr>
      </w:pPr>
      <w:bookmarkStart w:id="32" w:name="_Toc26044"/>
      <w:bookmarkStart w:id="33" w:name="第四部分"/>
      <w:r>
        <w:rPr>
          <w:rFonts w:hint="eastAsia" w:ascii="宋体" w:hAnsi="宋体" w:cs="宋体"/>
          <w:b/>
          <w:sz w:val="36"/>
          <w:szCs w:val="36"/>
        </w:rPr>
        <w:t>第三部分   采购需求</w:t>
      </w:r>
      <w:bookmarkEnd w:id="32"/>
    </w:p>
    <w:p>
      <w:pPr>
        <w:widowControl/>
        <w:kinsoku/>
        <w:wordWrap/>
        <w:overflowPunct/>
        <w:topLinePunct w:val="0"/>
        <w:bidi w:val="0"/>
        <w:adjustRightInd/>
        <w:spacing w:line="320" w:lineRule="exact"/>
        <w:jc w:val="center"/>
        <w:outlineLvl w:val="9"/>
        <w:rPr>
          <w:rFonts w:hint="eastAsia" w:ascii="宋体" w:hAnsi="宋体" w:eastAsia="宋体" w:cs="宋体"/>
          <w:b/>
          <w:bCs/>
          <w:color w:val="auto"/>
          <w:kern w:val="0"/>
          <w:sz w:val="24"/>
          <w:szCs w:val="24"/>
          <w:highlight w:val="none"/>
        </w:rPr>
      </w:pPr>
      <w:bookmarkStart w:id="34" w:name="_Toc24013"/>
      <w:r>
        <w:rPr>
          <w:rFonts w:hint="eastAsia" w:ascii="宋体" w:hAnsi="宋体" w:eastAsia="宋体" w:cs="宋体"/>
          <w:b/>
          <w:bCs/>
          <w:color w:val="auto"/>
          <w:kern w:val="0"/>
          <w:sz w:val="24"/>
          <w:szCs w:val="24"/>
          <w:highlight w:val="none"/>
        </w:rPr>
        <w:t>前附表</w:t>
      </w:r>
      <w:bookmarkEnd w:id="34"/>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kern w:val="0"/>
                <w:sz w:val="24"/>
                <w:szCs w:val="24"/>
              </w:rPr>
            </w:pPr>
            <w:bookmarkStart w:id="35" w:name="_Toc329697494"/>
            <w:bookmarkStart w:id="36" w:name="_Toc317685548"/>
            <w:r>
              <w:rPr>
                <w:rFonts w:hint="eastAsia" w:ascii="宋体" w:hAnsi="宋体" w:eastAsia="宋体" w:cs="宋体"/>
                <w:b/>
                <w:kern w:val="0"/>
                <w:sz w:val="24"/>
                <w:szCs w:val="24"/>
              </w:rPr>
              <w:t>序号</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项目</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采购内容</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内窥镜成像系统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单位及数量</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详见第一</w:t>
            </w:r>
            <w:r>
              <w:rPr>
                <w:rFonts w:hint="eastAsia" w:ascii="宋体" w:hAnsi="宋体" w:cs="宋体"/>
                <w:kern w:val="0"/>
                <w:sz w:val="24"/>
                <w:szCs w:val="24"/>
                <w:lang w:val="en-US" w:eastAsia="zh-CN"/>
              </w:rPr>
              <w:t>部分</w:t>
            </w:r>
            <w:r>
              <w:rPr>
                <w:rFonts w:hint="eastAsia" w:ascii="宋体" w:hAnsi="宋体" w:eastAsia="宋体" w:cs="宋体"/>
                <w:kern w:val="0"/>
                <w:sz w:val="24"/>
                <w:szCs w:val="24"/>
              </w:rPr>
              <w:t xml:space="preserve">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交付或者实施的时间和地点</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详见本</w:t>
            </w:r>
            <w:r>
              <w:rPr>
                <w:rFonts w:hint="eastAsia" w:ascii="宋体" w:hAnsi="宋体" w:eastAsia="宋体" w:cs="宋体"/>
                <w:kern w:val="0"/>
                <w:sz w:val="24"/>
                <w:szCs w:val="24"/>
                <w:lang w:val="en-US" w:eastAsia="zh-CN"/>
              </w:rPr>
              <w:t>部分</w:t>
            </w:r>
            <w:r>
              <w:rPr>
                <w:rFonts w:hint="eastAsia" w:ascii="宋体" w:hAnsi="宋体" w:eastAsia="宋体" w:cs="宋体"/>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需实现的功能或者目标</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详见本</w:t>
            </w:r>
            <w:r>
              <w:rPr>
                <w:rFonts w:hint="eastAsia" w:ascii="宋体" w:hAnsi="宋体" w:eastAsia="宋体" w:cs="宋体"/>
                <w:kern w:val="0"/>
                <w:sz w:val="24"/>
                <w:szCs w:val="24"/>
                <w:lang w:val="en-US" w:eastAsia="zh-CN"/>
              </w:rPr>
              <w:t>部分</w:t>
            </w:r>
            <w:r>
              <w:rPr>
                <w:rFonts w:hint="eastAsia" w:ascii="宋体" w:hAnsi="宋体" w:eastAsia="宋体" w:cs="宋体"/>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执行的国家相关标准、行业标准、地方标准或者其它标准、规范</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执行的国家相关标准、行业标准、地方标准或者其它标准、规范（如有）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技术规格要求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详见本</w:t>
            </w:r>
            <w:r>
              <w:rPr>
                <w:rFonts w:hint="eastAsia" w:ascii="宋体" w:hAnsi="宋体" w:eastAsia="宋体" w:cs="宋体"/>
                <w:kern w:val="0"/>
                <w:sz w:val="24"/>
                <w:szCs w:val="24"/>
                <w:lang w:val="en-US" w:eastAsia="zh-CN"/>
              </w:rPr>
              <w:t>部分</w:t>
            </w:r>
            <w:r>
              <w:rPr>
                <w:rFonts w:hint="eastAsia" w:ascii="宋体" w:hAnsi="宋体" w:eastAsia="宋体" w:cs="宋体"/>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物理特性要求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详见本</w:t>
            </w:r>
            <w:r>
              <w:rPr>
                <w:rFonts w:hint="eastAsia" w:ascii="宋体" w:hAnsi="宋体" w:eastAsia="宋体" w:cs="宋体"/>
                <w:kern w:val="0"/>
                <w:sz w:val="24"/>
                <w:szCs w:val="24"/>
                <w:lang w:val="en-US" w:eastAsia="zh-CN"/>
              </w:rPr>
              <w:t>部分</w:t>
            </w:r>
            <w:r>
              <w:rPr>
                <w:rFonts w:hint="eastAsia" w:ascii="宋体" w:hAnsi="宋体" w:eastAsia="宋体" w:cs="宋体"/>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质量、安全要求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质量要求：详见本部分内容。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安全要求：合格。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服务标准、期限、效率</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详见本</w:t>
            </w:r>
            <w:r>
              <w:rPr>
                <w:rFonts w:hint="eastAsia" w:ascii="宋体" w:hAnsi="宋体" w:eastAsia="宋体" w:cs="宋体"/>
                <w:kern w:val="0"/>
                <w:sz w:val="24"/>
                <w:szCs w:val="24"/>
                <w:lang w:val="en-US" w:eastAsia="zh-CN"/>
              </w:rPr>
              <w:t>部分</w:t>
            </w:r>
            <w:r>
              <w:rPr>
                <w:rFonts w:hint="eastAsia" w:ascii="宋体" w:hAnsi="宋体" w:eastAsia="宋体" w:cs="宋体"/>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验收标准</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rPr>
            </w:pPr>
            <w:r>
              <w:rPr>
                <w:rFonts w:hint="eastAsia" w:ascii="宋体" w:hAnsi="宋体" w:eastAsia="宋体" w:cs="宋体"/>
                <w:bCs/>
                <w:kern w:val="0"/>
                <w:sz w:val="24"/>
                <w:szCs w:val="24"/>
              </w:rPr>
              <w:t>按照中标人提供的投标文件及中标人和采购人签订的政府采购合同为标准进行验收。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现场踏勘</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演示时间及地点</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样品要求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本项目的核心产品</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内窥镜成像系统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是否允许采购进口产品</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both"/>
              <w:textAlignment w:val="auto"/>
              <w:outlineLvl w:val="9"/>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是</w:t>
            </w:r>
          </w:p>
        </w:tc>
      </w:tr>
    </w:tbl>
    <w:p>
      <w:pPr>
        <w:widowControl/>
        <w:kinsoku/>
        <w:wordWrap/>
        <w:overflowPunct/>
        <w:topLinePunct w:val="0"/>
        <w:bidi w:val="0"/>
        <w:adjustRightInd/>
        <w:spacing w:line="360" w:lineRule="auto"/>
        <w:jc w:val="left"/>
        <w:outlineLvl w:val="9"/>
        <w:rPr>
          <w:rFonts w:hint="eastAsia" w:ascii="宋体" w:hAnsi="宋体" w:eastAsia="宋体" w:cs="宋体"/>
          <w:color w:val="auto"/>
          <w:kern w:val="0"/>
          <w:sz w:val="24"/>
          <w:szCs w:val="24"/>
          <w:highlight w:val="none"/>
        </w:rPr>
      </w:pPr>
    </w:p>
    <w:p>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一、重要商务要求一览表</w:t>
      </w:r>
    </w:p>
    <w:bookmarkEnd w:id="35"/>
    <w:bookmarkEnd w:id="36"/>
    <w:tbl>
      <w:tblPr>
        <w:tblStyle w:val="62"/>
        <w:tblW w:w="9421" w:type="dxa"/>
        <w:tblInd w:w="-3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6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产品及服务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质量保证</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1、供应商保证所供的设备必须是出厂原装合格产品,如发生所供的设备与合同不符,医院有权拒收或退货,由此产生的一切责任和后果由供应商承担。质保期自货物验收合格之日起计。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2、在所供设备交付时，供应商必须向医院提供产品说明书、质量保证书、保修卡及</w:t>
            </w:r>
            <w:r>
              <w:rPr>
                <w:rFonts w:hint="eastAsia" w:ascii="宋体" w:hAnsi="宋体" w:cs="宋体"/>
                <w:kern w:val="0"/>
                <w:sz w:val="24"/>
                <w:szCs w:val="24"/>
                <w:lang w:eastAsia="zh-CN"/>
              </w:rPr>
              <w:t>招标文件</w:t>
            </w:r>
            <w:r>
              <w:rPr>
                <w:rFonts w:hint="eastAsia" w:ascii="宋体" w:hAnsi="宋体" w:eastAsia="宋体" w:cs="宋体"/>
                <w:kern w:val="0"/>
                <w:sz w:val="24"/>
                <w:szCs w:val="24"/>
              </w:rPr>
              <w:t>要求的其他证明材料等必须具备的资料和必备附件。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szCs w:val="21"/>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、质保期内需确保设备能通过各级质控检测、计量部门检定（如有），若无法通过，中标人需承担相应检测费用，并免费维修直至通过检测。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交货（安装）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时间及地点</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交货时间</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合同履行期限</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合同签订后2个月内。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rPr>
            </w:pP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安装地点：采购人指定地点。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rPr>
            </w:pP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安装完成时间：</w:t>
            </w:r>
            <w:r>
              <w:rPr>
                <w:rFonts w:hint="eastAsia" w:ascii="宋体" w:hAnsi="宋体" w:eastAsia="宋体" w:cs="宋体"/>
                <w:kern w:val="0"/>
                <w:sz w:val="24"/>
                <w:szCs w:val="24"/>
                <w:lang w:val="en-US" w:eastAsia="zh-CN"/>
              </w:rPr>
              <w:t>接采购人通知后7天内全部安装调试完成。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67" w:hRule="atLeast"/>
        </w:trPr>
        <w:tc>
          <w:tcPr>
            <w:tcW w:w="17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rPr>
            </w:pP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安装标准：符合我国国家有关技术规范和技术标准。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67" w:hRule="atLeast"/>
        </w:trPr>
        <w:tc>
          <w:tcPr>
            <w:tcW w:w="17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rPr>
            </w:pP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验收标准：与产品原始样本技术数据及标书技术文件一致，符合国家有关技术规范和技术标准。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67" w:hRule="atLeast"/>
        </w:trPr>
        <w:tc>
          <w:tcPr>
            <w:tcW w:w="17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rPr>
            </w:pP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安装、验收所产生的一切费用（包括卸货、搬运费等）由中标人负责。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★风险提醒</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在</w:t>
            </w:r>
            <w:r>
              <w:rPr>
                <w:rFonts w:hint="eastAsia" w:ascii="宋体" w:hAnsi="宋体" w:cs="宋体"/>
                <w:kern w:val="0"/>
                <w:sz w:val="24"/>
                <w:szCs w:val="24"/>
                <w:lang w:val="en-US" w:eastAsia="zh-CN"/>
              </w:rPr>
              <w:t>招标文件</w:t>
            </w:r>
            <w:r>
              <w:rPr>
                <w:rFonts w:hint="eastAsia" w:ascii="宋体" w:hAnsi="宋体" w:eastAsia="宋体" w:cs="宋体"/>
                <w:kern w:val="0"/>
                <w:sz w:val="24"/>
                <w:szCs w:val="24"/>
                <w:lang w:val="en-US" w:eastAsia="zh-CN"/>
              </w:rPr>
              <w:t>要求的交货时间</w:t>
            </w:r>
            <w:r>
              <w:rPr>
                <w:rFonts w:hint="eastAsia" w:ascii="宋体" w:hAnsi="宋体" w:eastAsia="宋体" w:cs="宋体"/>
                <w:kern w:val="0"/>
                <w:sz w:val="24"/>
                <w:szCs w:val="24"/>
              </w:rPr>
              <w:t>内，由于</w:t>
            </w:r>
            <w:r>
              <w:rPr>
                <w:rFonts w:hint="eastAsia" w:ascii="宋体" w:hAnsi="宋体" w:eastAsia="宋体" w:cs="宋体"/>
                <w:kern w:val="0"/>
                <w:sz w:val="24"/>
                <w:szCs w:val="24"/>
                <w:lang w:val="en-US" w:eastAsia="zh-CN"/>
              </w:rPr>
              <w:t>中标</w:t>
            </w:r>
            <w:r>
              <w:rPr>
                <w:rFonts w:hint="eastAsia" w:ascii="宋体" w:hAnsi="宋体" w:eastAsia="宋体" w:cs="宋体"/>
                <w:kern w:val="0"/>
                <w:sz w:val="24"/>
                <w:szCs w:val="24"/>
              </w:rPr>
              <w:t>人（或其关联公司、委托公司等）的原因，导致</w:t>
            </w:r>
            <w:r>
              <w:rPr>
                <w:rFonts w:hint="eastAsia" w:ascii="宋体" w:hAnsi="宋体" w:eastAsia="宋体" w:cs="宋体"/>
                <w:kern w:val="0"/>
                <w:sz w:val="24"/>
                <w:szCs w:val="24"/>
                <w:lang w:val="en-US" w:eastAsia="zh-CN"/>
              </w:rPr>
              <w:t>设备未能按时交货</w:t>
            </w:r>
            <w:r>
              <w:rPr>
                <w:rFonts w:hint="eastAsia" w:ascii="宋体" w:hAnsi="宋体" w:eastAsia="宋体" w:cs="宋体"/>
                <w:kern w:val="0"/>
                <w:sz w:val="24"/>
                <w:szCs w:val="24"/>
              </w:rPr>
              <w:t>的，每超出</w:t>
            </w:r>
            <w:r>
              <w:rPr>
                <w:rFonts w:hint="eastAsia" w:ascii="宋体" w:hAnsi="宋体" w:eastAsia="宋体" w:cs="宋体"/>
                <w:kern w:val="0"/>
                <w:sz w:val="24"/>
                <w:szCs w:val="24"/>
                <w:lang w:val="en-US" w:eastAsia="zh-CN"/>
              </w:rPr>
              <w:t>要求时间</w:t>
            </w:r>
            <w:r>
              <w:rPr>
                <w:rFonts w:hint="eastAsia" w:ascii="宋体" w:hAnsi="宋体" w:eastAsia="宋体" w:cs="宋体"/>
                <w:kern w:val="0"/>
                <w:sz w:val="24"/>
                <w:szCs w:val="24"/>
              </w:rPr>
              <w:t>1天，</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须向采购人支付合同金额的</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‰作为违约款</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当累计违约款金额达到合同</w:t>
            </w:r>
            <w:r>
              <w:rPr>
                <w:rFonts w:hint="eastAsia" w:ascii="宋体" w:hAnsi="宋体" w:eastAsia="宋体" w:cs="宋体"/>
                <w:kern w:val="0"/>
                <w:sz w:val="24"/>
                <w:szCs w:val="24"/>
                <w:lang w:val="en-US" w:eastAsia="zh-CN"/>
              </w:rPr>
              <w:t>金额</w:t>
            </w:r>
            <w:r>
              <w:rPr>
                <w:rFonts w:hint="eastAsia" w:ascii="宋体" w:hAnsi="宋体" w:eastAsia="宋体" w:cs="宋体"/>
                <w:kern w:val="0"/>
                <w:sz w:val="24"/>
                <w:szCs w:val="24"/>
              </w:rPr>
              <w:t>的</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%时，采购人有权终止全部合同</w:t>
            </w:r>
            <w:r>
              <w:rPr>
                <w:rFonts w:hint="eastAsia" w:ascii="宋体" w:hAnsi="宋体" w:eastAsia="宋体" w:cs="宋体"/>
                <w:kern w:val="0"/>
                <w:sz w:val="24"/>
                <w:szCs w:val="24"/>
                <w:lang w:val="en-US" w:eastAsia="zh-CN"/>
              </w:rPr>
              <w:t>并没收履约保证金，且</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必须退还全部货款。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履约保证金</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本项目</w:t>
            </w:r>
            <w:r>
              <w:rPr>
                <w:rFonts w:hint="eastAsia" w:ascii="宋体" w:hAnsi="宋体" w:eastAsia="宋体" w:cs="宋体"/>
                <w:kern w:val="0"/>
                <w:sz w:val="24"/>
                <w:szCs w:val="24"/>
                <w:lang w:val="en-US" w:eastAsia="zh-CN"/>
              </w:rPr>
              <w:t>不适用</w:t>
            </w:r>
            <w:r>
              <w:rPr>
                <w:rFonts w:hint="eastAsia" w:ascii="宋体" w:hAnsi="宋体" w:cs="宋体"/>
                <w:kern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★付款条件</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bCs/>
                <w:kern w:val="0"/>
                <w:sz w:val="24"/>
                <w:szCs w:val="24"/>
                <w:lang w:val="zh-TW" w:eastAsia="zh-CN"/>
              </w:rPr>
            </w:pPr>
            <w:r>
              <w:rPr>
                <w:rFonts w:hint="eastAsia" w:ascii="宋体" w:hAnsi="宋体" w:eastAsia="宋体" w:cs="宋体"/>
                <w:b/>
                <w:bCs/>
                <w:kern w:val="0"/>
                <w:sz w:val="24"/>
                <w:szCs w:val="24"/>
                <w:lang w:val="zh-TW" w:eastAsia="zh-Hans"/>
              </w:rPr>
              <w:t>适用于中小微企业：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val="0"/>
                <w:bCs w:val="0"/>
                <w:kern w:val="0"/>
                <w:sz w:val="24"/>
                <w:szCs w:val="24"/>
                <w:lang w:val="zh-TW" w:eastAsia="zh-CN"/>
              </w:rPr>
            </w:pPr>
            <w:r>
              <w:rPr>
                <w:rFonts w:hint="eastAsia" w:ascii="宋体" w:hAnsi="宋体" w:eastAsia="宋体" w:cs="宋体"/>
                <w:b w:val="0"/>
                <w:bCs w:val="0"/>
                <w:kern w:val="0"/>
                <w:sz w:val="24"/>
                <w:szCs w:val="24"/>
                <w:lang w:val="en-US" w:eastAsia="zh-CN"/>
              </w:rPr>
              <w:t>①</w:t>
            </w:r>
            <w:r>
              <w:rPr>
                <w:rFonts w:hint="eastAsia" w:ascii="宋体" w:hAnsi="宋体" w:eastAsia="宋体" w:cs="宋体"/>
                <w:b w:val="0"/>
                <w:bCs w:val="0"/>
                <w:kern w:val="0"/>
                <w:sz w:val="24"/>
                <w:szCs w:val="24"/>
                <w:lang w:val="zh-TW" w:eastAsia="zh-Hans"/>
              </w:rPr>
              <w:t>合同签订后，七个工作日内支付合同总额的40%；（合同签订时中标人主动要求不需要预付款的采购人可以不支付）。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val="0"/>
                <w:bCs w:val="0"/>
                <w:kern w:val="0"/>
                <w:sz w:val="24"/>
                <w:szCs w:val="24"/>
                <w:lang w:val="zh-TW" w:eastAsia="zh-CN"/>
              </w:rPr>
            </w:pPr>
            <w:r>
              <w:rPr>
                <w:rFonts w:hint="eastAsia" w:ascii="宋体" w:hAnsi="宋体" w:eastAsia="宋体" w:cs="宋体"/>
                <w:b w:val="0"/>
                <w:bCs w:val="0"/>
                <w:kern w:val="0"/>
                <w:sz w:val="24"/>
                <w:szCs w:val="24"/>
                <w:lang w:val="en-US" w:eastAsia="zh-CN"/>
              </w:rPr>
              <w:t>②</w:t>
            </w:r>
            <w:r>
              <w:rPr>
                <w:rFonts w:hint="eastAsia" w:ascii="宋体" w:hAnsi="宋体" w:eastAsia="宋体" w:cs="宋体"/>
                <w:b w:val="0"/>
                <w:bCs w:val="0"/>
                <w:kern w:val="0"/>
                <w:sz w:val="24"/>
                <w:szCs w:val="24"/>
                <w:lang w:val="zh-TW" w:eastAsia="zh-Hans"/>
              </w:rPr>
              <w:t>货到验收合格后七个工作日内一次性付清余款。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b/>
                <w:bCs/>
                <w:kern w:val="0"/>
                <w:sz w:val="24"/>
                <w:szCs w:val="24"/>
                <w:lang w:val="zh-TW" w:eastAsia="zh-CN"/>
              </w:rPr>
            </w:pPr>
            <w:r>
              <w:rPr>
                <w:rFonts w:hint="eastAsia" w:ascii="宋体" w:hAnsi="宋体" w:eastAsia="宋体" w:cs="宋体"/>
                <w:b/>
                <w:bCs/>
                <w:kern w:val="0"/>
                <w:sz w:val="24"/>
                <w:szCs w:val="24"/>
                <w:lang w:val="zh-TW" w:eastAsia="zh-Hans"/>
              </w:rPr>
              <w:t>适用于大型企业：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b w:val="0"/>
                <w:bCs w:val="0"/>
                <w:kern w:val="0"/>
                <w:sz w:val="24"/>
                <w:szCs w:val="24"/>
                <w:lang w:val="en-US" w:eastAsia="zh-CN"/>
              </w:rPr>
              <w:t>①</w:t>
            </w:r>
            <w:r>
              <w:rPr>
                <w:rFonts w:hint="eastAsia" w:ascii="宋体" w:hAnsi="宋体" w:eastAsia="宋体" w:cs="宋体"/>
                <w:b w:val="0"/>
                <w:bCs w:val="0"/>
                <w:kern w:val="0"/>
                <w:sz w:val="24"/>
                <w:szCs w:val="24"/>
                <w:lang w:val="zh-TW" w:eastAsia="zh-Hans"/>
              </w:rPr>
              <w:t>货到验收合格后三个月付清余款。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17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维修响应时间</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维修响应时间＜2小时，24小时内上门维修（包括节假日）。对保修期外维修付款必须做到先维修后付款</w:t>
            </w:r>
            <w:r>
              <w:rPr>
                <w:rFonts w:hint="eastAsia" w:ascii="宋体" w:hAnsi="宋体" w:eastAsia="宋体" w:cs="宋体"/>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培训</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免费提供操作培训和工程师的维修培训</w:t>
            </w:r>
            <w:r>
              <w:rPr>
                <w:rFonts w:hint="eastAsia" w:ascii="宋体" w:hAnsi="宋体" w:eastAsia="宋体" w:cs="宋体"/>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★生产、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经营许可</w:t>
            </w:r>
          </w:p>
        </w:tc>
        <w:tc>
          <w:tcPr>
            <w:tcW w:w="76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1、供应商为医疗器械生产企业的：第二类、第三类医疗器械生产企业提供《医疗器械生产许可证》复印件、第一类医疗器械生产企业提供第一类医疗器械生产备案凭证复印件；（适用于按医疗器械管理的货物）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2、供应商为医疗器械经营企业的：第三类医疗器械经营企业提供《医疗器械经营许可证》复印件、第二类医疗器械经营企业提供第二类医疗器械经营备案凭证复印件；（适用于按医疗器械管理的货物）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3、食品药品监督管理部门核发的完整有效的医疗器械注册或备案证明复印件；（适用于按医疗器械管理的设备）</w:t>
            </w:r>
          </w:p>
        </w:tc>
      </w:tr>
    </w:tbl>
    <w:p>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pPr>
        <w:kinsoku/>
        <w:wordWrap/>
        <w:overflowPunct/>
        <w:topLinePunct w:val="0"/>
        <w:bidi w:val="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pPr>
        <w:numPr>
          <w:ilvl w:val="0"/>
          <w:numId w:val="0"/>
        </w:numPr>
        <w:adjustRightInd/>
        <w:spacing w:line="440" w:lineRule="exact"/>
        <w:rPr>
          <w:rFonts w:hint="default" w:ascii="宋体" w:hAnsi="Calibri" w:eastAsia="宋体" w:cs="Times New Roman"/>
          <w:b/>
          <w:color w:val="auto"/>
          <w:sz w:val="24"/>
          <w:szCs w:val="24"/>
          <w:highlight w:val="none"/>
          <w:lang w:val="en-US"/>
        </w:rPr>
      </w:pPr>
      <w:r>
        <w:rPr>
          <w:rFonts w:hint="eastAsia" w:ascii="宋体" w:hAnsi="宋体" w:eastAsia="宋体" w:cs="宋体"/>
          <w:b/>
          <w:bCs/>
          <w:color w:val="auto"/>
          <w:kern w:val="0"/>
          <w:sz w:val="24"/>
          <w:szCs w:val="24"/>
          <w:highlight w:val="none"/>
        </w:rPr>
        <w:t>二、</w:t>
      </w:r>
      <w:r>
        <w:rPr>
          <w:rFonts w:hint="eastAsia" w:ascii="宋体" w:hAnsi="Calibri" w:eastAsia="宋体" w:cs="Times New Roman"/>
          <w:b/>
          <w:color w:val="auto"/>
          <w:sz w:val="24"/>
          <w:szCs w:val="24"/>
          <w:highlight w:val="none"/>
        </w:rPr>
        <w:t>技术需求</w:t>
      </w:r>
      <w:r>
        <w:rPr>
          <w:rFonts w:hint="eastAsia" w:ascii="宋体" w:hAnsi="Calibri" w:cs="Times New Roman"/>
          <w:b/>
          <w:color w:val="auto"/>
          <w:sz w:val="24"/>
          <w:szCs w:val="24"/>
          <w:highlight w:val="none"/>
          <w:lang w:eastAsia="zh-CN"/>
        </w:rPr>
        <w:t>：</w:t>
      </w:r>
      <w:r>
        <w:rPr>
          <w:rFonts w:hint="eastAsia" w:ascii="宋体" w:hAnsi="Calibri" w:cs="Times New Roman"/>
          <w:b/>
          <w:color w:val="auto"/>
          <w:sz w:val="24"/>
          <w:szCs w:val="24"/>
          <w:highlight w:val="none"/>
          <w:lang w:val="en-US" w:eastAsia="zh-CN"/>
        </w:rPr>
        <w:t>内窥镜成像系统</w:t>
      </w:r>
      <w:r>
        <w:rPr>
          <w:rFonts w:hint="eastAsia" w:ascii="宋体" w:hAnsi="Calibri" w:eastAsia="宋体" w:cs="Times New Roman"/>
          <w:b/>
          <w:color w:val="auto"/>
          <w:sz w:val="24"/>
          <w:szCs w:val="24"/>
          <w:highlight w:val="none"/>
          <w:lang w:val="en-US" w:eastAsia="zh-CN"/>
        </w:rPr>
        <w:t xml:space="preserve">（可采购进口产品）          </w:t>
      </w:r>
      <w:r>
        <w:rPr>
          <w:rFonts w:hint="eastAsia" w:ascii="宋体" w:hAnsi="Calibri" w:cs="Times New Roman"/>
          <w:b/>
          <w:color w:val="auto"/>
          <w:sz w:val="24"/>
          <w:szCs w:val="24"/>
          <w:highlight w:val="none"/>
          <w:lang w:val="en-US" w:eastAsia="zh-CN"/>
        </w:rPr>
        <w:t xml:space="preserve">        </w:t>
      </w:r>
      <w:r>
        <w:rPr>
          <w:rFonts w:hint="eastAsia" w:ascii="宋体" w:hAnsi="Calibri" w:eastAsia="宋体" w:cs="Times New Roman"/>
          <w:b/>
          <w:color w:val="auto"/>
          <w:sz w:val="24"/>
          <w:szCs w:val="24"/>
          <w:highlight w:val="none"/>
          <w:lang w:val="en-US" w:eastAsia="zh-CN"/>
        </w:rPr>
        <w:t xml:space="preserve"> 1</w:t>
      </w:r>
      <w:r>
        <w:rPr>
          <w:rFonts w:hint="eastAsia" w:ascii="宋体" w:hAnsi="Calibri" w:cs="Times New Roman"/>
          <w:b/>
          <w:color w:val="auto"/>
          <w:sz w:val="24"/>
          <w:szCs w:val="24"/>
          <w:highlight w:val="none"/>
          <w:lang w:val="en-US" w:eastAsia="zh-CN"/>
        </w:rPr>
        <w:t>批</w:t>
      </w:r>
    </w:p>
    <w:tbl>
      <w:tblPr>
        <w:tblStyle w:val="62"/>
        <w:tblW w:w="8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6484"/>
        <w:gridCol w:w="12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3" w:hRule="atLeast"/>
          <w:tblHeader/>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default" w:ascii="宋体" w:hAnsi="宋体" w:eastAsia="宋体" w:cs="宋体"/>
                <w:b/>
                <w:kern w:val="2"/>
                <w:szCs w:val="21"/>
                <w:highlight w:val="none"/>
                <w:lang w:val="en-US" w:eastAsia="zh-CN"/>
              </w:rPr>
              <w:t>序号</w:t>
            </w:r>
          </w:p>
        </w:tc>
        <w:tc>
          <w:tcPr>
            <w:tcW w:w="64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Cambria" w:hAnsi="Cambria" w:eastAsia="宋体" w:cs="宋体"/>
                <w:b/>
                <w:bCs/>
                <w:color w:val="auto"/>
                <w:kern w:val="0"/>
                <w:sz w:val="24"/>
                <w:szCs w:val="24"/>
                <w:highlight w:val="none"/>
              </w:rPr>
            </w:pPr>
            <w:r>
              <w:rPr>
                <w:rFonts w:hint="default" w:ascii="Cambria" w:hAnsi="宋体" w:eastAsia="宋体" w:cs="宋体"/>
                <w:b/>
                <w:bCs/>
                <w:color w:val="auto"/>
                <w:kern w:val="0"/>
                <w:sz w:val="24"/>
                <w:szCs w:val="24"/>
                <w:highlight w:val="none"/>
              </w:rPr>
              <w:t>招标要求</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center"/>
              <w:rPr>
                <w:rFonts w:hint="default" w:ascii="Cambria" w:hAnsi="Cambria" w:eastAsia="宋体" w:cs="宋体"/>
                <w:b/>
                <w:bCs/>
                <w:color w:val="auto"/>
                <w:kern w:val="0"/>
                <w:sz w:val="24"/>
                <w:szCs w:val="24"/>
                <w:highlight w:val="none"/>
              </w:rPr>
            </w:pPr>
            <w:r>
              <w:rPr>
                <w:rFonts w:hint="default" w:ascii="Cambria" w:hAnsi="宋体" w:eastAsia="宋体" w:cs="宋体"/>
                <w:b/>
                <w:bCs/>
                <w:color w:val="auto"/>
                <w:kern w:val="0"/>
                <w:sz w:val="24"/>
                <w:szCs w:val="24"/>
                <w:highlight w:val="none"/>
              </w:rPr>
              <w:t>投标响应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一</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主要用途：</w:t>
            </w:r>
          </w:p>
        </w:tc>
        <w:tc>
          <w:tcPr>
            <w:tcW w:w="1250"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Cambria" w:hAnsi="Cambria" w:eastAsia="宋体" w:cs="宋体"/>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1.1</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用于消化道的检查与治疗。</w:t>
            </w:r>
          </w:p>
        </w:tc>
        <w:tc>
          <w:tcPr>
            <w:tcW w:w="1250"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Cambria" w:hAnsi="Cambria" w:eastAsia="宋体" w:cs="宋体"/>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二</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技术参数、功能及配置：</w:t>
            </w:r>
          </w:p>
        </w:tc>
        <w:tc>
          <w:tcPr>
            <w:tcW w:w="1250"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Cambria" w:hAnsi="Cambria" w:eastAsia="宋体" w:cs="宋体"/>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数字化内窥镜图像处理器：2套</w:t>
            </w:r>
          </w:p>
        </w:tc>
        <w:tc>
          <w:tcPr>
            <w:tcW w:w="1250"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8" w:lineRule="auto"/>
              <w:ind w:left="0" w:right="0"/>
              <w:jc w:val="center"/>
              <w:rPr>
                <w:rFonts w:hint="eastAsia" w:ascii="Cambria" w:hAnsi="Cambria" w:eastAsia="宋体" w:cs="宋体"/>
                <w:color w:val="auto"/>
                <w:kern w:val="0"/>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2.1.1</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整体设计理念：最新内窥镜主机系统，分体机长寿命设计；</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2.1.2</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色域：NTSC/PAL；</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2.1.3</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数字HDTV：DVI-D: 1920×1080p（2），HD-SDI:1920×1080i·（2）；</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2.1.4</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模拟/数字HDTV：DVI-I: 1；</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2.1.5</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模拟SDTV：RGB TV: 1, S VIDEO: 1, VIDEO: 1；</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2.1.6</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色彩调节：亮度，RGB，红色色调，色度9档可调（-4 至+4），对比度5档可调（-1至+4）；</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2.1.7</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对比度：3档可调（-1至+1）；</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2.1.8</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测光模式：平均测光：控制普通画面亮度；</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峰值测光：控制高亮区域亮度；</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自动测光：自动设置光学光圈的平均测光或者峰值测光；</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2.1.9</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结构强调：SE 4级，DH -4至+4，DL -4至+4；</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2.1.10</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色彩强调：ON/OFF；</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2.1.11</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图像放大：兼容内镜均可电子放大2倍，0.05级逐级放大，共20级；</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2.1.12</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特殊光模式：LCI ，BLI，BLI-bright；</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▲2.1.13</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电子染色功能：可扩展电子分光技术（或等同技术），10种预设，预设可调；</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2.1.14</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图像类型：Type1，Type2，Type2/Dual Mode；</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2.1.15</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冻结模式：实时冻结，分为场冻结和帧冻结；</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2.1.16</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快门速度：正常1/60-1/200，高1/100-1/400，高（放大镜）1/100-1/800；</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2.1.17</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切换按键：内镜按键（1-5），面板多功能键（1,2）；</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2.1.18</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其他功能：电子放大功能，画中画功能，双画面同屏显示功能；</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2.1.19</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兼容内窥镜：可兼容电子胃镜，电子肠镜，电子十二指肠镜，电子双气囊小肠镜，电子支气管镜，电子鼻咽喉镜；</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2.1.20</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远程控制:可远程控制打印机,输出触发信号控制外围设备；</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2.1.21</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病人信息：病人ID，病人姓名，性别，年龄，生日，评论，医院名称，医生姓名×1；</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2.1.22</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其他信息：计时器，分段计时；</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2.1.23</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存储状态：数码打印机状态，拍摄计数，内存可存储图片数量；</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2.1.24</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图像质量设定状态：结构强调，色彩强调，电子放大比例，IEE观察模式，放大倍数；</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2.1.25</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图像压缩比率：TIFF：无压缩，JPEG：1/5，1/10，1/20；</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2.1.26</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内置存储器：3.5G；</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2.1.27</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内存可存储图像数量：TIFF： 840, JPEG 1/20：21,690, JPEG 1/10： 16,270, JPEG 1/5：5,910×2；</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2.1.28</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查找和显示图片：搜索屏幕：检查序号，病人ID，检查时间</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显示：列表，缩略图，放大；</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2.1.29</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医生姓名：存储20位医生姓名。</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内窥镜处理器光源：2套</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▲2.2.1</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照明光源：4色LED，光源整合技术；</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2.2.2</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灯泡使用寿命：≥10000小时；</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2.2.3</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照明系统: 切换控制；</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2.2.4</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光源控制: LED自动能量控制；</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2.2.5</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光源冷却方式: 强制空气冷却；</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2.2.6</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特殊光观察模式: LCI ，BLI，BLI-bright；</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2.2.7</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最大气压: 65kPa；</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2.2.8</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自动亮度调整方式：根据视频信号输出自动调整亮度（也可手动调整）；</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2.2.9</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送气泵:横隔膜式气泵；</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2.2.10</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压力切换：高/中/低/关；</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2.2.11</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送水方式：可为拆卸水瓶加压,实现送水；</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2.2.12</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前面板显示：传输照明：光照以最大光密度闪烁从体外检查远端位置；</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2.2.13</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光照限制：防止患者出血被光照凝结限制最大光强；</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2.2.14</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照明模式：OFF/1/2/3.可通过照明模式按钮切换。</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2.3</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高清电子胃镜：9 根</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2.3.1</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观察方向: 0°( 直视 )；</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2.3.2</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视野角度：≥140°；</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2.3.3</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观察景深：2～100mm；</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2.3.4</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头端部外径：≤Ф9.2mm；</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2.3.5</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插入最大部外径：≤Ф9.3mm；</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2.3.6</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有效长度：≥1100mm；</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2.3.7</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全长：≥1400mm；</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2.3.8</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弯曲角度：≥上：210°、下：90°、左：100°、右：100°；</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2.3.9</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钳道直径：≥Ф2.8mm。</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2.4</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高清电子胃镜：1 根</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2.4.1</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观察方向:0°( 直视 ) ；</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2.4.2</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视野角度：≥140°/接近56°；</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2.4.3</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观察景深：接近1.5-2.5mm/正常3-100mm；</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2.4.4</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头端部外径：≤Ф9.9mm；</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2.4.5</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插入最大部外径：≤Ф9.8mm；</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2.4.6</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有效长度：≥1100mm ；</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2.4.7</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全长：≥1400mm ；</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2.4.8</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弯曲角度：≥上：210°、下：90°、左：100°、右：100 °；</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2.4.9</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钳道直径：≥Ф2.8mm；</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▲2.4.10</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前送水功能：具有前送水功能。</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2.5</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高清电子肠镜：1根</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noWrap w:val="0"/>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2.5.1</w:t>
            </w:r>
          </w:p>
        </w:tc>
        <w:tc>
          <w:tcPr>
            <w:tcW w:w="64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观察方向：0°( 直视 ) ；</w:t>
            </w:r>
          </w:p>
        </w:tc>
        <w:tc>
          <w:tcPr>
            <w:tcW w:w="12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2.5.2</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视野角度：≥170°；</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2.5.3</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观察景深：2～100mm；</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2.5.4</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头端部外径：Ф≤12.8mm；</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2.5.5</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插入最大部外径：Ф≤12.8mm；</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2.5.6</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有效长度：≥1330mm；</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2.5.7</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全长：≥1630mm；</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2.5.8</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弯曲角度：≥上：180°、下：180°、左：160°、右：160°；</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2.5.9</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钳道直径：Ф≥3.8mm；</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2.5.10</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感光元件类型：CMOS ，噪点低，无彩虹现象；</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▲2.5.11</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前送水功能：具有前送水功能。</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2.6</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高清电子肠镜：7根</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2.6.1</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观察方向：0°( 直视 )；</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2.6.2</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视野角度：≥170°；</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2.6.3</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观察景深：2～100mm；</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2.6.4</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头端部外径：Ф≤ 12.8mm；</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2.6.5</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插入最大部外径：Ф≤12.8mm；</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2.6.6</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有效长度：≥1330mm ；</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2.6.7</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全长：≥1630mm；</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▲2.6.8</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弯曲角度：≥上：180°、下：180°、左：160°、右：160°；</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2.6.9</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钳道直径：Ф≥3.8mm；</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2.6.10</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前送水功能：具有前送水功能。</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2.7</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高清内镜专用监视器：1个</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2.7.1</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原装医用液晶监视器</w:t>
            </w:r>
            <w:r>
              <w:rPr>
                <w:rFonts w:hint="eastAsia" w:ascii="宋体" w:hAnsi="宋体" w:eastAsia="宋体" w:cs="宋体"/>
                <w:color w:val="auto"/>
                <w:kern w:val="2"/>
                <w:sz w:val="21"/>
                <w:szCs w:val="21"/>
                <w:highlight w:val="none"/>
                <w:lang w:val="en-US" w:eastAsia="zh-CN"/>
              </w:rPr>
              <w:t>，屏幕尺寸: ≥26寸；</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2.7.2</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监视器分辨率: ≥1080P；</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2.8</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单臂仪器车：1台；</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2.8.1</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原装专用仪器车：小巧、结构紧凑，可以容纳电子内镜系统常用设备；</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2.8.2</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内镜支架：可升降支架，同时悬挂两条镜子；</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2.8.3</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摇臂设计：可悬挂液晶监视器，并可调节监视器位置与方向。</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default"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三</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default"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质保期要求：</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1120" w:type="dxa"/>
            <w:vAlign w:val="center"/>
          </w:tcPr>
          <w:p>
            <w:pPr>
              <w:keepNext w:val="0"/>
              <w:keepLines w:val="0"/>
              <w:widowControl w:val="0"/>
              <w:suppressLineNumbers w:val="0"/>
              <w:adjustRightInd/>
              <w:spacing w:before="0" w:beforeAutospacing="0" w:after="0" w:afterAutospacing="0" w:line="400" w:lineRule="exact"/>
              <w:ind w:left="0" w:right="0"/>
              <w:jc w:val="center"/>
              <w:rPr>
                <w:rFonts w:hint="eastAsia" w:ascii="宋体" w:hAnsi="宋体" w:eastAsia="宋体" w:cs="宋体"/>
                <w:b/>
                <w:kern w:val="2"/>
                <w:szCs w:val="21"/>
                <w:highlight w:val="none"/>
                <w:lang w:val="en-US" w:eastAsia="zh-CN"/>
              </w:rPr>
            </w:pPr>
            <w:r>
              <w:rPr>
                <w:rFonts w:hint="eastAsia" w:ascii="宋体" w:hAnsi="宋体" w:eastAsia="宋体" w:cs="宋体"/>
                <w:b/>
                <w:kern w:val="2"/>
                <w:szCs w:val="21"/>
                <w:highlight w:val="none"/>
                <w:lang w:val="en-US" w:eastAsia="zh-CN"/>
              </w:rPr>
              <w:t>3.1</w:t>
            </w:r>
          </w:p>
        </w:tc>
        <w:tc>
          <w:tcPr>
            <w:tcW w:w="648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质保期为设备验收合格后整机及配套附件免费保修≥3年。</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40" w:lineRule="exact"/>
              <w:ind w:left="21" w:leftChars="10" w:right="42" w:rightChars="20"/>
              <w:jc w:val="both"/>
              <w:textAlignment w:val="baseline"/>
              <w:rPr>
                <w:rFonts w:hint="eastAsia" w:ascii="宋体" w:hAnsi="宋体" w:eastAsia="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注：供应商须在投标文件中写明具体的质保年限，如只单纯响应“≥3年”，本项不得分。</w:t>
            </w:r>
          </w:p>
        </w:tc>
        <w:tc>
          <w:tcPr>
            <w:tcW w:w="0" w:type="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0" w:firstLineChars="0"/>
              <w:jc w:val="center"/>
              <w:rPr>
                <w:rFonts w:hint="default" w:ascii="Cambria" w:hAnsi="Cambria" w:eastAsia="宋体" w:cs="宋体"/>
                <w:color w:val="auto"/>
                <w:kern w:val="0"/>
                <w:sz w:val="24"/>
                <w:szCs w:val="24"/>
                <w:highlight w:val="none"/>
                <w:lang w:val="en-US" w:eastAsia="zh-CN" w:bidi="ar-SA"/>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before="0" w:beforeLines="50" w:after="0" w:afterLines="5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p>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1、供应商的投标文件中列出详细的设备配置清单（包括必备的附件）和选配件（硬件、软件）清单（包括规格型号及选配件价格并提供价格的折扣率），未列出的选项即表示已包含在投标总价中；</w:t>
      </w:r>
    </w:p>
    <w:p>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2、设备如需计量、商检、压力容器登记注册、3C认证的设备，在安装时需提供相应的第三方检测报告；须提供计量检测、性能检测，验收前第一次检测办理及费用由中标人负责。</w:t>
      </w:r>
    </w:p>
    <w:p>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提供全套医疗器械注册证、用户操作手册、维修手册、设备中文标签、纸质塑封操作规程；供应商提供产品如为进口设备，投标文件中需提供设备的进口医疗器械注册证、产品注册登记表及各类必要证件；验收时提供海关报关单及商检证书，设备应符合国家进口商品安全质量要求；</w:t>
      </w:r>
    </w:p>
    <w:p>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4、提供相关配套消耗品及零配件详细清单、分项价格并提供价格的折扣率；</w:t>
      </w:r>
    </w:p>
    <w:p>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cs="宋体"/>
          <w:b w:val="0"/>
          <w:bCs/>
          <w:color w:val="auto"/>
          <w:sz w:val="24"/>
          <w:szCs w:val="24"/>
          <w:highlight w:val="none"/>
          <w:lang w:val="en-US" w:eastAsia="zh-CN"/>
        </w:rPr>
        <w:t>招标文件</w:t>
      </w:r>
      <w:r>
        <w:rPr>
          <w:rFonts w:hint="eastAsia" w:ascii="宋体" w:hAnsi="宋体" w:eastAsia="宋体" w:cs="宋体"/>
          <w:b w:val="0"/>
          <w:bCs/>
          <w:color w:val="auto"/>
          <w:sz w:val="24"/>
          <w:szCs w:val="24"/>
          <w:highlight w:val="none"/>
          <w:lang w:val="en-US" w:eastAsia="zh-CN"/>
        </w:rPr>
        <w:t>中未提及的某些属标配的功能、软件，必须无条件提供；</w:t>
      </w:r>
    </w:p>
    <w:p>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6、供应商必须如实响应磋商文件中的技术要求并提供相应配置，不得欺骗、隐瞒，投标文件作为合同的一部分，具有相同的法律效应。</w:t>
      </w:r>
    </w:p>
    <w:p>
      <w:pPr>
        <w:adjustRightInd/>
        <w:spacing w:beforeLines="0" w:afterLines="0" w:line="360" w:lineRule="auto"/>
        <w:ind w:firstLine="420" w:firstLineChars="0"/>
        <w:rPr>
          <w:rFonts w:hint="eastAsia" w:ascii="宋体" w:hAnsi="宋体" w:eastAsia="宋体" w:cs="宋体"/>
          <w:b w:val="0"/>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sz w:val="36"/>
          <w:szCs w:val="36"/>
        </w:rPr>
      </w:pPr>
      <w:bookmarkStart w:id="37" w:name="_Toc18651"/>
      <w:r>
        <w:rPr>
          <w:rFonts w:hint="eastAsia" w:ascii="宋体" w:hAnsi="宋体" w:cs="宋体"/>
          <w:b/>
          <w:sz w:val="36"/>
          <w:szCs w:val="36"/>
        </w:rPr>
        <w:t xml:space="preserve">第四部分   </w:t>
      </w:r>
      <w:bookmarkStart w:id="38" w:name="_Toc184308098"/>
      <w:bookmarkEnd w:id="38"/>
      <w:bookmarkStart w:id="39" w:name="_Toc184308092"/>
      <w:bookmarkEnd w:id="39"/>
      <w:bookmarkStart w:id="40" w:name="_Toc184308102"/>
      <w:bookmarkEnd w:id="40"/>
      <w:bookmarkStart w:id="41" w:name="_Toc184313241"/>
      <w:bookmarkEnd w:id="41"/>
      <w:bookmarkStart w:id="42" w:name="_Toc184308075"/>
      <w:bookmarkEnd w:id="42"/>
      <w:bookmarkStart w:id="43" w:name="_Toc184314458"/>
      <w:bookmarkEnd w:id="43"/>
      <w:bookmarkStart w:id="44" w:name="_Toc184312113"/>
      <w:bookmarkEnd w:id="44"/>
      <w:bookmarkStart w:id="45" w:name="_Toc184312068"/>
      <w:bookmarkEnd w:id="45"/>
      <w:bookmarkStart w:id="46" w:name="_Toc184308037"/>
      <w:bookmarkEnd w:id="46"/>
      <w:bookmarkStart w:id="47" w:name="_Toc184310322"/>
      <w:bookmarkEnd w:id="47"/>
      <w:bookmarkStart w:id="48" w:name="_Toc184310309"/>
      <w:bookmarkEnd w:id="48"/>
      <w:bookmarkStart w:id="49" w:name="_Toc184308074"/>
      <w:bookmarkEnd w:id="49"/>
      <w:bookmarkStart w:id="50" w:name="_Toc184312118"/>
      <w:bookmarkEnd w:id="50"/>
      <w:bookmarkStart w:id="51" w:name="_Toc184310300"/>
      <w:bookmarkEnd w:id="51"/>
      <w:bookmarkStart w:id="52" w:name="_Toc184312083"/>
      <w:bookmarkEnd w:id="52"/>
      <w:bookmarkStart w:id="53" w:name="_Toc184313309"/>
      <w:bookmarkEnd w:id="53"/>
      <w:bookmarkStart w:id="54" w:name="_Toc184312124"/>
      <w:bookmarkEnd w:id="54"/>
      <w:bookmarkStart w:id="55" w:name="_Toc184308065"/>
      <w:bookmarkEnd w:id="55"/>
      <w:bookmarkStart w:id="56" w:name="_Toc184310291"/>
      <w:bookmarkEnd w:id="56"/>
      <w:bookmarkStart w:id="57" w:name="_Toc184308064"/>
      <w:bookmarkEnd w:id="57"/>
      <w:bookmarkStart w:id="58" w:name="_Toc184308040"/>
      <w:bookmarkEnd w:id="58"/>
      <w:bookmarkStart w:id="59" w:name="_Toc184312107"/>
      <w:bookmarkEnd w:id="59"/>
      <w:bookmarkStart w:id="60" w:name="_Toc184312128"/>
      <w:bookmarkEnd w:id="60"/>
      <w:bookmarkStart w:id="61" w:name="_Toc184314448"/>
      <w:bookmarkEnd w:id="61"/>
      <w:bookmarkStart w:id="62" w:name="_Toc184314470"/>
      <w:bookmarkEnd w:id="62"/>
      <w:bookmarkStart w:id="63" w:name="_Toc184310331"/>
      <w:bookmarkEnd w:id="63"/>
      <w:bookmarkStart w:id="64" w:name="_Toc184314439"/>
      <w:bookmarkEnd w:id="64"/>
      <w:bookmarkStart w:id="65" w:name="_Toc184312135"/>
      <w:bookmarkEnd w:id="65"/>
      <w:bookmarkStart w:id="66" w:name="_Toc184314422"/>
      <w:bookmarkEnd w:id="66"/>
      <w:bookmarkStart w:id="67" w:name="_Toc184310327"/>
      <w:bookmarkEnd w:id="67"/>
      <w:bookmarkStart w:id="68" w:name="_Toc184310275"/>
      <w:bookmarkEnd w:id="68"/>
      <w:bookmarkStart w:id="69" w:name="_Toc184310307"/>
      <w:bookmarkEnd w:id="69"/>
      <w:bookmarkStart w:id="70" w:name="_Toc184312098"/>
      <w:bookmarkEnd w:id="70"/>
      <w:bookmarkStart w:id="71" w:name="_Toc184308107"/>
      <w:bookmarkEnd w:id="71"/>
      <w:bookmarkStart w:id="72" w:name="_Toc184310342"/>
      <w:bookmarkEnd w:id="72"/>
      <w:bookmarkStart w:id="73" w:name="_Toc184313297"/>
      <w:bookmarkEnd w:id="73"/>
      <w:bookmarkStart w:id="74" w:name="_Toc184312076"/>
      <w:bookmarkEnd w:id="74"/>
      <w:bookmarkStart w:id="75" w:name="_Toc184308049"/>
      <w:bookmarkEnd w:id="75"/>
      <w:bookmarkStart w:id="76" w:name="_Toc184313257"/>
      <w:bookmarkEnd w:id="76"/>
      <w:bookmarkStart w:id="77" w:name="_Toc184313310"/>
      <w:bookmarkEnd w:id="77"/>
      <w:bookmarkStart w:id="78" w:name="_Toc184308047"/>
      <w:bookmarkEnd w:id="78"/>
      <w:bookmarkStart w:id="79" w:name="_Toc184313288"/>
      <w:bookmarkEnd w:id="79"/>
      <w:bookmarkStart w:id="80" w:name="_Toc184314434"/>
      <w:bookmarkEnd w:id="80"/>
      <w:bookmarkStart w:id="81" w:name="_Toc184310276"/>
      <w:bookmarkEnd w:id="81"/>
      <w:bookmarkStart w:id="82" w:name="_Toc184312097"/>
      <w:bookmarkEnd w:id="82"/>
      <w:bookmarkStart w:id="83" w:name="_Toc184312110"/>
      <w:bookmarkEnd w:id="83"/>
      <w:bookmarkStart w:id="84" w:name="_Toc184308078"/>
      <w:bookmarkEnd w:id="84"/>
      <w:bookmarkStart w:id="85" w:name="_Toc184313253"/>
      <w:bookmarkEnd w:id="85"/>
      <w:bookmarkStart w:id="86" w:name="_Toc184313265"/>
      <w:bookmarkEnd w:id="86"/>
      <w:bookmarkStart w:id="87" w:name="_Toc184308080"/>
      <w:bookmarkEnd w:id="87"/>
      <w:bookmarkStart w:id="88" w:name="_Toc184310330"/>
      <w:bookmarkEnd w:id="88"/>
      <w:bookmarkStart w:id="89" w:name="_Toc184313258"/>
      <w:bookmarkEnd w:id="89"/>
      <w:bookmarkStart w:id="90" w:name="_Toc184313271"/>
      <w:bookmarkEnd w:id="90"/>
      <w:bookmarkStart w:id="91" w:name="_Toc184314460"/>
      <w:bookmarkEnd w:id="91"/>
      <w:bookmarkStart w:id="92" w:name="_Toc184313292"/>
      <w:bookmarkEnd w:id="92"/>
      <w:bookmarkStart w:id="93" w:name="_Toc184308070"/>
      <w:bookmarkEnd w:id="93"/>
      <w:bookmarkStart w:id="94" w:name="_Toc184313269"/>
      <w:bookmarkEnd w:id="94"/>
      <w:bookmarkStart w:id="95" w:name="_Toc184308101"/>
      <w:bookmarkEnd w:id="95"/>
      <w:bookmarkStart w:id="96" w:name="_Toc184310341"/>
      <w:bookmarkEnd w:id="96"/>
      <w:bookmarkStart w:id="97" w:name="_Toc184312101"/>
      <w:bookmarkEnd w:id="97"/>
      <w:bookmarkStart w:id="98" w:name="_Toc184313249"/>
      <w:bookmarkEnd w:id="98"/>
      <w:bookmarkStart w:id="99" w:name="_Toc184314423"/>
      <w:bookmarkEnd w:id="99"/>
      <w:bookmarkStart w:id="100" w:name="_Toc184308052"/>
      <w:bookmarkEnd w:id="100"/>
      <w:bookmarkStart w:id="101" w:name="_Toc184314427"/>
      <w:bookmarkEnd w:id="101"/>
      <w:bookmarkStart w:id="102" w:name="_Toc184314440"/>
      <w:bookmarkEnd w:id="102"/>
      <w:bookmarkStart w:id="103" w:name="_Toc184313250"/>
      <w:bookmarkEnd w:id="103"/>
      <w:bookmarkStart w:id="104" w:name="_Toc184313278"/>
      <w:bookmarkEnd w:id="104"/>
      <w:bookmarkStart w:id="105" w:name="_Toc184314421"/>
      <w:bookmarkEnd w:id="105"/>
      <w:bookmarkStart w:id="106" w:name="_Toc184310302"/>
      <w:bookmarkEnd w:id="106"/>
      <w:bookmarkStart w:id="107" w:name="_Toc184313290"/>
      <w:bookmarkEnd w:id="107"/>
      <w:bookmarkStart w:id="108" w:name="_Toc184314462"/>
      <w:bookmarkEnd w:id="108"/>
      <w:bookmarkStart w:id="109" w:name="_Toc184314430"/>
      <w:bookmarkEnd w:id="109"/>
      <w:bookmarkStart w:id="110" w:name="_Toc184308095"/>
      <w:bookmarkEnd w:id="110"/>
      <w:bookmarkStart w:id="111" w:name="_Toc184313286"/>
      <w:bookmarkEnd w:id="111"/>
      <w:bookmarkStart w:id="112" w:name="_Toc184313280"/>
      <w:bookmarkEnd w:id="112"/>
      <w:bookmarkStart w:id="113" w:name="_Toc184314415"/>
      <w:bookmarkEnd w:id="113"/>
      <w:bookmarkStart w:id="114" w:name="_Toc184312131"/>
      <w:bookmarkEnd w:id="114"/>
      <w:bookmarkStart w:id="115" w:name="_Toc184313268"/>
      <w:bookmarkEnd w:id="115"/>
      <w:bookmarkStart w:id="116" w:name="_Toc184312133"/>
      <w:bookmarkEnd w:id="116"/>
      <w:bookmarkStart w:id="117" w:name="_Toc184308072"/>
      <w:bookmarkEnd w:id="117"/>
      <w:bookmarkStart w:id="118" w:name="_Toc184310340"/>
      <w:bookmarkEnd w:id="118"/>
      <w:bookmarkStart w:id="119" w:name="_Toc184310295"/>
      <w:bookmarkEnd w:id="119"/>
      <w:bookmarkStart w:id="120" w:name="_Toc184310336"/>
      <w:bookmarkEnd w:id="120"/>
      <w:bookmarkStart w:id="121" w:name="_Toc184308097"/>
      <w:bookmarkEnd w:id="121"/>
      <w:bookmarkStart w:id="122" w:name="_Toc184312103"/>
      <w:bookmarkEnd w:id="122"/>
      <w:bookmarkStart w:id="123" w:name="_Toc184308069"/>
      <w:bookmarkEnd w:id="123"/>
      <w:bookmarkStart w:id="124" w:name="_Toc184313291"/>
      <w:bookmarkEnd w:id="124"/>
      <w:bookmarkStart w:id="125" w:name="_Toc184310296"/>
      <w:bookmarkEnd w:id="125"/>
      <w:bookmarkStart w:id="126" w:name="_Toc184314479"/>
      <w:bookmarkEnd w:id="126"/>
      <w:bookmarkStart w:id="127" w:name="_Toc184310321"/>
      <w:bookmarkEnd w:id="127"/>
      <w:bookmarkStart w:id="128" w:name="_Toc184310313"/>
      <w:bookmarkEnd w:id="128"/>
      <w:bookmarkStart w:id="129" w:name="_Toc184310312"/>
      <w:bookmarkEnd w:id="129"/>
      <w:bookmarkStart w:id="130" w:name="_Toc184313242"/>
      <w:bookmarkEnd w:id="130"/>
      <w:bookmarkStart w:id="131" w:name="_Toc184310329"/>
      <w:bookmarkEnd w:id="131"/>
      <w:bookmarkStart w:id="132" w:name="_Toc184308053"/>
      <w:bookmarkEnd w:id="132"/>
      <w:bookmarkStart w:id="133" w:name="_Toc184310334"/>
      <w:bookmarkEnd w:id="133"/>
      <w:bookmarkStart w:id="134" w:name="_Toc184308039"/>
      <w:bookmarkEnd w:id="134"/>
      <w:bookmarkStart w:id="135" w:name="_Toc184314437"/>
      <w:bookmarkEnd w:id="135"/>
      <w:bookmarkStart w:id="136" w:name="_Toc184310281"/>
      <w:bookmarkEnd w:id="136"/>
      <w:bookmarkStart w:id="137" w:name="_Toc184312070"/>
      <w:bookmarkEnd w:id="137"/>
      <w:bookmarkStart w:id="138" w:name="_Toc184310320"/>
      <w:bookmarkEnd w:id="138"/>
      <w:bookmarkStart w:id="139" w:name="_Toc184313296"/>
      <w:bookmarkEnd w:id="139"/>
      <w:bookmarkStart w:id="140" w:name="_Toc184312086"/>
      <w:bookmarkEnd w:id="140"/>
      <w:bookmarkStart w:id="141" w:name="_Toc184312122"/>
      <w:bookmarkEnd w:id="141"/>
      <w:bookmarkStart w:id="142" w:name="_Toc184314451"/>
      <w:bookmarkEnd w:id="142"/>
      <w:bookmarkStart w:id="143" w:name="_Toc184312104"/>
      <w:bookmarkEnd w:id="143"/>
      <w:bookmarkStart w:id="144" w:name="_Toc184310282"/>
      <w:bookmarkEnd w:id="144"/>
      <w:bookmarkStart w:id="145" w:name="_Toc184312095"/>
      <w:bookmarkEnd w:id="145"/>
      <w:bookmarkStart w:id="146" w:name="_Toc184310332"/>
      <w:bookmarkEnd w:id="146"/>
      <w:bookmarkStart w:id="147" w:name="_Toc184312079"/>
      <w:bookmarkEnd w:id="147"/>
      <w:bookmarkStart w:id="148" w:name="_Toc184312096"/>
      <w:bookmarkEnd w:id="148"/>
      <w:bookmarkStart w:id="149" w:name="_Toc184312100"/>
      <w:bookmarkEnd w:id="149"/>
      <w:bookmarkStart w:id="150" w:name="_Toc184314445"/>
      <w:bookmarkEnd w:id="150"/>
      <w:bookmarkStart w:id="151" w:name="_Toc184314426"/>
      <w:bookmarkEnd w:id="151"/>
      <w:bookmarkStart w:id="152" w:name="_Toc184313260"/>
      <w:bookmarkEnd w:id="152"/>
      <w:bookmarkStart w:id="153" w:name="_Toc184312069"/>
      <w:bookmarkEnd w:id="153"/>
      <w:bookmarkStart w:id="154" w:name="_Toc184313293"/>
      <w:bookmarkEnd w:id="154"/>
      <w:bookmarkStart w:id="155" w:name="_Toc184310323"/>
      <w:bookmarkEnd w:id="155"/>
      <w:bookmarkStart w:id="156" w:name="_Toc184312080"/>
      <w:bookmarkEnd w:id="156"/>
      <w:bookmarkStart w:id="157" w:name="_Toc184313262"/>
      <w:bookmarkEnd w:id="157"/>
      <w:bookmarkStart w:id="158" w:name="_Toc184308041"/>
      <w:bookmarkEnd w:id="158"/>
      <w:bookmarkStart w:id="159" w:name="_Toc184313287"/>
      <w:bookmarkEnd w:id="159"/>
      <w:bookmarkStart w:id="160" w:name="_Toc184313275"/>
      <w:bookmarkEnd w:id="160"/>
      <w:bookmarkStart w:id="161" w:name="_Toc184310297"/>
      <w:bookmarkEnd w:id="161"/>
      <w:bookmarkStart w:id="162" w:name="_Toc184310339"/>
      <w:bookmarkEnd w:id="162"/>
      <w:bookmarkStart w:id="163" w:name="_Toc184310318"/>
      <w:bookmarkEnd w:id="163"/>
      <w:bookmarkStart w:id="164" w:name="_Toc184308059"/>
      <w:bookmarkEnd w:id="164"/>
      <w:bookmarkStart w:id="165" w:name="_Toc184314444"/>
      <w:bookmarkEnd w:id="165"/>
      <w:bookmarkStart w:id="166" w:name="_Toc184313302"/>
      <w:bookmarkEnd w:id="166"/>
      <w:bookmarkStart w:id="167" w:name="_Toc184308066"/>
      <w:bookmarkEnd w:id="167"/>
      <w:bookmarkStart w:id="168" w:name="_Toc184314410"/>
      <w:bookmarkEnd w:id="168"/>
      <w:bookmarkStart w:id="169" w:name="_Toc184314416"/>
      <w:bookmarkEnd w:id="169"/>
      <w:bookmarkStart w:id="170" w:name="_Toc184310319"/>
      <w:bookmarkEnd w:id="170"/>
      <w:bookmarkStart w:id="171" w:name="_Toc184310338"/>
      <w:bookmarkEnd w:id="171"/>
      <w:bookmarkStart w:id="172" w:name="_Toc184310315"/>
      <w:bookmarkEnd w:id="172"/>
      <w:bookmarkStart w:id="173" w:name="_Toc184312093"/>
      <w:bookmarkEnd w:id="173"/>
      <w:bookmarkStart w:id="174" w:name="_Toc184310343"/>
      <w:bookmarkEnd w:id="174"/>
      <w:bookmarkStart w:id="175" w:name="_Toc184312099"/>
      <w:bookmarkEnd w:id="175"/>
      <w:bookmarkStart w:id="176" w:name="_Toc184312111"/>
      <w:bookmarkEnd w:id="176"/>
      <w:bookmarkStart w:id="177" w:name="_Toc184310324"/>
      <w:bookmarkEnd w:id="177"/>
      <w:bookmarkStart w:id="178" w:name="_Toc184314449"/>
      <w:bookmarkEnd w:id="178"/>
      <w:bookmarkStart w:id="179" w:name="_Toc184312089"/>
      <w:bookmarkEnd w:id="179"/>
      <w:bookmarkStart w:id="180" w:name="_Toc184313256"/>
      <w:bookmarkEnd w:id="180"/>
      <w:bookmarkStart w:id="181" w:name="_Toc184310310"/>
      <w:bookmarkEnd w:id="181"/>
      <w:bookmarkStart w:id="182" w:name="_Toc184310277"/>
      <w:bookmarkEnd w:id="182"/>
      <w:bookmarkStart w:id="183" w:name="_Toc184310344"/>
      <w:bookmarkEnd w:id="183"/>
      <w:bookmarkStart w:id="184" w:name="_Toc184310328"/>
      <w:bookmarkEnd w:id="184"/>
      <w:bookmarkStart w:id="185" w:name="_Toc184314471"/>
      <w:bookmarkEnd w:id="185"/>
      <w:bookmarkStart w:id="186" w:name="_Toc184314467"/>
      <w:bookmarkEnd w:id="186"/>
      <w:bookmarkStart w:id="187" w:name="_Toc184308076"/>
      <w:bookmarkEnd w:id="187"/>
      <w:bookmarkStart w:id="188" w:name="_Toc184313263"/>
      <w:bookmarkEnd w:id="188"/>
      <w:bookmarkStart w:id="189" w:name="_Toc184312073"/>
      <w:bookmarkEnd w:id="189"/>
      <w:bookmarkStart w:id="190" w:name="_Toc184308089"/>
      <w:bookmarkEnd w:id="190"/>
      <w:bookmarkStart w:id="191" w:name="_Toc184308079"/>
      <w:bookmarkEnd w:id="191"/>
      <w:bookmarkStart w:id="192" w:name="_Toc184314420"/>
      <w:bookmarkEnd w:id="192"/>
      <w:bookmarkStart w:id="193" w:name="_Toc184312078"/>
      <w:bookmarkEnd w:id="193"/>
      <w:bookmarkStart w:id="194" w:name="_Toc184313283"/>
      <w:bookmarkEnd w:id="194"/>
      <w:bookmarkStart w:id="195" w:name="_Toc184312071"/>
      <w:bookmarkEnd w:id="195"/>
      <w:bookmarkStart w:id="196" w:name="_Toc184310293"/>
      <w:bookmarkEnd w:id="196"/>
      <w:bookmarkStart w:id="197" w:name="_Toc184314461"/>
      <w:bookmarkEnd w:id="197"/>
      <w:bookmarkStart w:id="198" w:name="_Toc184308063"/>
      <w:bookmarkEnd w:id="198"/>
      <w:bookmarkStart w:id="199" w:name="_Toc184308087"/>
      <w:bookmarkEnd w:id="199"/>
      <w:bookmarkStart w:id="200" w:name="_Toc184313289"/>
      <w:bookmarkEnd w:id="200"/>
      <w:bookmarkStart w:id="201" w:name="_Toc184312105"/>
      <w:bookmarkEnd w:id="201"/>
      <w:bookmarkStart w:id="202" w:name="_Toc184308093"/>
      <w:bookmarkEnd w:id="202"/>
      <w:bookmarkStart w:id="203" w:name="_Toc184308060"/>
      <w:bookmarkEnd w:id="203"/>
      <w:bookmarkStart w:id="204" w:name="_Toc184312081"/>
      <w:bookmarkEnd w:id="204"/>
      <w:bookmarkStart w:id="205" w:name="_Toc184314472"/>
      <w:bookmarkEnd w:id="205"/>
      <w:bookmarkStart w:id="206" w:name="_Toc184313255"/>
      <w:bookmarkEnd w:id="206"/>
      <w:bookmarkStart w:id="207" w:name="_Toc184310299"/>
      <w:bookmarkEnd w:id="207"/>
      <w:bookmarkStart w:id="208" w:name="_Toc184313301"/>
      <w:bookmarkEnd w:id="208"/>
      <w:bookmarkStart w:id="209" w:name="_Toc184313252"/>
      <w:bookmarkEnd w:id="209"/>
      <w:bookmarkStart w:id="210" w:name="_Toc184310316"/>
      <w:bookmarkEnd w:id="210"/>
      <w:bookmarkStart w:id="211" w:name="_Toc184312126"/>
      <w:bookmarkEnd w:id="211"/>
      <w:bookmarkStart w:id="212" w:name="_Toc184308108"/>
      <w:bookmarkEnd w:id="212"/>
      <w:bookmarkStart w:id="213" w:name="_Toc184308082"/>
      <w:bookmarkEnd w:id="213"/>
      <w:bookmarkStart w:id="214" w:name="_Toc184313295"/>
      <w:bookmarkEnd w:id="214"/>
      <w:bookmarkStart w:id="215" w:name="_Toc184314433"/>
      <w:bookmarkEnd w:id="215"/>
      <w:bookmarkStart w:id="216" w:name="_Toc184314477"/>
      <w:bookmarkEnd w:id="216"/>
      <w:bookmarkStart w:id="217" w:name="_Toc184314456"/>
      <w:bookmarkEnd w:id="217"/>
      <w:bookmarkStart w:id="218" w:name="_Toc184308106"/>
      <w:bookmarkEnd w:id="218"/>
      <w:bookmarkStart w:id="219" w:name="_Toc184308071"/>
      <w:bookmarkEnd w:id="219"/>
      <w:bookmarkStart w:id="220" w:name="_Toc184313279"/>
      <w:bookmarkEnd w:id="220"/>
      <w:bookmarkStart w:id="221" w:name="_Toc184310287"/>
      <w:bookmarkEnd w:id="221"/>
      <w:bookmarkStart w:id="222" w:name="_Toc184308094"/>
      <w:bookmarkEnd w:id="222"/>
      <w:bookmarkStart w:id="223" w:name="_Toc184314414"/>
      <w:bookmarkEnd w:id="223"/>
      <w:bookmarkStart w:id="224" w:name="_Toc184308038"/>
      <w:bookmarkEnd w:id="224"/>
      <w:bookmarkStart w:id="225" w:name="_Toc184314482"/>
      <w:bookmarkEnd w:id="225"/>
      <w:bookmarkStart w:id="226" w:name="_Toc184312129"/>
      <w:bookmarkEnd w:id="226"/>
      <w:bookmarkStart w:id="227" w:name="_Toc184310292"/>
      <w:bookmarkEnd w:id="227"/>
      <w:bookmarkStart w:id="228" w:name="_Toc184314474"/>
      <w:bookmarkEnd w:id="228"/>
      <w:bookmarkStart w:id="229" w:name="_Toc184314478"/>
      <w:bookmarkEnd w:id="229"/>
      <w:bookmarkStart w:id="230" w:name="_Toc184314411"/>
      <w:bookmarkEnd w:id="230"/>
      <w:bookmarkStart w:id="231" w:name="_Toc184308050"/>
      <w:bookmarkEnd w:id="231"/>
      <w:bookmarkStart w:id="232" w:name="_Toc184310306"/>
      <w:bookmarkEnd w:id="232"/>
      <w:bookmarkStart w:id="233" w:name="_Toc184313277"/>
      <w:bookmarkEnd w:id="233"/>
      <w:bookmarkStart w:id="234" w:name="_Toc184313254"/>
      <w:bookmarkEnd w:id="234"/>
      <w:bookmarkStart w:id="235" w:name="_Toc184313238"/>
      <w:bookmarkEnd w:id="235"/>
      <w:bookmarkStart w:id="236" w:name="_Toc184314466"/>
      <w:bookmarkEnd w:id="236"/>
      <w:bookmarkStart w:id="237" w:name="_Toc184314442"/>
      <w:bookmarkEnd w:id="237"/>
      <w:bookmarkStart w:id="238" w:name="_Toc184313261"/>
      <w:bookmarkEnd w:id="238"/>
      <w:bookmarkStart w:id="239" w:name="_Toc184308045"/>
      <w:bookmarkEnd w:id="239"/>
      <w:bookmarkStart w:id="240" w:name="_Toc184314441"/>
      <w:bookmarkEnd w:id="240"/>
      <w:bookmarkStart w:id="241" w:name="_Toc184313284"/>
      <w:bookmarkEnd w:id="241"/>
      <w:bookmarkStart w:id="242" w:name="_Toc184310285"/>
      <w:bookmarkEnd w:id="242"/>
      <w:bookmarkStart w:id="243" w:name="_Toc184312115"/>
      <w:bookmarkEnd w:id="243"/>
      <w:bookmarkStart w:id="244" w:name="_Toc184312067"/>
      <w:bookmarkEnd w:id="244"/>
      <w:bookmarkStart w:id="245" w:name="_Toc184312074"/>
      <w:bookmarkEnd w:id="245"/>
      <w:bookmarkStart w:id="246" w:name="_Toc184308067"/>
      <w:bookmarkEnd w:id="246"/>
      <w:bookmarkStart w:id="247" w:name="_Toc184308086"/>
      <w:bookmarkEnd w:id="247"/>
      <w:bookmarkStart w:id="248" w:name="_Toc184313259"/>
      <w:bookmarkEnd w:id="248"/>
      <w:bookmarkStart w:id="249" w:name="_Toc184310289"/>
      <w:bookmarkEnd w:id="249"/>
      <w:bookmarkStart w:id="250" w:name="_Toc184312102"/>
      <w:bookmarkEnd w:id="250"/>
      <w:bookmarkStart w:id="251" w:name="_Toc184313294"/>
      <w:bookmarkEnd w:id="251"/>
      <w:bookmarkStart w:id="252" w:name="_Toc184314457"/>
      <w:bookmarkEnd w:id="252"/>
      <w:bookmarkStart w:id="253" w:name="_Toc184313274"/>
      <w:bookmarkEnd w:id="253"/>
      <w:bookmarkStart w:id="254" w:name="_Toc184312112"/>
      <w:bookmarkEnd w:id="254"/>
      <w:bookmarkStart w:id="255" w:name="_Toc184308096"/>
      <w:bookmarkEnd w:id="255"/>
      <w:bookmarkStart w:id="256" w:name="_Toc184313272"/>
      <w:bookmarkEnd w:id="256"/>
      <w:bookmarkStart w:id="257" w:name="_Toc184313239"/>
      <w:bookmarkEnd w:id="257"/>
      <w:bookmarkStart w:id="258" w:name="_Toc184314473"/>
      <w:bookmarkEnd w:id="258"/>
      <w:bookmarkStart w:id="259" w:name="_Toc184310314"/>
      <w:bookmarkEnd w:id="259"/>
      <w:bookmarkStart w:id="260" w:name="_Toc184312075"/>
      <w:bookmarkEnd w:id="260"/>
      <w:bookmarkStart w:id="261" w:name="_Toc184308085"/>
      <w:bookmarkEnd w:id="261"/>
      <w:bookmarkStart w:id="262" w:name="_Toc184308056"/>
      <w:bookmarkEnd w:id="262"/>
      <w:bookmarkStart w:id="263" w:name="_Toc184310303"/>
      <w:bookmarkEnd w:id="263"/>
      <w:bookmarkStart w:id="264" w:name="_Toc184314450"/>
      <w:bookmarkEnd w:id="264"/>
      <w:bookmarkStart w:id="265" w:name="_Toc184310272"/>
      <w:bookmarkEnd w:id="265"/>
      <w:bookmarkStart w:id="266" w:name="_Toc184310279"/>
      <w:bookmarkEnd w:id="266"/>
      <w:bookmarkStart w:id="267" w:name="_Toc184310290"/>
      <w:bookmarkEnd w:id="267"/>
      <w:bookmarkStart w:id="268" w:name="_Toc184308044"/>
      <w:bookmarkEnd w:id="268"/>
      <w:bookmarkStart w:id="269" w:name="_Toc184312138"/>
      <w:bookmarkEnd w:id="269"/>
      <w:bookmarkStart w:id="270" w:name="_Toc184313243"/>
      <w:bookmarkEnd w:id="270"/>
      <w:bookmarkStart w:id="271" w:name="_Toc184308042"/>
      <w:bookmarkEnd w:id="271"/>
      <w:bookmarkStart w:id="272" w:name="_Toc184308100"/>
      <w:bookmarkEnd w:id="272"/>
      <w:bookmarkStart w:id="273" w:name="_Toc184308104"/>
      <w:bookmarkEnd w:id="273"/>
      <w:bookmarkStart w:id="274" w:name="_Toc184308061"/>
      <w:bookmarkEnd w:id="274"/>
      <w:bookmarkStart w:id="275" w:name="_Toc184313264"/>
      <w:bookmarkEnd w:id="275"/>
      <w:bookmarkStart w:id="276" w:name="_Toc184313276"/>
      <w:bookmarkEnd w:id="276"/>
      <w:bookmarkStart w:id="277" w:name="_Toc184308084"/>
      <w:bookmarkEnd w:id="277"/>
      <w:bookmarkStart w:id="278" w:name="_Toc184312139"/>
      <w:bookmarkEnd w:id="278"/>
      <w:bookmarkStart w:id="279" w:name="_Toc184310283"/>
      <w:bookmarkEnd w:id="279"/>
      <w:bookmarkStart w:id="280" w:name="_Toc184314428"/>
      <w:bookmarkEnd w:id="280"/>
      <w:bookmarkStart w:id="281" w:name="_Toc184310301"/>
      <w:bookmarkEnd w:id="281"/>
      <w:bookmarkStart w:id="282" w:name="_Toc184313305"/>
      <w:bookmarkEnd w:id="282"/>
      <w:bookmarkStart w:id="283" w:name="_Toc184313266"/>
      <w:bookmarkEnd w:id="283"/>
      <w:bookmarkStart w:id="284" w:name="_Toc184314432"/>
      <w:bookmarkEnd w:id="284"/>
      <w:bookmarkStart w:id="285" w:name="_Toc184313282"/>
      <w:bookmarkEnd w:id="285"/>
      <w:bookmarkStart w:id="286" w:name="_Toc184312125"/>
      <w:bookmarkEnd w:id="286"/>
      <w:bookmarkStart w:id="287" w:name="_Toc184310311"/>
      <w:bookmarkEnd w:id="287"/>
      <w:bookmarkStart w:id="288" w:name="_Toc184314419"/>
      <w:bookmarkEnd w:id="288"/>
      <w:bookmarkStart w:id="289" w:name="_Toc184314481"/>
      <w:bookmarkEnd w:id="289"/>
      <w:bookmarkStart w:id="290" w:name="_Toc184310274"/>
      <w:bookmarkEnd w:id="290"/>
      <w:bookmarkStart w:id="291" w:name="_Toc184310284"/>
      <w:bookmarkEnd w:id="291"/>
      <w:bookmarkStart w:id="292" w:name="_Toc184312127"/>
      <w:bookmarkEnd w:id="292"/>
      <w:bookmarkStart w:id="293" w:name="_Toc184312082"/>
      <w:bookmarkEnd w:id="293"/>
      <w:bookmarkStart w:id="294" w:name="_Toc184308105"/>
      <w:bookmarkEnd w:id="294"/>
      <w:bookmarkStart w:id="295" w:name="_Toc184308046"/>
      <w:bookmarkEnd w:id="295"/>
      <w:bookmarkStart w:id="296" w:name="_Toc184312117"/>
      <w:bookmarkEnd w:id="296"/>
      <w:bookmarkStart w:id="297" w:name="_Toc184314459"/>
      <w:bookmarkEnd w:id="297"/>
      <w:bookmarkStart w:id="298" w:name="_Toc184313244"/>
      <w:bookmarkEnd w:id="298"/>
      <w:bookmarkStart w:id="299" w:name="_Toc184314468"/>
      <w:bookmarkEnd w:id="299"/>
      <w:bookmarkStart w:id="300" w:name="_Toc184312084"/>
      <w:bookmarkEnd w:id="300"/>
      <w:bookmarkStart w:id="301" w:name="_Toc184313270"/>
      <w:bookmarkEnd w:id="301"/>
      <w:bookmarkStart w:id="302" w:name="_Toc184308099"/>
      <w:bookmarkEnd w:id="302"/>
      <w:bookmarkStart w:id="303" w:name="_Toc184310335"/>
      <w:bookmarkEnd w:id="303"/>
      <w:bookmarkStart w:id="304" w:name="_Toc184313248"/>
      <w:bookmarkEnd w:id="304"/>
      <w:bookmarkStart w:id="305" w:name="_Toc184312085"/>
      <w:bookmarkEnd w:id="305"/>
      <w:bookmarkStart w:id="306" w:name="_Toc184313251"/>
      <w:bookmarkEnd w:id="306"/>
      <w:bookmarkStart w:id="307" w:name="_Toc184310278"/>
      <w:bookmarkEnd w:id="307"/>
      <w:bookmarkStart w:id="308" w:name="_Toc184314480"/>
      <w:bookmarkEnd w:id="308"/>
      <w:bookmarkStart w:id="309" w:name="_Toc184312137"/>
      <w:bookmarkEnd w:id="309"/>
      <w:bookmarkStart w:id="310" w:name="_Toc184314431"/>
      <w:bookmarkEnd w:id="310"/>
      <w:bookmarkStart w:id="311" w:name="_Toc184313306"/>
      <w:bookmarkEnd w:id="311"/>
      <w:bookmarkStart w:id="312" w:name="_Toc184314447"/>
      <w:bookmarkEnd w:id="312"/>
      <w:bookmarkStart w:id="313" w:name="_Toc184308062"/>
      <w:bookmarkEnd w:id="313"/>
      <w:bookmarkStart w:id="314" w:name="_Toc184312116"/>
      <w:bookmarkEnd w:id="314"/>
      <w:bookmarkStart w:id="315" w:name="_Toc184312130"/>
      <w:bookmarkEnd w:id="315"/>
      <w:bookmarkStart w:id="316" w:name="_Toc184310333"/>
      <w:bookmarkEnd w:id="316"/>
      <w:bookmarkStart w:id="317" w:name="_Toc184312123"/>
      <w:bookmarkEnd w:id="317"/>
      <w:bookmarkStart w:id="318" w:name="_Toc184314429"/>
      <w:bookmarkEnd w:id="318"/>
      <w:bookmarkStart w:id="319" w:name="_Toc184314435"/>
      <w:bookmarkEnd w:id="319"/>
      <w:bookmarkStart w:id="320" w:name="_Toc184310305"/>
      <w:bookmarkEnd w:id="320"/>
      <w:bookmarkStart w:id="321" w:name="_Toc184314418"/>
      <w:bookmarkEnd w:id="321"/>
      <w:bookmarkStart w:id="322" w:name="_Toc184312092"/>
      <w:bookmarkEnd w:id="322"/>
      <w:bookmarkStart w:id="323" w:name="_Toc184313247"/>
      <w:bookmarkEnd w:id="323"/>
      <w:bookmarkStart w:id="324" w:name="_Toc184313267"/>
      <w:bookmarkEnd w:id="324"/>
      <w:bookmarkStart w:id="325" w:name="_Toc184308055"/>
      <w:bookmarkEnd w:id="325"/>
      <w:bookmarkStart w:id="326" w:name="_Toc184314452"/>
      <w:bookmarkEnd w:id="326"/>
      <w:bookmarkStart w:id="327" w:name="_Toc184312134"/>
      <w:bookmarkEnd w:id="327"/>
      <w:bookmarkStart w:id="328" w:name="_Toc184314438"/>
      <w:bookmarkEnd w:id="328"/>
      <w:bookmarkStart w:id="329" w:name="_Toc184308043"/>
      <w:bookmarkEnd w:id="329"/>
      <w:bookmarkStart w:id="330" w:name="_Toc184308083"/>
      <w:bookmarkEnd w:id="330"/>
      <w:bookmarkStart w:id="331" w:name="_Toc184313273"/>
      <w:bookmarkEnd w:id="331"/>
      <w:bookmarkStart w:id="332" w:name="_Toc184314412"/>
      <w:bookmarkEnd w:id="332"/>
      <w:bookmarkStart w:id="333" w:name="_Toc184312087"/>
      <w:bookmarkEnd w:id="333"/>
      <w:bookmarkStart w:id="334" w:name="_Toc184312120"/>
      <w:bookmarkEnd w:id="334"/>
      <w:bookmarkStart w:id="335" w:name="_Toc184313308"/>
      <w:bookmarkEnd w:id="335"/>
      <w:bookmarkStart w:id="336" w:name="_Toc184308088"/>
      <w:bookmarkEnd w:id="336"/>
      <w:bookmarkStart w:id="337" w:name="_Toc184312072"/>
      <w:bookmarkEnd w:id="337"/>
      <w:bookmarkStart w:id="338" w:name="_Toc184312094"/>
      <w:bookmarkEnd w:id="338"/>
      <w:bookmarkStart w:id="339" w:name="_Toc184314465"/>
      <w:bookmarkEnd w:id="339"/>
      <w:bookmarkStart w:id="340" w:name="_Toc184312119"/>
      <w:bookmarkEnd w:id="340"/>
      <w:bookmarkStart w:id="341" w:name="_Toc184314455"/>
      <w:bookmarkEnd w:id="341"/>
      <w:bookmarkStart w:id="342" w:name="_Toc184313304"/>
      <w:bookmarkEnd w:id="342"/>
      <w:bookmarkStart w:id="343" w:name="_Toc184313281"/>
      <w:bookmarkEnd w:id="343"/>
      <w:bookmarkStart w:id="344" w:name="_Toc184308081"/>
      <w:bookmarkEnd w:id="344"/>
      <w:bookmarkStart w:id="345" w:name="_Toc184313298"/>
      <w:bookmarkEnd w:id="345"/>
      <w:bookmarkStart w:id="346" w:name="_Toc184308036"/>
      <w:bookmarkEnd w:id="346"/>
      <w:bookmarkStart w:id="347" w:name="_Toc184312132"/>
      <w:bookmarkEnd w:id="347"/>
      <w:bookmarkStart w:id="348" w:name="_Toc184308058"/>
      <w:bookmarkEnd w:id="348"/>
      <w:bookmarkStart w:id="349" w:name="_Toc184312090"/>
      <w:bookmarkEnd w:id="349"/>
      <w:bookmarkStart w:id="350" w:name="_Toc184310288"/>
      <w:bookmarkEnd w:id="350"/>
      <w:bookmarkStart w:id="351" w:name="_Toc184314476"/>
      <w:bookmarkEnd w:id="351"/>
      <w:bookmarkStart w:id="352" w:name="_Toc184314436"/>
      <w:bookmarkEnd w:id="352"/>
      <w:bookmarkStart w:id="353" w:name="_Toc184314475"/>
      <w:bookmarkEnd w:id="353"/>
      <w:bookmarkStart w:id="354" w:name="_Toc184313307"/>
      <w:bookmarkEnd w:id="354"/>
      <w:bookmarkStart w:id="355" w:name="_Toc184314425"/>
      <w:bookmarkEnd w:id="355"/>
      <w:bookmarkStart w:id="356" w:name="_Toc184310308"/>
      <w:bookmarkEnd w:id="356"/>
      <w:bookmarkStart w:id="357" w:name="_Toc184308048"/>
      <w:bookmarkEnd w:id="357"/>
      <w:bookmarkStart w:id="358" w:name="_Toc184308057"/>
      <w:bookmarkEnd w:id="358"/>
      <w:bookmarkStart w:id="359" w:name="_Toc184314443"/>
      <w:bookmarkEnd w:id="359"/>
      <w:bookmarkStart w:id="360" w:name="_Toc184308054"/>
      <w:bookmarkEnd w:id="360"/>
      <w:bookmarkStart w:id="361" w:name="_Toc184312106"/>
      <w:bookmarkEnd w:id="361"/>
      <w:bookmarkStart w:id="362" w:name="_Toc184312108"/>
      <w:bookmarkEnd w:id="362"/>
      <w:bookmarkStart w:id="363" w:name="_Toc184312088"/>
      <w:bookmarkEnd w:id="363"/>
      <w:bookmarkStart w:id="364" w:name="_Toc184310298"/>
      <w:bookmarkEnd w:id="364"/>
      <w:bookmarkStart w:id="365" w:name="_Toc184308068"/>
      <w:bookmarkEnd w:id="365"/>
      <w:bookmarkStart w:id="366" w:name="_Toc184310273"/>
      <w:bookmarkEnd w:id="366"/>
      <w:bookmarkStart w:id="367" w:name="_Toc184314453"/>
      <w:bookmarkEnd w:id="367"/>
      <w:bookmarkStart w:id="368" w:name="_Toc184314463"/>
      <w:bookmarkEnd w:id="368"/>
      <w:bookmarkStart w:id="369" w:name="_Toc184308051"/>
      <w:bookmarkEnd w:id="369"/>
      <w:bookmarkStart w:id="370" w:name="_Toc184308077"/>
      <w:bookmarkEnd w:id="370"/>
      <w:bookmarkStart w:id="371" w:name="_Toc184312136"/>
      <w:bookmarkEnd w:id="371"/>
      <w:bookmarkStart w:id="372" w:name="_Toc184314454"/>
      <w:bookmarkEnd w:id="372"/>
      <w:bookmarkStart w:id="373" w:name="_Toc184312077"/>
      <w:bookmarkEnd w:id="373"/>
      <w:bookmarkStart w:id="374" w:name="_Toc184312114"/>
      <w:bookmarkEnd w:id="374"/>
      <w:bookmarkStart w:id="375" w:name="_Toc184310325"/>
      <w:bookmarkEnd w:id="375"/>
      <w:bookmarkStart w:id="376" w:name="_Toc184312109"/>
      <w:bookmarkEnd w:id="376"/>
      <w:bookmarkStart w:id="377" w:name="_Toc184313300"/>
      <w:bookmarkEnd w:id="377"/>
      <w:bookmarkStart w:id="378" w:name="_Toc184308103"/>
      <w:bookmarkEnd w:id="378"/>
      <w:bookmarkStart w:id="379" w:name="_Toc184314417"/>
      <w:bookmarkEnd w:id="379"/>
      <w:bookmarkStart w:id="380" w:name="_Toc184314424"/>
      <w:bookmarkEnd w:id="380"/>
      <w:bookmarkStart w:id="381" w:name="_Toc184310294"/>
      <w:bookmarkEnd w:id="381"/>
      <w:bookmarkStart w:id="382" w:name="_Toc184313246"/>
      <w:bookmarkEnd w:id="382"/>
      <w:bookmarkStart w:id="383" w:name="_Toc184313303"/>
      <w:bookmarkEnd w:id="383"/>
      <w:bookmarkStart w:id="384" w:name="_Toc184308091"/>
      <w:bookmarkEnd w:id="384"/>
      <w:bookmarkStart w:id="385" w:name="_Toc184314413"/>
      <w:bookmarkEnd w:id="385"/>
      <w:bookmarkStart w:id="386" w:name="_Toc184312091"/>
      <w:bookmarkEnd w:id="386"/>
      <w:bookmarkStart w:id="387" w:name="_Toc184308073"/>
      <w:bookmarkEnd w:id="387"/>
      <w:bookmarkStart w:id="388" w:name="_Toc184310280"/>
      <w:bookmarkEnd w:id="388"/>
      <w:bookmarkStart w:id="389" w:name="_Toc184308090"/>
      <w:bookmarkEnd w:id="389"/>
      <w:bookmarkStart w:id="390" w:name="_Toc184310326"/>
      <w:bookmarkEnd w:id="390"/>
      <w:bookmarkStart w:id="391" w:name="_Toc184314464"/>
      <w:bookmarkEnd w:id="391"/>
      <w:bookmarkStart w:id="392" w:name="_Toc184314446"/>
      <w:bookmarkEnd w:id="392"/>
      <w:bookmarkStart w:id="393" w:name="_Toc184314469"/>
      <w:bookmarkEnd w:id="393"/>
      <w:bookmarkStart w:id="394" w:name="_Toc184313299"/>
      <w:bookmarkEnd w:id="394"/>
      <w:bookmarkStart w:id="395" w:name="_Toc184313245"/>
      <w:bookmarkEnd w:id="395"/>
      <w:bookmarkStart w:id="396" w:name="_Toc184310286"/>
      <w:bookmarkEnd w:id="396"/>
      <w:bookmarkStart w:id="397" w:name="_Toc184310304"/>
      <w:bookmarkEnd w:id="397"/>
      <w:bookmarkStart w:id="398" w:name="_Toc184310317"/>
      <w:bookmarkEnd w:id="398"/>
      <w:bookmarkStart w:id="399" w:name="_Toc184312121"/>
      <w:bookmarkEnd w:id="399"/>
      <w:bookmarkStart w:id="400" w:name="_Toc184310337"/>
      <w:bookmarkEnd w:id="400"/>
      <w:bookmarkStart w:id="401" w:name="_Toc184313240"/>
      <w:bookmarkEnd w:id="401"/>
      <w:bookmarkStart w:id="402" w:name="_Toc184313285"/>
      <w:bookmarkEnd w:id="402"/>
      <w:r>
        <w:rPr>
          <w:rFonts w:hint="eastAsia" w:ascii="宋体" w:hAnsi="宋体" w:cs="宋体"/>
          <w:b/>
          <w:sz w:val="36"/>
          <w:szCs w:val="36"/>
        </w:rPr>
        <w:t>评标办法</w:t>
      </w:r>
      <w:bookmarkEnd w:id="37"/>
    </w:p>
    <w:p>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评标办法前附表</w:t>
      </w:r>
    </w:p>
    <w:p>
      <w:pPr>
        <w:widowControl/>
        <w:kinsoku/>
        <w:wordWrap/>
        <w:overflowPunct/>
        <w:topLinePunct w:val="0"/>
        <w:bidi w:val="0"/>
        <w:adjustRightInd/>
        <w:spacing w:line="360" w:lineRule="exact"/>
        <w:jc w:val="center"/>
        <w:outlineLvl w:val="9"/>
        <w:rPr>
          <w:rFonts w:hint="eastAsia" w:ascii="宋体" w:hAnsi="宋体" w:eastAsia="宋体" w:cs="宋体"/>
          <w:b/>
          <w:bCs/>
          <w:color w:val="auto"/>
          <w:kern w:val="0"/>
          <w:sz w:val="32"/>
          <w:szCs w:val="40"/>
          <w:highlight w:val="none"/>
          <w:lang w:eastAsia="zh-CN"/>
        </w:rPr>
      </w:pPr>
      <w:r>
        <w:rPr>
          <w:rFonts w:hint="eastAsia" w:ascii="宋体" w:hAnsi="宋体" w:eastAsia="宋体" w:cs="宋体"/>
          <w:b/>
          <w:bCs/>
          <w:color w:val="auto"/>
          <w:kern w:val="0"/>
          <w:sz w:val="32"/>
          <w:szCs w:val="40"/>
          <w:highlight w:val="none"/>
        </w:rPr>
        <w:t>评分标准表</w:t>
      </w:r>
    </w:p>
    <w:tbl>
      <w:tblPr>
        <w:tblStyle w:val="6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88"/>
        <w:gridCol w:w="5575"/>
        <w:gridCol w:w="7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 w:hRule="atLeast"/>
          <w:tblHeader/>
          <w:jc w:val="center"/>
        </w:trPr>
        <w:tc>
          <w:tcPr>
            <w:tcW w:w="1262" w:type="dxa"/>
            <w:noWrap w:val="0"/>
            <w:vAlign w:val="center"/>
          </w:tcPr>
          <w:p>
            <w:pPr>
              <w:keepNext w:val="0"/>
              <w:keepLines w:val="0"/>
              <w:suppressLineNumbers w:val="0"/>
              <w:adjustRightInd/>
              <w:spacing w:before="0" w:beforeAutospacing="0" w:after="0" w:afterAutospacing="0" w:line="320" w:lineRule="exact"/>
              <w:ind w:left="0" w:right="0"/>
              <w:jc w:val="center"/>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评分项目</w:t>
            </w:r>
          </w:p>
        </w:tc>
        <w:tc>
          <w:tcPr>
            <w:tcW w:w="6863" w:type="dxa"/>
            <w:gridSpan w:val="2"/>
            <w:noWrap w:val="0"/>
            <w:vAlign w:val="center"/>
          </w:tcPr>
          <w:p>
            <w:pPr>
              <w:keepNext w:val="0"/>
              <w:keepLines w:val="0"/>
              <w:suppressLineNumbers w:val="0"/>
              <w:adjustRightInd/>
              <w:spacing w:before="0" w:beforeAutospacing="0" w:after="0" w:afterAutospacing="0" w:line="320" w:lineRule="exact"/>
              <w:ind w:left="0" w:right="0"/>
              <w:jc w:val="center"/>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评标要点及说明</w:t>
            </w:r>
          </w:p>
        </w:tc>
        <w:tc>
          <w:tcPr>
            <w:tcW w:w="705" w:type="dxa"/>
            <w:noWrap w:val="0"/>
            <w:vAlign w:val="center"/>
          </w:tcPr>
          <w:p>
            <w:pPr>
              <w:keepNext w:val="0"/>
              <w:keepLines w:val="0"/>
              <w:widowControl/>
              <w:suppressLineNumbers w:val="0"/>
              <w:tabs>
                <w:tab w:val="left" w:pos="0"/>
              </w:tabs>
              <w:autoSpaceDE w:val="0"/>
              <w:autoSpaceDN w:val="0"/>
              <w:adjustRightInd/>
              <w:spacing w:before="0" w:beforeAutospacing="0" w:after="0" w:afterAutospacing="0" w:line="300" w:lineRule="exact"/>
              <w:ind w:left="0" w:right="0"/>
              <w:jc w:val="center"/>
              <w:rPr>
                <w:rFonts w:hint="eastAsia" w:ascii="宋体" w:hAnsi="宋体" w:eastAsia="宋体" w:cs="宋体"/>
                <w:b/>
                <w:bCs/>
                <w:kern w:val="0"/>
                <w:sz w:val="24"/>
                <w:szCs w:val="24"/>
                <w:lang w:val="zh-CN" w:eastAsia="zh-CN" w:bidi="ar-SA"/>
              </w:rPr>
            </w:pPr>
            <w:r>
              <w:rPr>
                <w:rFonts w:hint="eastAsia" w:ascii="宋体" w:hAnsi="宋体" w:eastAsia="宋体" w:cs="宋体"/>
                <w:b/>
                <w:bCs/>
                <w:kern w:val="0"/>
                <w:sz w:val="24"/>
                <w:szCs w:val="24"/>
                <w:lang w:val="zh-CN"/>
              </w:rPr>
              <w:t>分值</w:t>
            </w:r>
          </w:p>
        </w:tc>
        <w:tc>
          <w:tcPr>
            <w:tcW w:w="705" w:type="dxa"/>
            <w:noWrap w:val="0"/>
            <w:vAlign w:val="center"/>
          </w:tcPr>
          <w:p>
            <w:pPr>
              <w:keepNext w:val="0"/>
              <w:keepLines w:val="0"/>
              <w:widowControl/>
              <w:suppressLineNumbers w:val="0"/>
              <w:tabs>
                <w:tab w:val="left" w:pos="0"/>
              </w:tabs>
              <w:autoSpaceDE w:val="0"/>
              <w:autoSpaceDN w:val="0"/>
              <w:adjustRightInd/>
              <w:spacing w:before="0" w:beforeAutospacing="0" w:after="0" w:afterAutospacing="0" w:line="300" w:lineRule="exact"/>
              <w:ind w:left="0" w:right="0"/>
              <w:jc w:val="center"/>
              <w:rPr>
                <w:rFonts w:hint="eastAsia" w:ascii="宋体" w:hAnsi="宋体" w:eastAsia="宋体" w:cs="宋体"/>
                <w:b/>
                <w:bCs/>
                <w:kern w:val="0"/>
                <w:sz w:val="24"/>
                <w:szCs w:val="24"/>
                <w:lang w:val="zh-CN" w:eastAsia="zh-CN" w:bidi="ar-SA"/>
              </w:rPr>
            </w:pPr>
            <w:r>
              <w:rPr>
                <w:rFonts w:hint="eastAsia" w:ascii="宋体" w:hAnsi="宋体" w:eastAsia="宋体" w:cs="宋体"/>
                <w:b/>
                <w:bCs/>
                <w:kern w:val="0"/>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262" w:type="dxa"/>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p>
        </w:tc>
        <w:tc>
          <w:tcPr>
            <w:tcW w:w="6863" w:type="dxa"/>
            <w:gridSpan w:val="2"/>
            <w:noWrap w:val="0"/>
            <w:vAlign w:val="center"/>
          </w:tcPr>
          <w:p>
            <w:pPr>
              <w:keepNext w:val="0"/>
              <w:keepLines w:val="0"/>
              <w:suppressLineNumbers w:val="0"/>
              <w:adjustRightInd/>
              <w:spacing w:before="0" w:beforeAutospacing="0" w:after="0" w:afterAutospacing="0" w:line="320" w:lineRule="exact"/>
              <w:ind w:left="0" w:right="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pPr>
              <w:keepNext w:val="0"/>
              <w:keepLines w:val="0"/>
              <w:suppressLineNumbers w:val="0"/>
              <w:adjustRightInd/>
              <w:spacing w:before="0" w:beforeAutospacing="0" w:after="0" w:afterAutospacing="0" w:line="320" w:lineRule="exact"/>
              <w:ind w:left="0" w:right="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参与评审的价格=投标报价-小微企业价格扣除优惠值（如有）。</w:t>
            </w:r>
          </w:p>
          <w:p>
            <w:pPr>
              <w:keepNext w:val="0"/>
              <w:keepLines w:val="0"/>
              <w:suppressLineNumbers w:val="0"/>
              <w:adjustRightInd/>
              <w:spacing w:before="0" w:beforeAutospacing="0" w:after="0" w:afterAutospacing="0" w:line="320" w:lineRule="exact"/>
              <w:ind w:left="0" w:right="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参与评审的价格为评标基准价的其价格得分得满分30分。</w:t>
            </w:r>
          </w:p>
          <w:p>
            <w:pPr>
              <w:keepNext w:val="0"/>
              <w:keepLines w:val="0"/>
              <w:suppressLineNumbers w:val="0"/>
              <w:adjustRightInd/>
              <w:spacing w:before="0" w:beforeAutospacing="0" w:after="0" w:afterAutospacing="0" w:line="320" w:lineRule="exact"/>
              <w:ind w:left="0" w:right="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pPr>
              <w:keepNext w:val="0"/>
              <w:keepLines w:val="0"/>
              <w:suppressLineNumbers w:val="0"/>
              <w:adjustRightInd/>
              <w:spacing w:before="0" w:beforeAutospacing="0" w:after="0" w:afterAutospacing="0" w:line="320" w:lineRule="exact"/>
              <w:ind w:left="0" w:right="0"/>
              <w:rPr>
                <w:rFonts w:hint="default" w:ascii="Calibri" w:hAnsi="Calibri" w:eastAsia="宋体" w:cs="Times New Roman"/>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价格得分=（评标基准价/参与评审的价格）×30%×100。</w:t>
            </w:r>
          </w:p>
        </w:tc>
        <w:tc>
          <w:tcPr>
            <w:tcW w:w="705" w:type="dxa"/>
            <w:noWrap w:val="0"/>
            <w:vAlign w:val="center"/>
          </w:tcPr>
          <w:p>
            <w:pPr>
              <w:keepNext w:val="0"/>
              <w:keepLines w:val="0"/>
              <w:suppressLineNumbers w:val="0"/>
              <w:adjustRightInd/>
              <w:spacing w:before="0" w:beforeAutospacing="0" w:after="0" w:afterAutospacing="0" w:line="320" w:lineRule="exact"/>
              <w:ind w:left="0" w:right="0"/>
              <w:jc w:val="center"/>
              <w:rPr>
                <w:rFonts w:hint="default" w:ascii="Calibri" w:hAnsi="Calibri" w:eastAsia="宋体" w:cs="Times New Roman"/>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30</w:t>
            </w:r>
          </w:p>
        </w:tc>
        <w:tc>
          <w:tcPr>
            <w:tcW w:w="705" w:type="dxa"/>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Calibri" w:hAnsi="Calibri" w:eastAsia="宋体" w:cs="Times New Roman"/>
                <w:color w:val="auto"/>
                <w:sz w:val="24"/>
                <w:szCs w:val="24"/>
                <w:highlight w:val="none"/>
                <w:lang w:val="zh-CN"/>
              </w:rPr>
            </w:pPr>
            <w:r>
              <w:rPr>
                <w:rFonts w:hint="eastAsia" w:ascii="Calibri" w:hAnsi="Calibri" w:eastAsia="宋体" w:cs="Times New Roman"/>
                <w:color w:val="auto"/>
                <w:sz w:val="24"/>
                <w:szCs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2" w:type="dxa"/>
            <w:vMerge w:val="restart"/>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pPr>
              <w:keepNext w:val="0"/>
              <w:keepLines w:val="0"/>
              <w:suppressLineNumbers w:val="0"/>
              <w:adjustRightInd/>
              <w:spacing w:before="0" w:beforeAutospacing="0" w:after="0" w:afterAutospacing="0" w:line="320" w:lineRule="exact"/>
              <w:ind w:left="0" w:right="0"/>
              <w:jc w:val="center"/>
              <w:rPr>
                <w:rFonts w:hint="default" w:ascii="Calibri" w:hAnsi="Calibri" w:eastAsia="宋体" w:cs="Times New Roman"/>
                <w:color w:val="auto"/>
                <w:sz w:val="24"/>
                <w:szCs w:val="24"/>
                <w:highlight w:val="none"/>
              </w:rPr>
            </w:pPr>
            <w:r>
              <w:rPr>
                <w:rFonts w:hint="eastAsia" w:ascii="宋体" w:hAnsi="宋体" w:eastAsia="宋体" w:cs="宋体"/>
                <w:color w:val="auto"/>
                <w:kern w:val="2"/>
                <w:sz w:val="24"/>
                <w:szCs w:val="24"/>
                <w:highlight w:val="none"/>
                <w:lang w:val="en-US" w:eastAsia="zh-CN" w:bidi="ar"/>
              </w:rPr>
              <w:t>（70分）</w:t>
            </w:r>
          </w:p>
        </w:tc>
        <w:tc>
          <w:tcPr>
            <w:tcW w:w="1288"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
                <w:bCs/>
                <w:kern w:val="0"/>
                <w:sz w:val="21"/>
                <w:szCs w:val="21"/>
                <w:lang w:val="en-US" w:eastAsia="zh-CN" w:bidi="ar-SA"/>
              </w:rPr>
            </w:pPr>
            <w:r>
              <w:rPr>
                <w:rFonts w:hint="eastAsia" w:ascii="宋体" w:hAnsi="宋体" w:eastAsia="宋体" w:cs="宋体"/>
                <w:bCs/>
                <w:color w:val="auto"/>
                <w:kern w:val="0"/>
                <w:sz w:val="24"/>
                <w:szCs w:val="24"/>
                <w:highlight w:val="none"/>
              </w:rPr>
              <w:t>1、对</w:t>
            </w:r>
            <w:r>
              <w:rPr>
                <w:rFonts w:hint="eastAsia" w:ascii="宋体" w:hAnsi="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的技术响应（</w:t>
            </w:r>
            <w:r>
              <w:rPr>
                <w:rFonts w:hint="eastAsia" w:ascii="宋体" w:hAnsi="宋体" w:eastAsia="宋体" w:cs="宋体"/>
                <w:bCs/>
                <w:color w:val="auto"/>
                <w:kern w:val="0"/>
                <w:sz w:val="24"/>
                <w:szCs w:val="24"/>
                <w:highlight w:val="none"/>
                <w:lang w:val="en-US" w:eastAsia="zh-CN"/>
              </w:rPr>
              <w:t>36</w:t>
            </w:r>
            <w:r>
              <w:rPr>
                <w:rFonts w:hint="eastAsia" w:ascii="宋体" w:hAnsi="宋体" w:eastAsia="宋体" w:cs="宋体"/>
                <w:bCs/>
                <w:color w:val="auto"/>
                <w:kern w:val="0"/>
                <w:sz w:val="24"/>
                <w:szCs w:val="24"/>
                <w:highlight w:val="none"/>
              </w:rPr>
              <w:t>分）</w:t>
            </w:r>
          </w:p>
        </w:tc>
        <w:tc>
          <w:tcPr>
            <w:tcW w:w="5575" w:type="dxa"/>
            <w:noWrap w:val="0"/>
            <w:vAlign w:val="center"/>
          </w:tcPr>
          <w:p>
            <w:pPr>
              <w:keepNext w:val="0"/>
              <w:keepLines w:val="0"/>
              <w:suppressLineNumbers w:val="0"/>
              <w:adjustRightInd/>
              <w:spacing w:before="0" w:beforeAutospacing="0" w:after="0" w:afterAutospacing="0" w:line="320" w:lineRule="exact"/>
              <w:ind w:left="0" w:right="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（1）完全响应</w:t>
            </w:r>
            <w:r>
              <w:rPr>
                <w:rFonts w:hint="eastAsia" w:ascii="宋体" w:hAnsi="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 xml:space="preserve"> “第三部分 采购需求 二、技术需求”中所有指标的得</w:t>
            </w:r>
            <w:r>
              <w:rPr>
                <w:rFonts w:hint="eastAsia" w:ascii="宋体" w:hAnsi="宋体" w:eastAsia="宋体" w:cs="宋体"/>
                <w:bCs/>
                <w:color w:val="auto"/>
                <w:kern w:val="0"/>
                <w:sz w:val="24"/>
                <w:szCs w:val="24"/>
                <w:highlight w:val="none"/>
                <w:lang w:val="en-US" w:eastAsia="zh-CN"/>
              </w:rPr>
              <w:t>36</w:t>
            </w:r>
            <w:r>
              <w:rPr>
                <w:rFonts w:hint="eastAsia" w:ascii="宋体" w:hAnsi="宋体" w:eastAsia="宋体" w:cs="宋体"/>
                <w:bCs/>
                <w:color w:val="auto"/>
                <w:kern w:val="0"/>
                <w:sz w:val="24"/>
                <w:szCs w:val="24"/>
                <w:highlight w:val="none"/>
              </w:rPr>
              <w:t>分；</w:t>
            </w:r>
          </w:p>
          <w:p>
            <w:pPr>
              <w:keepNext w:val="0"/>
              <w:keepLines w:val="0"/>
              <w:suppressLineNumbers w:val="0"/>
              <w:adjustRightInd/>
              <w:spacing w:before="0" w:beforeAutospacing="0" w:after="0" w:afterAutospacing="0" w:line="320" w:lineRule="exact"/>
              <w:ind w:left="0" w:right="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（2）“第三部分 采购需求 二、技术需求”中标“</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”的指标，每负偏离一条扣3分；</w:t>
            </w:r>
          </w:p>
          <w:p>
            <w:pPr>
              <w:keepNext w:val="0"/>
              <w:keepLines w:val="0"/>
              <w:suppressLineNumbers w:val="0"/>
              <w:adjustRightInd/>
              <w:spacing w:before="0" w:beforeAutospacing="0" w:after="0" w:afterAutospacing="0" w:line="320" w:lineRule="exact"/>
              <w:ind w:left="0" w:right="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（3）“第三部分 采购需求 二、技术需求”中未标“</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”的指标，每负偏离一条扣1分。</w:t>
            </w:r>
          </w:p>
          <w:p>
            <w:pPr>
              <w:keepNext w:val="0"/>
              <w:keepLines w:val="0"/>
              <w:suppressLineNumbers w:val="0"/>
              <w:adjustRightInd/>
              <w:spacing w:before="0" w:beforeAutospacing="0" w:after="0" w:afterAutospacing="0" w:line="320" w:lineRule="exact"/>
              <w:ind w:left="0" w:right="0"/>
              <w:rPr>
                <w:rFonts w:hint="default" w:ascii="宋体" w:hAnsi="宋体" w:eastAsia="宋体" w:cs="宋体"/>
                <w:kern w:val="0"/>
                <w:sz w:val="21"/>
                <w:szCs w:val="21"/>
                <w:lang w:val="en-US" w:eastAsia="zh-CN" w:bidi="ar-SA"/>
              </w:rPr>
            </w:pPr>
            <w:r>
              <w:rPr>
                <w:rFonts w:hint="eastAsia" w:ascii="宋体" w:hAnsi="宋体" w:eastAsia="宋体" w:cs="宋体"/>
                <w:bCs/>
                <w:color w:val="auto"/>
                <w:kern w:val="0"/>
                <w:sz w:val="24"/>
                <w:szCs w:val="24"/>
                <w:highlight w:val="none"/>
              </w:rPr>
              <w:t>注：当有供应商此项分值扣减至0分时，该供应商投标将被拒绝，其投标文件作无效标处理，不再进行评审。</w:t>
            </w:r>
          </w:p>
        </w:tc>
        <w:tc>
          <w:tcPr>
            <w:tcW w:w="705" w:type="dxa"/>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36</w:t>
            </w:r>
          </w:p>
        </w:tc>
        <w:tc>
          <w:tcPr>
            <w:tcW w:w="705" w:type="dxa"/>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0"/>
                <w:sz w:val="24"/>
                <w:szCs w:val="24"/>
                <w:highlight w:val="none"/>
                <w:lang w:val="en-US" w:eastAsia="zh-CN" w:bidi="ar-SA"/>
              </w:rPr>
            </w:pPr>
            <w:r>
              <w:rPr>
                <w:rFonts w:hint="eastAsia" w:ascii="Calibri" w:hAnsi="Calibri" w:eastAsia="宋体" w:cs="Times New Roman"/>
                <w:color w:val="auto"/>
                <w:sz w:val="24"/>
                <w:szCs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2" w:type="dxa"/>
            <w:vMerge w:val="continue"/>
            <w:noWrap w:val="0"/>
            <w:vAlign w:val="center"/>
          </w:tcPr>
          <w:p>
            <w:pPr>
              <w:keepNext w:val="0"/>
              <w:keepLines w:val="0"/>
              <w:suppressLineNumbers w:val="0"/>
              <w:adjustRightInd/>
              <w:spacing w:before="0" w:beforeAutospacing="0" w:after="0" w:afterAutospacing="0" w:line="320" w:lineRule="exact"/>
              <w:ind w:left="0" w:right="0"/>
              <w:rPr>
                <w:rFonts w:hint="default" w:ascii="Calibri" w:hAnsi="Calibri" w:eastAsia="宋体" w:cs="Times New Roman"/>
                <w:color w:val="auto"/>
                <w:sz w:val="24"/>
                <w:szCs w:val="24"/>
                <w:highlight w:val="none"/>
              </w:rPr>
            </w:pPr>
          </w:p>
        </w:tc>
        <w:tc>
          <w:tcPr>
            <w:tcW w:w="1288"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2、供货方案（5分）</w:t>
            </w:r>
          </w:p>
        </w:tc>
        <w:tc>
          <w:tcPr>
            <w:tcW w:w="5575" w:type="dxa"/>
            <w:noWrap w:val="0"/>
            <w:vAlign w:val="center"/>
          </w:tcPr>
          <w:p>
            <w:pPr>
              <w:keepNext w:val="0"/>
              <w:keepLines w:val="0"/>
              <w:suppressLineNumbers w:val="0"/>
              <w:adjustRightInd/>
              <w:spacing w:before="0" w:beforeAutospacing="0" w:after="0" w:afterAutospacing="0" w:line="320" w:lineRule="exact"/>
              <w:ind w:left="0" w:right="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根据供应商提供的针对本项目的供货方案进行评议，包括供货期限是否满足招标文件要求、交货方式是否切合实际、供货保障流程是否合理、供货流程要点是否明确、供货实施步骤是否清晰，方案欠合理的每项扣0.5分，方案不合理的每项扣1分，无相应内容的不得分，扣完为止，本项最高得5分。</w:t>
            </w:r>
          </w:p>
        </w:tc>
        <w:tc>
          <w:tcPr>
            <w:tcW w:w="705" w:type="dxa"/>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705" w:type="dxa"/>
            <w:noWrap w:val="0"/>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2" w:type="dxa"/>
            <w:vMerge w:val="continue"/>
            <w:noWrap w:val="0"/>
            <w:vAlign w:val="center"/>
          </w:tcPr>
          <w:p>
            <w:pPr>
              <w:keepNext w:val="0"/>
              <w:keepLines w:val="0"/>
              <w:suppressLineNumbers w:val="0"/>
              <w:adjustRightInd/>
              <w:spacing w:before="0" w:beforeAutospacing="0" w:after="0" w:afterAutospacing="0" w:line="320" w:lineRule="exact"/>
              <w:ind w:left="0" w:right="0"/>
              <w:rPr>
                <w:rFonts w:hint="default" w:ascii="Calibri" w:hAnsi="Calibri" w:eastAsia="宋体" w:cs="Times New Roman"/>
                <w:color w:val="auto"/>
                <w:sz w:val="24"/>
                <w:szCs w:val="24"/>
                <w:highlight w:val="none"/>
              </w:rPr>
            </w:pPr>
          </w:p>
        </w:tc>
        <w:tc>
          <w:tcPr>
            <w:tcW w:w="1288"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3、安装与验收方案</w:t>
            </w:r>
            <w:r>
              <w:rPr>
                <w:rFonts w:hint="eastAsia" w:ascii="宋体" w:hAnsi="宋体" w:eastAsia="宋体" w:cs="宋体"/>
                <w:bCs/>
                <w:color w:val="auto"/>
                <w:kern w:val="0"/>
                <w:sz w:val="24"/>
                <w:szCs w:val="24"/>
                <w:highlight w:val="none"/>
              </w:rPr>
              <w:br w:type="textWrapping"/>
            </w:r>
            <w:r>
              <w:rPr>
                <w:rFonts w:hint="eastAsia" w:ascii="宋体" w:hAnsi="宋体" w:eastAsia="宋体" w:cs="宋体"/>
                <w:bCs/>
                <w:color w:val="auto"/>
                <w:kern w:val="0"/>
                <w:sz w:val="24"/>
                <w:szCs w:val="24"/>
                <w:highlight w:val="none"/>
              </w:rPr>
              <w:t>（5分）</w:t>
            </w:r>
          </w:p>
        </w:tc>
        <w:tc>
          <w:tcPr>
            <w:tcW w:w="5575" w:type="dxa"/>
            <w:noWrap w:val="0"/>
            <w:vAlign w:val="center"/>
          </w:tcPr>
          <w:p>
            <w:pPr>
              <w:keepNext w:val="0"/>
              <w:keepLines w:val="0"/>
              <w:suppressLineNumbers w:val="0"/>
              <w:adjustRightInd/>
              <w:spacing w:before="0" w:beforeAutospacing="0" w:after="0" w:afterAutospacing="0" w:line="320" w:lineRule="exact"/>
              <w:ind w:left="0" w:right="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根据供应商提供的针对本项目的安装方案、安装人员配置、调试要求、开箱测试方式、产品验收方案等进行评议，方案欠合理的每项扣0.5分，方案不合理的每项扣1分，无相应内容的不得分，扣完为止，本项最高得5分。</w:t>
            </w:r>
          </w:p>
        </w:tc>
        <w:tc>
          <w:tcPr>
            <w:tcW w:w="705" w:type="dxa"/>
            <w:noWrap w:val="0"/>
            <w:vAlign w:val="center"/>
          </w:tcPr>
          <w:p>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62" w:type="dxa"/>
            <w:vMerge w:val="continue"/>
            <w:noWrap w:val="0"/>
            <w:vAlign w:val="center"/>
          </w:tcPr>
          <w:p>
            <w:pPr>
              <w:keepNext w:val="0"/>
              <w:keepLines w:val="0"/>
              <w:suppressLineNumbers w:val="0"/>
              <w:adjustRightInd/>
              <w:spacing w:before="0" w:beforeAutospacing="0" w:after="0" w:afterAutospacing="0" w:line="320" w:lineRule="exact"/>
              <w:ind w:left="0" w:right="0"/>
              <w:rPr>
                <w:rFonts w:hint="default" w:ascii="Calibri" w:hAnsi="Calibri" w:eastAsia="宋体" w:cs="Times New Roman"/>
                <w:color w:val="auto"/>
                <w:sz w:val="24"/>
                <w:szCs w:val="24"/>
                <w:highlight w:val="none"/>
              </w:rPr>
            </w:pPr>
          </w:p>
        </w:tc>
        <w:tc>
          <w:tcPr>
            <w:tcW w:w="1288" w:type="dxa"/>
            <w:vMerge w:val="restart"/>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4、售后服务方案（10分）</w:t>
            </w:r>
          </w:p>
        </w:tc>
        <w:tc>
          <w:tcPr>
            <w:tcW w:w="5575" w:type="dxa"/>
            <w:noWrap w:val="0"/>
            <w:vAlign w:val="center"/>
          </w:tcPr>
          <w:p>
            <w:pPr>
              <w:keepNext w:val="0"/>
              <w:keepLines w:val="0"/>
              <w:suppressLineNumbers w:val="0"/>
              <w:adjustRightInd/>
              <w:spacing w:before="0" w:beforeAutospacing="0" w:after="0" w:afterAutospacing="0" w:line="320" w:lineRule="exact"/>
              <w:ind w:left="0" w:right="0"/>
              <w:rPr>
                <w:rFonts w:hint="eastAsia" w:ascii="宋体" w:hAnsi="宋体" w:eastAsia="宋体" w:cs="宋体"/>
                <w:bCs/>
                <w:color w:val="auto"/>
                <w:kern w:val="0"/>
                <w:sz w:val="24"/>
                <w:szCs w:val="24"/>
                <w:highlight w:val="none"/>
                <w:lang w:val="zh-CN" w:eastAsia="zh-CN"/>
              </w:rPr>
            </w:pPr>
            <w:r>
              <w:rPr>
                <w:rFonts w:hint="eastAsia" w:ascii="宋体" w:hAnsi="宋体" w:eastAsia="宋体" w:cs="宋体"/>
                <w:bCs/>
                <w:color w:val="auto"/>
                <w:kern w:val="0"/>
                <w:sz w:val="24"/>
                <w:szCs w:val="24"/>
                <w:highlight w:val="none"/>
              </w:rPr>
              <w:t>根据供应商的服务承诺内容进行评议，包括服务方式是否合理、服务响应时间是否及时、技术支持是否全面、服务体系是否完整、退换货品承诺是否合理，内容欠合理的每项扣0.5分，内容不合理的每项扣1分，无相应内容的不得分，扣完为止，本项最高得5分。</w:t>
            </w:r>
          </w:p>
        </w:tc>
        <w:tc>
          <w:tcPr>
            <w:tcW w:w="705" w:type="dxa"/>
            <w:noWrap w:val="0"/>
            <w:vAlign w:val="center"/>
          </w:tcPr>
          <w:p>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262" w:type="dxa"/>
            <w:vMerge w:val="continue"/>
            <w:noWrap w:val="0"/>
            <w:vAlign w:val="center"/>
          </w:tcPr>
          <w:p>
            <w:pPr>
              <w:keepNext w:val="0"/>
              <w:keepLines w:val="0"/>
              <w:suppressLineNumbers w:val="0"/>
              <w:adjustRightInd/>
              <w:spacing w:before="0" w:beforeAutospacing="0" w:after="0" w:afterAutospacing="0" w:line="320" w:lineRule="exact"/>
              <w:ind w:left="0" w:right="0"/>
              <w:rPr>
                <w:rFonts w:hint="default" w:ascii="Calibri" w:hAnsi="Calibri" w:eastAsia="宋体" w:cs="Times New Roman"/>
                <w:color w:val="auto"/>
                <w:sz w:val="24"/>
                <w:szCs w:val="24"/>
                <w:highlight w:val="none"/>
              </w:rPr>
            </w:pPr>
          </w:p>
        </w:tc>
        <w:tc>
          <w:tcPr>
            <w:tcW w:w="1288" w:type="dxa"/>
            <w:vMerge w:val="continue"/>
            <w:noWrap w:val="0"/>
            <w:vAlign w:val="center"/>
          </w:tcPr>
          <w:p>
            <w:pPr>
              <w:keepNext w:val="0"/>
              <w:keepLines w:val="0"/>
              <w:suppressLineNumbers w:val="0"/>
              <w:adjustRightInd/>
              <w:spacing w:before="0" w:beforeAutospacing="0" w:after="0" w:afterAutospacing="0" w:line="320" w:lineRule="exact"/>
              <w:ind w:left="0" w:right="0"/>
              <w:rPr>
                <w:rFonts w:hint="default" w:ascii="Calibri" w:hAnsi="Calibri" w:eastAsia="宋体" w:cs="Times New Roman"/>
                <w:color w:val="auto"/>
                <w:sz w:val="24"/>
                <w:szCs w:val="24"/>
                <w:highlight w:val="none"/>
              </w:rPr>
            </w:pPr>
          </w:p>
        </w:tc>
        <w:tc>
          <w:tcPr>
            <w:tcW w:w="5575" w:type="dxa"/>
            <w:noWrap w:val="0"/>
            <w:vAlign w:val="center"/>
          </w:tcPr>
          <w:p>
            <w:pPr>
              <w:keepNext w:val="0"/>
              <w:keepLines w:val="0"/>
              <w:suppressLineNumbers w:val="0"/>
              <w:adjustRightInd/>
              <w:spacing w:before="0" w:beforeAutospacing="0" w:after="0" w:afterAutospacing="0" w:line="320" w:lineRule="exact"/>
              <w:ind w:left="0" w:right="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rPr>
              <w:t>根据供应商的质保期方案进行评议，包括质保期内定期服务方案是否合理、巡检服务方案是否全面、售后服务保障是否完整及售后服务机构设置是否完善，方案欠合理的每项扣0.5分，方案不合理的每项扣1分，无相应内容的不得分，扣完为止，本项最高得5分。</w:t>
            </w:r>
          </w:p>
        </w:tc>
        <w:tc>
          <w:tcPr>
            <w:tcW w:w="705" w:type="dxa"/>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705" w:type="dxa"/>
            <w:noWrap w:val="0"/>
            <w:vAlign w:val="center"/>
          </w:tcPr>
          <w:p>
            <w:pPr>
              <w:keepNext w:val="0"/>
              <w:keepLines w:val="0"/>
              <w:suppressLineNumbers w:val="0"/>
              <w:adjustRightInd/>
              <w:spacing w:before="0" w:beforeAutospacing="0" w:after="0" w:afterAutospacing="0" w:line="3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262" w:type="dxa"/>
            <w:vMerge w:val="continue"/>
            <w:noWrap w:val="0"/>
            <w:vAlign w:val="center"/>
          </w:tcPr>
          <w:p>
            <w:pPr>
              <w:keepNext w:val="0"/>
              <w:keepLines w:val="0"/>
              <w:suppressLineNumbers w:val="0"/>
              <w:adjustRightInd/>
              <w:spacing w:before="0" w:beforeAutospacing="0" w:after="0" w:afterAutospacing="0" w:line="320" w:lineRule="exact"/>
              <w:ind w:left="0" w:right="0"/>
              <w:rPr>
                <w:rFonts w:hint="default" w:ascii="Calibri" w:hAnsi="Calibri" w:eastAsia="宋体" w:cs="Times New Roman"/>
                <w:color w:val="auto"/>
                <w:sz w:val="24"/>
                <w:szCs w:val="24"/>
                <w:highlight w:val="none"/>
              </w:rPr>
            </w:pPr>
          </w:p>
        </w:tc>
        <w:tc>
          <w:tcPr>
            <w:tcW w:w="1288" w:type="dxa"/>
            <w:noWrap w:val="0"/>
            <w:vAlign w:val="center"/>
          </w:tcPr>
          <w:p>
            <w:pPr>
              <w:keepNext w:val="0"/>
              <w:keepLines w:val="0"/>
              <w:widowControl/>
              <w:suppressLineNumbers w:val="0"/>
              <w:spacing w:before="0" w:beforeAutospacing="0" w:after="0" w:afterAutospacing="0" w:line="300" w:lineRule="exact"/>
              <w:ind w:left="0" w:right="0"/>
              <w:jc w:val="center"/>
              <w:rPr>
                <w:rFonts w:hint="default"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5、技术培训服务</w:t>
            </w:r>
            <w:r>
              <w:rPr>
                <w:rFonts w:hint="eastAsia" w:ascii="宋体" w:hAnsi="宋体" w:eastAsia="宋体" w:cs="宋体"/>
                <w:bCs/>
                <w:color w:val="auto"/>
                <w:kern w:val="0"/>
                <w:sz w:val="24"/>
                <w:szCs w:val="24"/>
                <w:highlight w:val="none"/>
                <w:lang w:val="en-US" w:eastAsia="zh-CN"/>
              </w:rPr>
              <w:br w:type="textWrapping"/>
            </w:r>
            <w:r>
              <w:rPr>
                <w:rFonts w:hint="eastAsia" w:ascii="宋体" w:hAnsi="宋体" w:eastAsia="宋体" w:cs="宋体"/>
                <w:bCs/>
                <w:color w:val="auto"/>
                <w:kern w:val="0"/>
                <w:sz w:val="24"/>
                <w:szCs w:val="24"/>
                <w:highlight w:val="none"/>
                <w:lang w:val="en-US" w:eastAsia="zh-CN"/>
              </w:rPr>
              <w:t>（5分）</w:t>
            </w:r>
          </w:p>
        </w:tc>
        <w:tc>
          <w:tcPr>
            <w:tcW w:w="5575" w:type="dxa"/>
            <w:noWrap w:val="0"/>
            <w:vAlign w:val="center"/>
          </w:tcPr>
          <w:p>
            <w:pPr>
              <w:keepNext w:val="0"/>
              <w:keepLines w:val="0"/>
              <w:numPr>
                <w:ilvl w:val="0"/>
                <w:numId w:val="0"/>
              </w:numPr>
              <w:suppressLineNumbers w:val="0"/>
              <w:adjustRightInd/>
              <w:spacing w:before="0" w:beforeAutospacing="0" w:after="0" w:afterAutospacing="0" w:line="30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所提供的技术培训服务内容进行评议，包括培训时间安排是否合理、培训内容是否全面、培训人员是否齐全、培训次数和培训场地安排是否合理，内容欠合理的每项扣0.5分，内容不合理的每项扣1分，无相应内容的不得分，扣完为止，本项最高得5分。</w:t>
            </w:r>
          </w:p>
        </w:tc>
        <w:tc>
          <w:tcPr>
            <w:tcW w:w="705" w:type="dxa"/>
            <w:noWrap w:val="0"/>
            <w:vAlign w:val="center"/>
          </w:tcPr>
          <w:p>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05" w:type="dxa"/>
            <w:noWrap w:val="0"/>
            <w:vAlign w:val="center"/>
          </w:tcPr>
          <w:p>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262" w:type="dxa"/>
            <w:vMerge w:val="continue"/>
            <w:noWrap w:val="0"/>
            <w:vAlign w:val="center"/>
          </w:tcPr>
          <w:p>
            <w:pPr>
              <w:keepNext w:val="0"/>
              <w:keepLines w:val="0"/>
              <w:suppressLineNumbers w:val="0"/>
              <w:adjustRightInd/>
              <w:spacing w:before="0" w:beforeAutospacing="0" w:after="0" w:afterAutospacing="0" w:line="320" w:lineRule="exact"/>
              <w:ind w:left="0" w:right="0"/>
              <w:rPr>
                <w:rFonts w:hint="default" w:ascii="Calibri" w:hAnsi="Calibri" w:eastAsia="宋体" w:cs="Times New Roman"/>
                <w:color w:val="auto"/>
                <w:sz w:val="24"/>
                <w:szCs w:val="24"/>
                <w:highlight w:val="none"/>
              </w:rPr>
            </w:pPr>
          </w:p>
        </w:tc>
        <w:tc>
          <w:tcPr>
            <w:tcW w:w="1288"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6、维修成本（5分）</w:t>
            </w:r>
          </w:p>
        </w:tc>
        <w:tc>
          <w:tcPr>
            <w:tcW w:w="5575" w:type="dxa"/>
            <w:noWrap w:val="0"/>
            <w:vAlign w:val="center"/>
          </w:tcPr>
          <w:p>
            <w:pPr>
              <w:keepNext w:val="0"/>
              <w:keepLines w:val="0"/>
              <w:numPr>
                <w:ilvl w:val="0"/>
                <w:numId w:val="0"/>
              </w:numPr>
              <w:suppressLineNumbers w:val="0"/>
              <w:adjustRightInd/>
              <w:spacing w:before="0" w:beforeAutospacing="0" w:after="0" w:afterAutospacing="0" w:line="30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保修价格、设备配件价格、维修服务费是否合理，维修人员配备是否全面和维修完成时间是否及时，内容欠合理的每项扣0.5分，内容不合理的每项扣1分，扣完为止，无相应内容的不得分，本项最高得5分。</w:t>
            </w:r>
          </w:p>
        </w:tc>
        <w:tc>
          <w:tcPr>
            <w:tcW w:w="705" w:type="dxa"/>
            <w:noWrap w:val="0"/>
            <w:vAlign w:val="center"/>
          </w:tcPr>
          <w:p>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705" w:type="dxa"/>
            <w:noWrap w:val="0"/>
            <w:vAlign w:val="center"/>
          </w:tcPr>
          <w:p>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1262" w:type="dxa"/>
            <w:vMerge w:val="continue"/>
            <w:noWrap w:val="0"/>
            <w:vAlign w:val="center"/>
          </w:tcPr>
          <w:p>
            <w:pPr>
              <w:keepNext w:val="0"/>
              <w:keepLines w:val="0"/>
              <w:suppressLineNumbers w:val="0"/>
              <w:adjustRightInd/>
              <w:spacing w:before="0" w:beforeAutospacing="0" w:after="0" w:afterAutospacing="0" w:line="320" w:lineRule="exact"/>
              <w:ind w:left="0" w:right="0"/>
              <w:rPr>
                <w:rFonts w:hint="default" w:ascii="Calibri" w:hAnsi="Calibri" w:eastAsia="宋体" w:cs="Times New Roman"/>
                <w:color w:val="auto"/>
                <w:sz w:val="24"/>
                <w:szCs w:val="24"/>
                <w:highlight w:val="none"/>
              </w:rPr>
            </w:pPr>
          </w:p>
        </w:tc>
        <w:tc>
          <w:tcPr>
            <w:tcW w:w="1288" w:type="dxa"/>
            <w:noWrap w:val="0"/>
            <w:vAlign w:val="center"/>
          </w:tcPr>
          <w:p>
            <w:pPr>
              <w:keepNext w:val="0"/>
              <w:keepLines w:val="0"/>
              <w:widowControl/>
              <w:suppressLineNumbers w:val="0"/>
              <w:spacing w:before="0" w:beforeAutospacing="0" w:after="0" w:afterAutospacing="0" w:line="300" w:lineRule="exact"/>
              <w:ind w:left="0" w:right="0"/>
              <w:jc w:val="center"/>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7、</w:t>
            </w:r>
            <w:r>
              <w:rPr>
                <w:rFonts w:hint="eastAsia" w:ascii="宋体" w:hAnsi="宋体" w:eastAsia="宋体" w:cs="宋体"/>
                <w:bCs/>
                <w:color w:val="auto"/>
                <w:kern w:val="0"/>
                <w:sz w:val="24"/>
                <w:szCs w:val="24"/>
                <w:highlight w:val="none"/>
                <w:lang w:val="zh-CN" w:eastAsia="zh-CN"/>
              </w:rPr>
              <w:t>同类设备销售业绩（</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val="zh-CN" w:eastAsia="zh-CN"/>
              </w:rPr>
              <w:t>分）</w:t>
            </w:r>
          </w:p>
        </w:tc>
        <w:tc>
          <w:tcPr>
            <w:tcW w:w="5575" w:type="dxa"/>
            <w:noWrap w:val="0"/>
            <w:vAlign w:val="center"/>
          </w:tcPr>
          <w:p>
            <w:pPr>
              <w:keepNext w:val="0"/>
              <w:keepLines w:val="0"/>
              <w:numPr>
                <w:ilvl w:val="0"/>
                <w:numId w:val="0"/>
              </w:numPr>
              <w:suppressLineNumbers w:val="0"/>
              <w:adjustRightInd/>
              <w:spacing w:before="0" w:beforeAutospacing="0" w:after="0" w:afterAutospacing="0" w:line="30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2020年1月1日(以合同签订日期为准）以来，每提供一个同型号设备销售业绩合同得1分，满分3分。</w:t>
            </w:r>
          </w:p>
          <w:p>
            <w:pPr>
              <w:keepNext w:val="0"/>
              <w:keepLines w:val="0"/>
              <w:numPr>
                <w:ilvl w:val="0"/>
                <w:numId w:val="0"/>
              </w:numPr>
              <w:suppressLineNumbers w:val="0"/>
              <w:adjustRightInd/>
              <w:spacing w:before="0" w:beforeAutospacing="0" w:after="0" w:afterAutospacing="0" w:line="30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注：投标文件中提供合同复印件并加盖公章，未提供的或未按要求盖章的视为无效业绩。</w:t>
            </w:r>
          </w:p>
        </w:tc>
        <w:tc>
          <w:tcPr>
            <w:tcW w:w="705" w:type="dxa"/>
            <w:noWrap w:val="0"/>
            <w:vAlign w:val="center"/>
          </w:tcPr>
          <w:p>
            <w:pPr>
              <w:keepNext w:val="0"/>
              <w:keepLines w:val="0"/>
              <w:suppressLineNumbers w:val="0"/>
              <w:adjustRightInd/>
              <w:spacing w:before="0" w:beforeAutospacing="0" w:after="0" w:afterAutospacing="0" w:line="300" w:lineRule="exact"/>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705" w:type="dxa"/>
            <w:noWrap w:val="0"/>
            <w:vAlign w:val="center"/>
          </w:tcPr>
          <w:p>
            <w:pPr>
              <w:keepNext w:val="0"/>
              <w:keepLines w:val="0"/>
              <w:suppressLineNumbers w:val="0"/>
              <w:adjustRightInd/>
              <w:spacing w:before="0" w:beforeAutospacing="0" w:after="0" w:afterAutospacing="0" w:line="30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4" w:hRule="atLeast"/>
          <w:jc w:val="center"/>
        </w:trPr>
        <w:tc>
          <w:tcPr>
            <w:tcW w:w="1262" w:type="dxa"/>
            <w:vMerge w:val="continue"/>
            <w:noWrap w:val="0"/>
            <w:vAlign w:val="center"/>
          </w:tcPr>
          <w:p>
            <w:pPr>
              <w:keepNext w:val="0"/>
              <w:keepLines w:val="0"/>
              <w:suppressLineNumbers w:val="0"/>
              <w:adjustRightInd/>
              <w:spacing w:before="0" w:beforeAutospacing="0" w:after="0" w:afterAutospacing="0" w:line="320" w:lineRule="exact"/>
              <w:ind w:left="0" w:right="0"/>
              <w:rPr>
                <w:rFonts w:hint="default" w:ascii="Calibri" w:hAnsi="Calibri" w:eastAsia="宋体" w:cs="Times New Roman"/>
                <w:color w:val="auto"/>
                <w:sz w:val="24"/>
                <w:szCs w:val="24"/>
                <w:highlight w:val="none"/>
              </w:rPr>
            </w:pPr>
          </w:p>
        </w:tc>
        <w:tc>
          <w:tcPr>
            <w:tcW w:w="1288" w:type="dxa"/>
            <w:noWrap w:val="0"/>
            <w:vAlign w:val="center"/>
          </w:tcPr>
          <w:p>
            <w:pPr>
              <w:keepNext w:val="0"/>
              <w:keepLines w:val="0"/>
              <w:widowControl w:val="0"/>
              <w:suppressLineNumbers w:val="0"/>
              <w:adjustRightInd/>
              <w:spacing w:before="0" w:beforeAutospacing="0" w:after="120" w:afterAutospacing="0" w:line="300" w:lineRule="exact"/>
              <w:ind w:left="0" w:right="0"/>
              <w:jc w:val="both"/>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
              </w:rPr>
              <w:t>政策加分（</w:t>
            </w:r>
            <w:r>
              <w:rPr>
                <w:rFonts w:hint="eastAsia" w:ascii="宋体" w:hAnsi="宋体" w:cs="宋体"/>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分）</w:t>
            </w:r>
          </w:p>
        </w:tc>
        <w:tc>
          <w:tcPr>
            <w:tcW w:w="5575" w:type="dxa"/>
            <w:noWrap w:val="0"/>
            <w:vAlign w:val="center"/>
          </w:tcPr>
          <w:p>
            <w:pPr>
              <w:keepNext w:val="0"/>
              <w:keepLines w:val="0"/>
              <w:widowControl/>
              <w:suppressLineNumbers w:val="0"/>
              <w:adjustRightInd/>
              <w:spacing w:before="0" w:beforeAutospacing="0" w:after="0" w:afterAutospacing="0" w:line="300" w:lineRule="exact"/>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节能环保产品（</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p>
          <w:p>
            <w:pPr>
              <w:keepNext w:val="0"/>
              <w:keepLines w:val="0"/>
              <w:widowControl/>
              <w:suppressLineNumbers w:val="0"/>
              <w:adjustRightInd/>
              <w:spacing w:before="0" w:beforeAutospacing="0" w:after="0" w:afterAutospacing="0" w:line="3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投标产品属于《节能产品政府采购品目清单》范围的且具有国家确定的认证机构出具的、处于有效期之内的节能产品认证证书的得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p>
          <w:p>
            <w:pPr>
              <w:keepNext w:val="0"/>
              <w:keepLines w:val="0"/>
              <w:widowControl/>
              <w:suppressLineNumbers w:val="0"/>
              <w:adjustRightInd/>
              <w:spacing w:before="0" w:beforeAutospacing="0" w:after="0" w:afterAutospacing="0" w:line="3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投标产品属于《环境标志产品政府采购品目清单》范围的且具有国家确定的认证机构出具的、处于有效期之内的环境标志产品认证证书的得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w:t>
            </w:r>
          </w:p>
          <w:p>
            <w:pPr>
              <w:keepNext w:val="0"/>
              <w:keepLines w:val="0"/>
              <w:widowControl/>
              <w:suppressLineNumbers w:val="0"/>
              <w:adjustRightInd/>
              <w:spacing w:before="0" w:beforeAutospacing="0" w:after="0" w:afterAutospacing="0" w:line="3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注：投标文件中必须同时提供以下资料：</w:t>
            </w:r>
          </w:p>
          <w:p>
            <w:pPr>
              <w:keepNext w:val="0"/>
              <w:keepLines w:val="0"/>
              <w:widowControl/>
              <w:suppressLineNumbers w:val="0"/>
              <w:adjustRightInd/>
              <w:spacing w:before="0" w:beforeAutospacing="0" w:after="0" w:afterAutospacing="0" w:line="3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pPr>
              <w:keepNext w:val="0"/>
              <w:keepLines w:val="0"/>
              <w:widowControl w:val="0"/>
              <w:suppressLineNumbers w:val="0"/>
              <w:adjustRightInd/>
              <w:spacing w:before="0" w:beforeAutospacing="0" w:after="0" w:afterAutospacing="0"/>
              <w:ind w:left="0" w:leftChars="0" w:right="0" w:firstLine="0" w:firstLineChars="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（2）《市场监管总局关于发布参与实施政府采购节能产品、环境标志产品认证机构名录的公告》中的认证机构出具的、处于有效期之内的节能产品/环境标志产品认证证书复印件并加盖公章。</w:t>
            </w:r>
          </w:p>
        </w:tc>
        <w:tc>
          <w:tcPr>
            <w:tcW w:w="705" w:type="dxa"/>
            <w:noWrap w:val="0"/>
            <w:vAlign w:val="center"/>
          </w:tcPr>
          <w:p>
            <w:pPr>
              <w:keepNext w:val="0"/>
              <w:keepLines w:val="0"/>
              <w:widowControl w:val="0"/>
              <w:suppressLineNumbers w:val="0"/>
              <w:adjustRightInd/>
              <w:spacing w:before="0" w:beforeAutospacing="0" w:after="0" w:afterAutospacing="0"/>
              <w:ind w:left="0" w:leftChars="0" w:right="0" w:firstLine="0" w:firstLineChars="0"/>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p>
        </w:tc>
        <w:tc>
          <w:tcPr>
            <w:tcW w:w="705" w:type="dxa"/>
            <w:noWrap w:val="0"/>
            <w:vAlign w:val="center"/>
          </w:tcPr>
          <w:p>
            <w:pPr>
              <w:keepNext w:val="0"/>
              <w:keepLines w:val="0"/>
              <w:widowControl w:val="0"/>
              <w:suppressLineNumbers w:val="0"/>
              <w:adjustRightInd/>
              <w:spacing w:before="0" w:beforeAutospacing="0" w:after="0" w:afterAutospacing="0"/>
              <w:ind w:left="0" w:leftChars="0" w:right="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客观评审</w:t>
            </w:r>
          </w:p>
        </w:tc>
      </w:tr>
    </w:tbl>
    <w:p>
      <w:pPr>
        <w:widowControl/>
        <w:kinsoku/>
        <w:wordWrap/>
        <w:overflowPunct/>
        <w:topLinePunct w:val="0"/>
        <w:bidi w:val="0"/>
        <w:adjustRightInd/>
        <w:spacing w:line="320" w:lineRule="exact"/>
        <w:jc w:val="left"/>
        <w:outlineLvl w:val="9"/>
        <w:rPr>
          <w:rFonts w:hint="eastAsia" w:ascii="宋体" w:hAnsi="宋体" w:eastAsia="宋体" w:cs="宋体"/>
          <w:b w:val="0"/>
          <w:bCs/>
          <w:sz w:val="24"/>
        </w:rPr>
      </w:pPr>
      <w:r>
        <w:rPr>
          <w:rFonts w:hint="eastAsia" w:ascii="宋体" w:hAnsi="宋体" w:cs="宋体"/>
          <w:b w:val="0"/>
          <w:bCs/>
          <w:sz w:val="24"/>
        </w:rPr>
        <w:t>备注：</w:t>
      </w:r>
      <w:r>
        <w:rPr>
          <w:rFonts w:hint="eastAsia" w:ascii="宋体" w:hAnsi="宋体" w:cs="宋体"/>
          <w:b w:val="0"/>
          <w:bCs/>
          <w:sz w:val="24"/>
          <w:lang w:val="en-US" w:eastAsia="zh-CN"/>
        </w:rPr>
        <w:t>1、</w:t>
      </w:r>
      <w:r>
        <w:rPr>
          <w:rFonts w:hint="eastAsia" w:ascii="宋体" w:hAnsi="宋体" w:cs="宋体"/>
          <w:b w:val="0"/>
          <w:bCs/>
          <w:sz w:val="24"/>
          <w:lang w:eastAsia="zh-CN"/>
        </w:rPr>
        <w:t>供应商</w:t>
      </w:r>
      <w:r>
        <w:rPr>
          <w:rFonts w:hint="eastAsia" w:ascii="宋体" w:hAnsi="宋体" w:cs="宋体"/>
          <w:b w:val="0"/>
          <w:bCs/>
          <w:sz w:val="24"/>
        </w:rPr>
        <w:t>编制投标文件（商务技术文件部分）时，建议按此目录（序号和内容）提供评标标准相应的商务技术资料</w:t>
      </w:r>
      <w:r>
        <w:rPr>
          <w:rFonts w:hint="eastAsia" w:ascii="宋体" w:hAnsi="宋体" w:eastAsia="宋体" w:cs="宋体"/>
          <w:b w:val="0"/>
          <w:bCs/>
          <w:sz w:val="24"/>
        </w:rPr>
        <w:t>。</w:t>
      </w:r>
      <w:r>
        <w:rPr>
          <w:rFonts w:hint="eastAsia" w:ascii="宋体" w:hAnsi="宋体" w:eastAsia="宋体" w:cs="宋体"/>
          <w:b w:val="0"/>
          <w:bCs/>
          <w:sz w:val="24"/>
          <w:lang w:val="en-US" w:eastAsia="zh-CN"/>
        </w:rPr>
        <w:t>2</w:t>
      </w:r>
      <w:r>
        <w:rPr>
          <w:rFonts w:hint="eastAsia" w:ascii="宋体" w:hAnsi="宋体" w:eastAsia="宋体" w:cs="宋体"/>
          <w:b w:val="0"/>
          <w:bCs/>
          <w:sz w:val="24"/>
        </w:rPr>
        <w:t>、小数点后保留一位数。</w:t>
      </w:r>
      <w:r>
        <w:rPr>
          <w:rFonts w:hint="eastAsia" w:ascii="宋体" w:hAnsi="宋体" w:eastAsia="宋体" w:cs="宋体"/>
          <w:b w:val="0"/>
          <w:bCs/>
          <w:sz w:val="24"/>
          <w:lang w:val="en-US" w:eastAsia="zh-CN"/>
        </w:rPr>
        <w:t>3</w:t>
      </w:r>
      <w:r>
        <w:rPr>
          <w:rFonts w:hint="eastAsia" w:ascii="宋体" w:hAnsi="宋体" w:eastAsia="宋体" w:cs="宋体"/>
          <w:b w:val="0"/>
          <w:bCs/>
          <w:sz w:val="24"/>
        </w:rPr>
        <w:t>、各评标委员会成员自行按以上参考分值评分。</w:t>
      </w:r>
      <w:r>
        <w:rPr>
          <w:rFonts w:hint="eastAsia" w:ascii="宋体" w:hAnsi="宋体" w:eastAsia="宋体" w:cs="宋体"/>
          <w:b w:val="0"/>
          <w:bCs/>
          <w:sz w:val="24"/>
          <w:lang w:val="en-US" w:eastAsia="zh-CN"/>
        </w:rPr>
        <w:t>4</w:t>
      </w:r>
      <w:r>
        <w:rPr>
          <w:rFonts w:hint="eastAsia" w:ascii="宋体" w:hAnsi="宋体" w:eastAsia="宋体" w:cs="宋体"/>
          <w:b w:val="0"/>
          <w:bCs/>
          <w:sz w:val="24"/>
        </w:rPr>
        <w:t>、重大事件由评标委员会集体讨论，应当按照少数服从多数的原则作出结论。</w:t>
      </w:r>
    </w:p>
    <w:p>
      <w:pPr>
        <w:kinsoku/>
        <w:wordWrap/>
        <w:overflowPunct/>
        <w:topLinePunct w:val="0"/>
        <w:bidi w:val="0"/>
        <w:spacing w:after="120" w:afterLines="0"/>
        <w:jc w:val="center"/>
        <w:outlineLvl w:val="9"/>
        <w:rPr>
          <w:rFonts w:hint="eastAsia" w:ascii="宋体" w:hAnsi="宋体" w:eastAsia="宋体" w:cs="宋体"/>
          <w:b/>
          <w:bCs/>
          <w:color w:val="auto"/>
          <w:sz w:val="32"/>
          <w:szCs w:val="40"/>
          <w:highlight w:val="none"/>
          <w:lang w:val="en-US" w:eastAsia="zh-CN" w:bidi="ar-SA"/>
        </w:rPr>
      </w:pPr>
    </w:p>
    <w:p>
      <w:pPr>
        <w:widowControl/>
        <w:kinsoku/>
        <w:wordWrap/>
        <w:overflowPunct/>
        <w:topLinePunct w:val="0"/>
        <w:bidi w:val="0"/>
        <w:adjustRightInd/>
        <w:spacing w:line="320" w:lineRule="exact"/>
        <w:jc w:val="left"/>
        <w:outlineLvl w:val="9"/>
        <w:rPr>
          <w:rFonts w:hint="eastAsia" w:ascii="宋体" w:hAnsi="宋体" w:eastAsia="宋体" w:cs="宋体"/>
          <w:b w:val="0"/>
          <w:bCs/>
          <w:sz w:val="24"/>
        </w:rPr>
      </w:pPr>
      <w:r>
        <w:rPr>
          <w:rFonts w:hint="eastAsia" w:ascii="宋体" w:hAnsi="宋体" w:eastAsia="宋体" w:cs="宋体"/>
          <w:b/>
          <w:bCs/>
          <w:color w:val="auto"/>
          <w:sz w:val="32"/>
          <w:szCs w:val="40"/>
          <w:highlight w:val="none"/>
          <w:lang w:val="en-US" w:eastAsia="zh-CN" w:bidi="ar-SA"/>
        </w:rPr>
        <w:br w:type="page"/>
      </w:r>
    </w:p>
    <w:p>
      <w:pPr>
        <w:kinsoku/>
        <w:wordWrap/>
        <w:overflowPunct/>
        <w:topLinePunct w:val="0"/>
        <w:bidi w:val="0"/>
        <w:snapToGrid w:val="0"/>
        <w:spacing w:line="360" w:lineRule="auto"/>
        <w:outlineLvl w:val="9"/>
        <w:rPr>
          <w:rFonts w:ascii="宋体" w:hAnsi="宋体" w:cs="宋体"/>
          <w:b/>
          <w:sz w:val="28"/>
          <w:szCs w:val="28"/>
        </w:rPr>
      </w:pPr>
      <w:r>
        <w:rPr>
          <w:rFonts w:hint="eastAsia" w:ascii="宋体" w:hAnsi="宋体" w:cs="宋体"/>
          <w:b/>
          <w:sz w:val="32"/>
        </w:rPr>
        <w:t>一、评标方法</w:t>
      </w:r>
    </w:p>
    <w:p>
      <w:pPr>
        <w:kinsoku/>
        <w:wordWrap/>
        <w:overflowPunct/>
        <w:topLinePunct w:val="0"/>
        <w:bidi w:val="0"/>
        <w:adjustRightInd/>
        <w:spacing w:line="360" w:lineRule="auto"/>
        <w:ind w:firstLine="472" w:firstLineChars="196"/>
        <w:outlineLvl w:val="9"/>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cs="宋体"/>
          <w:kern w:val="0"/>
          <w:sz w:val="24"/>
        </w:rPr>
        <w:t>为中标候选人的评标方法。</w:t>
      </w:r>
    </w:p>
    <w:p>
      <w:pPr>
        <w:kinsoku/>
        <w:wordWrap/>
        <w:overflowPunct/>
        <w:topLinePunct w:val="0"/>
        <w:bidi w:val="0"/>
        <w:adjustRightInd/>
        <w:spacing w:line="360" w:lineRule="auto"/>
        <w:outlineLvl w:val="9"/>
        <w:rPr>
          <w:rFonts w:ascii="宋体" w:hAnsi="宋体" w:cs="宋体"/>
          <w:kern w:val="0"/>
          <w:sz w:val="24"/>
        </w:rPr>
      </w:pPr>
      <w:r>
        <w:rPr>
          <w:rFonts w:hint="eastAsia" w:ascii="宋体" w:hAnsi="宋体" w:cs="宋体"/>
          <w:b/>
          <w:sz w:val="32"/>
        </w:rPr>
        <w:t>二、评标标准</w:t>
      </w:r>
    </w:p>
    <w:p>
      <w:pPr>
        <w:kinsoku/>
        <w:wordWrap/>
        <w:overflowPunct/>
        <w:topLinePunct w:val="0"/>
        <w:bidi w:val="0"/>
        <w:spacing w:line="360" w:lineRule="auto"/>
        <w:ind w:firstLine="472" w:firstLineChars="196"/>
        <w:outlineLvl w:val="9"/>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kinsoku/>
        <w:wordWrap/>
        <w:overflowPunct/>
        <w:topLinePunct w:val="0"/>
        <w:bidi w:val="0"/>
        <w:spacing w:line="360" w:lineRule="auto"/>
        <w:outlineLvl w:val="9"/>
        <w:rPr>
          <w:rFonts w:ascii="宋体" w:hAnsi="宋体" w:cs="宋体"/>
          <w:b/>
          <w:sz w:val="36"/>
          <w:szCs w:val="36"/>
        </w:rPr>
      </w:pPr>
      <w:r>
        <w:rPr>
          <w:rFonts w:hint="eastAsia" w:ascii="宋体" w:hAnsi="宋体" w:cs="宋体"/>
          <w:b/>
          <w:sz w:val="36"/>
          <w:szCs w:val="36"/>
        </w:rPr>
        <w:t>三、评标程序</w:t>
      </w:r>
    </w:p>
    <w:p>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w:t>
      </w:r>
      <w:r>
        <w:rPr>
          <w:rFonts w:hint="eastAsia" w:ascii="宋体" w:hAnsi="宋体" w:cs="宋体"/>
          <w:kern w:val="0"/>
          <w:sz w:val="24"/>
          <w:lang w:eastAsia="zh-CN"/>
        </w:rPr>
        <w:t>供应商</w:t>
      </w:r>
      <w:r>
        <w:rPr>
          <w:rFonts w:hint="eastAsia" w:ascii="宋体" w:hAnsi="宋体" w:cs="宋体"/>
          <w:kern w:val="0"/>
          <w:sz w:val="24"/>
        </w:rPr>
        <w:t>的投标文件进行符合性审查，以确定其是否满足招标文件的实质性要求。不满足招标文件的实质性要求的，投标无效。</w:t>
      </w:r>
    </w:p>
    <w:p>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w:t>
      </w:r>
      <w:r>
        <w:rPr>
          <w:rFonts w:hint="eastAsia" w:ascii="宋体" w:hAnsi="宋体" w:cs="宋体"/>
          <w:kern w:val="0"/>
          <w:sz w:val="24"/>
          <w:lang w:eastAsia="zh-CN"/>
        </w:rPr>
        <w:t>供应商</w:t>
      </w:r>
      <w:r>
        <w:rPr>
          <w:rFonts w:hint="eastAsia" w:ascii="宋体" w:hAnsi="宋体" w:cs="宋体"/>
          <w:kern w:val="0"/>
          <w:sz w:val="24"/>
        </w:rPr>
        <w:t>的商务和技术文件进行评价，并汇总商务技术得分情况。</w:t>
      </w:r>
    </w:p>
    <w:p>
      <w:pPr>
        <w:kinsoku/>
        <w:wordWrap/>
        <w:overflowPunct/>
        <w:topLinePunct w:val="0"/>
        <w:bidi w:val="0"/>
        <w:spacing w:line="360" w:lineRule="auto"/>
        <w:ind w:firstLine="472" w:firstLineChars="196"/>
        <w:outlineLvl w:val="9"/>
        <w:rPr>
          <w:rFonts w:ascii="宋体" w:hAnsi="宋体" w:cs="宋体"/>
          <w:b/>
          <w:kern w:val="0"/>
          <w:sz w:val="24"/>
        </w:rPr>
      </w:pPr>
      <w:r>
        <w:rPr>
          <w:rFonts w:hint="eastAsia" w:ascii="宋体" w:hAnsi="宋体" w:cs="宋体"/>
          <w:b/>
          <w:kern w:val="0"/>
          <w:sz w:val="24"/>
        </w:rPr>
        <w:t>3.4报价评审。</w:t>
      </w:r>
    </w:p>
    <w:p>
      <w:pPr>
        <w:pStyle w:val="129"/>
        <w:kinsoku/>
        <w:wordWrap/>
        <w:overflowPunct/>
        <w:topLinePunct w:val="0"/>
        <w:bidi w:val="0"/>
        <w:spacing w:before="0"/>
        <w:ind w:firstLine="508" w:firstLineChars="212"/>
        <w:outlineLvl w:val="9"/>
        <w:rPr>
          <w:rFonts w:ascii="宋体" w:hAnsi="宋体" w:cs="宋体"/>
          <w:kern w:val="0"/>
        </w:rPr>
      </w:pPr>
      <w:r>
        <w:rPr>
          <w:rFonts w:hint="eastAsia" w:ascii="宋体" w:hAnsi="宋体" w:cs="宋体"/>
          <w:kern w:val="0"/>
        </w:rPr>
        <w:t>3.4.1投标文件报价出现前后不一致的，按照下列规定修正：</w:t>
      </w:r>
    </w:p>
    <w:p>
      <w:pPr>
        <w:pStyle w:val="129"/>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kern w:val="0"/>
          <w:szCs w:val="24"/>
          <w:lang w:eastAsia="zh-CN"/>
        </w:rPr>
        <w:t>供应商</w:t>
      </w:r>
      <w:r>
        <w:rPr>
          <w:rFonts w:hint="eastAsia" w:ascii="宋体" w:hAnsi="宋体" w:cs="宋体"/>
          <w:kern w:val="0"/>
          <w:szCs w:val="24"/>
        </w:rPr>
        <w:t>确认后产生约束力。</w:t>
      </w:r>
    </w:p>
    <w:p>
      <w:pPr>
        <w:kinsoku/>
        <w:wordWrap/>
        <w:overflowPunct/>
        <w:topLinePunct w:val="0"/>
        <w:bidi w:val="0"/>
        <w:snapToGrid w:val="0"/>
        <w:spacing w:line="360" w:lineRule="auto"/>
        <w:ind w:firstLine="480" w:firstLineChars="200"/>
        <w:jc w:val="left"/>
        <w:outlineLvl w:val="9"/>
        <w:rPr>
          <w:rFonts w:ascii="宋体" w:hAnsi="宋体" w:cs="宋体"/>
          <w:kern w:val="0"/>
          <w:sz w:val="24"/>
        </w:rPr>
      </w:pPr>
      <w:r>
        <w:rPr>
          <w:rFonts w:hint="eastAsia" w:ascii="宋体" w:hAnsi="宋体" w:cs="宋体"/>
          <w:kern w:val="0"/>
          <w:sz w:val="24"/>
        </w:rPr>
        <w:t>3.4.2投标文件出现不是唯一的、有选择性投标报价的，投标无效。</w:t>
      </w:r>
    </w:p>
    <w:p>
      <w:pPr>
        <w:kinsoku/>
        <w:wordWrap/>
        <w:overflowPunct/>
        <w:topLinePunct w:val="0"/>
        <w:bidi w:val="0"/>
        <w:snapToGrid w:val="0"/>
        <w:spacing w:line="360" w:lineRule="auto"/>
        <w:ind w:firstLine="480" w:firstLineChars="200"/>
        <w:jc w:val="left"/>
        <w:outlineLvl w:val="9"/>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3.4.4评标委员会认为</w:t>
      </w:r>
      <w:r>
        <w:rPr>
          <w:rFonts w:hint="eastAsia" w:ascii="宋体" w:hAnsi="宋体" w:cs="宋体"/>
          <w:kern w:val="0"/>
          <w:szCs w:val="24"/>
          <w:lang w:eastAsia="zh-CN"/>
        </w:rPr>
        <w:t>供应商</w:t>
      </w:r>
      <w:r>
        <w:rPr>
          <w:rFonts w:hint="eastAsia" w:ascii="宋体" w:hAnsi="宋体" w:cs="宋体"/>
          <w:kern w:val="0"/>
          <w:szCs w:val="24"/>
        </w:rPr>
        <w:t>的报价明显低于其他通过符合性审查</w:t>
      </w:r>
      <w:r>
        <w:rPr>
          <w:rFonts w:hint="eastAsia" w:ascii="宋体" w:hAnsi="宋体" w:cs="宋体"/>
          <w:kern w:val="0"/>
          <w:szCs w:val="24"/>
          <w:lang w:eastAsia="zh-CN"/>
        </w:rPr>
        <w:t>供应商</w:t>
      </w:r>
      <w:r>
        <w:rPr>
          <w:rFonts w:hint="eastAsia" w:ascii="宋体" w:hAnsi="宋体" w:cs="宋体"/>
          <w:kern w:val="0"/>
          <w:szCs w:val="24"/>
        </w:rPr>
        <w:t>的报价，有可能影响产品质量或者不能诚信履约的，应当要求其在合理的时间内提供书面说明，必要时提交相关证明材料;</w:t>
      </w:r>
      <w:r>
        <w:rPr>
          <w:rFonts w:hint="eastAsia" w:ascii="宋体" w:hAnsi="宋体" w:cs="宋体"/>
          <w:kern w:val="0"/>
          <w:szCs w:val="24"/>
          <w:lang w:eastAsia="zh-CN"/>
        </w:rPr>
        <w:t>供应商</w:t>
      </w:r>
      <w:r>
        <w:rPr>
          <w:rFonts w:hint="eastAsia" w:ascii="宋体" w:hAnsi="宋体" w:cs="宋体"/>
          <w:kern w:val="0"/>
          <w:szCs w:val="24"/>
        </w:rPr>
        <w:t>不能证明其报价合理性的，评标委员会应当将其作为无效投标处理。</w:t>
      </w:r>
    </w:p>
    <w:p>
      <w:pPr>
        <w:pStyle w:val="129"/>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pacing w:line="360" w:lineRule="auto"/>
        <w:ind w:firstLine="482" w:firstLineChars="200"/>
        <w:outlineLvl w:val="9"/>
        <w:rPr>
          <w:rFonts w:hint="eastAsia" w:ascii="宋体" w:hAnsi="宋体" w:eastAsia="宋体" w:cs="宋体"/>
          <w:kern w:val="0"/>
          <w:sz w:val="24"/>
          <w:lang w:val="en-US" w:eastAsia="zh-CN"/>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cs="宋体"/>
          <w:kern w:val="0"/>
          <w:sz w:val="24"/>
        </w:rPr>
        <w:t>为排名第一的中标候选人。</w:t>
      </w:r>
      <w:r>
        <w:rPr>
          <w:rFonts w:hint="eastAsia" w:ascii="宋体" w:hAnsi="宋体" w:eastAsia="宋体" w:cs="宋体"/>
          <w:b/>
          <w:bCs/>
          <w:kern w:val="0"/>
          <w:sz w:val="24"/>
          <w:lang w:val="en-US" w:eastAsia="zh-CN"/>
        </w:rPr>
        <w:t>备注：推荐3名及以上中标候选人。</w:t>
      </w:r>
    </w:p>
    <w:p>
      <w:pPr>
        <w:kinsoku/>
        <w:wordWrap/>
        <w:overflowPunct/>
        <w:topLinePunct w:val="0"/>
        <w:bidi w:val="0"/>
        <w:spacing w:line="360" w:lineRule="auto"/>
        <w:ind w:firstLine="480" w:firstLineChars="200"/>
        <w:outlineLvl w:val="9"/>
        <w:rPr>
          <w:rFonts w:ascii="宋体" w:hAnsi="宋体" w:cs="宋体"/>
          <w:b/>
          <w:kern w:val="0"/>
          <w:sz w:val="24"/>
        </w:rPr>
      </w:pPr>
      <w:r>
        <w:rPr>
          <w:rFonts w:hint="eastAsia" w:ascii="宋体" w:hAnsi="宋体" w:cs="宋体"/>
          <w:kern w:val="0"/>
          <w:sz w:val="24"/>
        </w:rPr>
        <w:t>多家</w:t>
      </w:r>
      <w:r>
        <w:rPr>
          <w:rFonts w:hint="eastAsia" w:ascii="宋体" w:hAnsi="宋体" w:cs="宋体"/>
          <w:kern w:val="0"/>
          <w:sz w:val="24"/>
          <w:lang w:eastAsia="zh-CN"/>
        </w:rPr>
        <w:t>供应商</w:t>
      </w:r>
      <w:r>
        <w:rPr>
          <w:rFonts w:hint="eastAsia" w:ascii="宋体" w:hAnsi="宋体" w:cs="宋体"/>
          <w:kern w:val="0"/>
          <w:sz w:val="24"/>
        </w:rPr>
        <w:t>提供相同品牌产品（单一产品采购项目中的该产品或者非单一产品采购项目的核心产品）且通过资格审查、符合性审查的不同</w:t>
      </w:r>
      <w:r>
        <w:rPr>
          <w:rFonts w:hint="eastAsia" w:ascii="宋体" w:hAnsi="宋体" w:cs="宋体"/>
          <w:kern w:val="0"/>
          <w:sz w:val="24"/>
          <w:lang w:eastAsia="zh-CN"/>
        </w:rPr>
        <w:t>供应商</w:t>
      </w:r>
      <w:r>
        <w:rPr>
          <w:rFonts w:hint="eastAsia" w:ascii="宋体" w:hAnsi="宋体" w:cs="宋体"/>
          <w:kern w:val="0"/>
          <w:sz w:val="24"/>
        </w:rPr>
        <w:t>参加同一合同项下投标的，按一家</w:t>
      </w:r>
      <w:r>
        <w:rPr>
          <w:rFonts w:hint="eastAsia" w:ascii="宋体" w:hAnsi="宋体" w:cs="宋体"/>
          <w:kern w:val="0"/>
          <w:sz w:val="24"/>
          <w:lang w:eastAsia="zh-CN"/>
        </w:rPr>
        <w:t>供应商</w:t>
      </w:r>
      <w:r>
        <w:rPr>
          <w:rFonts w:hint="eastAsia" w:ascii="宋体" w:hAnsi="宋体" w:cs="宋体"/>
          <w:kern w:val="0"/>
          <w:sz w:val="24"/>
        </w:rPr>
        <w:t>计算，评审后得分最高的同品牌</w:t>
      </w:r>
      <w:r>
        <w:rPr>
          <w:rFonts w:hint="eastAsia" w:ascii="宋体" w:hAnsi="宋体" w:cs="宋体"/>
          <w:kern w:val="0"/>
          <w:sz w:val="24"/>
          <w:lang w:eastAsia="zh-CN"/>
        </w:rPr>
        <w:t>供应商</w:t>
      </w:r>
      <w:r>
        <w:rPr>
          <w:rFonts w:hint="eastAsia" w:ascii="宋体" w:hAnsi="宋体" w:cs="宋体"/>
          <w:kern w:val="0"/>
          <w:sz w:val="24"/>
        </w:rPr>
        <w:t>获得中标人推荐资格；评审得分相同的，采取随机抽取方式确定，其他同品牌</w:t>
      </w:r>
      <w:r>
        <w:rPr>
          <w:rFonts w:hint="eastAsia" w:ascii="宋体" w:hAnsi="宋体" w:cs="宋体"/>
          <w:kern w:val="0"/>
          <w:sz w:val="24"/>
          <w:lang w:eastAsia="zh-CN"/>
        </w:rPr>
        <w:t>供应商</w:t>
      </w:r>
      <w:r>
        <w:rPr>
          <w:rFonts w:hint="eastAsia" w:ascii="宋体" w:hAnsi="宋体" w:cs="宋体"/>
          <w:kern w:val="0"/>
          <w:sz w:val="24"/>
        </w:rPr>
        <w:t>不作为中标候选人。</w:t>
      </w:r>
    </w:p>
    <w:p>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kinsoku/>
        <w:wordWrap/>
        <w:overflowPunct/>
        <w:topLinePunct w:val="0"/>
        <w:bidi w:val="0"/>
        <w:adjustRightInd/>
        <w:spacing w:after="225" w:line="315" w:lineRule="atLeast"/>
        <w:jc w:val="left"/>
        <w:outlineLvl w:val="9"/>
        <w:rPr>
          <w:rFonts w:ascii="宋体" w:hAnsi="宋体" w:cs="宋体"/>
          <w:b/>
          <w:sz w:val="32"/>
        </w:rPr>
      </w:pPr>
      <w:r>
        <w:rPr>
          <w:rFonts w:hint="eastAsia" w:ascii="宋体" w:hAnsi="宋体" w:cs="宋体"/>
          <w:b/>
          <w:sz w:val="32"/>
        </w:rPr>
        <w:t>四、评标中的其他事项</w:t>
      </w:r>
    </w:p>
    <w:p>
      <w:pPr>
        <w:pStyle w:val="129"/>
        <w:kinsoku/>
        <w:wordWrap/>
        <w:overflowPunct/>
        <w:topLinePunct w:val="0"/>
        <w:bidi w:val="0"/>
        <w:spacing w:before="0"/>
        <w:ind w:firstLine="472" w:firstLineChars="196"/>
        <w:outlineLvl w:val="9"/>
        <w:rPr>
          <w:rFonts w:ascii="宋体" w:hAnsi="宋体" w:cs="宋体"/>
          <w:kern w:val="0"/>
          <w:szCs w:val="24"/>
        </w:rPr>
      </w:pPr>
      <w:r>
        <w:rPr>
          <w:rFonts w:hint="eastAsia" w:ascii="宋体" w:hAnsi="宋体" w:cs="宋体"/>
          <w:b/>
          <w:kern w:val="0"/>
          <w:szCs w:val="24"/>
        </w:rPr>
        <w:t>4.1</w:t>
      </w:r>
      <w:r>
        <w:rPr>
          <w:rFonts w:hint="eastAsia" w:ascii="宋体" w:hAnsi="宋体" w:cs="宋体"/>
          <w:b/>
          <w:kern w:val="0"/>
          <w:szCs w:val="24"/>
          <w:lang w:eastAsia="zh-CN"/>
        </w:rPr>
        <w:t>供应商</w:t>
      </w:r>
      <w:r>
        <w:rPr>
          <w:rFonts w:hint="eastAsia" w:ascii="宋体" w:hAnsi="宋体" w:cs="宋体"/>
          <w:b/>
          <w:kern w:val="0"/>
          <w:szCs w:val="24"/>
        </w:rPr>
        <w:t>澄清、说明或者补正。</w:t>
      </w:r>
      <w:r>
        <w:rPr>
          <w:rFonts w:hint="eastAsia" w:ascii="宋体" w:hAnsi="宋体" w:cs="宋体"/>
          <w:kern w:val="0"/>
          <w:szCs w:val="24"/>
        </w:rPr>
        <w:t>对于投标文件中含义不明确、同类问题表述不一致或者有明显文字和计算错误的内容需要</w:t>
      </w:r>
      <w:r>
        <w:rPr>
          <w:rFonts w:hint="eastAsia" w:ascii="宋体" w:hAnsi="宋体" w:cs="宋体"/>
          <w:kern w:val="0"/>
          <w:szCs w:val="24"/>
          <w:lang w:eastAsia="zh-CN"/>
        </w:rPr>
        <w:t>供应商</w:t>
      </w:r>
      <w:r>
        <w:rPr>
          <w:rFonts w:hint="eastAsia" w:ascii="宋体" w:hAnsi="宋体" w:cs="宋体"/>
          <w:kern w:val="0"/>
          <w:szCs w:val="24"/>
        </w:rPr>
        <w:t>作出必要的澄清、说明或者补正的，评标委员会和</w:t>
      </w:r>
      <w:r>
        <w:rPr>
          <w:rFonts w:hint="eastAsia" w:ascii="宋体" w:hAnsi="宋体" w:cs="宋体"/>
          <w:kern w:val="0"/>
          <w:szCs w:val="24"/>
          <w:lang w:eastAsia="zh-CN"/>
        </w:rPr>
        <w:t>供应商</w:t>
      </w:r>
      <w:r>
        <w:rPr>
          <w:rFonts w:hint="eastAsia" w:ascii="宋体" w:hAnsi="宋体" w:cs="宋体"/>
          <w:kern w:val="0"/>
          <w:szCs w:val="24"/>
        </w:rPr>
        <w:t>通过电子交易平台交换数据电文，</w:t>
      </w:r>
      <w:r>
        <w:rPr>
          <w:rFonts w:hint="eastAsia" w:ascii="宋体" w:hAnsi="宋体" w:cs="宋体"/>
          <w:kern w:val="0"/>
          <w:szCs w:val="24"/>
          <w:lang w:eastAsia="zh-CN"/>
        </w:rPr>
        <w:t>供应商</w:t>
      </w:r>
      <w:r>
        <w:rPr>
          <w:rFonts w:hint="eastAsia" w:ascii="宋体" w:hAnsi="宋体" w:cs="宋体"/>
          <w:kern w:val="0"/>
          <w:szCs w:val="24"/>
        </w:rPr>
        <w:t>提交使用电子签名的相关数据电文或通过平台上传加盖公章的扫描件。给予</w:t>
      </w:r>
      <w:r>
        <w:rPr>
          <w:rFonts w:hint="eastAsia" w:ascii="宋体" w:hAnsi="宋体" w:cs="宋体"/>
          <w:kern w:val="0"/>
          <w:szCs w:val="24"/>
          <w:lang w:eastAsia="zh-CN"/>
        </w:rPr>
        <w:t>供应商</w:t>
      </w:r>
      <w:r>
        <w:rPr>
          <w:rFonts w:hint="eastAsia" w:ascii="宋体" w:hAnsi="宋体" w:cs="宋体"/>
          <w:kern w:val="0"/>
          <w:szCs w:val="24"/>
        </w:rPr>
        <w:t>提交澄清、说明或补正的时间不得少于半小时，</w:t>
      </w:r>
      <w:r>
        <w:rPr>
          <w:rFonts w:hint="eastAsia" w:ascii="宋体" w:hAnsi="宋体" w:cs="宋体"/>
          <w:kern w:val="0"/>
          <w:szCs w:val="24"/>
          <w:lang w:eastAsia="zh-CN"/>
        </w:rPr>
        <w:t>供应商</w:t>
      </w:r>
      <w:r>
        <w:rPr>
          <w:rFonts w:hint="eastAsia" w:ascii="宋体" w:hAnsi="宋体" w:cs="宋体"/>
          <w:kern w:val="0"/>
          <w:szCs w:val="24"/>
        </w:rPr>
        <w:t>已经明确表示澄清说明或补正完毕的除外。</w:t>
      </w:r>
      <w:r>
        <w:rPr>
          <w:rFonts w:hint="eastAsia" w:ascii="宋体" w:hAnsi="宋体" w:cs="宋体"/>
          <w:kern w:val="0"/>
          <w:szCs w:val="24"/>
          <w:lang w:eastAsia="zh-CN"/>
        </w:rPr>
        <w:t>供应商</w:t>
      </w:r>
      <w:r>
        <w:rPr>
          <w:rFonts w:hint="eastAsia" w:ascii="宋体" w:hAnsi="宋体" w:cs="宋体"/>
          <w:kern w:val="0"/>
          <w:szCs w:val="24"/>
        </w:rPr>
        <w:t>的澄清、说明或者补正不得超出投标文件的范围或者改变投标文件的实质性内容。</w:t>
      </w:r>
    </w:p>
    <w:p>
      <w:pPr>
        <w:pStyle w:val="24"/>
        <w:kinsoku/>
        <w:wordWrap/>
        <w:overflowPunct/>
        <w:topLinePunct w:val="0"/>
        <w:bidi w:val="0"/>
        <w:spacing w:line="360" w:lineRule="auto"/>
        <w:ind w:left="954" w:leftChars="226" w:hanging="479" w:firstLineChars="0"/>
        <w:outlineLvl w:val="9"/>
        <w:rPr>
          <w:rFonts w:cs="宋体"/>
          <w:szCs w:val="21"/>
        </w:rPr>
      </w:pPr>
      <w:r>
        <w:rPr>
          <w:rFonts w:hint="eastAsia" w:cs="宋体"/>
          <w:b/>
          <w:kern w:val="0"/>
        </w:rPr>
        <w:t>4.2投标无效。</w:t>
      </w:r>
      <w:r>
        <w:rPr>
          <w:rFonts w:hint="eastAsia" w:cs="宋体"/>
          <w:szCs w:val="21"/>
        </w:rPr>
        <w:t>有下列情形之一的，投标无效：</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eastAsia="zh-CN"/>
        </w:rPr>
        <w:t>供应商</w:t>
      </w:r>
      <w:r>
        <w:rPr>
          <w:rFonts w:hint="eastAsia" w:ascii="宋体" w:hAnsi="宋体" w:cs="宋体"/>
          <w:kern w:val="0"/>
          <w:sz w:val="24"/>
        </w:rPr>
        <w:t>不具备招标文件中规定的资格要求的（</w:t>
      </w:r>
      <w:r>
        <w:rPr>
          <w:rFonts w:hint="eastAsia" w:ascii="宋体" w:hAnsi="宋体" w:cs="宋体"/>
          <w:kern w:val="0"/>
          <w:sz w:val="24"/>
          <w:lang w:eastAsia="zh-CN"/>
        </w:rPr>
        <w:t>供应商</w:t>
      </w:r>
      <w:r>
        <w:rPr>
          <w:rFonts w:hint="eastAsia" w:ascii="宋体" w:hAnsi="宋体" w:cs="宋体"/>
          <w:kern w:val="0"/>
          <w:sz w:val="24"/>
        </w:rPr>
        <w:t>未提供有效的资格文件的，视为</w:t>
      </w:r>
      <w:r>
        <w:rPr>
          <w:rFonts w:hint="eastAsia" w:ascii="宋体" w:hAnsi="宋体" w:cs="宋体"/>
          <w:kern w:val="0"/>
          <w:sz w:val="24"/>
          <w:lang w:eastAsia="zh-CN"/>
        </w:rPr>
        <w:t>供应商</w:t>
      </w:r>
      <w:r>
        <w:rPr>
          <w:rFonts w:hint="eastAsia" w:ascii="宋体" w:hAnsi="宋体" w:cs="宋体"/>
          <w:kern w:val="0"/>
          <w:sz w:val="24"/>
        </w:rPr>
        <w:t>不具备招标文件中规定的资格要求）；</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4.2.2投标文件未按照招标文件要求签署、盖章的；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4.2.3采购人拟采购的产品属于政府强制采购的节能产品品目清单范围的，</w:t>
      </w:r>
      <w:r>
        <w:rPr>
          <w:rFonts w:hint="eastAsia" w:ascii="宋体" w:hAnsi="宋体" w:cs="宋体"/>
          <w:kern w:val="0"/>
          <w:sz w:val="24"/>
          <w:lang w:eastAsia="zh-CN"/>
        </w:rPr>
        <w:t>供应商</w:t>
      </w:r>
      <w:r>
        <w:rPr>
          <w:rFonts w:hint="eastAsia" w:ascii="宋体" w:hAnsi="宋体" w:cs="宋体"/>
          <w:kern w:val="0"/>
          <w:sz w:val="24"/>
        </w:rPr>
        <w:t>相应的投标产品未获得国家确定的认证机构出具的、处于有效期之内的节能产品认证证书的；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4.2.4投标文件含有采购人不能接受的附加条件的；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4.2.6</w:t>
      </w:r>
      <w:r>
        <w:rPr>
          <w:rFonts w:hint="eastAsia" w:ascii="宋体" w:hAnsi="宋体" w:eastAsia="宋体" w:cs="宋体"/>
          <w:kern w:val="0"/>
          <w:sz w:val="24"/>
        </w:rPr>
        <w:t>投标</w:t>
      </w:r>
      <w:r>
        <w:rPr>
          <w:rFonts w:hint="eastAsia" w:ascii="宋体" w:hAnsi="宋体" w:cs="宋体"/>
          <w:kern w:val="0"/>
          <w:sz w:val="24"/>
        </w:rPr>
        <w:t>文件出现不是唯一的、有选择性投标报价的;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4.2.7投标报价超过招标文件中规定的预算金额或者最高限价的;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4.2.8报价明显低于其他通过符合性审查</w:t>
      </w:r>
      <w:r>
        <w:rPr>
          <w:rFonts w:hint="eastAsia" w:ascii="宋体" w:hAnsi="宋体" w:cs="宋体"/>
          <w:kern w:val="0"/>
          <w:sz w:val="24"/>
          <w:lang w:eastAsia="zh-CN"/>
        </w:rPr>
        <w:t>供应商</w:t>
      </w:r>
      <w:r>
        <w:rPr>
          <w:rFonts w:hint="eastAsia" w:ascii="宋体" w:hAnsi="宋体" w:cs="宋体"/>
          <w:kern w:val="0"/>
          <w:sz w:val="24"/>
        </w:rPr>
        <w:t>的报价，有可能影响产品质量或者不能诚信履约的，未能按要求提供书面说明或者提交相关证明材料，不能证明其报价合理性的;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4.2.9</w:t>
      </w:r>
      <w:r>
        <w:rPr>
          <w:rFonts w:hint="eastAsia" w:ascii="宋体" w:hAnsi="宋体" w:cs="宋体"/>
          <w:kern w:val="0"/>
          <w:sz w:val="24"/>
          <w:lang w:eastAsia="zh-CN"/>
        </w:rPr>
        <w:t>供应商</w:t>
      </w:r>
      <w:r>
        <w:rPr>
          <w:rFonts w:hint="eastAsia" w:ascii="宋体" w:hAnsi="宋体" w:cs="宋体"/>
          <w:kern w:val="0"/>
          <w:sz w:val="24"/>
        </w:rPr>
        <w:t>对根据修正原则修正后的报价不确认的；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4.2.10</w:t>
      </w:r>
      <w:r>
        <w:rPr>
          <w:rFonts w:hint="eastAsia" w:ascii="宋体" w:hAnsi="宋体" w:cs="宋体"/>
          <w:kern w:val="0"/>
          <w:sz w:val="24"/>
          <w:lang w:eastAsia="zh-CN"/>
        </w:rPr>
        <w:t>供应商</w:t>
      </w:r>
      <w:r>
        <w:rPr>
          <w:rFonts w:hint="eastAsia" w:ascii="宋体" w:hAnsi="宋体" w:cs="宋体"/>
          <w:kern w:val="0"/>
          <w:sz w:val="24"/>
        </w:rPr>
        <w:t>提供虚假材料投标的；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4.2.11</w:t>
      </w:r>
      <w:r>
        <w:rPr>
          <w:rFonts w:hint="eastAsia" w:ascii="宋体" w:hAnsi="宋体" w:cs="宋体"/>
          <w:kern w:val="0"/>
          <w:sz w:val="24"/>
          <w:lang w:eastAsia="zh-CN"/>
        </w:rPr>
        <w:t>供应商</w:t>
      </w:r>
      <w:r>
        <w:rPr>
          <w:rFonts w:hint="eastAsia" w:ascii="宋体" w:hAnsi="宋体" w:cs="宋体"/>
          <w:kern w:val="0"/>
          <w:sz w:val="24"/>
        </w:rPr>
        <w:t>有恶意串通、妨碍其他</w:t>
      </w:r>
      <w:r>
        <w:rPr>
          <w:rFonts w:hint="eastAsia" w:ascii="宋体" w:hAnsi="宋体" w:cs="宋体"/>
          <w:kern w:val="0"/>
          <w:sz w:val="24"/>
          <w:lang w:eastAsia="zh-CN"/>
        </w:rPr>
        <w:t>供应商</w:t>
      </w:r>
      <w:r>
        <w:rPr>
          <w:rFonts w:hint="eastAsia" w:ascii="宋体" w:hAnsi="宋体" w:cs="宋体"/>
          <w:kern w:val="0"/>
          <w:sz w:val="24"/>
        </w:rPr>
        <w:t>的竞争行为、损害采购人或者其他</w:t>
      </w:r>
      <w:r>
        <w:rPr>
          <w:rFonts w:hint="eastAsia" w:ascii="宋体" w:hAnsi="宋体" w:cs="宋体"/>
          <w:kern w:val="0"/>
          <w:sz w:val="24"/>
          <w:lang w:eastAsia="zh-CN"/>
        </w:rPr>
        <w:t>供应商</w:t>
      </w:r>
      <w:r>
        <w:rPr>
          <w:rFonts w:hint="eastAsia" w:ascii="宋体" w:hAnsi="宋体" w:cs="宋体"/>
          <w:kern w:val="0"/>
          <w:sz w:val="24"/>
        </w:rPr>
        <w:t>的合法权益情形的；</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4.2.12</w:t>
      </w:r>
      <w:r>
        <w:rPr>
          <w:rFonts w:hint="eastAsia" w:ascii="宋体" w:hAnsi="宋体" w:cs="宋体"/>
          <w:kern w:val="0"/>
          <w:sz w:val="24"/>
          <w:lang w:eastAsia="zh-CN"/>
        </w:rPr>
        <w:t>供应商</w:t>
      </w:r>
      <w:r>
        <w:rPr>
          <w:rFonts w:hint="eastAsia" w:ascii="宋体" w:hAnsi="宋体" w:cs="宋体"/>
          <w:kern w:val="0"/>
          <w:sz w:val="24"/>
        </w:rPr>
        <w:t>仅提交备份投标文件，未在电子交易平台传输递交投标文件的，投标无效；</w:t>
      </w:r>
    </w:p>
    <w:p>
      <w:pPr>
        <w:kinsoku/>
        <w:wordWrap/>
        <w:overflowPunct/>
        <w:topLinePunct w:val="0"/>
        <w:bidi w:val="0"/>
        <w:spacing w:line="360" w:lineRule="auto"/>
        <w:ind w:firstLine="480" w:firstLineChars="200"/>
        <w:outlineLvl w:val="9"/>
        <w:rPr>
          <w:rFonts w:hint="eastAsia" w:ascii="宋体" w:hAnsi="宋体" w:eastAsia="宋体" w:cs="宋体"/>
          <w:kern w:val="0"/>
          <w:sz w:val="24"/>
          <w:lang w:val="en-US"/>
        </w:rPr>
      </w:pPr>
      <w:r>
        <w:rPr>
          <w:rFonts w:hint="eastAsia" w:ascii="宋体" w:hAnsi="宋体" w:eastAsia="宋体" w:cs="宋体"/>
          <w:b w:val="0"/>
          <w:bCs w:val="0"/>
          <w:kern w:val="0"/>
          <w:sz w:val="24"/>
          <w:szCs w:val="24"/>
          <w:lang w:val="en-US"/>
        </w:rPr>
        <w:t>4.2.13 投标</w:t>
      </w:r>
      <w:r>
        <w:rPr>
          <w:rFonts w:hint="eastAsia" w:ascii="宋体" w:hAnsi="宋体" w:eastAsia="宋体" w:cs="宋体"/>
          <w:kern w:val="0"/>
          <w:sz w:val="24"/>
          <w:lang w:val="en-US"/>
        </w:rPr>
        <w:t>文件不满足招标文件的其它实质性要求的；</w:t>
      </w:r>
    </w:p>
    <w:p>
      <w:pPr>
        <w:kinsoku/>
        <w:wordWrap/>
        <w:overflowPunct/>
        <w:topLinePunct w:val="0"/>
        <w:bidi w:val="0"/>
        <w:spacing w:line="360" w:lineRule="auto"/>
        <w:ind w:firstLine="480" w:firstLineChars="200"/>
        <w:outlineLvl w:val="9"/>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pPr>
        <w:pStyle w:val="24"/>
        <w:kinsoku/>
        <w:wordWrap/>
        <w:overflowPunct/>
        <w:topLinePunct w:val="0"/>
        <w:bidi w:val="0"/>
        <w:snapToGrid w:val="0"/>
        <w:spacing w:line="360" w:lineRule="auto"/>
        <w:ind w:firstLine="472" w:firstLineChars="196"/>
        <w:outlineLvl w:val="9"/>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kinsoku/>
        <w:wordWrap/>
        <w:overflowPunct/>
        <w:topLinePunct w:val="0"/>
        <w:bidi w:val="0"/>
        <w:snapToGrid w:val="0"/>
        <w:spacing w:line="360" w:lineRule="auto"/>
        <w:outlineLvl w:val="9"/>
        <w:rPr>
          <w:rFonts w:cs="宋体"/>
        </w:rPr>
      </w:pPr>
      <w:r>
        <w:rPr>
          <w:rFonts w:hint="eastAsia" w:cs="宋体"/>
        </w:rPr>
        <w:t>5.1符合专业条件的供应商或者对招标文件作实质响应的供应商不足3家的；</w:t>
      </w:r>
    </w:p>
    <w:p>
      <w:pPr>
        <w:pStyle w:val="24"/>
        <w:kinsoku/>
        <w:wordWrap/>
        <w:overflowPunct/>
        <w:topLinePunct w:val="0"/>
        <w:bidi w:val="0"/>
        <w:snapToGrid w:val="0"/>
        <w:spacing w:line="360" w:lineRule="auto"/>
        <w:outlineLvl w:val="9"/>
        <w:rPr>
          <w:rFonts w:cs="宋体"/>
        </w:rPr>
      </w:pPr>
      <w:r>
        <w:rPr>
          <w:rFonts w:hint="eastAsia" w:cs="宋体"/>
        </w:rPr>
        <w:t>5.2出现影响采购公正的违法、违规行为的；</w:t>
      </w:r>
    </w:p>
    <w:p>
      <w:pPr>
        <w:pStyle w:val="24"/>
        <w:kinsoku/>
        <w:wordWrap/>
        <w:overflowPunct/>
        <w:topLinePunct w:val="0"/>
        <w:bidi w:val="0"/>
        <w:snapToGrid w:val="0"/>
        <w:spacing w:line="360" w:lineRule="auto"/>
        <w:outlineLvl w:val="9"/>
        <w:rPr>
          <w:rFonts w:cs="宋体"/>
        </w:rPr>
      </w:pPr>
      <w:r>
        <w:rPr>
          <w:rFonts w:hint="eastAsia" w:cs="宋体"/>
        </w:rPr>
        <w:t>5.3</w:t>
      </w:r>
      <w:r>
        <w:rPr>
          <w:rFonts w:hint="eastAsia" w:cs="宋体"/>
          <w:lang w:eastAsia="zh-CN"/>
        </w:rPr>
        <w:t>供应商</w:t>
      </w:r>
      <w:r>
        <w:rPr>
          <w:rFonts w:hint="eastAsia" w:cs="宋体"/>
        </w:rPr>
        <w:t>的报价均超过了采购预算，采购人不能支付的；</w:t>
      </w:r>
    </w:p>
    <w:p>
      <w:pPr>
        <w:pStyle w:val="24"/>
        <w:kinsoku/>
        <w:wordWrap/>
        <w:overflowPunct/>
        <w:topLinePunct w:val="0"/>
        <w:bidi w:val="0"/>
        <w:snapToGrid w:val="0"/>
        <w:spacing w:line="360" w:lineRule="auto"/>
        <w:outlineLvl w:val="9"/>
        <w:rPr>
          <w:rFonts w:cs="宋体"/>
        </w:rPr>
      </w:pPr>
      <w:r>
        <w:rPr>
          <w:rFonts w:hint="eastAsia" w:cs="宋体"/>
        </w:rPr>
        <w:t>5.4因重大变故，采购任务取消的。</w:t>
      </w:r>
    </w:p>
    <w:p>
      <w:pPr>
        <w:pStyle w:val="24"/>
        <w:kinsoku/>
        <w:wordWrap/>
        <w:overflowPunct/>
        <w:topLinePunct w:val="0"/>
        <w:bidi w:val="0"/>
        <w:snapToGrid w:val="0"/>
        <w:spacing w:line="360" w:lineRule="auto"/>
        <w:outlineLvl w:val="9"/>
        <w:rPr>
          <w:rFonts w:cs="宋体"/>
        </w:rPr>
      </w:pPr>
      <w:r>
        <w:rPr>
          <w:rFonts w:hint="eastAsia" w:cs="宋体"/>
        </w:rPr>
        <w:t>废标后，</w:t>
      </w:r>
      <w:r>
        <w:rPr>
          <w:rFonts w:hint="eastAsia" w:cs="宋体"/>
          <w:lang w:eastAsia="zh-CN"/>
        </w:rPr>
        <w:t>采购代理机构</w:t>
      </w:r>
      <w:r>
        <w:rPr>
          <w:rFonts w:hint="eastAsia" w:cs="宋体"/>
        </w:rPr>
        <w:t>应当将废标理由通知所有</w:t>
      </w:r>
      <w:r>
        <w:rPr>
          <w:rFonts w:hint="eastAsia" w:cs="宋体"/>
          <w:lang w:eastAsia="zh-CN"/>
        </w:rPr>
        <w:t>供应商</w:t>
      </w:r>
      <w:r>
        <w:rPr>
          <w:rFonts w:hint="eastAsia" w:cs="宋体"/>
        </w:rPr>
        <w:t>。</w:t>
      </w:r>
    </w:p>
    <w:p>
      <w:pPr>
        <w:pStyle w:val="24"/>
        <w:kinsoku/>
        <w:wordWrap/>
        <w:overflowPunct/>
        <w:topLinePunct w:val="0"/>
        <w:bidi w:val="0"/>
        <w:snapToGrid w:val="0"/>
        <w:spacing w:line="360" w:lineRule="auto"/>
        <w:ind w:firstLine="590" w:firstLineChars="245"/>
        <w:outlineLvl w:val="9"/>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4"/>
        <w:kinsoku/>
        <w:wordWrap/>
        <w:overflowPunct/>
        <w:topLinePunct w:val="0"/>
        <w:bidi w:val="0"/>
        <w:snapToGrid w:val="0"/>
        <w:spacing w:line="360" w:lineRule="auto"/>
        <w:ind w:firstLine="482"/>
        <w:outlineLvl w:val="9"/>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kinsoku/>
        <w:wordWrap/>
        <w:overflowPunct/>
        <w:topLinePunct w:val="0"/>
        <w:bidi w:val="0"/>
        <w:snapToGrid w:val="0"/>
        <w:spacing w:line="360" w:lineRule="auto"/>
        <w:outlineLvl w:val="9"/>
        <w:rPr>
          <w:rFonts w:cs="宋体"/>
        </w:rPr>
      </w:pPr>
      <w:r>
        <w:rPr>
          <w:rFonts w:hint="eastAsia" w:cs="宋体"/>
        </w:rPr>
        <w:t>7.1未确定中标供应商的，终止本次政府采购活动，重新开展政府采购活动。</w:t>
      </w:r>
    </w:p>
    <w:p>
      <w:pPr>
        <w:pStyle w:val="24"/>
        <w:kinsoku/>
        <w:wordWrap/>
        <w:overflowPunct/>
        <w:topLinePunct w:val="0"/>
        <w:bidi w:val="0"/>
        <w:snapToGrid w:val="0"/>
        <w:spacing w:line="360" w:lineRule="auto"/>
        <w:outlineLvl w:val="9"/>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kinsoku/>
        <w:wordWrap/>
        <w:overflowPunct/>
        <w:topLinePunct w:val="0"/>
        <w:bidi w:val="0"/>
        <w:snapToGrid w:val="0"/>
        <w:spacing w:line="360" w:lineRule="auto"/>
        <w:outlineLvl w:val="9"/>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kinsoku/>
        <w:wordWrap/>
        <w:overflowPunct/>
        <w:topLinePunct w:val="0"/>
        <w:bidi w:val="0"/>
        <w:snapToGrid w:val="0"/>
        <w:spacing w:line="360" w:lineRule="auto"/>
        <w:outlineLvl w:val="9"/>
        <w:rPr>
          <w:rFonts w:cs="宋体"/>
        </w:rPr>
      </w:pPr>
      <w:r>
        <w:rPr>
          <w:rFonts w:hint="eastAsia" w:cs="宋体"/>
        </w:rPr>
        <w:t>7.4政府采购合同已经履行，给采购人、供应商造成损失的，由责任人承担赔偿责任。</w:t>
      </w:r>
    </w:p>
    <w:p>
      <w:pPr>
        <w:pStyle w:val="24"/>
        <w:kinsoku/>
        <w:wordWrap/>
        <w:overflowPunct/>
        <w:topLinePunct w:val="0"/>
        <w:bidi w:val="0"/>
        <w:snapToGrid w:val="0"/>
        <w:spacing w:line="360" w:lineRule="auto"/>
        <w:outlineLvl w:val="9"/>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kinsoku/>
        <w:wordWrap/>
        <w:overflowPunct/>
        <w:topLinePunct w:val="0"/>
        <w:bidi w:val="0"/>
        <w:snapToGrid w:val="0"/>
        <w:spacing w:line="360" w:lineRule="auto"/>
        <w:ind w:firstLine="0" w:firstLineChars="0"/>
        <w:outlineLvl w:val="9"/>
        <w:rPr>
          <w:rFonts w:cs="宋体"/>
        </w:rPr>
      </w:pPr>
    </w:p>
    <w:bookmarkEnd w:id="33"/>
    <w:p>
      <w:pPr>
        <w:kinsoku/>
        <w:wordWrap/>
        <w:overflowPunct/>
        <w:topLinePunct w:val="0"/>
        <w:bidi w:val="0"/>
        <w:spacing w:line="360" w:lineRule="auto"/>
        <w:ind w:left="720" w:leftChars="343" w:firstLine="1084" w:firstLineChars="300"/>
        <w:outlineLvl w:val="9"/>
        <w:rPr>
          <w:rFonts w:ascii="宋体" w:hAnsi="宋体" w:cs="宋体"/>
          <w:b/>
          <w:sz w:val="36"/>
          <w:szCs w:val="36"/>
        </w:rPr>
      </w:pPr>
      <w:bookmarkStart w:id="403" w:name="第五部分"/>
      <w:bookmarkStart w:id="404" w:name="_Toc86217003"/>
    </w:p>
    <w:p>
      <w:pPr>
        <w:kinsoku/>
        <w:wordWrap/>
        <w:overflowPunct/>
        <w:topLinePunct w:val="0"/>
        <w:bidi w:val="0"/>
        <w:outlineLvl w:val="9"/>
        <w:rPr>
          <w:rFonts w:hint="eastAsia" w:ascii="宋体" w:hAnsi="宋体" w:cs="宋体"/>
          <w:b/>
          <w:sz w:val="36"/>
          <w:szCs w:val="36"/>
        </w:rPr>
      </w:pPr>
      <w:r>
        <w:rPr>
          <w:rFonts w:hint="eastAsia" w:ascii="宋体" w:hAnsi="宋体" w:cs="宋体"/>
          <w:b/>
          <w:sz w:val="36"/>
          <w:szCs w:val="36"/>
        </w:rPr>
        <w:br w:type="page"/>
      </w:r>
    </w:p>
    <w:p>
      <w:pPr>
        <w:kinsoku/>
        <w:wordWrap/>
        <w:overflowPunct/>
        <w:topLinePunct w:val="0"/>
        <w:bidi w:val="0"/>
        <w:spacing w:line="360" w:lineRule="auto"/>
        <w:ind w:left="720" w:leftChars="343" w:firstLine="1084" w:firstLineChars="300"/>
        <w:outlineLvl w:val="0"/>
        <w:rPr>
          <w:rFonts w:ascii="宋体" w:hAnsi="宋体" w:cs="宋体"/>
          <w:b/>
          <w:sz w:val="36"/>
          <w:szCs w:val="36"/>
        </w:rPr>
      </w:pPr>
      <w:bookmarkStart w:id="405" w:name="_Toc8264"/>
      <w:r>
        <w:rPr>
          <w:rFonts w:hint="eastAsia" w:ascii="宋体" w:hAnsi="宋体" w:cs="宋体"/>
          <w:b/>
          <w:sz w:val="36"/>
          <w:szCs w:val="36"/>
        </w:rPr>
        <w:t>第五部分 拟签订的合同文本</w:t>
      </w:r>
      <w:bookmarkEnd w:id="405"/>
    </w:p>
    <w:p>
      <w:pPr>
        <w:kinsoku/>
        <w:wordWrap/>
        <w:overflowPunct/>
        <w:topLinePunct w:val="0"/>
        <w:bidi w:val="0"/>
        <w:outlineLvl w:val="9"/>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kinsoku/>
        <w:wordWrap/>
        <w:overflowPunct/>
        <w:topLinePunct w:val="0"/>
        <w:bidi w:val="0"/>
        <w:spacing w:line="480" w:lineRule="auto"/>
        <w:jc w:val="center"/>
        <w:outlineLvl w:val="9"/>
        <w:rPr>
          <w:rFonts w:ascii="宋体" w:hAnsi="宋体" w:cs="宋体"/>
          <w:b/>
          <w:sz w:val="28"/>
          <w:szCs w:val="28"/>
        </w:rPr>
      </w:pPr>
    </w:p>
    <w:p>
      <w:pPr>
        <w:kinsoku/>
        <w:wordWrap/>
        <w:overflowPunct/>
        <w:topLinePunct w:val="0"/>
        <w:bidi w:val="0"/>
        <w:spacing w:line="480" w:lineRule="auto"/>
        <w:jc w:val="center"/>
        <w:outlineLvl w:val="9"/>
        <w:rPr>
          <w:rFonts w:ascii="宋体" w:hAnsi="宋体" w:cs="宋体"/>
          <w:b/>
          <w:sz w:val="24"/>
        </w:rPr>
      </w:pPr>
    </w:p>
    <w:p>
      <w:pPr>
        <w:kinsoku/>
        <w:wordWrap/>
        <w:overflowPunct/>
        <w:topLinePunct w:val="0"/>
        <w:bidi w:val="0"/>
        <w:spacing w:line="480" w:lineRule="auto"/>
        <w:jc w:val="center"/>
        <w:outlineLvl w:val="9"/>
        <w:rPr>
          <w:rFonts w:ascii="宋体" w:hAnsi="宋体" w:cs="宋体"/>
          <w:b/>
          <w:sz w:val="24"/>
        </w:rPr>
      </w:pPr>
    </w:p>
    <w:p>
      <w:pPr>
        <w:kinsoku/>
        <w:wordWrap/>
        <w:overflowPunct/>
        <w:topLinePunct w:val="0"/>
        <w:bidi w:val="0"/>
        <w:spacing w:line="480" w:lineRule="auto"/>
        <w:jc w:val="center"/>
        <w:outlineLvl w:val="9"/>
        <w:rPr>
          <w:rFonts w:ascii="宋体" w:hAnsi="宋体" w:cs="宋体"/>
          <w:b/>
          <w:sz w:val="36"/>
          <w:szCs w:val="36"/>
        </w:rPr>
      </w:pPr>
      <w:r>
        <w:rPr>
          <w:rFonts w:hint="eastAsia" w:ascii="宋体" w:hAnsi="宋体" w:cs="宋体"/>
          <w:b/>
          <w:sz w:val="36"/>
          <w:szCs w:val="36"/>
        </w:rPr>
        <w:t>政府采购合同参考范本</w:t>
      </w:r>
    </w:p>
    <w:p>
      <w:pPr>
        <w:kinsoku/>
        <w:wordWrap/>
        <w:overflowPunct/>
        <w:topLinePunct w:val="0"/>
        <w:bidi w:val="0"/>
        <w:spacing w:line="480" w:lineRule="auto"/>
        <w:jc w:val="center"/>
        <w:outlineLvl w:val="9"/>
        <w:rPr>
          <w:rFonts w:ascii="宋体" w:hAnsi="宋体" w:cs="宋体"/>
          <w:b/>
          <w:sz w:val="36"/>
          <w:szCs w:val="36"/>
        </w:rPr>
      </w:pPr>
      <w:r>
        <w:rPr>
          <w:rFonts w:hint="eastAsia" w:ascii="宋体" w:hAnsi="宋体" w:cs="宋体"/>
          <w:b/>
          <w:sz w:val="36"/>
          <w:szCs w:val="36"/>
        </w:rPr>
        <w:t>（货物类）</w:t>
      </w:r>
    </w:p>
    <w:p>
      <w:pPr>
        <w:pStyle w:val="699"/>
        <w:kinsoku/>
        <w:wordWrap/>
        <w:overflowPunct/>
        <w:topLinePunct w:val="0"/>
        <w:bidi w:val="0"/>
        <w:outlineLvl w:val="9"/>
        <w:rPr>
          <w:rFonts w:ascii="宋体" w:hAnsi="宋体" w:cs="宋体"/>
          <w:szCs w:val="24"/>
        </w:rPr>
      </w:pPr>
    </w:p>
    <w:p>
      <w:pPr>
        <w:pStyle w:val="699"/>
        <w:kinsoku/>
        <w:wordWrap/>
        <w:overflowPunct/>
        <w:topLinePunct w:val="0"/>
        <w:bidi w:val="0"/>
        <w:outlineLvl w:val="9"/>
        <w:rPr>
          <w:rFonts w:ascii="宋体" w:hAnsi="宋体" w:cs="宋体"/>
          <w:szCs w:val="24"/>
        </w:rPr>
      </w:pPr>
    </w:p>
    <w:p>
      <w:pPr>
        <w:pStyle w:val="699"/>
        <w:kinsoku/>
        <w:wordWrap/>
        <w:overflowPunct/>
        <w:topLinePunct w:val="0"/>
        <w:bidi w:val="0"/>
        <w:jc w:val="center"/>
        <w:outlineLvl w:val="9"/>
        <w:rPr>
          <w:rFonts w:ascii="宋体" w:hAnsi="宋体" w:cs="宋体"/>
          <w:szCs w:val="24"/>
        </w:rPr>
      </w:pPr>
    </w:p>
    <w:p>
      <w:pPr>
        <w:pStyle w:val="699"/>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szCs w:val="24"/>
        </w:rPr>
      </w:pPr>
      <w:r>
        <w:rPr>
          <w:rFonts w:hint="eastAsia" w:ascii="宋体" w:hAnsi="宋体" w:cs="宋体"/>
          <w:b/>
          <w:szCs w:val="24"/>
        </w:rPr>
        <w:t>第一部分 合同书</w:t>
      </w:r>
    </w:p>
    <w:p>
      <w:pPr>
        <w:pStyle w:val="699"/>
        <w:kinsoku/>
        <w:wordWrap/>
        <w:overflowPunct/>
        <w:topLinePunct w:val="0"/>
        <w:bidi w:val="0"/>
        <w:outlineLvl w:val="9"/>
        <w:rPr>
          <w:rFonts w:ascii="宋体" w:hAnsi="宋体" w:cs="宋体"/>
          <w:szCs w:val="24"/>
        </w:rPr>
      </w:pPr>
    </w:p>
    <w:p>
      <w:pPr>
        <w:pStyle w:val="699"/>
        <w:kinsoku/>
        <w:wordWrap/>
        <w:overflowPunct/>
        <w:topLinePunct w:val="0"/>
        <w:bidi w:val="0"/>
        <w:outlineLvl w:val="9"/>
        <w:rPr>
          <w:rFonts w:ascii="宋体" w:hAnsi="宋体" w:cs="宋体"/>
          <w:szCs w:val="24"/>
        </w:rPr>
      </w:pPr>
    </w:p>
    <w:p>
      <w:pPr>
        <w:kinsoku/>
        <w:wordWrap/>
        <w:overflowPunct/>
        <w:topLinePunct w:val="0"/>
        <w:bidi w:val="0"/>
        <w:spacing w:before="120" w:line="22" w:lineRule="atLeast"/>
        <w:outlineLvl w:val="9"/>
        <w:rPr>
          <w:rFonts w:ascii="宋体" w:hAnsi="宋体" w:cs="宋体"/>
          <w:sz w:val="24"/>
        </w:rPr>
      </w:pPr>
    </w:p>
    <w:p>
      <w:pPr>
        <w:kinsoku/>
        <w:wordWrap/>
        <w:overflowPunct/>
        <w:topLinePunct w:val="0"/>
        <w:bidi w:val="0"/>
        <w:spacing w:before="120" w:line="22" w:lineRule="atLeast"/>
        <w:ind w:left="960"/>
        <w:outlineLvl w:val="9"/>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宁波市医疗中心李惠利医院内窥镜成像系统采购项目</w:t>
      </w:r>
    </w:p>
    <w:p>
      <w:pPr>
        <w:pStyle w:val="596"/>
        <w:kinsoku/>
        <w:wordWrap/>
        <w:overflowPunct/>
        <w:topLinePunct w:val="0"/>
        <w:bidi w:val="0"/>
        <w:spacing w:before="120" w:line="22" w:lineRule="atLeast"/>
        <w:outlineLvl w:val="9"/>
        <w:rPr>
          <w:rFonts w:ascii="宋体" w:hAnsi="宋体" w:eastAsia="宋体" w:cs="宋体"/>
          <w:szCs w:val="24"/>
        </w:rPr>
      </w:pPr>
    </w:p>
    <w:p>
      <w:pPr>
        <w:kinsoku/>
        <w:wordWrap/>
        <w:overflowPunct/>
        <w:topLinePunct w:val="0"/>
        <w:bidi w:val="0"/>
        <w:outlineLvl w:val="9"/>
        <w:rPr>
          <w:rFonts w:ascii="宋体" w:hAnsi="宋体" w:cs="宋体"/>
          <w:sz w:val="24"/>
        </w:rPr>
      </w:pPr>
    </w:p>
    <w:p>
      <w:pPr>
        <w:kinsoku/>
        <w:wordWrap/>
        <w:overflowPunct/>
        <w:topLinePunct w:val="0"/>
        <w:bidi w:val="0"/>
        <w:spacing w:before="120" w:line="22" w:lineRule="atLeast"/>
        <w:ind w:left="960"/>
        <w:outlineLvl w:val="9"/>
        <w:rPr>
          <w:rFonts w:ascii="宋体" w:hAnsi="宋体" w:cs="宋体"/>
          <w:sz w:val="24"/>
          <w:u w:val="single"/>
        </w:rPr>
      </w:pPr>
      <w:r>
        <w:rPr>
          <w:rFonts w:hint="eastAsia" w:ascii="宋体" w:hAnsi="宋体" w:cs="宋体"/>
          <w:sz w:val="24"/>
        </w:rPr>
        <w:t>甲方：</w:t>
      </w:r>
      <w:r>
        <w:rPr>
          <w:rFonts w:hint="eastAsia" w:ascii="宋体" w:hAnsi="宋体" w:cs="宋体"/>
          <w:sz w:val="24"/>
          <w:u w:val="single"/>
          <w:lang w:eastAsia="zh-CN"/>
        </w:rPr>
        <w:t>宁波市医疗中心李惠利医院</w:t>
      </w:r>
    </w:p>
    <w:p>
      <w:pPr>
        <w:kinsoku/>
        <w:wordWrap/>
        <w:overflowPunct/>
        <w:topLinePunct w:val="0"/>
        <w:bidi w:val="0"/>
        <w:spacing w:before="120" w:line="22" w:lineRule="atLeast"/>
        <w:outlineLvl w:val="9"/>
        <w:rPr>
          <w:rFonts w:ascii="宋体" w:hAnsi="宋体" w:cs="宋体"/>
          <w:sz w:val="24"/>
        </w:rPr>
      </w:pPr>
    </w:p>
    <w:p>
      <w:pPr>
        <w:kinsoku/>
        <w:wordWrap/>
        <w:overflowPunct/>
        <w:topLinePunct w:val="0"/>
        <w:bidi w:val="0"/>
        <w:spacing w:before="120" w:line="22" w:lineRule="atLeast"/>
        <w:ind w:left="960"/>
        <w:outlineLvl w:val="9"/>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kinsoku/>
        <w:wordWrap/>
        <w:overflowPunct/>
        <w:topLinePunct w:val="0"/>
        <w:bidi w:val="0"/>
        <w:spacing w:before="120" w:line="22" w:lineRule="atLeast"/>
        <w:outlineLvl w:val="9"/>
        <w:rPr>
          <w:rFonts w:ascii="宋体" w:hAnsi="宋体" w:cs="宋体"/>
          <w:sz w:val="24"/>
        </w:rPr>
      </w:pPr>
    </w:p>
    <w:p>
      <w:pPr>
        <w:kinsoku/>
        <w:wordWrap/>
        <w:overflowPunct/>
        <w:topLinePunct w:val="0"/>
        <w:bidi w:val="0"/>
        <w:spacing w:before="120" w:line="22" w:lineRule="atLeast"/>
        <w:ind w:firstLine="960" w:firstLineChars="400"/>
        <w:outlineLvl w:val="9"/>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r>
        <w:rPr>
          <w:rFonts w:hint="eastAsia" w:ascii="宋体" w:hAnsi="宋体" w:cs="宋体"/>
          <w:sz w:val="24"/>
          <w:u w:val="single"/>
          <w:lang w:val="en-US" w:eastAsia="zh-CN"/>
        </w:rPr>
        <w:t>宁波市</w:t>
      </w:r>
      <w:r>
        <w:rPr>
          <w:rFonts w:hint="eastAsia" w:ascii="宋体" w:hAnsi="宋体" w:cs="宋体"/>
          <w:sz w:val="24"/>
          <w:u w:val="single"/>
        </w:rPr>
        <w:t xml:space="preserve">  </w:t>
      </w:r>
    </w:p>
    <w:p>
      <w:pPr>
        <w:kinsoku/>
        <w:wordWrap/>
        <w:overflowPunct/>
        <w:topLinePunct w:val="0"/>
        <w:bidi w:val="0"/>
        <w:spacing w:before="120" w:line="22" w:lineRule="atLeast"/>
        <w:outlineLvl w:val="9"/>
        <w:rPr>
          <w:rFonts w:ascii="宋体" w:hAnsi="宋体" w:cs="宋体"/>
          <w:sz w:val="24"/>
        </w:rPr>
      </w:pPr>
    </w:p>
    <w:p>
      <w:pPr>
        <w:kinsoku/>
        <w:wordWrap/>
        <w:overflowPunct/>
        <w:topLinePunct w:val="0"/>
        <w:bidi w:val="0"/>
        <w:spacing w:before="120" w:line="22" w:lineRule="atLeast"/>
        <w:ind w:firstLine="960" w:firstLineChars="400"/>
        <w:outlineLvl w:val="9"/>
        <w:rPr>
          <w:rFonts w:hint="eastAsia" w:ascii="宋体" w:hAnsi="宋体" w:cs="宋体"/>
          <w:sz w:val="2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9"/>
      </w:pPr>
    </w:p>
    <w:p>
      <w:pPr>
        <w:kinsoku/>
        <w:wordWrap/>
        <w:overflowPunct/>
        <w:topLinePunct w:val="0"/>
        <w:bidi w:val="0"/>
        <w:spacing w:before="120" w:line="22" w:lineRule="atLeast"/>
        <w:ind w:firstLine="960" w:firstLineChars="400"/>
        <w:outlineLvl w:val="9"/>
        <w:rPr>
          <w:rFonts w:hint="eastAsia" w:ascii="宋体" w:hAnsi="宋体" w:eastAsia="宋体" w:cs="宋体"/>
          <w:sz w:val="24"/>
          <w:lang w:val="en-US" w:eastAsia="zh-CN"/>
        </w:rPr>
        <w:sectPr>
          <w:pgSz w:w="11907" w:h="16840"/>
          <w:pgMar w:top="1474" w:right="1814" w:bottom="1474" w:left="1814" w:header="851" w:footer="851" w:gutter="0"/>
          <w:pgNumType w:fmt="decimal"/>
          <w:cols w:space="720" w:num="1"/>
        </w:sectPr>
      </w:pPr>
      <w:r>
        <w:rPr>
          <w:rFonts w:hint="eastAsia" w:ascii="宋体" w:hAnsi="宋体" w:eastAsia="宋体" w:cs="宋体"/>
          <w:sz w:val="24"/>
          <w:lang w:val="en-US" w:eastAsia="zh-CN"/>
        </w:rPr>
        <w:t>见证方：</w:t>
      </w:r>
      <w:r>
        <w:rPr>
          <w:rFonts w:hint="eastAsia" w:ascii="宋体" w:hAnsi="宋体" w:cs="宋体"/>
          <w:sz w:val="24"/>
          <w:u w:val="single"/>
          <w:lang w:val="en-US" w:eastAsia="zh-CN"/>
        </w:rPr>
        <w:t>宁波中基国际招标有限公司</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lang w:eastAsia="zh-CN"/>
        </w:rPr>
        <w:t>宁波市医疗中心李惠利医院</w:t>
      </w:r>
      <w:r>
        <w:rPr>
          <w:rFonts w:hint="eastAsia" w:ascii="宋体" w:hAnsi="宋体" w:cs="宋体"/>
          <w:color w:val="auto"/>
          <w:sz w:val="24"/>
        </w:rPr>
        <w:t>以</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公开招标</w:t>
      </w:r>
      <w:r>
        <w:rPr>
          <w:rFonts w:hint="eastAsia" w:ascii="宋体" w:hAnsi="宋体" w:cs="宋体"/>
          <w:color w:val="auto"/>
          <w:sz w:val="24"/>
          <w:u w:val="single"/>
        </w:rPr>
        <w:t xml:space="preserve"> </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cs="宋体"/>
          <w:color w:val="auto"/>
          <w:sz w:val="24"/>
          <w:u w:val="single"/>
          <w:lang w:eastAsia="zh-CN"/>
        </w:rPr>
        <w:t>宁波市医疗中心李惠利医院内窥镜成像系统采购项目（</w:t>
      </w:r>
      <w:r>
        <w:rPr>
          <w:rFonts w:hint="eastAsia" w:ascii="宋体" w:hAnsi="宋体" w:cs="宋体"/>
          <w:color w:val="auto"/>
          <w:sz w:val="24"/>
          <w:u w:val="single"/>
          <w:lang w:val="en-US" w:eastAsia="zh-CN"/>
        </w:rPr>
        <w:t>项目编号CBNB-20236142G</w:t>
      </w:r>
      <w:r>
        <w:rPr>
          <w:rFonts w:hint="eastAsia" w:ascii="宋体" w:hAnsi="宋体" w:cs="宋体"/>
          <w:color w:val="auto"/>
          <w:sz w:val="24"/>
          <w:u w:val="single"/>
          <w:lang w:eastAsia="zh-CN"/>
        </w:rPr>
        <w:t>）</w:t>
      </w:r>
      <w:r>
        <w:rPr>
          <w:rFonts w:hint="eastAsia" w:ascii="宋体" w:hAnsi="宋体" w:cs="宋体"/>
          <w:color w:val="auto"/>
          <w:sz w:val="24"/>
        </w:rPr>
        <w:t>项目进行了采购。经</w:t>
      </w:r>
      <w:r>
        <w:rPr>
          <w:rFonts w:hint="eastAsia" w:ascii="宋体" w:hAnsi="宋体" w:cs="宋体"/>
          <w:color w:val="auto"/>
          <w:sz w:val="24"/>
          <w:u w:val="single"/>
          <w:lang w:val="en-US" w:eastAsia="zh-CN"/>
        </w:rPr>
        <w:t>评标委员会</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w:t>
      </w:r>
      <w:r>
        <w:rPr>
          <w:rFonts w:hint="eastAsia" w:ascii="宋体" w:hAnsi="宋体" w:cs="宋体"/>
          <w:sz w:val="24"/>
        </w:rPr>
        <w:t>交通知书发出之日起10个工作日内，按照</w:t>
      </w:r>
      <w:r>
        <w:rPr>
          <w:rFonts w:hint="eastAsia" w:ascii="宋体" w:hAnsi="宋体" w:cs="宋体"/>
          <w:sz w:val="24"/>
          <w:lang w:eastAsia="zh-CN"/>
        </w:rPr>
        <w:t>招标文件</w:t>
      </w:r>
      <w:r>
        <w:rPr>
          <w:rFonts w:hint="eastAsia" w:ascii="宋体" w:hAnsi="宋体" w:cs="宋体"/>
          <w:sz w:val="24"/>
        </w:rPr>
        <w:t>等确定的事项签订本合同。</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sz w:val="24"/>
          <w:u w:val="single"/>
          <w:lang w:eastAsia="zh-CN"/>
        </w:rPr>
        <w:t>宁波市医疗中心李惠利医院</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rPr>
      </w:pPr>
      <w:bookmarkStart w:id="406" w:name="_Toc3029"/>
      <w:bookmarkStart w:id="407" w:name="_Toc2232"/>
      <w:bookmarkStart w:id="408" w:name="_Toc24059"/>
      <w:r>
        <w:rPr>
          <w:rFonts w:hint="eastAsia" w:ascii="宋体" w:hAnsi="宋体" w:cs="宋体"/>
          <w:b/>
          <w:sz w:val="24"/>
        </w:rPr>
        <w:t>1.1 合同组成部分</w:t>
      </w:r>
      <w:bookmarkEnd w:id="406"/>
      <w:bookmarkEnd w:id="407"/>
      <w:bookmarkEnd w:id="408"/>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w:t>
      </w:r>
      <w:r>
        <w:rPr>
          <w:rFonts w:hint="eastAsia" w:ascii="宋体" w:hAnsi="宋体" w:cs="宋体"/>
          <w:sz w:val="24"/>
          <w:lang w:eastAsia="zh-CN"/>
        </w:rPr>
        <w:t>招标文件</w:t>
      </w:r>
      <w:r>
        <w:rPr>
          <w:rFonts w:hint="eastAsia" w:ascii="宋体" w:hAnsi="宋体" w:cs="宋体"/>
          <w:sz w:val="24"/>
        </w:rPr>
        <w:t>确定的事项的前提下，组成本合同的多个文件的优先适用顺序如下：</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rPr>
      </w:pPr>
      <w:r>
        <w:rPr>
          <w:rFonts w:hint="eastAsia" w:ascii="宋体" w:hAnsi="宋体" w:cs="宋体"/>
          <w:sz w:val="24"/>
        </w:rPr>
        <w:t>1.1.1 本合同及其补充合同、变更协议；</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rPr>
      </w:pPr>
      <w:r>
        <w:rPr>
          <w:rFonts w:hint="eastAsia" w:ascii="宋体" w:hAnsi="宋体" w:cs="宋体"/>
          <w:sz w:val="24"/>
        </w:rPr>
        <w:t>1.1.2 中标或者成交通知书；</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rPr>
      </w:pPr>
      <w:r>
        <w:rPr>
          <w:rFonts w:hint="eastAsia" w:ascii="宋体" w:hAnsi="宋体" w:cs="宋体"/>
          <w:sz w:val="24"/>
        </w:rPr>
        <w:t>1.1.3 投标或者响应文件（含澄清或者说明文件）；</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rPr>
      </w:pPr>
      <w:r>
        <w:rPr>
          <w:rFonts w:hint="eastAsia" w:ascii="宋体" w:hAnsi="宋体" w:cs="宋体"/>
          <w:sz w:val="24"/>
        </w:rPr>
        <w:t xml:space="preserve">1.1.4 </w:t>
      </w:r>
      <w:r>
        <w:rPr>
          <w:rFonts w:hint="eastAsia" w:ascii="宋体" w:hAnsi="宋体" w:cs="宋体"/>
          <w:sz w:val="24"/>
          <w:lang w:eastAsia="zh-CN"/>
        </w:rPr>
        <w:t>招标文件</w:t>
      </w:r>
      <w:r>
        <w:rPr>
          <w:rFonts w:hint="eastAsia" w:ascii="宋体" w:hAnsi="宋体" w:cs="宋体"/>
          <w:sz w:val="24"/>
        </w:rPr>
        <w:t>（含澄清或者修改文件）；</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rPr>
      </w:pPr>
      <w:r>
        <w:rPr>
          <w:rFonts w:hint="eastAsia" w:ascii="宋体" w:hAnsi="宋体" w:cs="宋体"/>
          <w:sz w:val="24"/>
        </w:rPr>
        <w:t>1.1.5 其他相关</w:t>
      </w:r>
      <w:r>
        <w:rPr>
          <w:rFonts w:hint="eastAsia" w:ascii="宋体" w:hAnsi="宋体" w:cs="宋体"/>
          <w:sz w:val="24"/>
          <w:lang w:eastAsia="zh-CN"/>
        </w:rPr>
        <w:t>招标文件</w:t>
      </w:r>
      <w:r>
        <w:rPr>
          <w:rFonts w:hint="eastAsia" w:ascii="宋体" w:hAnsi="宋体" w:cs="宋体"/>
          <w:sz w:val="24"/>
        </w:rPr>
        <w:t>。</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rPr>
      </w:pPr>
      <w:bookmarkStart w:id="409" w:name="_Toc21295"/>
      <w:bookmarkStart w:id="410" w:name="_Toc27126"/>
      <w:bookmarkStart w:id="411" w:name="_Toc24300"/>
      <w:r>
        <w:rPr>
          <w:rFonts w:hint="eastAsia" w:ascii="宋体" w:hAnsi="宋体" w:cs="宋体"/>
          <w:b/>
          <w:sz w:val="24"/>
        </w:rPr>
        <w:t>1.2 货物</w:t>
      </w:r>
      <w:bookmarkEnd w:id="409"/>
      <w:bookmarkEnd w:id="410"/>
      <w:bookmarkEnd w:id="411"/>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u w:val="single"/>
        </w:rPr>
      </w:pPr>
      <w:r>
        <w:rPr>
          <w:rFonts w:hint="eastAsia" w:ascii="宋体" w:hAnsi="宋体" w:cs="宋体"/>
          <w:sz w:val="24"/>
        </w:rPr>
        <w:t>1.2.1 货物名称、品牌、规格型号：</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rPr>
      </w:pPr>
      <w:bookmarkStart w:id="412" w:name="_Toc21551"/>
      <w:bookmarkStart w:id="413" w:name="_Toc21631"/>
      <w:bookmarkStart w:id="414" w:name="_Toc23292"/>
      <w:r>
        <w:rPr>
          <w:rFonts w:hint="eastAsia" w:ascii="宋体" w:hAnsi="宋体" w:cs="宋体"/>
          <w:b/>
          <w:sz w:val="24"/>
        </w:rPr>
        <w:t>1.3 价款</w:t>
      </w:r>
      <w:bookmarkEnd w:id="412"/>
      <w:bookmarkEnd w:id="413"/>
      <w:bookmarkEnd w:id="414"/>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eastAsia="宋体" w:cs="宋体"/>
          <w:sz w:val="24"/>
          <w:lang w:eastAsia="zh-CN"/>
        </w:rPr>
      </w:pPr>
      <w:r>
        <w:rPr>
          <w:rFonts w:hint="eastAsia" w:ascii="宋体" w:hAnsi="宋体" w:cs="宋体"/>
          <w:sz w:val="24"/>
        </w:rPr>
        <w:t>本合同（含税）为：￥</w:t>
      </w:r>
      <w:r>
        <w:rPr>
          <w:rFonts w:hint="eastAsia" w:ascii="宋体" w:hAnsi="宋体" w:cs="宋体"/>
          <w:sz w:val="24"/>
          <w:u w:val="single"/>
        </w:rPr>
        <w:t xml:space="preserve">           </w:t>
      </w:r>
      <w:r>
        <w:rPr>
          <w:rFonts w:hint="eastAsia" w:ascii="宋体" w:hAnsi="宋体" w:cs="宋体"/>
          <w:sz w:val="24"/>
        </w:rPr>
        <w:t>元</w:t>
      </w:r>
      <w:bookmarkStart w:id="415" w:name="_Toc1814"/>
      <w:bookmarkStart w:id="416" w:name="_Toc22618"/>
      <w:bookmarkStart w:id="417" w:name="_Toc10340"/>
      <w:r>
        <w:rPr>
          <w:rFonts w:hint="eastAsia" w:ascii="宋体" w:hAnsi="宋体" w:eastAsia="宋体" w:cs="宋体"/>
          <w:sz w:val="24"/>
        </w:rPr>
        <w:t>（含公路运输）</w:t>
      </w:r>
      <w:r>
        <w:rPr>
          <w:rFonts w:hint="eastAsia" w:ascii="宋体" w:hAnsi="宋体" w:eastAsia="宋体" w:cs="宋体"/>
          <w:sz w:val="24"/>
          <w:lang w:eastAsia="zh-CN"/>
        </w:rPr>
        <w:t>。</w:t>
      </w:r>
    </w:p>
    <w:p>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rFonts w:eastAsia="宋体"/>
          <w:lang w:val="en-US"/>
        </w:rPr>
      </w:pPr>
      <w:r>
        <w:rPr>
          <w:rFonts w:hint="eastAsia"/>
          <w:b/>
        </w:rPr>
        <w:t>1.4履约保证金</w:t>
      </w:r>
      <w:r>
        <w:rPr>
          <w:rFonts w:hint="eastAsia"/>
          <w:b/>
          <w:lang w:eastAsia="zh-CN"/>
        </w:rPr>
        <w:t>：</w:t>
      </w:r>
      <w:r>
        <w:rPr>
          <w:rFonts w:hint="eastAsia"/>
          <w:b w:val="0"/>
          <w:bCs/>
          <w:lang w:val="en-US" w:eastAsia="zh-CN"/>
        </w:rPr>
        <w:t>不适用</w:t>
      </w:r>
      <w:r>
        <w:rPr>
          <w:rFonts w:hint="eastAsia" w:ascii="宋体" w:hAnsi="宋体" w:eastAsia="宋体" w:cs="宋体"/>
          <w:b w:val="0"/>
          <w:bCs w:val="0"/>
          <w:kern w:val="0"/>
          <w:sz w:val="24"/>
          <w:szCs w:val="24"/>
          <w:lang w:val="en-US"/>
        </w:rPr>
        <w:t>；</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sz w:val="24"/>
        </w:rPr>
      </w:pPr>
      <w:r>
        <w:rPr>
          <w:rFonts w:hint="eastAsia" w:ascii="宋体" w:hAnsi="宋体" w:cs="宋体"/>
          <w:b/>
          <w:i w:val="0"/>
          <w:iCs w:val="0"/>
          <w:sz w:val="24"/>
        </w:rPr>
        <w:t>1.5</w:t>
      </w:r>
      <w:bookmarkEnd w:id="415"/>
      <w:bookmarkEnd w:id="416"/>
      <w:bookmarkEnd w:id="417"/>
      <w:r>
        <w:rPr>
          <w:rFonts w:hint="eastAsia" w:ascii="宋体" w:hAnsi="宋体" w:cs="宋体"/>
          <w:b/>
          <w:i w:val="0"/>
          <w:iCs w:val="0"/>
          <w:sz w:val="24"/>
        </w:rPr>
        <w:t>预付款</w:t>
      </w:r>
    </w:p>
    <w:p>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rPr>
      </w:pPr>
      <w:r>
        <w:rPr>
          <w:rFonts w:hint="eastAsia"/>
          <w:i w:val="0"/>
          <w:iCs w:val="0"/>
        </w:rPr>
        <w:t>甲方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否）需要支付预付款。若需要支付预付款的，则：</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kern w:val="0"/>
          <w:sz w:val="24"/>
        </w:rPr>
      </w:pPr>
      <w:r>
        <w:rPr>
          <w:rFonts w:hint="eastAsia" w:ascii="宋体" w:hAnsi="宋体" w:cs="宋体"/>
          <w:i w:val="0"/>
          <w:iCs w:val="0"/>
          <w:kern w:val="0"/>
          <w:sz w:val="24"/>
        </w:rPr>
        <w:t>1.5.1预付款比例、支付方式、时间详见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rPr>
      </w:pPr>
      <w:r>
        <w:rPr>
          <w:rFonts w:hint="eastAsia"/>
          <w:i w:val="0"/>
          <w:iCs w:val="0"/>
        </w:rPr>
        <w:t>1.5.2预付款的扣回方式详见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u w:val="single"/>
        </w:rPr>
      </w:pPr>
      <w:r>
        <w:rPr>
          <w:rFonts w:hint="eastAsia"/>
          <w:i w:val="0"/>
          <w:iCs w:val="0"/>
        </w:rPr>
        <w:t>1.5.3预付款的担保措施详见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b/>
          <w:bCs/>
          <w:i w:val="0"/>
          <w:iCs w:val="0"/>
        </w:rPr>
      </w:pPr>
      <w:r>
        <w:rPr>
          <w:rFonts w:hint="eastAsia"/>
          <w:b/>
          <w:bCs/>
          <w:i w:val="0"/>
          <w:iCs w:val="0"/>
        </w:rPr>
        <w:t>1.6资金支付</w:t>
      </w:r>
    </w:p>
    <w:p>
      <w:pPr>
        <w:pStyle w:val="957"/>
        <w:keepNext w:val="0"/>
        <w:keepLines w:val="0"/>
        <w:pageBreakBefore w:val="0"/>
        <w:kinsoku/>
        <w:wordWrap/>
        <w:overflowPunct/>
        <w:topLinePunct w:val="0"/>
        <w:bidi w:val="0"/>
        <w:snapToGrid/>
        <w:spacing w:before="0" w:beforeAutospacing="0" w:after="0" w:afterAutospacing="0" w:line="360" w:lineRule="auto"/>
        <w:ind w:firstLine="480"/>
        <w:textAlignment w:val="auto"/>
        <w:outlineLvl w:val="9"/>
        <w:rPr>
          <w:i w:val="0"/>
          <w:iCs w:val="0"/>
        </w:rPr>
      </w:pPr>
      <w:r>
        <w:rPr>
          <w:rFonts w:hint="eastAsia"/>
          <w:i w:val="0"/>
          <w:iCs w:val="0"/>
        </w:rPr>
        <w:t>1.6.1甲方应严格履行合同，及时组织验收。</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sz w:val="24"/>
        </w:rPr>
      </w:pPr>
      <w:r>
        <w:rPr>
          <w:rFonts w:hint="eastAsia" w:ascii="宋体" w:hAnsi="宋体" w:cs="宋体"/>
          <w:i w:val="0"/>
          <w:iCs w:val="0"/>
          <w:sz w:val="24"/>
        </w:rPr>
        <w:t>1.6.2资金支付的方式、时间和条件详见</w:t>
      </w:r>
      <w:r>
        <w:rPr>
          <w:rFonts w:hint="eastAsia" w:ascii="宋体" w:hAnsi="宋体" w:cs="宋体"/>
          <w:b/>
          <w:i w:val="0"/>
          <w:iCs w:val="0"/>
          <w:sz w:val="24"/>
          <w:u w:val="single"/>
        </w:rPr>
        <w:t>合同专用条款</w:t>
      </w:r>
      <w:r>
        <w:rPr>
          <w:rFonts w:hint="eastAsia" w:ascii="宋体" w:hAnsi="宋体" w:cs="宋体"/>
          <w:i w:val="0"/>
          <w:iCs w:val="0"/>
          <w:sz w:val="24"/>
        </w:rPr>
        <w:t>。</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sz w:val="24"/>
        </w:rPr>
      </w:pPr>
      <w:bookmarkStart w:id="418" w:name="_Toc2846"/>
      <w:bookmarkStart w:id="419" w:name="_Toc19304"/>
      <w:bookmarkStart w:id="420" w:name="_Toc32071"/>
      <w:r>
        <w:rPr>
          <w:rFonts w:hint="eastAsia" w:ascii="宋体" w:hAnsi="宋体" w:cs="宋体"/>
          <w:b/>
          <w:i w:val="0"/>
          <w:iCs w:val="0"/>
          <w:sz w:val="24"/>
        </w:rPr>
        <w:t>1.7货物交付期限、地点和方式</w:t>
      </w:r>
      <w:bookmarkEnd w:id="418"/>
      <w:bookmarkEnd w:id="419"/>
      <w:bookmarkEnd w:id="420"/>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sz w:val="24"/>
          <w:u w:val="single"/>
        </w:rPr>
      </w:pPr>
      <w:r>
        <w:rPr>
          <w:rFonts w:hint="eastAsia" w:ascii="宋体" w:hAnsi="宋体" w:cs="宋体"/>
          <w:i w:val="0"/>
          <w:iCs w:val="0"/>
          <w:sz w:val="24"/>
        </w:rPr>
        <w:t>1.7.1 交付期限：详见</w:t>
      </w:r>
      <w:r>
        <w:rPr>
          <w:rFonts w:hint="eastAsia" w:ascii="宋体" w:hAnsi="宋体" w:cs="宋体"/>
          <w:b/>
          <w:i w:val="0"/>
          <w:iCs w:val="0"/>
          <w:sz w:val="24"/>
          <w:u w:val="single"/>
        </w:rPr>
        <w:t>合同专用条款</w:t>
      </w:r>
      <w:r>
        <w:rPr>
          <w:rFonts w:hint="eastAsia" w:ascii="宋体" w:hAnsi="宋体" w:cs="宋体"/>
          <w:i w:val="0"/>
          <w:iCs w:val="0"/>
          <w:sz w:val="24"/>
        </w:rPr>
        <w:t>；</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sz w:val="24"/>
        </w:rPr>
      </w:pPr>
      <w:r>
        <w:rPr>
          <w:rFonts w:hint="eastAsia" w:ascii="宋体" w:hAnsi="宋体" w:cs="宋体"/>
          <w:i w:val="0"/>
          <w:iCs w:val="0"/>
          <w:sz w:val="24"/>
        </w:rPr>
        <w:t>1.7.2 交付地点：</w:t>
      </w:r>
      <w:r>
        <w:rPr>
          <w:rFonts w:hint="eastAsia" w:ascii="宋体" w:hAnsi="宋体" w:cs="宋体"/>
          <w:b/>
          <w:i w:val="0"/>
          <w:iCs w:val="0"/>
          <w:sz w:val="24"/>
          <w:u w:val="single"/>
        </w:rPr>
        <w:t>合同专用条款</w:t>
      </w:r>
      <w:r>
        <w:rPr>
          <w:rFonts w:hint="eastAsia" w:ascii="宋体" w:hAnsi="宋体" w:cs="宋体"/>
          <w:i w:val="0"/>
          <w:iCs w:val="0"/>
          <w:sz w:val="24"/>
        </w:rPr>
        <w:t>；</w:t>
      </w:r>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i w:val="0"/>
          <w:iCs w:val="0"/>
          <w:sz w:val="24"/>
        </w:rPr>
      </w:pPr>
      <w:r>
        <w:rPr>
          <w:rFonts w:hint="eastAsia" w:ascii="宋体" w:hAnsi="宋体" w:cs="宋体"/>
          <w:i w:val="0"/>
          <w:iCs w:val="0"/>
          <w:sz w:val="24"/>
        </w:rPr>
        <w:t>1.7.3 交付方式：</w:t>
      </w:r>
      <w:r>
        <w:rPr>
          <w:rFonts w:hint="eastAsia" w:ascii="宋体" w:hAnsi="宋体" w:cs="宋体"/>
          <w:b/>
          <w:i w:val="0"/>
          <w:iCs w:val="0"/>
          <w:sz w:val="24"/>
          <w:u w:val="single"/>
        </w:rPr>
        <w:t>合同专用条款</w:t>
      </w:r>
      <w:r>
        <w:rPr>
          <w:rFonts w:hint="eastAsia" w:ascii="宋体" w:hAnsi="宋体" w:cs="宋体"/>
          <w:i w:val="0"/>
          <w:iCs w:val="0"/>
          <w:sz w:val="24"/>
        </w:rPr>
        <w:t>。</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rPr>
      </w:pPr>
      <w:bookmarkStart w:id="421" w:name="_Toc27250"/>
      <w:bookmarkStart w:id="422" w:name="_Toc21423"/>
      <w:bookmarkStart w:id="423" w:name="_Toc19554"/>
      <w:r>
        <w:rPr>
          <w:rFonts w:hint="eastAsia" w:ascii="宋体" w:hAnsi="宋体" w:cs="宋体"/>
          <w:b/>
          <w:sz w:val="24"/>
        </w:rPr>
        <w:t>1.8违约责任</w:t>
      </w:r>
      <w:bookmarkEnd w:id="421"/>
      <w:bookmarkEnd w:id="422"/>
      <w:bookmarkEnd w:id="423"/>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1.8.2 本合同有效期内，甲、乙双方任何一方均不能擅自解除或终止本合同，一方确有客观原因需要解除或终止本合同得，应提前三个月以书面形式向另一方进行说明解除或终止合同得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pPr>
        <w:keepNext w:val="0"/>
        <w:keepLines w:val="0"/>
        <w:pageBreakBefore w:val="0"/>
        <w:kinsoku/>
        <w:wordWrap/>
        <w:overflowPunct/>
        <w:topLinePunct w:val="0"/>
        <w:bidi w:val="0"/>
        <w:snapToGrid/>
        <w:spacing w:line="360" w:lineRule="auto"/>
        <w:ind w:left="-420" w:leftChars="-200" w:right="-420" w:rightChars="-200" w:firstLine="960" w:firstLineChars="400"/>
        <w:textAlignment w:val="auto"/>
        <w:outlineLvl w:val="9"/>
        <w:rPr>
          <w:rFonts w:ascii="宋体" w:hAnsi="宋体" w:cs="宋体"/>
          <w:i w:val="0"/>
          <w:iCs w:val="0"/>
        </w:rPr>
      </w:pPr>
      <w:r>
        <w:rPr>
          <w:rFonts w:hint="eastAsia" w:ascii="宋体" w:hAnsi="宋体" w:cs="宋体"/>
          <w:i w:val="0"/>
          <w:iCs w:val="0"/>
          <w:sz w:val="24"/>
          <w:lang w:val="en-US" w:eastAsia="zh-CN"/>
        </w:rPr>
        <w:t>1.8.3</w:t>
      </w:r>
      <w:r>
        <w:rPr>
          <w:rFonts w:hint="eastAsia" w:ascii="宋体" w:hAnsi="宋体" w:cs="宋体"/>
          <w:i w:val="0"/>
          <w:iCs w:val="0"/>
          <w:sz w:val="24"/>
        </w:rPr>
        <w:t>违约责任</w:t>
      </w:r>
      <w:r>
        <w:rPr>
          <w:rFonts w:hint="eastAsia" w:ascii="宋体" w:hAnsi="宋体" w:cs="宋体"/>
          <w:b/>
          <w:i w:val="0"/>
          <w:iCs w:val="0"/>
          <w:sz w:val="24"/>
          <w:u w:val="single"/>
        </w:rPr>
        <w:t>合同专用条款</w:t>
      </w:r>
      <w:r>
        <w:rPr>
          <w:rFonts w:hint="eastAsia" w:ascii="宋体" w:hAnsi="宋体" w:cs="宋体"/>
          <w:i w:val="0"/>
          <w:iCs w:val="0"/>
          <w:sz w:val="24"/>
        </w:rPr>
        <w:t>另有约定的，从其约定。</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i w:val="0"/>
          <w:iCs w:val="0"/>
          <w:sz w:val="24"/>
        </w:rPr>
      </w:pPr>
      <w:bookmarkStart w:id="424" w:name="_Toc16021"/>
      <w:bookmarkStart w:id="425" w:name="_Toc15583"/>
      <w:bookmarkStart w:id="426" w:name="_Toc28375"/>
      <w:r>
        <w:rPr>
          <w:rFonts w:hint="eastAsia" w:ascii="宋体" w:hAnsi="宋体" w:cs="宋体"/>
          <w:b/>
          <w:i w:val="0"/>
          <w:iCs w:val="0"/>
          <w:sz w:val="24"/>
        </w:rPr>
        <w:t>1.9合同争议的解决</w:t>
      </w:r>
      <w:bookmarkEnd w:id="424"/>
      <w:bookmarkEnd w:id="425"/>
      <w:bookmarkEnd w:id="426"/>
    </w:p>
    <w:p>
      <w:pPr>
        <w:keepNext w:val="0"/>
        <w:keepLines w:val="0"/>
        <w:pageBreakBefore w:val="0"/>
        <w:kinsoku/>
        <w:wordWrap/>
        <w:overflowPunct/>
        <w:topLinePunct w:val="0"/>
        <w:bidi w:val="0"/>
        <w:snapToGrid/>
        <w:spacing w:line="360" w:lineRule="auto"/>
        <w:ind w:left="-61" w:leftChars="-29" w:right="-420" w:rightChars="-200" w:firstLine="240" w:firstLineChars="100"/>
        <w:textAlignment w:val="auto"/>
        <w:outlineLvl w:val="9"/>
        <w:rPr>
          <w:rFonts w:ascii="宋体" w:hAnsi="宋体" w:cs="宋体"/>
          <w:i w:val="0"/>
          <w:iCs w:val="0"/>
          <w:sz w:val="24"/>
        </w:rPr>
      </w:pPr>
      <w:r>
        <w:rPr>
          <w:rFonts w:hint="eastAsia" w:ascii="宋体" w:hAnsi="宋体" w:cs="宋体"/>
          <w:i w:val="0"/>
          <w:iCs w:val="0"/>
          <w:sz w:val="24"/>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u w:val="single"/>
        </w:rPr>
        <w:t xml:space="preserve">      </w:t>
      </w:r>
      <w:r>
        <w:rPr>
          <w:rFonts w:hint="eastAsia" w:ascii="宋体" w:hAnsi="宋体" w:cs="宋体"/>
          <w:i w:val="0"/>
          <w:iCs w:val="0"/>
          <w:sz w:val="24"/>
        </w:rPr>
        <w:t>条款规定的方式解决：</w:t>
      </w:r>
    </w:p>
    <w:p>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sz w:val="24"/>
        </w:rPr>
      </w:pPr>
      <w:r>
        <w:rPr>
          <w:rFonts w:hint="eastAsia" w:ascii="宋体" w:hAnsi="宋体" w:cs="宋体"/>
          <w:i w:val="0"/>
          <w:iCs w:val="0"/>
          <w:sz w:val="24"/>
        </w:rPr>
        <w:t>1.9.1 将争议提交</w:t>
      </w:r>
      <w:r>
        <w:rPr>
          <w:rFonts w:hint="eastAsia" w:ascii="宋体" w:hAnsi="宋体" w:cs="宋体"/>
          <w:b/>
          <w:i w:val="0"/>
          <w:iCs w:val="0"/>
          <w:sz w:val="24"/>
          <w:u w:val="single"/>
        </w:rPr>
        <w:t>合同专用条款</w:t>
      </w:r>
      <w:r>
        <w:rPr>
          <w:rFonts w:hint="eastAsia" w:ascii="宋体" w:hAnsi="宋体" w:cs="宋体"/>
          <w:i w:val="0"/>
          <w:iCs w:val="0"/>
          <w:sz w:val="24"/>
        </w:rPr>
        <w:t>仲裁委员会依申请仲裁时其现行有效的仲裁规则裁决；</w:t>
      </w:r>
    </w:p>
    <w:p>
      <w:pPr>
        <w:keepNext w:val="0"/>
        <w:keepLines w:val="0"/>
        <w:pageBreakBefore w:val="0"/>
        <w:kinsoku/>
        <w:wordWrap/>
        <w:overflowPunct/>
        <w:topLinePunct w:val="0"/>
        <w:bidi w:val="0"/>
        <w:snapToGrid/>
        <w:spacing w:line="360" w:lineRule="auto"/>
        <w:ind w:left="-420" w:leftChars="-200" w:right="-420" w:rightChars="-200" w:firstLine="840" w:firstLineChars="350"/>
        <w:textAlignment w:val="auto"/>
        <w:outlineLvl w:val="9"/>
        <w:rPr>
          <w:rFonts w:ascii="宋体" w:hAnsi="宋体" w:cs="宋体"/>
          <w:i w:val="0"/>
          <w:iCs w:val="0"/>
          <w:sz w:val="24"/>
        </w:rPr>
      </w:pPr>
      <w:r>
        <w:rPr>
          <w:rFonts w:hint="eastAsia" w:ascii="宋体" w:hAnsi="宋体" w:cs="宋体"/>
          <w:i w:val="0"/>
          <w:iCs w:val="0"/>
          <w:sz w:val="24"/>
        </w:rPr>
        <w:t>1.9.2 向</w:t>
      </w:r>
      <w:r>
        <w:rPr>
          <w:rFonts w:hint="eastAsia" w:ascii="宋体" w:hAnsi="宋体" w:cs="宋体"/>
          <w:b/>
          <w:i w:val="0"/>
          <w:iCs w:val="0"/>
          <w:sz w:val="24"/>
          <w:u w:val="single"/>
        </w:rPr>
        <w:t>合同专用条款</w:t>
      </w:r>
      <w:r>
        <w:rPr>
          <w:rFonts w:hint="eastAsia" w:ascii="宋体" w:hAnsi="宋体" w:cs="宋体"/>
          <w:i w:val="0"/>
          <w:iCs w:val="0"/>
          <w:sz w:val="24"/>
        </w:rPr>
        <w:t>人民法院起诉。</w:t>
      </w:r>
    </w:p>
    <w:p>
      <w:pPr>
        <w:keepNext w:val="0"/>
        <w:keepLines w:val="0"/>
        <w:pageBreakBefore w:val="0"/>
        <w:kinsoku/>
        <w:wordWrap/>
        <w:overflowPunct/>
        <w:topLinePunct w:val="0"/>
        <w:bidi w:val="0"/>
        <w:snapToGrid/>
        <w:spacing w:line="360" w:lineRule="auto"/>
        <w:ind w:firstLine="482" w:firstLineChars="200"/>
        <w:textAlignment w:val="auto"/>
        <w:outlineLvl w:val="9"/>
        <w:rPr>
          <w:rFonts w:ascii="宋体" w:hAnsi="宋体" w:cs="宋体"/>
          <w:b/>
          <w:sz w:val="24"/>
        </w:rPr>
      </w:pPr>
      <w:bookmarkStart w:id="427" w:name="_Toc11173"/>
      <w:bookmarkStart w:id="428" w:name="_Toc15322"/>
      <w:bookmarkStart w:id="429" w:name="_Toc7245"/>
      <w:r>
        <w:rPr>
          <w:rFonts w:hint="eastAsia" w:ascii="宋体" w:hAnsi="宋体" w:cs="宋体"/>
          <w:b/>
          <w:sz w:val="24"/>
        </w:rPr>
        <w:t>2.0 合同生效</w:t>
      </w:r>
      <w:bookmarkEnd w:id="427"/>
      <w:bookmarkEnd w:id="428"/>
      <w:bookmarkEnd w:id="429"/>
    </w:p>
    <w:p>
      <w:pPr>
        <w:keepNext w:val="0"/>
        <w:keepLines w:val="0"/>
        <w:pageBreakBefore w:val="0"/>
        <w:kinsoku/>
        <w:wordWrap/>
        <w:overflowPunct/>
        <w:topLinePunct w:val="0"/>
        <w:bidi w:val="0"/>
        <w:snapToGrid/>
        <w:spacing w:line="360" w:lineRule="auto"/>
        <w:ind w:firstLine="480" w:firstLineChars="200"/>
        <w:textAlignment w:val="auto"/>
        <w:outlineLvl w:val="9"/>
        <w:rPr>
          <w:rFonts w:ascii="宋体" w:hAnsi="宋体" w:cs="宋体"/>
          <w:b/>
          <w:sz w:val="24"/>
        </w:rPr>
      </w:pPr>
      <w:r>
        <w:rPr>
          <w:rFonts w:hint="eastAsia" w:ascii="宋体" w:hAnsi="宋体" w:cs="宋体"/>
          <w:sz w:val="24"/>
        </w:rPr>
        <w:t>本合同自双方当事人盖章签字时生效。</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lang w:val="zh-CN"/>
        </w:rPr>
      </w:pP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b/>
          <w:sz w:val="24"/>
          <w:lang w:val="zh-CN"/>
        </w:rPr>
      </w:pPr>
    </w:p>
    <w:p>
      <w:pPr>
        <w:pStyle w:val="23"/>
        <w:rPr>
          <w:rFonts w:hint="eastAsia" w:ascii="宋体" w:hAnsi="宋体" w:cs="宋体"/>
          <w:b/>
          <w:sz w:val="24"/>
          <w:lang w:val="zh-CN"/>
        </w:rPr>
      </w:pPr>
    </w:p>
    <w:p>
      <w:pPr>
        <w:pStyle w:val="60"/>
        <w:rPr>
          <w:rFonts w:hint="eastAsia"/>
          <w:lang w:val="zh-CN"/>
        </w:rPr>
      </w:pP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lang w:val="zh-CN"/>
        </w:rPr>
      </w:pPr>
      <w:r>
        <w:rPr>
          <w:rFonts w:hint="eastAsia" w:ascii="宋体" w:hAnsi="宋体" w:cs="宋体"/>
          <w:sz w:val="24"/>
          <w:lang w:val="zh-CN"/>
        </w:rPr>
        <w:t>统一社会信用代码：                        统一社会信用代码或身份证号码：</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lang w:val="zh-CN"/>
        </w:rPr>
      </w:pP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lang w:val="zh-CN"/>
        </w:rPr>
      </w:pPr>
      <w:r>
        <w:rPr>
          <w:rFonts w:hint="eastAsia" w:ascii="宋体" w:hAnsi="宋体" w:cs="宋体"/>
          <w:sz w:val="24"/>
          <w:lang w:val="zh-CN"/>
        </w:rPr>
        <w:t>住所：                                   住所：</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lang w:val="zh-CN"/>
        </w:rPr>
      </w:pPr>
      <w:r>
        <w:rPr>
          <w:rFonts w:hint="eastAsia" w:ascii="宋体" w:hAnsi="宋体" w:cs="宋体"/>
          <w:sz w:val="24"/>
          <w:lang w:val="zh-CN"/>
        </w:rPr>
        <w:t>法定代表人或                             法定代表人</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lang w:val="zh-CN"/>
        </w:rPr>
      </w:pPr>
      <w:r>
        <w:rPr>
          <w:rFonts w:hint="eastAsia" w:ascii="宋体" w:hAnsi="宋体" w:cs="宋体"/>
          <w:sz w:val="24"/>
          <w:lang w:val="zh-CN"/>
        </w:rPr>
        <w:t xml:space="preserve">授权代表（签字）：                        或授权代表（签字）: </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lang w:val="zh-CN"/>
        </w:rPr>
      </w:pPr>
      <w:r>
        <w:rPr>
          <w:rFonts w:hint="eastAsia" w:ascii="宋体" w:hAnsi="宋体" w:cs="宋体"/>
          <w:sz w:val="24"/>
          <w:lang w:val="zh-CN"/>
        </w:rPr>
        <w:t>联系人：                                 联系人：</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lang w:val="zh-CN"/>
        </w:rPr>
      </w:pPr>
      <w:r>
        <w:rPr>
          <w:rFonts w:hint="eastAsia" w:ascii="宋体" w:hAnsi="宋体" w:cs="宋体"/>
          <w:sz w:val="24"/>
          <w:lang w:val="zh-CN"/>
        </w:rPr>
        <w:t>约定送达地址：                           约定送达地址：</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lang w:val="zh-CN"/>
        </w:rPr>
      </w:pPr>
      <w:r>
        <w:rPr>
          <w:rFonts w:hint="eastAsia" w:ascii="宋体" w:hAnsi="宋体" w:cs="宋体"/>
          <w:sz w:val="24"/>
          <w:lang w:val="zh-CN"/>
        </w:rPr>
        <w:t>邮政编码：                               邮政编码：</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lang w:val="zh-CN"/>
        </w:rPr>
      </w:pPr>
      <w:r>
        <w:rPr>
          <w:rFonts w:hint="eastAsia" w:ascii="宋体" w:hAnsi="宋体" w:cs="宋体"/>
          <w:sz w:val="24"/>
          <w:lang w:val="zh-CN"/>
        </w:rPr>
        <w:t xml:space="preserve">电话:                                    电话: </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lang w:val="zh-CN"/>
        </w:rPr>
      </w:pPr>
      <w:r>
        <w:rPr>
          <w:rFonts w:hint="eastAsia" w:ascii="宋体" w:hAnsi="宋体" w:cs="宋体"/>
          <w:sz w:val="24"/>
          <w:lang w:val="zh-CN"/>
        </w:rPr>
        <w:t>传真:                                    传真:</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rPr>
      </w:pPr>
      <w:r>
        <w:rPr>
          <w:rFonts w:hint="eastAsia" w:ascii="宋体" w:hAnsi="宋体" w:cs="宋体"/>
          <w:sz w:val="24"/>
          <w:lang w:val="zh-CN"/>
        </w:rPr>
        <w:t>电子邮箱：                               电子邮箱：</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rPr>
      </w:pPr>
      <w:r>
        <w:rPr>
          <w:rFonts w:hint="eastAsia" w:ascii="宋体" w:hAnsi="宋体" w:cs="宋体"/>
          <w:sz w:val="24"/>
        </w:rPr>
        <w:t xml:space="preserve">开户银行：                               开户银行： </w:t>
      </w:r>
    </w:p>
    <w:p>
      <w:pPr>
        <w:keepNext w:val="0"/>
        <w:keepLines w:val="0"/>
        <w:pageBreakBefore w:val="0"/>
        <w:kinsoku/>
        <w:wordWrap/>
        <w:overflowPunct/>
        <w:topLinePunct w:val="0"/>
        <w:autoSpaceDE w:val="0"/>
        <w:autoSpaceDN w:val="0"/>
        <w:bidi w:val="0"/>
        <w:snapToGrid/>
        <w:spacing w:line="360" w:lineRule="auto"/>
        <w:textAlignment w:val="auto"/>
        <w:outlineLvl w:val="9"/>
        <w:rPr>
          <w:rFonts w:ascii="宋体" w:hAnsi="宋体" w:cs="宋体"/>
          <w:sz w:val="24"/>
        </w:rPr>
      </w:pPr>
      <w:r>
        <w:rPr>
          <w:rFonts w:hint="eastAsia" w:ascii="宋体" w:hAnsi="宋体" w:cs="宋体"/>
          <w:sz w:val="24"/>
        </w:rPr>
        <w:t xml:space="preserve">开户名称：                               开户名称： </w:t>
      </w:r>
    </w:p>
    <w:p>
      <w:pPr>
        <w:keepNext w:val="0"/>
        <w:keepLines w:val="0"/>
        <w:pageBreakBefore w:val="0"/>
        <w:kinsoku/>
        <w:wordWrap/>
        <w:overflowPunct/>
        <w:topLinePunct w:val="0"/>
        <w:autoSpaceDE w:val="0"/>
        <w:autoSpaceDN w:val="0"/>
        <w:bidi w:val="0"/>
        <w:snapToGrid/>
        <w:spacing w:line="360" w:lineRule="auto"/>
        <w:textAlignment w:val="auto"/>
        <w:outlineLvl w:val="9"/>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tabs>
          <w:tab w:val="left" w:pos="432"/>
        </w:tabs>
        <w:kinsoku/>
        <w:wordWrap/>
        <w:overflowPunct/>
        <w:topLinePunct w:val="0"/>
        <w:bidi w:val="0"/>
        <w:outlineLvl w:val="9"/>
        <w:rPr>
          <w:rFonts w:ascii="宋体" w:hAnsi="宋体" w:cs="宋体"/>
          <w:sz w:val="24"/>
        </w:rPr>
      </w:pPr>
    </w:p>
    <w:p>
      <w:pPr>
        <w:kinsoku/>
        <w:wordWrap/>
        <w:overflowPunct/>
        <w:topLinePunct w:val="0"/>
        <w:bidi w:val="0"/>
        <w:outlineLvl w:val="9"/>
        <w:rPr>
          <w:rFonts w:ascii="宋体" w:hAnsi="宋体" w:cs="宋体"/>
          <w:sz w:val="24"/>
        </w:rPr>
      </w:pPr>
    </w:p>
    <w:p>
      <w:pPr>
        <w:tabs>
          <w:tab w:val="left" w:pos="432"/>
        </w:tabs>
        <w:kinsoku/>
        <w:wordWrap/>
        <w:overflowPunct/>
        <w:topLinePunct w:val="0"/>
        <w:bidi w:val="0"/>
        <w:outlineLvl w:val="9"/>
        <w:rPr>
          <w:rFonts w:ascii="宋体" w:hAnsi="宋体" w:cs="宋体"/>
          <w:sz w:val="24"/>
        </w:rPr>
      </w:pPr>
    </w:p>
    <w:p>
      <w:pPr>
        <w:kinsoku/>
        <w:wordWrap/>
        <w:overflowPunct/>
        <w:topLinePunct w:val="0"/>
        <w:bidi w:val="0"/>
        <w:outlineLvl w:val="9"/>
        <w:rPr>
          <w:rFonts w:ascii="宋体" w:hAnsi="宋体" w:cs="宋体"/>
          <w:sz w:val="24"/>
        </w:rPr>
      </w:pPr>
    </w:p>
    <w:p>
      <w:pPr>
        <w:tabs>
          <w:tab w:val="left" w:pos="432"/>
        </w:tabs>
        <w:kinsoku/>
        <w:wordWrap/>
        <w:overflowPunct/>
        <w:topLinePunct w:val="0"/>
        <w:bidi w:val="0"/>
        <w:outlineLvl w:val="9"/>
        <w:rPr>
          <w:rFonts w:ascii="宋体" w:hAnsi="宋体" w:cs="宋体"/>
          <w:sz w:val="24"/>
        </w:rPr>
      </w:pPr>
    </w:p>
    <w:p>
      <w:pPr>
        <w:kinsoku/>
        <w:wordWrap/>
        <w:overflowPunct/>
        <w:topLinePunct w:val="0"/>
        <w:bidi w:val="0"/>
        <w:outlineLvl w:val="9"/>
        <w:rPr>
          <w:rFonts w:ascii="宋体" w:hAnsi="宋体" w:cs="宋体"/>
          <w:sz w:val="24"/>
        </w:rPr>
      </w:pPr>
    </w:p>
    <w:p>
      <w:pPr>
        <w:kinsoku/>
        <w:wordWrap/>
        <w:overflowPunct/>
        <w:topLinePunct w:val="0"/>
        <w:bidi w:val="0"/>
        <w:outlineLvl w:val="9"/>
        <w:rPr>
          <w:rFonts w:hint="eastAsia" w:ascii="宋体" w:hAnsi="宋体" w:cs="宋体"/>
          <w:b/>
          <w:szCs w:val="24"/>
        </w:rPr>
      </w:pPr>
      <w:r>
        <w:rPr>
          <w:rFonts w:hint="eastAsia" w:ascii="宋体" w:hAnsi="宋体" w:cs="宋体"/>
          <w:b/>
          <w:szCs w:val="24"/>
        </w:rPr>
        <w:br w:type="page"/>
      </w:r>
    </w:p>
    <w:p>
      <w:pPr>
        <w:pStyle w:val="699"/>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szCs w:val="24"/>
        </w:rPr>
      </w:pPr>
      <w:r>
        <w:rPr>
          <w:rFonts w:hint="eastAsia" w:ascii="宋体" w:hAnsi="宋体" w:cs="宋体"/>
          <w:b/>
          <w:szCs w:val="24"/>
        </w:rPr>
        <w:t>第二部分 合同一般条款</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430" w:name="_Ref467379101"/>
      <w:bookmarkStart w:id="431" w:name="_Ref467379109"/>
      <w:bookmarkStart w:id="432" w:name="_Ref467379214"/>
      <w:bookmarkStart w:id="433" w:name="_Ref467378463"/>
      <w:bookmarkStart w:id="434" w:name="_Ref467378404"/>
      <w:bookmarkStart w:id="435" w:name="_Toc259093669"/>
      <w:bookmarkStart w:id="436" w:name="_Toc487900349"/>
      <w:bookmarkStart w:id="437" w:name="_Ref467379225"/>
      <w:bookmarkStart w:id="438" w:name="_Toc16917"/>
      <w:bookmarkStart w:id="439" w:name="_Toc19614"/>
      <w:bookmarkStart w:id="440" w:name="_Toc279701240"/>
      <w:bookmarkStart w:id="441" w:name="_Ref467379195"/>
      <w:bookmarkStart w:id="442" w:name="_Ref467379094"/>
      <w:bookmarkStart w:id="443" w:name="_Ref467378499"/>
      <w:bookmarkStart w:id="444" w:name="_Ref467379205"/>
      <w:bookmarkStart w:id="445" w:name="_Toc28763"/>
      <w:r>
        <w:rPr>
          <w:rFonts w:hint="eastAsia" w:ascii="宋体" w:hAnsi="宋体" w:cs="宋体"/>
          <w:b/>
          <w:i w:val="0"/>
          <w:iCs w:val="0"/>
          <w:sz w:val="24"/>
        </w:rPr>
        <w:t>2.1 定义</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本合同中的下列词语应按以下内容进行解释：</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2.1.1 “合同”系指采购人和中标或成交供应商签订的载明双方当事人所达成的协议，并包括所有的附件、附录和构成合同的其他文件。</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2.1.2 “合同价”系指根据合同约定，中标或成交供应商在完全履行合同义务后，采购人应支付给中标或成交供应商的价格。</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2.1.3 “货物”系指中标或成交供应商根据合同约定应向采购人交付的一切各种形态和种类的物品，包括原材料、燃料、设备、机械、仪表、备件、计算机软件、产品等，并包括工具、手册等其他相关资料。</w:t>
      </w:r>
    </w:p>
    <w:p>
      <w:pPr>
        <w:kinsoku/>
        <w:wordWrap/>
        <w:overflowPunct/>
        <w:topLinePunct w:val="0"/>
        <w:bidi w:val="0"/>
        <w:spacing w:line="560" w:lineRule="exact"/>
        <w:ind w:firstLine="480" w:firstLineChars="200"/>
        <w:outlineLvl w:val="9"/>
        <w:rPr>
          <w:rFonts w:ascii="宋体" w:hAnsi="宋体" w:cs="宋体"/>
          <w:i w:val="0"/>
          <w:iCs w:val="0"/>
          <w:sz w:val="24"/>
        </w:rPr>
      </w:pPr>
      <w:bookmarkStart w:id="446" w:name="_Ref467378840"/>
      <w:r>
        <w:rPr>
          <w:rFonts w:hint="eastAsia" w:ascii="宋体" w:hAnsi="宋体" w:cs="宋体"/>
          <w:i w:val="0"/>
          <w:iCs w:val="0"/>
          <w:sz w:val="24"/>
        </w:rPr>
        <w:t>2.1.4 “甲方”系指与中标或成交供应商签署合同的采购人</w:t>
      </w:r>
      <w:bookmarkEnd w:id="446"/>
      <w:r>
        <w:rPr>
          <w:rFonts w:hint="eastAsia" w:ascii="宋体" w:hAnsi="宋体" w:cs="宋体"/>
          <w:i w:val="0"/>
          <w:iCs w:val="0"/>
          <w:sz w:val="24"/>
        </w:rPr>
        <w:t>；采购人委托采购代理机构代表其与乙方签订合同的，采购人的授权委托书作为合同附件。</w:t>
      </w:r>
    </w:p>
    <w:p>
      <w:pPr>
        <w:kinsoku/>
        <w:wordWrap/>
        <w:overflowPunct/>
        <w:topLinePunct w:val="0"/>
        <w:bidi w:val="0"/>
        <w:spacing w:line="560" w:lineRule="exact"/>
        <w:ind w:firstLine="480" w:firstLineChars="200"/>
        <w:outlineLvl w:val="9"/>
        <w:rPr>
          <w:rFonts w:ascii="宋体" w:hAnsi="宋体" w:cs="宋体"/>
          <w:i w:val="0"/>
          <w:iCs w:val="0"/>
          <w:sz w:val="24"/>
        </w:rPr>
      </w:pPr>
      <w:bookmarkStart w:id="447" w:name="_Ref467379400"/>
      <w:r>
        <w:rPr>
          <w:rFonts w:hint="eastAsia" w:ascii="宋体" w:hAnsi="宋体" w:cs="宋体"/>
          <w:i w:val="0"/>
          <w:iCs w:val="0"/>
          <w:sz w:val="24"/>
        </w:rPr>
        <w:t>2.1.5 “乙方”系指根据合同约定交付货物的中标或成交供应商</w:t>
      </w:r>
      <w:bookmarkEnd w:id="447"/>
      <w:r>
        <w:rPr>
          <w:rFonts w:hint="eastAsia" w:ascii="宋体" w:hAnsi="宋体" w:cs="宋体"/>
          <w:i w:val="0"/>
          <w:iCs w:val="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kinsoku/>
        <w:wordWrap/>
        <w:overflowPunct/>
        <w:topLinePunct w:val="0"/>
        <w:bidi w:val="0"/>
        <w:spacing w:line="560" w:lineRule="exact"/>
        <w:ind w:firstLine="480" w:firstLineChars="200"/>
        <w:outlineLvl w:val="9"/>
        <w:rPr>
          <w:rFonts w:ascii="宋体" w:hAnsi="宋体" w:cs="宋体"/>
          <w:i w:val="0"/>
          <w:iCs w:val="0"/>
          <w:sz w:val="24"/>
        </w:rPr>
      </w:pPr>
      <w:bookmarkStart w:id="448" w:name="_Ref467379436"/>
      <w:r>
        <w:rPr>
          <w:rFonts w:hint="eastAsia" w:ascii="宋体" w:hAnsi="宋体" w:cs="宋体"/>
          <w:i w:val="0"/>
          <w:iCs w:val="0"/>
          <w:sz w:val="24"/>
        </w:rPr>
        <w:t>2.1.6 “现场”系指合同约定货物将要运至或者安装的地点。</w:t>
      </w:r>
      <w:bookmarkEnd w:id="448"/>
    </w:p>
    <w:p>
      <w:pPr>
        <w:kinsoku/>
        <w:wordWrap/>
        <w:overflowPunct/>
        <w:topLinePunct w:val="0"/>
        <w:bidi w:val="0"/>
        <w:spacing w:line="560" w:lineRule="exact"/>
        <w:ind w:firstLine="482" w:firstLineChars="200"/>
        <w:outlineLvl w:val="9"/>
        <w:rPr>
          <w:rFonts w:ascii="宋体" w:hAnsi="宋体" w:cs="宋体"/>
          <w:b/>
          <w:i w:val="0"/>
          <w:iCs w:val="0"/>
          <w:sz w:val="24"/>
        </w:rPr>
      </w:pPr>
      <w:bookmarkStart w:id="449" w:name="_Toc13336"/>
      <w:bookmarkStart w:id="450" w:name="_Toc259093670"/>
      <w:bookmarkStart w:id="451" w:name="_Toc487900350"/>
      <w:bookmarkStart w:id="452" w:name="_Toc279701241"/>
      <w:bookmarkStart w:id="453" w:name="_Toc32504"/>
      <w:bookmarkStart w:id="454" w:name="_Toc27635"/>
      <w:r>
        <w:rPr>
          <w:rFonts w:hint="eastAsia" w:ascii="宋体" w:hAnsi="宋体" w:cs="宋体"/>
          <w:b/>
          <w:i w:val="0"/>
          <w:iCs w:val="0"/>
          <w:sz w:val="24"/>
        </w:rPr>
        <w:t>2.2 技术规范</w:t>
      </w:r>
      <w:bookmarkEnd w:id="449"/>
      <w:bookmarkEnd w:id="450"/>
      <w:bookmarkEnd w:id="451"/>
      <w:bookmarkEnd w:id="452"/>
      <w:bookmarkEnd w:id="453"/>
      <w:bookmarkEnd w:id="454"/>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货物所应遵守的技术规范应与</w:t>
      </w:r>
      <w:r>
        <w:rPr>
          <w:rFonts w:hint="eastAsia" w:ascii="宋体" w:hAnsi="宋体" w:cs="宋体"/>
          <w:i w:val="0"/>
          <w:iCs w:val="0"/>
          <w:sz w:val="24"/>
          <w:lang w:eastAsia="zh-CN"/>
        </w:rPr>
        <w:t>招标文件</w:t>
      </w:r>
      <w:r>
        <w:rPr>
          <w:rFonts w:hint="eastAsia" w:ascii="宋体" w:hAnsi="宋体" w:cs="宋体"/>
          <w:i w:val="0"/>
          <w:iCs w:val="0"/>
          <w:sz w:val="24"/>
        </w:rPr>
        <w:t>规定的技术规范和技术规范附件(如果有的话)及其技术规范偏差表(如果被甲方接受的话)相一致；如果</w:t>
      </w:r>
      <w:r>
        <w:rPr>
          <w:rFonts w:hint="eastAsia" w:ascii="宋体" w:hAnsi="宋体" w:cs="宋体"/>
          <w:i w:val="0"/>
          <w:iCs w:val="0"/>
          <w:sz w:val="24"/>
          <w:lang w:eastAsia="zh-CN"/>
        </w:rPr>
        <w:t>招标文件</w:t>
      </w:r>
      <w:r>
        <w:rPr>
          <w:rFonts w:hint="eastAsia" w:ascii="宋体" w:hAnsi="宋体" w:cs="宋体"/>
          <w:i w:val="0"/>
          <w:iCs w:val="0"/>
          <w:sz w:val="24"/>
        </w:rPr>
        <w:t>中没有技术规范的相应说明，那么应以国家有关部门最新颁布的相应标准和规范为准。</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455" w:name="_Toc487900351"/>
      <w:bookmarkStart w:id="456" w:name="_Toc27853"/>
      <w:bookmarkStart w:id="457" w:name="_Toc31634"/>
      <w:bookmarkStart w:id="458" w:name="_Toc9829"/>
      <w:bookmarkStart w:id="459" w:name="_Toc259093671"/>
      <w:bookmarkStart w:id="460" w:name="_Toc279701242"/>
      <w:r>
        <w:rPr>
          <w:rFonts w:hint="eastAsia" w:ascii="宋体" w:hAnsi="宋体" w:cs="宋体"/>
          <w:b/>
          <w:i w:val="0"/>
          <w:iCs w:val="0"/>
          <w:sz w:val="24"/>
        </w:rPr>
        <w:t>2.3 知识产权</w:t>
      </w:r>
      <w:bookmarkEnd w:id="455"/>
      <w:bookmarkEnd w:id="456"/>
      <w:bookmarkEnd w:id="457"/>
      <w:bookmarkEnd w:id="458"/>
      <w:bookmarkEnd w:id="459"/>
      <w:bookmarkEnd w:id="460"/>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i w:val="0"/>
          <w:iCs w:val="0"/>
          <w:sz w:val="24"/>
        </w:rPr>
        <w:t>乙方还应及时澄清相关信息，使甲方声誉免受损害，甲方保留追责的权利。</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2.3.2具有知识产权的计算机软件等货物的知识产权归属，详见</w:t>
      </w:r>
      <w:r>
        <w:rPr>
          <w:rFonts w:hint="eastAsia" w:ascii="宋体" w:hAnsi="宋体" w:cs="宋体"/>
          <w:b/>
          <w:i w:val="0"/>
          <w:iCs w:val="0"/>
          <w:sz w:val="24"/>
          <w:u w:val="single"/>
        </w:rPr>
        <w:t>合同专用条款</w:t>
      </w:r>
      <w:r>
        <w:rPr>
          <w:rFonts w:hint="eastAsia" w:ascii="宋体" w:hAnsi="宋体" w:cs="宋体"/>
          <w:i w:val="0"/>
          <w:iCs w:val="0"/>
          <w:sz w:val="24"/>
        </w:rPr>
        <w:t>。</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461" w:name="_Toc4194"/>
      <w:bookmarkStart w:id="462" w:name="_Toc11932"/>
      <w:bookmarkStart w:id="463" w:name="_Toc29149"/>
      <w:r>
        <w:rPr>
          <w:rFonts w:hint="eastAsia" w:ascii="宋体" w:hAnsi="宋体" w:cs="宋体"/>
          <w:b/>
          <w:i w:val="0"/>
          <w:iCs w:val="0"/>
          <w:sz w:val="24"/>
        </w:rPr>
        <w:t>2.4 包装和装运</w:t>
      </w:r>
      <w:bookmarkEnd w:id="461"/>
      <w:bookmarkEnd w:id="462"/>
      <w:bookmarkEnd w:id="463"/>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2.4.1除</w:t>
      </w:r>
      <w:r>
        <w:rPr>
          <w:rFonts w:hint="eastAsia" w:ascii="宋体" w:hAnsi="宋体" w:cs="宋体"/>
          <w:b/>
          <w:i w:val="0"/>
          <w:iCs w:val="0"/>
          <w:sz w:val="24"/>
          <w:u w:val="single"/>
        </w:rPr>
        <w:t>合同专用条款</w:t>
      </w:r>
      <w:r>
        <w:rPr>
          <w:rFonts w:hint="eastAsia" w:ascii="宋体" w:hAnsi="宋体" w:cs="宋体"/>
          <w:i w:val="0"/>
          <w:iCs w:val="0"/>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2.4.3 装运货物的要求和通知，详见</w:t>
      </w:r>
      <w:r>
        <w:rPr>
          <w:rFonts w:hint="eastAsia" w:ascii="宋体" w:hAnsi="宋体" w:cs="宋体"/>
          <w:b/>
          <w:i w:val="0"/>
          <w:iCs w:val="0"/>
          <w:sz w:val="24"/>
          <w:u w:val="single"/>
        </w:rPr>
        <w:t>合同专用条款</w:t>
      </w:r>
      <w:r>
        <w:rPr>
          <w:rFonts w:hint="eastAsia" w:ascii="宋体" w:hAnsi="宋体" w:cs="宋体"/>
          <w:i w:val="0"/>
          <w:iCs w:val="0"/>
          <w:sz w:val="24"/>
        </w:rPr>
        <w:t>。</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464" w:name="_Toc487900354"/>
      <w:bookmarkStart w:id="465" w:name="_Ref467378591"/>
      <w:bookmarkStart w:id="466" w:name="_Ref467379527"/>
      <w:bookmarkStart w:id="467" w:name="_Ref467379542"/>
      <w:bookmarkStart w:id="468" w:name="_Toc259093674"/>
      <w:bookmarkStart w:id="469" w:name="_Ref467379536"/>
      <w:bookmarkStart w:id="470" w:name="_Toc279701245"/>
      <w:bookmarkStart w:id="471" w:name="_Ref467378541"/>
      <w:bookmarkStart w:id="472" w:name="_Toc30272"/>
      <w:bookmarkStart w:id="473" w:name="_Toc26182"/>
      <w:bookmarkStart w:id="474" w:name="_Toc19074"/>
      <w:r>
        <w:rPr>
          <w:rFonts w:hint="eastAsia" w:ascii="宋体" w:hAnsi="宋体" w:cs="宋体"/>
          <w:b/>
          <w:i w:val="0"/>
          <w:iCs w:val="0"/>
          <w:sz w:val="24"/>
        </w:rPr>
        <w:t>2.</w:t>
      </w:r>
      <w:bookmarkEnd w:id="464"/>
      <w:bookmarkEnd w:id="465"/>
      <w:bookmarkEnd w:id="466"/>
      <w:bookmarkEnd w:id="467"/>
      <w:bookmarkEnd w:id="468"/>
      <w:bookmarkEnd w:id="469"/>
      <w:bookmarkEnd w:id="470"/>
      <w:bookmarkEnd w:id="471"/>
      <w:r>
        <w:rPr>
          <w:rFonts w:hint="eastAsia" w:ascii="宋体" w:hAnsi="宋体" w:cs="宋体"/>
          <w:b/>
          <w:i w:val="0"/>
          <w:iCs w:val="0"/>
          <w:sz w:val="24"/>
        </w:rPr>
        <w:t>5 履约检查和问题反馈</w:t>
      </w:r>
      <w:bookmarkEnd w:id="472"/>
      <w:bookmarkEnd w:id="473"/>
      <w:bookmarkEnd w:id="474"/>
    </w:p>
    <w:p>
      <w:pPr>
        <w:kinsoku/>
        <w:wordWrap/>
        <w:overflowPunct/>
        <w:topLinePunct w:val="0"/>
        <w:bidi w:val="0"/>
        <w:spacing w:line="560" w:lineRule="exact"/>
        <w:ind w:firstLine="480" w:firstLineChars="200"/>
        <w:outlineLvl w:val="9"/>
        <w:rPr>
          <w:rFonts w:ascii="宋体" w:hAnsi="宋体" w:cs="宋体"/>
          <w:i w:val="0"/>
          <w:iCs w:val="0"/>
          <w:sz w:val="24"/>
        </w:rPr>
      </w:pPr>
      <w:bookmarkStart w:id="475" w:name="_Ref467379657"/>
      <w:r>
        <w:rPr>
          <w:rFonts w:hint="eastAsia" w:ascii="宋体" w:hAnsi="宋体" w:cs="宋体"/>
          <w:i w:val="0"/>
          <w:iCs w:val="0"/>
          <w:sz w:val="24"/>
        </w:rPr>
        <w:t>2.5.1</w:t>
      </w:r>
      <w:bookmarkEnd w:id="475"/>
      <w:bookmarkStart w:id="476" w:name="_Toc186431854"/>
      <w:bookmarkStart w:id="477" w:name="_Toc487900357"/>
      <w:bookmarkStart w:id="478" w:name="_Toc279701247"/>
      <w:bookmarkStart w:id="479" w:name="_Ref467379807"/>
      <w:bookmarkStart w:id="480" w:name="_Ref467379793"/>
      <w:bookmarkStart w:id="481" w:name="_Toc259093676"/>
      <w:r>
        <w:rPr>
          <w:rFonts w:hint="eastAsia" w:ascii="宋体" w:hAnsi="宋体" w:cs="宋体"/>
          <w:i w:val="0"/>
          <w:iCs w:val="0"/>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2.5.2 合同履行期间，甲方有权将履行过程中出现的问题反馈给乙方，双方当事人应以书面形式约定需要完善和改进的内容</w:t>
      </w:r>
      <w:bookmarkEnd w:id="476"/>
      <w:bookmarkStart w:id="482" w:name="_Toc186431855"/>
      <w:r>
        <w:rPr>
          <w:rFonts w:hint="eastAsia" w:ascii="宋体" w:hAnsi="宋体" w:cs="宋体"/>
          <w:i w:val="0"/>
          <w:iCs w:val="0"/>
          <w:sz w:val="24"/>
        </w:rPr>
        <w:t>。</w:t>
      </w:r>
    </w:p>
    <w:bookmarkEnd w:id="477"/>
    <w:bookmarkEnd w:id="478"/>
    <w:bookmarkEnd w:id="479"/>
    <w:bookmarkEnd w:id="480"/>
    <w:bookmarkEnd w:id="481"/>
    <w:bookmarkEnd w:id="482"/>
    <w:p>
      <w:pPr>
        <w:kinsoku/>
        <w:wordWrap/>
        <w:overflowPunct/>
        <w:topLinePunct w:val="0"/>
        <w:bidi w:val="0"/>
        <w:spacing w:line="560" w:lineRule="exact"/>
        <w:ind w:firstLine="482" w:firstLineChars="200"/>
        <w:outlineLvl w:val="9"/>
        <w:rPr>
          <w:rFonts w:ascii="宋体" w:hAnsi="宋体" w:cs="宋体"/>
          <w:b/>
          <w:i w:val="0"/>
          <w:iCs w:val="0"/>
          <w:sz w:val="24"/>
        </w:rPr>
      </w:pPr>
      <w:bookmarkStart w:id="483" w:name="_Ref467379863"/>
      <w:bookmarkStart w:id="484" w:name="_Ref467379923"/>
      <w:bookmarkStart w:id="485" w:name="_Toc279701248"/>
      <w:bookmarkStart w:id="486" w:name="_Toc259093677"/>
      <w:bookmarkStart w:id="487" w:name="_Toc487900358"/>
      <w:bookmarkStart w:id="488" w:name="_Ref467379852"/>
      <w:bookmarkStart w:id="489" w:name="_Toc774"/>
      <w:bookmarkStart w:id="490" w:name="_Toc16110"/>
      <w:bookmarkStart w:id="491" w:name="_Toc3225"/>
      <w:r>
        <w:rPr>
          <w:rFonts w:hint="eastAsia" w:ascii="宋体" w:hAnsi="宋体" w:cs="宋体"/>
          <w:b/>
          <w:i w:val="0"/>
          <w:iCs w:val="0"/>
          <w:sz w:val="24"/>
        </w:rPr>
        <w:t>2.6 技术资料</w:t>
      </w:r>
      <w:bookmarkEnd w:id="483"/>
      <w:bookmarkEnd w:id="484"/>
      <w:bookmarkEnd w:id="485"/>
      <w:bookmarkEnd w:id="486"/>
      <w:bookmarkEnd w:id="487"/>
      <w:bookmarkEnd w:id="488"/>
      <w:r>
        <w:rPr>
          <w:rFonts w:hint="eastAsia" w:ascii="宋体" w:hAnsi="宋体" w:cs="宋体"/>
          <w:b/>
          <w:i w:val="0"/>
          <w:iCs w:val="0"/>
          <w:sz w:val="24"/>
        </w:rPr>
        <w:t>和保密义务</w:t>
      </w:r>
      <w:bookmarkEnd w:id="489"/>
      <w:bookmarkEnd w:id="490"/>
      <w:bookmarkEnd w:id="491"/>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2.6.1 乙方有权依据合同约定和项目需要，向甲方了解有关情况，调阅有关资料等，甲方应予积极配合；</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2.6.2 乙方有义务妥善保管和保护由甲方提供的前款信息和资料等；</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492" w:name="_Toc7860"/>
      <w:r>
        <w:rPr>
          <w:rFonts w:hint="eastAsia" w:ascii="宋体" w:hAnsi="宋体" w:cs="宋体"/>
          <w:b/>
          <w:i w:val="0"/>
          <w:iCs w:val="0"/>
          <w:sz w:val="24"/>
        </w:rPr>
        <w:t>2.7 质量保证</w:t>
      </w:r>
      <w:bookmarkEnd w:id="492"/>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2.7.1 乙方应建立和完善履行合同的内部质量保证体系，并提供相关内部规章制度给甲方，以便甲方进行监督检查；</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2.7.2 乙方应保证履行合同的人员数量和素质、软件和硬件设备的配置、场地、环境和设施等满足全面履行合同的要求，并应接受甲方的监督检查。</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493" w:name="_Toc17244"/>
      <w:bookmarkStart w:id="494" w:name="_Toc487900362"/>
      <w:bookmarkStart w:id="495" w:name="_Toc279701252"/>
      <w:bookmarkStart w:id="496" w:name="_Toc259093681"/>
      <w:r>
        <w:rPr>
          <w:rFonts w:hint="eastAsia" w:ascii="宋体" w:hAnsi="宋体" w:cs="宋体"/>
          <w:b/>
          <w:i w:val="0"/>
          <w:iCs w:val="0"/>
          <w:sz w:val="24"/>
        </w:rPr>
        <w:t>2.8 货物的风险负担</w:t>
      </w:r>
      <w:bookmarkEnd w:id="493"/>
    </w:p>
    <w:p>
      <w:pPr>
        <w:kinsoku/>
        <w:wordWrap/>
        <w:overflowPunct/>
        <w:topLinePunct w:val="0"/>
        <w:bidi w:val="0"/>
        <w:spacing w:line="560" w:lineRule="exact"/>
        <w:ind w:firstLine="480" w:firstLineChars="200"/>
        <w:outlineLvl w:val="9"/>
        <w:rPr>
          <w:rFonts w:ascii="宋体" w:hAnsi="宋体" w:cs="宋体"/>
          <w:b/>
          <w:i w:val="0"/>
          <w:iCs w:val="0"/>
          <w:sz w:val="24"/>
        </w:rPr>
      </w:pPr>
      <w:r>
        <w:rPr>
          <w:rFonts w:hint="eastAsia" w:ascii="宋体" w:hAnsi="宋体" w:cs="宋体"/>
          <w:i w:val="0"/>
          <w:iCs w:val="0"/>
          <w:sz w:val="24"/>
        </w:rPr>
        <w:t>货物或者在途货物或者交付给第一承运人后的货物毁损、灭失的风险负担详见</w:t>
      </w:r>
      <w:r>
        <w:rPr>
          <w:rFonts w:hint="eastAsia" w:ascii="宋体" w:hAnsi="宋体" w:cs="宋体"/>
          <w:b/>
          <w:i w:val="0"/>
          <w:iCs w:val="0"/>
          <w:sz w:val="24"/>
          <w:u w:val="single"/>
        </w:rPr>
        <w:t>合同专用条款</w:t>
      </w:r>
      <w:r>
        <w:rPr>
          <w:rFonts w:hint="eastAsia" w:ascii="宋体" w:hAnsi="宋体" w:cs="宋体"/>
          <w:i w:val="0"/>
          <w:iCs w:val="0"/>
          <w:sz w:val="24"/>
        </w:rPr>
        <w:t>。</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497" w:name="_Toc14055"/>
      <w:r>
        <w:rPr>
          <w:rFonts w:hint="eastAsia" w:ascii="宋体" w:hAnsi="宋体" w:cs="宋体"/>
          <w:b/>
          <w:i w:val="0"/>
          <w:iCs w:val="0"/>
          <w:sz w:val="24"/>
        </w:rPr>
        <w:t>2.9 延迟交货</w:t>
      </w:r>
      <w:bookmarkEnd w:id="494"/>
      <w:bookmarkEnd w:id="495"/>
      <w:bookmarkEnd w:id="496"/>
      <w:bookmarkEnd w:id="497"/>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i w:val="0"/>
          <w:iCs w:val="0"/>
          <w:sz w:val="24"/>
        </w:rPr>
        <w:t>甲乙双方签订合同后，乙方应按照合同约定履行合同义务，除不可抗力外，乙方不得延迟交货。</w:t>
      </w:r>
      <w:r>
        <w:rPr>
          <w:rFonts w:hint="eastAsia" w:ascii="宋体" w:hAnsi="宋体" w:cs="宋体"/>
          <w:i w:val="0"/>
          <w:iCs w:val="0"/>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498" w:name="_Toc7502"/>
      <w:bookmarkStart w:id="499" w:name="_Ref467378121"/>
      <w:bookmarkStart w:id="500" w:name="_Toc259093683"/>
      <w:bookmarkStart w:id="501" w:name="_Toc487900364"/>
      <w:bookmarkStart w:id="502" w:name="_Toc279701254"/>
      <w:r>
        <w:rPr>
          <w:rFonts w:hint="eastAsia" w:ascii="宋体" w:hAnsi="宋体" w:cs="宋体"/>
          <w:b/>
          <w:i w:val="0"/>
          <w:iCs w:val="0"/>
          <w:sz w:val="24"/>
        </w:rPr>
        <w:t>2.10 合同变更</w:t>
      </w:r>
      <w:bookmarkEnd w:id="498"/>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合同继续履行将损害国家利益和社会公共利益的，双方当事人应当以书面形式变更合同。有过错的一方应当承担赔偿责任，双方当事人都有过错的，各自承担相应的责任。</w:t>
      </w:r>
      <w:bookmarkStart w:id="503" w:name="_Toc279701259"/>
      <w:bookmarkStart w:id="504" w:name="_Toc487900369"/>
      <w:bookmarkStart w:id="505" w:name="_Toc259093688"/>
    </w:p>
    <w:p>
      <w:pPr>
        <w:kinsoku/>
        <w:wordWrap/>
        <w:overflowPunct/>
        <w:topLinePunct w:val="0"/>
        <w:bidi w:val="0"/>
        <w:spacing w:line="560" w:lineRule="exact"/>
        <w:ind w:firstLine="482" w:firstLineChars="200"/>
        <w:outlineLvl w:val="9"/>
        <w:rPr>
          <w:rFonts w:ascii="宋体" w:hAnsi="宋体" w:cs="宋体"/>
          <w:b/>
          <w:i w:val="0"/>
          <w:iCs w:val="0"/>
          <w:sz w:val="24"/>
        </w:rPr>
      </w:pPr>
      <w:bookmarkStart w:id="506" w:name="_Toc10366"/>
      <w:bookmarkStart w:id="507" w:name="_Toc22955"/>
      <w:bookmarkStart w:id="508" w:name="_Toc15237"/>
      <w:r>
        <w:rPr>
          <w:rFonts w:hint="eastAsia" w:ascii="宋体" w:hAnsi="宋体" w:cs="宋体"/>
          <w:b/>
          <w:i w:val="0"/>
          <w:iCs w:val="0"/>
          <w:sz w:val="24"/>
        </w:rPr>
        <w:t>2.11 合同转让</w:t>
      </w:r>
      <w:bookmarkEnd w:id="503"/>
      <w:bookmarkEnd w:id="504"/>
      <w:bookmarkEnd w:id="505"/>
      <w:r>
        <w:rPr>
          <w:rFonts w:hint="eastAsia" w:ascii="宋体" w:hAnsi="宋体" w:cs="宋体"/>
          <w:b/>
          <w:i w:val="0"/>
          <w:iCs w:val="0"/>
          <w:sz w:val="24"/>
        </w:rPr>
        <w:t>和分包</w:t>
      </w:r>
      <w:bookmarkEnd w:id="506"/>
      <w:bookmarkEnd w:id="507"/>
      <w:bookmarkEnd w:id="508"/>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2.11.2乙方采取分包方式履行合同的，甲方可直接向分包供应商支付款项。</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509" w:name="_Toc14066"/>
      <w:bookmarkStart w:id="510" w:name="_Toc13566"/>
      <w:bookmarkStart w:id="511" w:name="_Toc16508"/>
      <w:r>
        <w:rPr>
          <w:rFonts w:hint="eastAsia" w:ascii="宋体" w:hAnsi="宋体" w:cs="宋体"/>
          <w:b/>
          <w:i w:val="0"/>
          <w:iCs w:val="0"/>
          <w:sz w:val="24"/>
        </w:rPr>
        <w:t>2.12 不可抗力</w:t>
      </w:r>
      <w:bookmarkEnd w:id="509"/>
      <w:bookmarkEnd w:id="510"/>
      <w:bookmarkEnd w:id="511"/>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2.12.1如果任何一方遭遇法律规定的不可抗力，致使合同履行受阻时，履行合同的期限应予延长，延长的期限应相当于不可抗力所影响的时间；</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2.12.2 因不可抗力致使不能实现合同目的的，当事人可以解除合同；</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2.12.3 因不可抗力致使合同有变更必要的，双方当事人应在</w:t>
      </w:r>
      <w:r>
        <w:rPr>
          <w:rFonts w:hint="eastAsia" w:ascii="宋体" w:hAnsi="宋体" w:cs="宋体"/>
          <w:b/>
          <w:i w:val="0"/>
          <w:iCs w:val="0"/>
          <w:sz w:val="24"/>
          <w:u w:val="single"/>
        </w:rPr>
        <w:t>合同专用条款</w:t>
      </w:r>
      <w:r>
        <w:rPr>
          <w:rFonts w:hint="eastAsia" w:ascii="宋体" w:hAnsi="宋体" w:cs="宋体"/>
          <w:i w:val="0"/>
          <w:iCs w:val="0"/>
          <w:sz w:val="24"/>
        </w:rPr>
        <w:t>约定时间内以书面形式变更合同；</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2.12.4受不可抗力影响的一方在不可抗力发生后，应在</w:t>
      </w:r>
      <w:r>
        <w:rPr>
          <w:rFonts w:hint="eastAsia" w:ascii="宋体" w:hAnsi="宋体" w:cs="宋体"/>
          <w:b/>
          <w:i w:val="0"/>
          <w:iCs w:val="0"/>
          <w:sz w:val="24"/>
          <w:u w:val="single"/>
        </w:rPr>
        <w:t>合同专用条款</w:t>
      </w:r>
      <w:r>
        <w:rPr>
          <w:rFonts w:hint="eastAsia" w:ascii="宋体" w:hAnsi="宋体" w:cs="宋体"/>
          <w:i w:val="0"/>
          <w:iCs w:val="0"/>
          <w:sz w:val="24"/>
        </w:rPr>
        <w:t>约定时间内以书面形式通知对方当事人，并在</w:t>
      </w:r>
      <w:r>
        <w:rPr>
          <w:rFonts w:hint="eastAsia" w:ascii="宋体" w:hAnsi="宋体" w:cs="宋体"/>
          <w:b/>
          <w:i w:val="0"/>
          <w:iCs w:val="0"/>
          <w:sz w:val="24"/>
          <w:u w:val="single"/>
        </w:rPr>
        <w:t>合同专用条款</w:t>
      </w:r>
      <w:r>
        <w:rPr>
          <w:rFonts w:hint="eastAsia" w:ascii="宋体" w:hAnsi="宋体" w:cs="宋体"/>
          <w:i w:val="0"/>
          <w:iCs w:val="0"/>
          <w:sz w:val="24"/>
        </w:rPr>
        <w:t>约定时间内，将有关部门出具的证明文件送达对方当事人。</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512" w:name="_Toc279701255"/>
      <w:bookmarkStart w:id="513" w:name="_Toc259093684"/>
      <w:bookmarkStart w:id="514" w:name="_Toc6969"/>
      <w:bookmarkStart w:id="515" w:name="_Toc30676"/>
      <w:bookmarkStart w:id="516" w:name="_Toc487900365"/>
      <w:bookmarkStart w:id="517" w:name="_Toc689"/>
      <w:r>
        <w:rPr>
          <w:rFonts w:hint="eastAsia" w:ascii="宋体" w:hAnsi="宋体" w:cs="宋体"/>
          <w:b/>
          <w:i w:val="0"/>
          <w:iCs w:val="0"/>
          <w:sz w:val="24"/>
        </w:rPr>
        <w:t>2.13 税费</w:t>
      </w:r>
      <w:bookmarkEnd w:id="512"/>
      <w:bookmarkEnd w:id="513"/>
      <w:bookmarkEnd w:id="514"/>
      <w:bookmarkEnd w:id="515"/>
      <w:bookmarkEnd w:id="516"/>
      <w:bookmarkEnd w:id="517"/>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与合同有关的一切税费，均按照中华人民共和国法律的相关规定。</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518" w:name="_Toc8298"/>
      <w:bookmarkStart w:id="519" w:name="_Toc259093687"/>
      <w:bookmarkStart w:id="520" w:name="_Toc7102"/>
      <w:bookmarkStart w:id="521" w:name="_Toc487900368"/>
      <w:bookmarkStart w:id="522" w:name="_Toc16959"/>
      <w:bookmarkStart w:id="523" w:name="_Toc279701258"/>
      <w:r>
        <w:rPr>
          <w:rFonts w:hint="eastAsia" w:ascii="宋体" w:hAnsi="宋体" w:cs="宋体"/>
          <w:b/>
          <w:i w:val="0"/>
          <w:iCs w:val="0"/>
          <w:sz w:val="24"/>
        </w:rPr>
        <w:t>2.14乙方破产</w:t>
      </w:r>
      <w:bookmarkEnd w:id="518"/>
      <w:bookmarkEnd w:id="519"/>
      <w:bookmarkEnd w:id="520"/>
      <w:bookmarkEnd w:id="521"/>
      <w:bookmarkEnd w:id="522"/>
      <w:bookmarkEnd w:id="523"/>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524" w:name="_Toc15387"/>
      <w:bookmarkStart w:id="525" w:name="_Toc6134"/>
      <w:bookmarkStart w:id="526" w:name="_Toc29333"/>
      <w:r>
        <w:rPr>
          <w:rFonts w:hint="eastAsia" w:ascii="宋体" w:hAnsi="宋体" w:cs="宋体"/>
          <w:b/>
          <w:i w:val="0"/>
          <w:iCs w:val="0"/>
          <w:sz w:val="24"/>
        </w:rPr>
        <w:t>2.15 合同中止、终止</w:t>
      </w:r>
      <w:bookmarkEnd w:id="524"/>
      <w:bookmarkEnd w:id="525"/>
      <w:bookmarkEnd w:id="526"/>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2.15.1 双方当事人不得擅自中止或者终止合同；</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2.15.2合同继续履行将损害国家利益和社会公共利益的，双方当事人应当中止或者终止合同。有过错的一方应当承担赔偿责任，双方当事人都有过错的，各自承担相应的责任。</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527" w:name="_Toc6596"/>
      <w:bookmarkStart w:id="528" w:name="_Toc14563"/>
      <w:bookmarkStart w:id="529" w:name="_Toc1125"/>
      <w:r>
        <w:rPr>
          <w:rFonts w:hint="eastAsia" w:ascii="宋体" w:hAnsi="宋体" w:cs="宋体"/>
          <w:b/>
          <w:i w:val="0"/>
          <w:iCs w:val="0"/>
          <w:sz w:val="24"/>
        </w:rPr>
        <w:t>2.16检验和验收</w:t>
      </w:r>
      <w:bookmarkEnd w:id="527"/>
      <w:bookmarkEnd w:id="528"/>
      <w:bookmarkEnd w:id="529"/>
    </w:p>
    <w:p>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2.16.1货物交付前，乙方应对货物的质量、数量等方面进行详细、全面的检验，并向甲方出具证明货物符合合同约定的文件；货物交付时，甲方在</w:t>
      </w:r>
      <w:r>
        <w:rPr>
          <w:rFonts w:hint="eastAsia" w:ascii="宋体" w:hAnsi="宋体" w:cs="宋体"/>
          <w:b/>
          <w:i w:val="0"/>
          <w:iCs w:val="0"/>
          <w:sz w:val="24"/>
          <w:u w:val="single"/>
        </w:rPr>
        <w:t>合同专用条款</w:t>
      </w:r>
      <w:r>
        <w:rPr>
          <w:rFonts w:hint="eastAsia" w:ascii="宋体" w:hAnsi="宋体" w:cs="宋体"/>
          <w:i w:val="0"/>
          <w:iCs w:val="0"/>
          <w:sz w:val="24"/>
        </w:rPr>
        <w:t>约定时间内组织验收，并可依法邀请相关方参加，验收应出具验收书。</w:t>
      </w:r>
    </w:p>
    <w:p>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2.16.3 检验和验收标准、程序等具体内容以及前述验收书的效力详见</w:t>
      </w:r>
      <w:r>
        <w:rPr>
          <w:rFonts w:hint="eastAsia" w:ascii="宋体" w:hAnsi="宋体" w:cs="宋体"/>
          <w:b/>
          <w:i w:val="0"/>
          <w:iCs w:val="0"/>
          <w:sz w:val="24"/>
          <w:u w:val="single"/>
        </w:rPr>
        <w:t>合同专用条款</w:t>
      </w:r>
      <w:r>
        <w:rPr>
          <w:rFonts w:hint="eastAsia" w:ascii="宋体" w:hAnsi="宋体" w:cs="宋体"/>
          <w:i w:val="0"/>
          <w:iCs w:val="0"/>
          <w:sz w:val="24"/>
        </w:rPr>
        <w:t>。</w:t>
      </w:r>
    </w:p>
    <w:bookmarkEnd w:id="499"/>
    <w:bookmarkEnd w:id="500"/>
    <w:bookmarkEnd w:id="501"/>
    <w:bookmarkEnd w:id="502"/>
    <w:p>
      <w:pPr>
        <w:kinsoku/>
        <w:wordWrap/>
        <w:overflowPunct/>
        <w:topLinePunct w:val="0"/>
        <w:bidi w:val="0"/>
        <w:spacing w:line="560" w:lineRule="exact"/>
        <w:ind w:firstLine="482" w:firstLineChars="200"/>
        <w:outlineLvl w:val="9"/>
        <w:rPr>
          <w:rFonts w:ascii="宋体" w:hAnsi="宋体" w:cs="宋体"/>
          <w:b/>
          <w:i w:val="0"/>
          <w:iCs w:val="0"/>
          <w:sz w:val="24"/>
        </w:rPr>
      </w:pPr>
      <w:bookmarkStart w:id="530" w:name="_Toc279701261"/>
      <w:bookmarkStart w:id="531" w:name="_Toc259093690"/>
      <w:bookmarkStart w:id="532" w:name="_Toc487900371"/>
      <w:bookmarkStart w:id="533" w:name="_Toc19604"/>
      <w:bookmarkStart w:id="534" w:name="_Toc25182"/>
      <w:bookmarkStart w:id="535" w:name="_Toc11284"/>
      <w:r>
        <w:rPr>
          <w:rFonts w:hint="eastAsia" w:ascii="宋体" w:hAnsi="宋体" w:cs="宋体"/>
          <w:b/>
          <w:i w:val="0"/>
          <w:iCs w:val="0"/>
          <w:sz w:val="24"/>
        </w:rPr>
        <w:t>2.17 通知</w:t>
      </w:r>
      <w:bookmarkEnd w:id="530"/>
      <w:bookmarkEnd w:id="531"/>
      <w:bookmarkEnd w:id="532"/>
      <w:r>
        <w:rPr>
          <w:rFonts w:hint="eastAsia" w:ascii="宋体" w:hAnsi="宋体" w:cs="宋体"/>
          <w:b/>
          <w:i w:val="0"/>
          <w:iCs w:val="0"/>
          <w:sz w:val="24"/>
        </w:rPr>
        <w:t>和送达</w:t>
      </w:r>
      <w:bookmarkEnd w:id="533"/>
      <w:bookmarkEnd w:id="534"/>
      <w:bookmarkEnd w:id="535"/>
    </w:p>
    <w:p>
      <w:pPr>
        <w:kinsoku/>
        <w:wordWrap/>
        <w:overflowPunct/>
        <w:topLinePunct w:val="0"/>
        <w:bidi w:val="0"/>
        <w:spacing w:line="560" w:lineRule="exact"/>
        <w:ind w:firstLine="480" w:firstLineChars="200"/>
        <w:outlineLvl w:val="9"/>
        <w:rPr>
          <w:rFonts w:ascii="宋体" w:hAnsi="宋体" w:cs="宋体"/>
          <w:i w:val="0"/>
          <w:iCs w:val="0"/>
          <w:sz w:val="24"/>
        </w:rPr>
      </w:pPr>
      <w:bookmarkStart w:id="536" w:name="_Toc6698"/>
      <w:bookmarkStart w:id="537" w:name="_Toc3135"/>
      <w:bookmarkStart w:id="538" w:name="_Toc279701262"/>
      <w:bookmarkStart w:id="539" w:name="_Toc487900372"/>
      <w:bookmarkStart w:id="540" w:name="_Toc259093691"/>
      <w:r>
        <w:rPr>
          <w:rFonts w:hint="eastAsia" w:ascii="宋体" w:hAnsi="宋体" w:cs="宋体"/>
          <w:i w:val="0"/>
          <w:iCs w:val="0"/>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i w:val="0"/>
          <w:iCs w:val="0"/>
          <w:sz w:val="24"/>
          <w:u w:val="single"/>
        </w:rPr>
        <w:t>3</w:t>
      </w:r>
      <w:r>
        <w:rPr>
          <w:rFonts w:hint="eastAsia" w:ascii="宋体" w:hAnsi="宋体" w:cs="宋体"/>
          <w:i w:val="0"/>
          <w:iCs w:val="0"/>
          <w:sz w:val="24"/>
        </w:rPr>
        <w:t>个工作日内书面通知对方当事人，在对方当事人收到有关变更通知之前，变更前的约定送达方式或者地址仍视为有效。</w:t>
      </w:r>
      <w:bookmarkEnd w:id="536"/>
      <w:bookmarkEnd w:id="537"/>
    </w:p>
    <w:p>
      <w:pPr>
        <w:kinsoku/>
        <w:wordWrap/>
        <w:overflowPunct/>
        <w:topLinePunct w:val="0"/>
        <w:bidi w:val="0"/>
        <w:spacing w:line="560" w:lineRule="exact"/>
        <w:ind w:firstLine="480" w:firstLineChars="200"/>
        <w:outlineLvl w:val="9"/>
        <w:rPr>
          <w:rFonts w:ascii="宋体" w:hAnsi="宋体" w:cs="宋体"/>
          <w:i w:val="0"/>
          <w:iCs w:val="0"/>
          <w:sz w:val="24"/>
        </w:rPr>
      </w:pPr>
      <w:bookmarkStart w:id="541" w:name="_Toc23294"/>
      <w:bookmarkStart w:id="542" w:name="_Toc23128"/>
      <w:r>
        <w:rPr>
          <w:rFonts w:hint="eastAsia" w:ascii="宋体" w:hAnsi="宋体" w:cs="宋体"/>
          <w:i w:val="0"/>
          <w:iCs w:val="0"/>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1"/>
      <w:bookmarkEnd w:id="542"/>
    </w:p>
    <w:p>
      <w:pPr>
        <w:kinsoku/>
        <w:wordWrap/>
        <w:overflowPunct/>
        <w:topLinePunct w:val="0"/>
        <w:bidi w:val="0"/>
        <w:spacing w:line="560" w:lineRule="exact"/>
        <w:ind w:firstLine="482" w:firstLineChars="200"/>
        <w:outlineLvl w:val="9"/>
        <w:rPr>
          <w:rFonts w:ascii="宋体" w:hAnsi="宋体" w:cs="宋体"/>
          <w:b/>
          <w:i w:val="0"/>
          <w:iCs w:val="0"/>
          <w:sz w:val="24"/>
        </w:rPr>
      </w:pPr>
      <w:bookmarkStart w:id="543" w:name="_Toc18540"/>
      <w:bookmarkStart w:id="544" w:name="_Toc4355"/>
      <w:bookmarkStart w:id="545" w:name="_Toc30599"/>
      <w:r>
        <w:rPr>
          <w:rFonts w:hint="eastAsia" w:ascii="宋体" w:hAnsi="宋体" w:cs="宋体"/>
          <w:b/>
          <w:i w:val="0"/>
          <w:iCs w:val="0"/>
          <w:sz w:val="24"/>
        </w:rPr>
        <w:t>2.18 计量单位</w:t>
      </w:r>
      <w:bookmarkEnd w:id="538"/>
      <w:bookmarkEnd w:id="539"/>
      <w:bookmarkEnd w:id="540"/>
      <w:bookmarkEnd w:id="543"/>
      <w:bookmarkEnd w:id="544"/>
      <w:bookmarkEnd w:id="545"/>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除技术规范中另有规定外,合同的计量单位均使用国家法定计量单位。</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546" w:name="_Toc259093692"/>
      <w:bookmarkStart w:id="547" w:name="_Toc18567"/>
      <w:bookmarkStart w:id="548" w:name="_Toc279701263"/>
      <w:bookmarkStart w:id="549" w:name="_Toc12773"/>
      <w:bookmarkStart w:id="550" w:name="_Toc10330"/>
      <w:bookmarkStart w:id="551" w:name="_Toc487900373"/>
      <w:r>
        <w:rPr>
          <w:rFonts w:hint="eastAsia" w:ascii="宋体" w:hAnsi="宋体" w:cs="宋体"/>
          <w:b/>
          <w:i w:val="0"/>
          <w:iCs w:val="0"/>
          <w:sz w:val="24"/>
        </w:rPr>
        <w:t>2.19 合同使用的文字和适用的法律</w:t>
      </w:r>
      <w:bookmarkEnd w:id="546"/>
      <w:bookmarkEnd w:id="547"/>
      <w:bookmarkEnd w:id="548"/>
      <w:bookmarkEnd w:id="549"/>
      <w:bookmarkEnd w:id="550"/>
      <w:bookmarkEnd w:id="551"/>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2.19.1 合同使用汉语书就、变更和解释；</w:t>
      </w:r>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2.19.2 合同适用中华人民共和国法律。</w:t>
      </w:r>
    </w:p>
    <w:p>
      <w:pPr>
        <w:kinsoku/>
        <w:wordWrap/>
        <w:overflowPunct/>
        <w:topLinePunct w:val="0"/>
        <w:bidi w:val="0"/>
        <w:spacing w:line="560" w:lineRule="exact"/>
        <w:ind w:firstLine="482" w:firstLineChars="200"/>
        <w:outlineLvl w:val="9"/>
        <w:rPr>
          <w:rFonts w:ascii="宋体" w:hAnsi="宋体" w:cs="宋体"/>
          <w:b/>
          <w:i w:val="0"/>
          <w:iCs w:val="0"/>
          <w:sz w:val="24"/>
        </w:rPr>
      </w:pPr>
      <w:bookmarkStart w:id="552" w:name="_Toc14001"/>
      <w:bookmarkStart w:id="553" w:name="_Toc19890"/>
      <w:bookmarkStart w:id="554" w:name="_Toc6885"/>
      <w:r>
        <w:rPr>
          <w:rFonts w:hint="eastAsia" w:ascii="宋体" w:hAnsi="宋体" w:cs="宋体"/>
          <w:b/>
          <w:i w:val="0"/>
          <w:iCs w:val="0"/>
          <w:sz w:val="24"/>
        </w:rPr>
        <w:t>2.20 合同份数</w:t>
      </w:r>
      <w:bookmarkEnd w:id="552"/>
      <w:bookmarkEnd w:id="553"/>
      <w:bookmarkEnd w:id="554"/>
    </w:p>
    <w:p>
      <w:pPr>
        <w:kinsoku/>
        <w:wordWrap/>
        <w:overflowPunct/>
        <w:topLinePunct w:val="0"/>
        <w:bidi w:val="0"/>
        <w:spacing w:line="560" w:lineRule="exact"/>
        <w:ind w:firstLine="480" w:firstLineChars="200"/>
        <w:outlineLvl w:val="9"/>
        <w:rPr>
          <w:rFonts w:ascii="宋体" w:hAnsi="宋体" w:cs="宋体"/>
          <w:i w:val="0"/>
          <w:iCs w:val="0"/>
          <w:sz w:val="24"/>
        </w:rPr>
      </w:pPr>
      <w:r>
        <w:rPr>
          <w:rFonts w:hint="eastAsia" w:ascii="宋体" w:hAnsi="宋体" w:cs="宋体"/>
          <w:i w:val="0"/>
          <w:iCs w:val="0"/>
          <w:sz w:val="24"/>
        </w:rPr>
        <w:t>合同份数按</w:t>
      </w:r>
      <w:r>
        <w:rPr>
          <w:rFonts w:hint="eastAsia" w:ascii="宋体" w:hAnsi="宋体" w:cs="宋体"/>
          <w:b/>
          <w:i w:val="0"/>
          <w:iCs w:val="0"/>
          <w:sz w:val="24"/>
          <w:u w:val="single"/>
        </w:rPr>
        <w:t>合同专用条款</w:t>
      </w:r>
      <w:r>
        <w:rPr>
          <w:rFonts w:hint="eastAsia" w:ascii="宋体" w:hAnsi="宋体" w:cs="宋体"/>
          <w:i w:val="0"/>
          <w:iCs w:val="0"/>
          <w:sz w:val="24"/>
        </w:rPr>
        <w:t>规定，每份均具有同等法律效力。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2513" w:firstLineChars="1197"/>
        <w:textAlignment w:val="auto"/>
        <w:outlineLvl w:val="9"/>
        <w:rPr>
          <w:rFonts w:ascii="宋体" w:hAnsi="宋体" w:cs="宋体"/>
          <w:b/>
        </w:rPr>
      </w:pPr>
      <w:r>
        <w:rPr>
          <w:rFonts w:hint="eastAsia" w:ascii="宋体" w:hAnsi="宋体" w:cs="宋体"/>
          <w:i w:val="0"/>
          <w:iCs w:val="0"/>
          <w:kern w:val="0"/>
        </w:rPr>
        <w:br w:type="page"/>
      </w:r>
      <w:r>
        <w:rPr>
          <w:rFonts w:hint="eastAsia" w:ascii="宋体" w:hAnsi="宋体" w:cs="宋体"/>
          <w:b/>
          <w:sz w:val="32"/>
          <w:szCs w:val="20"/>
        </w:rPr>
        <w:t xml:space="preserve"> 第三部分  合同专用条款</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80" w:firstLineChars="200"/>
        <w:textAlignment w:val="auto"/>
        <w:outlineLvl w:val="9"/>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条款号</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outlineLvl w:val="9"/>
              <w:rPr>
                <w:rFonts w:hint="default" w:ascii="宋体" w:hAnsi="宋体" w:eastAsia="宋体" w:cs="宋体"/>
                <w:b/>
                <w:sz w:val="24"/>
              </w:rPr>
            </w:pPr>
            <w:r>
              <w:rPr>
                <w:rFonts w:hint="eastAsia" w:ascii="宋体" w:hAnsi="宋体" w:eastAsia="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rPr>
              <w:t>1.4.2</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highlight w:val="none"/>
              </w:rPr>
            </w:pPr>
            <w:r>
              <w:rPr>
                <w:rFonts w:hint="eastAsia" w:ascii="宋体" w:hAnsi="宋体" w:eastAsia="宋体" w:cs="宋体"/>
                <w:sz w:val="24"/>
                <w:highlight w:val="none"/>
              </w:rPr>
              <w:t>1.5.1</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textAlignment w:val="auto"/>
              <w:outlineLvl w:val="9"/>
              <w:rPr>
                <w:rFonts w:hint="default"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zh-TW" w:eastAsia="zh-CN"/>
              </w:rPr>
              <w:t>合同签订后，七个工作日内支付合同总额的40%；（合同签订时</w:t>
            </w:r>
            <w:r>
              <w:rPr>
                <w:rFonts w:hint="eastAsia" w:ascii="宋体" w:hAnsi="宋体" w:cs="宋体"/>
                <w:sz w:val="24"/>
                <w:highlight w:val="none"/>
                <w:lang w:val="en-US" w:eastAsia="zh-CN"/>
              </w:rPr>
              <w:t>乙方</w:t>
            </w:r>
            <w:r>
              <w:rPr>
                <w:rFonts w:hint="eastAsia" w:ascii="宋体" w:hAnsi="宋体" w:eastAsia="宋体" w:cs="宋体"/>
                <w:sz w:val="24"/>
                <w:highlight w:val="none"/>
                <w:lang w:val="zh-TW" w:eastAsia="zh-CN"/>
              </w:rPr>
              <w:t>主动要求不需要预付款的</w:t>
            </w:r>
            <w:r>
              <w:rPr>
                <w:rFonts w:hint="eastAsia" w:ascii="宋体" w:hAnsi="宋体" w:cs="宋体"/>
                <w:sz w:val="24"/>
                <w:highlight w:val="none"/>
                <w:lang w:val="en-US" w:eastAsia="zh-CN"/>
              </w:rPr>
              <w:t>甲方</w:t>
            </w:r>
            <w:r>
              <w:rPr>
                <w:rFonts w:hint="eastAsia" w:ascii="宋体" w:hAnsi="宋体" w:eastAsia="宋体" w:cs="宋体"/>
                <w:sz w:val="24"/>
                <w:highlight w:val="none"/>
                <w:lang w:val="zh-TW" w:eastAsia="zh-CN"/>
              </w:rPr>
              <w:t>可以不支付）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rPr>
              <w:t xml:space="preserve">1.5.2 </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highlight w:val="none"/>
              </w:rPr>
            </w:pPr>
            <w:r>
              <w:rPr>
                <w:rFonts w:hint="eastAsia" w:ascii="宋体" w:hAnsi="宋体" w:eastAsia="宋体" w:cs="宋体"/>
                <w:sz w:val="24"/>
                <w:highlight w:val="none"/>
              </w:rPr>
              <w:t>1.5.3</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lang w:val="en-US" w:eastAsia="zh-CN"/>
              </w:rPr>
              <w:t>乙方需提供等额的预付款保函（保单）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rPr>
              <w:t>1.6.2</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适用于中小微企业：</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①合同签订后，七个工作日内支付合同总额的40%；（合同签订时</w:t>
            </w:r>
            <w:r>
              <w:rPr>
                <w:rFonts w:hint="eastAsia" w:ascii="宋体" w:hAnsi="宋体" w:cs="宋体"/>
                <w:b w:val="0"/>
                <w:bCs w:val="0"/>
                <w:kern w:val="0"/>
                <w:sz w:val="24"/>
                <w:szCs w:val="24"/>
                <w:lang w:val="en-US" w:eastAsia="zh-CN"/>
              </w:rPr>
              <w:t>乙方</w:t>
            </w:r>
            <w:r>
              <w:rPr>
                <w:rFonts w:hint="eastAsia" w:ascii="宋体" w:hAnsi="宋体" w:eastAsia="宋体" w:cs="宋体"/>
                <w:b w:val="0"/>
                <w:bCs w:val="0"/>
                <w:kern w:val="0"/>
                <w:sz w:val="24"/>
                <w:szCs w:val="24"/>
                <w:lang w:val="en-US" w:eastAsia="zh-CN"/>
              </w:rPr>
              <w:t>主动要求不需要预付款的</w:t>
            </w:r>
            <w:r>
              <w:rPr>
                <w:rFonts w:hint="eastAsia" w:ascii="宋体" w:hAnsi="宋体" w:cs="宋体"/>
                <w:b w:val="0"/>
                <w:bCs w:val="0"/>
                <w:kern w:val="0"/>
                <w:sz w:val="24"/>
                <w:szCs w:val="24"/>
                <w:lang w:val="en-US" w:eastAsia="zh-CN"/>
              </w:rPr>
              <w:t>甲方</w:t>
            </w:r>
            <w:r>
              <w:rPr>
                <w:rFonts w:hint="eastAsia" w:ascii="宋体" w:hAnsi="宋体" w:eastAsia="宋体" w:cs="宋体"/>
                <w:b w:val="0"/>
                <w:bCs w:val="0"/>
                <w:kern w:val="0"/>
                <w:sz w:val="24"/>
                <w:szCs w:val="24"/>
                <w:lang w:val="en-US" w:eastAsia="zh-CN"/>
              </w:rPr>
              <w:t>可以不支付）。</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②货到验收合格后七个工作日内一次性付清余款。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适用于大型企业：</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textAlignment w:val="auto"/>
              <w:outlineLvl w:val="9"/>
              <w:rPr>
                <w:rFonts w:hint="default" w:ascii="宋体" w:hAnsi="宋体" w:eastAsia="宋体" w:cs="宋体"/>
                <w:kern w:val="2"/>
                <w:sz w:val="24"/>
                <w:szCs w:val="24"/>
                <w:highlight w:val="yellow"/>
                <w:lang w:val="en-US" w:eastAsia="zh-CN" w:bidi="ar-SA"/>
              </w:rPr>
            </w:pPr>
            <w:r>
              <w:rPr>
                <w:rFonts w:hint="eastAsia" w:ascii="宋体" w:hAnsi="宋体" w:eastAsia="宋体" w:cs="宋体"/>
                <w:b w:val="0"/>
                <w:bCs w:val="0"/>
                <w:kern w:val="0"/>
                <w:sz w:val="24"/>
                <w:szCs w:val="24"/>
                <w:lang w:val="en-US" w:eastAsia="zh-CN"/>
              </w:rPr>
              <w:t>①货到验收合格后三个月付清余款。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rPr>
              <w:t>1.7.1</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lang w:val="en-US" w:eastAsia="zh-CN"/>
              </w:rPr>
            </w:pPr>
            <w:r>
              <w:rPr>
                <w:rFonts w:hint="eastAsia" w:ascii="宋体" w:hAnsi="宋体" w:eastAsia="宋体" w:cs="宋体"/>
                <w:kern w:val="0"/>
                <w:sz w:val="24"/>
                <w:szCs w:val="24"/>
                <w:lang w:val="en-US" w:eastAsia="zh-CN"/>
              </w:rPr>
              <w:t>合同签订后2个月内。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rPr>
              <w:t>1.7.2</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lang w:val="en-US" w:eastAsia="zh-CN"/>
              </w:rPr>
              <w:t>甲方</w:t>
            </w:r>
            <w:r>
              <w:rPr>
                <w:rFonts w:hint="eastAsia" w:ascii="宋体" w:hAnsi="宋体" w:eastAsia="宋体" w:cs="宋体"/>
                <w:sz w:val="24"/>
              </w:rPr>
              <w:t>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rPr>
              <w:t>1.7.3</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lang w:val="en-US" w:eastAsia="zh-CN"/>
              </w:rPr>
            </w:pPr>
            <w:r>
              <w:rPr>
                <w:rFonts w:hint="eastAsia" w:ascii="宋体" w:hAnsi="宋体" w:eastAsia="宋体" w:cs="宋体"/>
                <w:sz w:val="24"/>
                <w:lang w:val="en-US" w:eastAsia="zh-CN"/>
              </w:rPr>
              <w:t>满足甲方要求</w:t>
            </w:r>
            <w:r>
              <w:rPr>
                <w:rFonts w:hint="eastAsia" w:ascii="宋体" w:hAnsi="宋体" w:cs="宋体"/>
                <w:sz w:val="24"/>
                <w:lang w:val="en-US" w:eastAsia="zh-CN"/>
              </w:rPr>
              <w:t>，现场交货。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highlight w:val="none"/>
                <w:lang w:eastAsia="zh-CN"/>
              </w:rPr>
            </w:pPr>
            <w:r>
              <w:rPr>
                <w:rFonts w:hint="eastAsia" w:ascii="宋体" w:hAnsi="宋体" w:eastAsia="宋体" w:cs="宋体"/>
                <w:sz w:val="24"/>
                <w:highlight w:val="none"/>
              </w:rPr>
              <w:t>1.8.</w:t>
            </w:r>
            <w:r>
              <w:rPr>
                <w:rFonts w:hint="eastAsia" w:ascii="宋体" w:hAnsi="宋体" w:cs="宋体"/>
                <w:sz w:val="24"/>
                <w:highlight w:val="none"/>
                <w:lang w:val="en-US" w:eastAsia="zh-CN"/>
              </w:rPr>
              <w:t>3</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highlight w:val="none"/>
                <w:lang w:eastAsia="zh-CN"/>
              </w:rPr>
            </w:pPr>
            <w:r>
              <w:rPr>
                <w:rFonts w:hint="eastAsia" w:ascii="宋体" w:hAnsi="宋体" w:cs="宋体"/>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lang w:val="en-US" w:eastAsia="zh-CN"/>
              </w:rPr>
            </w:pPr>
            <w:r>
              <w:rPr>
                <w:rFonts w:hint="eastAsia" w:ascii="宋体" w:hAnsi="宋体" w:eastAsia="宋体" w:cs="宋体"/>
                <w:sz w:val="24"/>
              </w:rPr>
              <w:t>1.9</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lang w:val="en-US" w:eastAsia="zh-CN"/>
              </w:rPr>
              <w:t>宁波市</w:t>
            </w: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rPr>
              <w:t>2.3.2</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sz w:val="24"/>
                <w:lang w:val="en-US" w:eastAsia="zh-CN"/>
              </w:rPr>
            </w:pPr>
            <w:r>
              <w:rPr>
                <w:rFonts w:hint="eastAsia" w:ascii="宋体" w:hAnsi="宋体" w:eastAsia="宋体" w:cs="宋体"/>
                <w:sz w:val="24"/>
                <w:lang w:val="en-US" w:eastAsia="zh-CN"/>
              </w:rPr>
              <w:t>归甲方所有</w:t>
            </w: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rPr>
              <w:t>2.4.1</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rPr>
              <w:t>2.4.3</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lang w:val="en-US" w:eastAsia="zh-CN"/>
              </w:rPr>
            </w:pPr>
            <w:r>
              <w:rPr>
                <w:rFonts w:hint="eastAsia" w:ascii="宋体" w:hAnsi="宋体" w:eastAsia="宋体" w:cs="宋体"/>
                <w:sz w:val="24"/>
                <w:lang w:val="en-US" w:eastAsia="zh-CN"/>
              </w:rPr>
              <w:t>满足甲方要求</w:t>
            </w: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rPr>
              <w:t xml:space="preserve">2.8 </w:t>
            </w:r>
          </w:p>
        </w:tc>
        <w:tc>
          <w:tcPr>
            <w:tcW w:w="4534" w:type="pct"/>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lang w:val="en-US" w:eastAsia="zh-CN"/>
              </w:rPr>
            </w:pPr>
            <w:r>
              <w:rPr>
                <w:rFonts w:hint="eastAsia" w:ascii="宋体" w:hAnsi="宋体" w:eastAsia="宋体" w:cs="宋体"/>
                <w:sz w:val="24"/>
                <w:lang w:val="en-US" w:eastAsia="zh-CN"/>
              </w:rPr>
              <w:t>责任方承担</w:t>
            </w: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rPr>
              <w:t>2.12.3</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sz w:val="24"/>
              </w:rPr>
            </w:pPr>
            <w:r>
              <w:rPr>
                <w:rFonts w:hint="eastAsia" w:ascii="宋体" w:hAnsi="宋体" w:eastAsia="宋体" w:cs="宋体"/>
                <w:sz w:val="24"/>
              </w:rPr>
              <w:t>不可抗力时间发生后7天</w:t>
            </w:r>
            <w:r>
              <w:rPr>
                <w:rFonts w:hint="eastAsia" w:ascii="宋体" w:hAnsi="宋体" w:eastAsia="宋体" w:cs="宋体"/>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rPr>
              <w:t>2.12.4</w:t>
            </w:r>
          </w:p>
        </w:tc>
        <w:tc>
          <w:tcPr>
            <w:tcW w:w="4534" w:type="pct"/>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default" w:ascii="宋体" w:hAnsi="宋体" w:eastAsia="宋体" w:cs="宋体"/>
                <w:sz w:val="24"/>
              </w:rPr>
            </w:pPr>
            <w:r>
              <w:rPr>
                <w:rFonts w:hint="eastAsia" w:ascii="宋体" w:hAnsi="宋体" w:eastAsia="宋体" w:cs="宋体"/>
                <w:sz w:val="24"/>
              </w:rPr>
              <w:t>不可抗力时间发生后7天。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rPr>
              <w:t>2.16.1</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lang w:val="en-US" w:eastAsia="zh-CN"/>
              </w:rPr>
            </w:pPr>
            <w:r>
              <w:rPr>
                <w:rFonts w:hint="eastAsia" w:ascii="宋体" w:hAnsi="宋体" w:eastAsia="宋体" w:cs="宋体"/>
                <w:sz w:val="24"/>
                <w:lang w:val="en-US" w:eastAsia="zh-CN"/>
              </w:rPr>
              <w:t>以甲方约定为准</w:t>
            </w: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eastAsia="宋体" w:cs="宋体"/>
                <w:sz w:val="24"/>
              </w:rPr>
              <w:t>2.16.3</w:t>
            </w:r>
          </w:p>
        </w:tc>
        <w:tc>
          <w:tcPr>
            <w:tcW w:w="4534"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cs="宋体"/>
                <w:sz w:val="24"/>
                <w:lang w:val="en-US" w:eastAsia="zh-CN"/>
              </w:rPr>
            </w:pPr>
            <w:r>
              <w:rPr>
                <w:rFonts w:hint="eastAsia" w:ascii="宋体" w:hAnsi="宋体" w:cs="宋体"/>
                <w:sz w:val="24"/>
                <w:lang w:val="en-US" w:eastAsia="zh-CN"/>
              </w:rPr>
              <w:t>1）验收标准：与产品原始样本技术数据及标书技术文件一致，符合国家有关技术规范和技术标准。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default" w:ascii="宋体" w:hAnsi="宋体" w:eastAsia="宋体" w:cs="宋体"/>
                <w:sz w:val="24"/>
              </w:rPr>
            </w:pPr>
            <w:r>
              <w:rPr>
                <w:rFonts w:hint="eastAsia" w:ascii="宋体" w:hAnsi="宋体" w:cs="宋体"/>
                <w:sz w:val="24"/>
                <w:lang w:val="en-US" w:eastAsia="zh-CN"/>
              </w:rPr>
              <w:t>2）安装、验收所产生的一切费用（包括卸货、搬运费等）由乙方负责。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420" w:leftChars="-200" w:right="-420" w:rightChars="-200" w:firstLine="480" w:firstLineChars="200"/>
              <w:textAlignment w:val="auto"/>
              <w:outlineLvl w:val="9"/>
              <w:rPr>
                <w:rFonts w:hint="default" w:ascii="宋体" w:hAnsi="宋体" w:eastAsia="宋体" w:cs="宋体"/>
                <w:sz w:val="24"/>
              </w:rPr>
            </w:pPr>
            <w:r>
              <w:rPr>
                <w:rFonts w:hint="eastAsia" w:ascii="宋体" w:hAnsi="宋体" w:eastAsia="宋体" w:cs="宋体"/>
                <w:sz w:val="24"/>
              </w:rPr>
              <w:t xml:space="preserve">2.20 </w:t>
            </w:r>
          </w:p>
        </w:tc>
        <w:tc>
          <w:tcPr>
            <w:tcW w:w="4534" w:type="pct"/>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rightChars="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rPr>
              <w:t>本合同一式   份，甲方执   份，乙方执   份</w:t>
            </w:r>
            <w:r>
              <w:rPr>
                <w:rFonts w:hint="eastAsia" w:ascii="宋体" w:hAnsi="宋体" w:cs="宋体"/>
                <w:sz w:val="24"/>
                <w:lang w:eastAsia="zh-CN"/>
              </w:rPr>
              <w:t>，</w:t>
            </w:r>
            <w:r>
              <w:rPr>
                <w:rFonts w:hint="eastAsia" w:ascii="宋体" w:hAnsi="宋体" w:cs="宋体"/>
                <w:sz w:val="24"/>
                <w:lang w:val="en-US" w:eastAsia="zh-CN"/>
              </w:rPr>
              <w:t>采购办存档一份</w:t>
            </w:r>
            <w:r>
              <w:rPr>
                <w:rFonts w:hint="eastAsia" w:ascii="宋体" w:hAnsi="宋体" w:eastAsia="宋体" w:cs="宋体"/>
                <w:sz w:val="24"/>
              </w:rPr>
              <w:t>。每份均具有同等法律效力。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rPr>
            </w:pPr>
            <w:r>
              <w:rPr>
                <w:rFonts w:hint="eastAsia" w:ascii="宋体" w:hAnsi="宋体" w:eastAsia="宋体" w:cs="宋体"/>
                <w:sz w:val="24"/>
              </w:rPr>
              <w:t>双方的责任</w:t>
            </w:r>
          </w:p>
        </w:tc>
        <w:tc>
          <w:tcPr>
            <w:tcW w:w="4534" w:type="pct"/>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outlineLvl w:val="9"/>
              <w:rPr>
                <w:rFonts w:hint="eastAsia" w:ascii="宋体" w:hAnsi="宋体" w:eastAsia="宋体" w:cs="宋体"/>
                <w:sz w:val="24"/>
              </w:rPr>
            </w:pPr>
            <w:r>
              <w:rPr>
                <w:rFonts w:hint="eastAsia" w:ascii="宋体" w:hAnsi="宋体" w:eastAsia="宋体" w:cs="宋体"/>
                <w:kern w:val="0"/>
                <w:sz w:val="24"/>
                <w:szCs w:val="24"/>
                <w:lang w:val="en-US" w:eastAsia="zh-CN"/>
              </w:rPr>
              <w:t>在</w:t>
            </w:r>
            <w:r>
              <w:rPr>
                <w:rFonts w:hint="eastAsia" w:ascii="宋体" w:hAnsi="宋体" w:cs="宋体"/>
                <w:kern w:val="0"/>
                <w:sz w:val="24"/>
                <w:szCs w:val="24"/>
                <w:lang w:val="en-US" w:eastAsia="zh-CN"/>
              </w:rPr>
              <w:t>招标文件</w:t>
            </w:r>
            <w:r>
              <w:rPr>
                <w:rFonts w:hint="eastAsia" w:ascii="宋体" w:hAnsi="宋体" w:eastAsia="宋体" w:cs="宋体"/>
                <w:kern w:val="0"/>
                <w:sz w:val="24"/>
                <w:szCs w:val="24"/>
                <w:lang w:val="en-US" w:eastAsia="zh-CN"/>
              </w:rPr>
              <w:t>要求的交货时间</w:t>
            </w:r>
            <w:r>
              <w:rPr>
                <w:rFonts w:hint="eastAsia" w:ascii="宋体" w:hAnsi="宋体" w:eastAsia="宋体" w:cs="宋体"/>
                <w:kern w:val="0"/>
                <w:sz w:val="24"/>
                <w:szCs w:val="24"/>
              </w:rPr>
              <w:t>内，由于</w:t>
            </w:r>
            <w:r>
              <w:rPr>
                <w:rFonts w:hint="eastAsia" w:ascii="宋体" w:hAnsi="宋体" w:eastAsia="宋体" w:cs="宋体"/>
                <w:kern w:val="0"/>
                <w:sz w:val="24"/>
                <w:szCs w:val="24"/>
                <w:lang w:val="en-US" w:eastAsia="zh-CN"/>
              </w:rPr>
              <w:t>乙方</w:t>
            </w:r>
            <w:r>
              <w:rPr>
                <w:rFonts w:hint="eastAsia" w:ascii="宋体" w:hAnsi="宋体" w:eastAsia="宋体" w:cs="宋体"/>
                <w:kern w:val="0"/>
                <w:sz w:val="24"/>
                <w:szCs w:val="24"/>
              </w:rPr>
              <w:t>（或其关联公司、委托公司等）的原因，导致</w:t>
            </w:r>
            <w:r>
              <w:rPr>
                <w:rFonts w:hint="eastAsia" w:ascii="宋体" w:hAnsi="宋体" w:eastAsia="宋体" w:cs="宋体"/>
                <w:kern w:val="0"/>
                <w:sz w:val="24"/>
                <w:szCs w:val="24"/>
                <w:lang w:val="en-US" w:eastAsia="zh-CN"/>
              </w:rPr>
              <w:t>设备未能按时交货</w:t>
            </w:r>
            <w:r>
              <w:rPr>
                <w:rFonts w:hint="eastAsia" w:ascii="宋体" w:hAnsi="宋体" w:eastAsia="宋体" w:cs="宋体"/>
                <w:kern w:val="0"/>
                <w:sz w:val="24"/>
                <w:szCs w:val="24"/>
              </w:rPr>
              <w:t>的，每超出</w:t>
            </w:r>
            <w:r>
              <w:rPr>
                <w:rFonts w:hint="eastAsia" w:ascii="宋体" w:hAnsi="宋体" w:eastAsia="宋体" w:cs="宋体"/>
                <w:kern w:val="0"/>
                <w:sz w:val="24"/>
                <w:szCs w:val="24"/>
                <w:lang w:val="en-US" w:eastAsia="zh-CN"/>
              </w:rPr>
              <w:t>要求时间</w:t>
            </w:r>
            <w:r>
              <w:rPr>
                <w:rFonts w:hint="eastAsia" w:ascii="宋体" w:hAnsi="宋体" w:eastAsia="宋体" w:cs="宋体"/>
                <w:kern w:val="0"/>
                <w:sz w:val="24"/>
                <w:szCs w:val="24"/>
              </w:rPr>
              <w:t>1天，</w:t>
            </w:r>
            <w:r>
              <w:rPr>
                <w:rFonts w:hint="eastAsia" w:ascii="宋体" w:hAnsi="宋体" w:eastAsia="宋体" w:cs="宋体"/>
                <w:kern w:val="0"/>
                <w:sz w:val="24"/>
                <w:szCs w:val="24"/>
                <w:lang w:val="en-US" w:eastAsia="zh-CN"/>
              </w:rPr>
              <w:t>乙方</w:t>
            </w:r>
            <w:r>
              <w:rPr>
                <w:rFonts w:hint="eastAsia" w:ascii="宋体" w:hAnsi="宋体" w:eastAsia="宋体" w:cs="宋体"/>
                <w:kern w:val="0"/>
                <w:sz w:val="24"/>
                <w:szCs w:val="24"/>
              </w:rPr>
              <w:t>须向采购人支付合同金额的</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‰作为违约款</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当累计违约款金额达到合同</w:t>
            </w:r>
            <w:r>
              <w:rPr>
                <w:rFonts w:hint="eastAsia" w:ascii="宋体" w:hAnsi="宋体" w:eastAsia="宋体" w:cs="宋体"/>
                <w:kern w:val="0"/>
                <w:sz w:val="24"/>
                <w:szCs w:val="24"/>
                <w:lang w:val="en-US" w:eastAsia="zh-CN"/>
              </w:rPr>
              <w:t>金额</w:t>
            </w:r>
            <w:r>
              <w:rPr>
                <w:rFonts w:hint="eastAsia" w:ascii="宋体" w:hAnsi="宋体" w:eastAsia="宋体" w:cs="宋体"/>
                <w:kern w:val="0"/>
                <w:sz w:val="24"/>
                <w:szCs w:val="24"/>
              </w:rPr>
              <w:t>的</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%时，</w:t>
            </w:r>
            <w:r>
              <w:rPr>
                <w:rFonts w:hint="eastAsia" w:ascii="宋体" w:hAnsi="宋体" w:eastAsia="宋体" w:cs="宋体"/>
                <w:kern w:val="0"/>
                <w:sz w:val="24"/>
                <w:szCs w:val="24"/>
                <w:lang w:val="en-US" w:eastAsia="zh-CN"/>
              </w:rPr>
              <w:t>甲方</w:t>
            </w:r>
            <w:r>
              <w:rPr>
                <w:rFonts w:hint="eastAsia" w:ascii="宋体" w:hAnsi="宋体" w:eastAsia="宋体" w:cs="宋体"/>
                <w:kern w:val="0"/>
                <w:sz w:val="24"/>
                <w:szCs w:val="24"/>
              </w:rPr>
              <w:t>有权终止全部合同</w:t>
            </w:r>
            <w:r>
              <w:rPr>
                <w:rFonts w:hint="eastAsia" w:ascii="宋体" w:hAnsi="宋体" w:eastAsia="宋体" w:cs="宋体"/>
                <w:kern w:val="0"/>
                <w:sz w:val="24"/>
                <w:szCs w:val="24"/>
                <w:lang w:val="en-US" w:eastAsia="zh-CN"/>
              </w:rPr>
              <w:t>并没收履约保证金，且乙方</w:t>
            </w:r>
            <w:r>
              <w:rPr>
                <w:rFonts w:hint="eastAsia" w:ascii="宋体" w:hAnsi="宋体" w:eastAsia="宋体" w:cs="宋体"/>
                <w:kern w:val="0"/>
                <w:sz w:val="24"/>
                <w:szCs w:val="24"/>
              </w:rPr>
              <w:t>必须退还全部货款。</w:t>
            </w:r>
          </w:p>
        </w:tc>
      </w:tr>
    </w:tbl>
    <w:p>
      <w:pPr>
        <w:kinsoku/>
        <w:wordWrap/>
        <w:overflowPunct/>
        <w:topLinePunct w:val="0"/>
        <w:bidi w:val="0"/>
        <w:outlineLvl w:val="9"/>
      </w:pPr>
    </w:p>
    <w:p>
      <w:pPr>
        <w:rPr>
          <w:rFonts w:hint="eastAsia" w:ascii="宋体" w:hAnsi="宋体" w:cs="宋体"/>
          <w:b/>
          <w:sz w:val="36"/>
          <w:szCs w:val="20"/>
        </w:rPr>
      </w:pPr>
      <w:bookmarkStart w:id="555" w:name="_Toc22993"/>
      <w:r>
        <w:rPr>
          <w:rFonts w:hint="eastAsia" w:ascii="宋体" w:hAnsi="宋体" w:cs="宋体"/>
          <w:b/>
          <w:sz w:val="36"/>
          <w:szCs w:val="20"/>
        </w:rPr>
        <w:br w:type="page"/>
      </w:r>
    </w:p>
    <w:p>
      <w:pPr>
        <w:kinsoku/>
        <w:wordWrap/>
        <w:overflowPunct/>
        <w:topLinePunct w:val="0"/>
        <w:bidi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03"/>
      <w:r>
        <w:rPr>
          <w:rFonts w:hint="eastAsia" w:ascii="宋体" w:hAnsi="宋体" w:cs="宋体"/>
          <w:b/>
          <w:sz w:val="36"/>
          <w:szCs w:val="20"/>
        </w:rPr>
        <w:t xml:space="preserve"> </w:t>
      </w:r>
      <w:bookmarkEnd w:id="404"/>
      <w:r>
        <w:rPr>
          <w:rFonts w:hint="eastAsia" w:ascii="宋体" w:hAnsi="宋体" w:cs="宋体"/>
          <w:b/>
          <w:sz w:val="36"/>
          <w:szCs w:val="20"/>
        </w:rPr>
        <w:t>应提交的有关格式范例</w:t>
      </w:r>
      <w:bookmarkEnd w:id="555"/>
    </w:p>
    <w:p>
      <w:pPr>
        <w:kinsoku/>
        <w:wordWrap/>
        <w:overflowPunct/>
        <w:topLinePunct w:val="0"/>
        <w:bidi w:val="0"/>
        <w:spacing w:line="360" w:lineRule="auto"/>
        <w:jc w:val="center"/>
        <w:outlineLvl w:val="9"/>
        <w:rPr>
          <w:rFonts w:ascii="宋体" w:hAnsi="宋体" w:cs="宋体"/>
          <w:b/>
          <w:kern w:val="0"/>
          <w:sz w:val="36"/>
          <w:szCs w:val="36"/>
        </w:rPr>
      </w:pPr>
    </w:p>
    <w:p>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资格文件部分</w:t>
      </w:r>
    </w:p>
    <w:p>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kinsoku/>
        <w:wordWrap/>
        <w:overflowPunct/>
        <w:topLinePunct w:val="0"/>
        <w:bidi w:val="0"/>
        <w:spacing w:line="360" w:lineRule="auto"/>
        <w:jc w:val="center"/>
        <w:outlineLvl w:val="9"/>
        <w:rPr>
          <w:rFonts w:ascii="宋体" w:hAnsi="宋体" w:cs="宋体"/>
          <w:b/>
          <w:kern w:val="0"/>
          <w:sz w:val="36"/>
          <w:szCs w:val="36"/>
        </w:rPr>
      </w:pP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（1）符合参加政府采购活动应当具备的一般条件的承诺函……………（页码）</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kinsoku/>
        <w:wordWrap/>
        <w:overflowPunct/>
        <w:topLinePunct w:val="0"/>
        <w:bidi w:val="0"/>
        <w:snapToGrid w:val="0"/>
        <w:spacing w:line="360" w:lineRule="auto"/>
        <w:ind w:firstLine="480" w:firstLineChars="200"/>
        <w:outlineLvl w:val="9"/>
        <w:rPr>
          <w:rFonts w:ascii="宋体" w:hAnsi="宋体" w:cs="宋体"/>
          <w:sz w:val="24"/>
        </w:rPr>
      </w:pPr>
    </w:p>
    <w:p>
      <w:pPr>
        <w:kinsoku/>
        <w:wordWrap/>
        <w:overflowPunct/>
        <w:topLinePunct w:val="0"/>
        <w:bidi w:val="0"/>
        <w:spacing w:line="360" w:lineRule="auto"/>
        <w:ind w:firstLine="480" w:firstLineChars="200"/>
        <w:outlineLvl w:val="9"/>
        <w:rPr>
          <w:rFonts w:ascii="宋体" w:hAnsi="宋体" w:cs="宋体"/>
          <w:sz w:val="24"/>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pPr>
        <w:kinsoku/>
        <w:wordWrap/>
        <w:overflowPunct/>
        <w:topLinePunct w:val="0"/>
        <w:bidi w:val="0"/>
        <w:snapToGrid w:val="0"/>
        <w:spacing w:line="360" w:lineRule="auto"/>
        <w:outlineLvl w:val="9"/>
        <w:rPr>
          <w:rFonts w:ascii="宋体" w:hAnsi="宋体" w:cs="宋体"/>
          <w:color w:val="auto"/>
          <w:sz w:val="24"/>
        </w:rPr>
      </w:pPr>
      <w:r>
        <w:rPr>
          <w:rFonts w:hint="eastAsia" w:ascii="宋体" w:hAnsi="宋体" w:cs="宋体"/>
          <w:color w:val="auto"/>
          <w:sz w:val="24"/>
        </w:rPr>
        <w:t>（采购人）、（采购代理机构）：</w:t>
      </w:r>
    </w:p>
    <w:p>
      <w:pPr>
        <w:kinsoku/>
        <w:wordWrap/>
        <w:overflowPunct/>
        <w:topLinePunct w:val="0"/>
        <w:bidi w:val="0"/>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kinsoku/>
        <w:wordWrap/>
        <w:overflowPunct/>
        <w:topLinePunct w:val="0"/>
        <w:bidi w:val="0"/>
        <w:snapToGrid w:val="0"/>
        <w:spacing w:line="360" w:lineRule="auto"/>
        <w:ind w:firstLine="360" w:firstLineChars="150"/>
        <w:outlineLvl w:val="9"/>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kinsoku/>
        <w:wordWrap/>
        <w:overflowPunct/>
        <w:topLinePunct w:val="0"/>
        <w:bidi w:val="0"/>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1、具有独立承担民事责任的能力；</w:t>
      </w:r>
    </w:p>
    <w:p>
      <w:pPr>
        <w:kinsoku/>
        <w:wordWrap/>
        <w:overflowPunct/>
        <w:topLinePunct w:val="0"/>
        <w:bidi w:val="0"/>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kinsoku/>
        <w:wordWrap/>
        <w:overflowPunct/>
        <w:topLinePunct w:val="0"/>
        <w:bidi w:val="0"/>
        <w:snapToGrid w:val="0"/>
        <w:spacing w:line="360" w:lineRule="auto"/>
        <w:ind w:firstLine="480" w:firstLineChars="200"/>
        <w:outlineLvl w:val="9"/>
        <w:rPr>
          <w:rFonts w:ascii="宋体" w:hAnsi="宋体" w:cs="宋体"/>
          <w:color w:val="auto"/>
          <w:sz w:val="24"/>
        </w:rPr>
      </w:pPr>
      <w:r>
        <w:rPr>
          <w:rFonts w:hint="eastAsia" w:ascii="宋体" w:hAnsi="宋体" w:cs="宋体"/>
          <w:color w:val="auto"/>
          <w:sz w:val="24"/>
        </w:rPr>
        <w:t>3、具有履行合同所必需的设备和专业技术能力；</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4、有依法缴纳税收和社会保障资金的良好记录；</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5、参加政府采购活动前三年内，在经营活动中没有重大违法记录；</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6、具有法律、行政法规规定的其他条件。</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（三）不存在以下情况：</w:t>
      </w:r>
    </w:p>
    <w:p>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kinsoku/>
        <w:wordWrap/>
        <w:overflowPunct/>
        <w:topLinePunct w:val="0"/>
        <w:bidi w:val="0"/>
        <w:snapToGrid w:val="0"/>
        <w:spacing w:line="360" w:lineRule="auto"/>
        <w:ind w:firstLine="480" w:firstLineChars="200"/>
        <w:outlineLvl w:val="9"/>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lang w:eastAsia="zh-CN"/>
        </w:rPr>
      </w:pPr>
    </w:p>
    <w:p>
      <w:pPr>
        <w:kinsoku/>
        <w:wordWrap/>
        <w:overflowPunct/>
        <w:topLinePunct w:val="0"/>
        <w:bidi w:val="0"/>
        <w:snapToGrid w:val="0"/>
        <w:spacing w:line="360" w:lineRule="auto"/>
        <w:ind w:firstLine="5520" w:firstLineChars="2300"/>
        <w:outlineLvl w:val="9"/>
        <w:rPr>
          <w:rFonts w:hint="eastAsia" w:ascii="宋体" w:hAnsi="宋体" w:cs="宋体"/>
          <w:kern w:val="0"/>
          <w:sz w:val="24"/>
          <w:lang w:val="zh-CN"/>
        </w:rPr>
      </w:pPr>
    </w:p>
    <w:p>
      <w:pPr>
        <w:kinsoku/>
        <w:wordWrap/>
        <w:overflowPunct/>
        <w:topLinePunct w:val="0"/>
        <w:bidi w:val="0"/>
        <w:snapToGrid w:val="0"/>
        <w:spacing w:line="360" w:lineRule="auto"/>
        <w:ind w:firstLine="5520" w:firstLineChars="2300"/>
        <w:outlineLvl w:val="9"/>
        <w:rPr>
          <w:rFonts w:ascii="宋体" w:hAnsi="宋体" w:cs="宋体"/>
          <w:kern w:val="0"/>
          <w:sz w:val="24"/>
        </w:rPr>
      </w:pPr>
      <w:r>
        <w:rPr>
          <w:rFonts w:hint="eastAsia" w:ascii="宋体" w:hAnsi="宋体" w:cs="宋体"/>
          <w:kern w:val="0"/>
          <w:sz w:val="24"/>
          <w:lang w:val="zh-CN"/>
        </w:rPr>
        <w:t>供应商名称(电子签名)：</w:t>
      </w:r>
    </w:p>
    <w:p>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outlineLvl w:val="9"/>
        <w:rPr>
          <w:rFonts w:ascii="宋体" w:hAnsi="宋体" w:cs="宋体"/>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rPr>
      </w:pPr>
    </w:p>
    <w:p>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rPr>
      </w:pPr>
    </w:p>
    <w:p>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kinsoku/>
        <w:wordWrap/>
        <w:overflowPunct/>
        <w:topLinePunct w:val="0"/>
        <w:bidi w:val="0"/>
        <w:spacing w:line="360" w:lineRule="auto"/>
        <w:ind w:firstLine="482" w:firstLineChars="200"/>
        <w:jc w:val="left"/>
        <w:outlineLvl w:val="9"/>
        <w:rPr>
          <w:rFonts w:ascii="宋体" w:hAnsi="宋体" w:cs="宋体"/>
          <w:b/>
          <w:sz w:val="24"/>
        </w:rPr>
      </w:pPr>
      <w:r>
        <w:rPr>
          <w:rFonts w:hint="eastAsia" w:ascii="宋体" w:hAnsi="宋体" w:cs="宋体"/>
          <w:b/>
          <w:sz w:val="24"/>
        </w:rPr>
        <w:t>[以联合体形式投标的，提供联合协议（附件5）；本项目不接受联合体投标或者</w:t>
      </w:r>
      <w:r>
        <w:rPr>
          <w:rFonts w:hint="eastAsia" w:ascii="宋体" w:hAnsi="宋体" w:cs="宋体"/>
          <w:b/>
          <w:sz w:val="24"/>
          <w:lang w:eastAsia="zh-CN"/>
        </w:rPr>
        <w:t>供应商</w:t>
      </w:r>
      <w:r>
        <w:rPr>
          <w:rFonts w:hint="eastAsia" w:ascii="宋体" w:hAnsi="宋体" w:cs="宋体"/>
          <w:b/>
          <w:sz w:val="24"/>
        </w:rPr>
        <w:t>不以联合体形式投标的，则不需要提供]</w:t>
      </w: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kinsoku/>
        <w:wordWrap/>
        <w:overflowPunct/>
        <w:topLinePunct w:val="0"/>
        <w:bidi w:val="0"/>
        <w:snapToGrid w:val="0"/>
        <w:spacing w:before="50" w:after="50" w:line="360" w:lineRule="auto"/>
        <w:ind w:firstLine="472" w:firstLineChars="196"/>
        <w:jc w:val="left"/>
        <w:outlineLvl w:val="9"/>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kinsoku/>
        <w:wordWrap/>
        <w:overflowPunct/>
        <w:topLinePunct w:val="0"/>
        <w:bidi w:val="0"/>
        <w:spacing w:line="360" w:lineRule="auto"/>
        <w:ind w:firstLine="480"/>
        <w:jc w:val="left"/>
        <w:outlineLvl w:val="9"/>
        <w:rPr>
          <w:rFonts w:ascii="宋体" w:hAnsi="宋体" w:cs="宋体"/>
          <w:sz w:val="24"/>
        </w:rPr>
      </w:pPr>
    </w:p>
    <w:p>
      <w:pPr>
        <w:widowControl/>
        <w:kinsoku/>
        <w:wordWrap/>
        <w:overflowPunct/>
        <w:topLinePunct w:val="0"/>
        <w:bidi w:val="0"/>
        <w:spacing w:line="360" w:lineRule="auto"/>
        <w:ind w:firstLine="472" w:firstLineChars="196"/>
        <w:jc w:val="left"/>
        <w:outlineLvl w:val="9"/>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kinsoku/>
        <w:wordWrap/>
        <w:overflowPunct/>
        <w:topLinePunct w:val="0"/>
        <w:bidi w:val="0"/>
        <w:snapToGrid w:val="0"/>
        <w:spacing w:before="50" w:after="50" w:line="360" w:lineRule="auto"/>
        <w:jc w:val="center"/>
        <w:outlineLvl w:val="9"/>
        <w:rPr>
          <w:rFonts w:ascii="宋体" w:hAnsi="宋体" w:cs="宋体"/>
          <w:sz w:val="24"/>
        </w:rPr>
      </w:pPr>
      <w:r>
        <w:rPr>
          <w:rFonts w:hint="eastAsia" w:ascii="宋体" w:hAnsi="宋体" w:cs="宋体"/>
          <w:b/>
          <w:sz w:val="24"/>
        </w:rPr>
        <w:t xml:space="preserve">    </w:t>
      </w:r>
    </w:p>
    <w:p>
      <w:pPr>
        <w:kinsoku/>
        <w:wordWrap/>
        <w:overflowPunct/>
        <w:topLinePunct w:val="0"/>
        <w:bidi w:val="0"/>
        <w:spacing w:line="360" w:lineRule="auto"/>
        <w:ind w:firstLine="482" w:firstLineChars="200"/>
        <w:outlineLvl w:val="9"/>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kinsoku/>
        <w:wordWrap/>
        <w:overflowPunct/>
        <w:topLinePunct w:val="0"/>
        <w:bidi w:val="0"/>
        <w:spacing w:line="360" w:lineRule="auto"/>
        <w:ind w:left="150"/>
        <w:jc w:val="center"/>
        <w:outlineLvl w:val="9"/>
        <w:rPr>
          <w:rFonts w:ascii="宋体" w:hAnsi="宋体" w:cs="宋体"/>
          <w:b/>
          <w:kern w:val="0"/>
          <w:sz w:val="32"/>
          <w:szCs w:val="32"/>
        </w:rPr>
      </w:pPr>
    </w:p>
    <w:p>
      <w:pPr>
        <w:widowControl/>
        <w:kinsoku/>
        <w:wordWrap/>
        <w:overflowPunct/>
        <w:topLinePunct w:val="0"/>
        <w:bidi w:val="0"/>
        <w:spacing w:line="360" w:lineRule="auto"/>
        <w:ind w:left="150"/>
        <w:jc w:val="center"/>
        <w:outlineLvl w:val="9"/>
        <w:rPr>
          <w:rFonts w:ascii="宋体" w:hAnsi="宋体" w:cs="宋体"/>
          <w:b/>
          <w:kern w:val="0"/>
          <w:sz w:val="32"/>
          <w:szCs w:val="32"/>
        </w:rPr>
      </w:pPr>
      <w:r>
        <w:rPr>
          <w:rFonts w:hint="eastAsia" w:ascii="宋体" w:hAnsi="宋体" w:cs="宋体"/>
          <w:b/>
          <w:kern w:val="0"/>
          <w:sz w:val="32"/>
          <w:szCs w:val="32"/>
        </w:rPr>
        <w:t>四、本项目的特定资格要求</w:t>
      </w:r>
    </w:p>
    <w:p>
      <w:pPr>
        <w:kinsoku/>
        <w:wordWrap/>
        <w:overflowPunct/>
        <w:topLinePunct w:val="0"/>
        <w:bidi w:val="0"/>
        <w:spacing w:line="360" w:lineRule="auto"/>
        <w:jc w:val="center"/>
        <w:outlineLvl w:val="9"/>
        <w:rPr>
          <w:rFonts w:ascii="宋体" w:hAnsi="宋体" w:cs="宋体"/>
          <w:sz w:val="24"/>
        </w:rPr>
      </w:pPr>
      <w:r>
        <w:rPr>
          <w:rFonts w:hint="eastAsia" w:ascii="宋体" w:hAnsi="宋体" w:cs="宋体"/>
          <w:sz w:val="24"/>
        </w:rPr>
        <w:t>（根据招标公告本项目的特定资格要求提供相应的材料；未要求的，无需提供）</w:t>
      </w:r>
    </w:p>
    <w:p>
      <w:pPr>
        <w:kinsoku/>
        <w:wordWrap/>
        <w:overflowPunct/>
        <w:topLinePunct w:val="0"/>
        <w:bidi w:val="0"/>
        <w:outlineLvl w:val="9"/>
        <w:rPr>
          <w:rFonts w:ascii="宋体" w:hAnsi="宋体" w:cs="宋体"/>
        </w:rPr>
      </w:pPr>
    </w:p>
    <w:p>
      <w:pPr>
        <w:widowControl/>
        <w:kinsoku/>
        <w:wordWrap/>
        <w:overflowPunct/>
        <w:topLinePunct w:val="0"/>
        <w:bidi w:val="0"/>
        <w:adjustRightInd/>
        <w:jc w:val="left"/>
        <w:outlineLvl w:val="9"/>
        <w:rPr>
          <w:rFonts w:ascii="宋体" w:hAnsi="宋体" w:cs="宋体"/>
          <w:b/>
          <w:kern w:val="0"/>
          <w:sz w:val="32"/>
          <w:szCs w:val="32"/>
        </w:rPr>
      </w:pPr>
      <w:r>
        <w:rPr>
          <w:rFonts w:ascii="宋体" w:hAnsi="宋体" w:cs="宋体"/>
          <w:b/>
          <w:kern w:val="0"/>
          <w:sz w:val="32"/>
          <w:szCs w:val="32"/>
        </w:rPr>
        <w:br w:type="page"/>
      </w:r>
    </w:p>
    <w:p>
      <w:pPr>
        <w:kinsoku/>
        <w:wordWrap/>
        <w:overflowPunct/>
        <w:topLinePunct w:val="0"/>
        <w:bidi w:val="0"/>
        <w:spacing w:line="360" w:lineRule="auto"/>
        <w:ind w:right="420" w:firstLine="3614" w:firstLineChars="1000"/>
        <w:outlineLvl w:val="9"/>
        <w:rPr>
          <w:rFonts w:ascii="宋体" w:hAnsi="宋体" w:cs="宋体"/>
          <w:b/>
          <w:kern w:val="0"/>
          <w:sz w:val="36"/>
          <w:szCs w:val="36"/>
        </w:rPr>
      </w:pPr>
      <w:r>
        <w:rPr>
          <w:rFonts w:hint="eastAsia" w:ascii="宋体" w:hAnsi="宋体" w:cs="宋体"/>
          <w:b/>
          <w:kern w:val="0"/>
          <w:sz w:val="36"/>
          <w:szCs w:val="36"/>
        </w:rPr>
        <w:t>商务技术文件部分</w:t>
      </w:r>
    </w:p>
    <w:p>
      <w:pPr>
        <w:kinsoku/>
        <w:wordWrap/>
        <w:overflowPunct/>
        <w:topLinePunct w:val="0"/>
        <w:bidi w:val="0"/>
        <w:spacing w:line="360" w:lineRule="auto"/>
        <w:jc w:val="center"/>
        <w:outlineLvl w:val="9"/>
        <w:rPr>
          <w:rFonts w:ascii="宋体" w:hAnsi="宋体" w:cs="宋体"/>
          <w:b/>
          <w:kern w:val="0"/>
          <w:sz w:val="28"/>
          <w:szCs w:val="28"/>
        </w:rPr>
      </w:pPr>
      <w:r>
        <w:rPr>
          <w:rFonts w:hint="eastAsia" w:ascii="宋体" w:hAnsi="宋体" w:cs="宋体"/>
          <w:b/>
          <w:kern w:val="0"/>
          <w:sz w:val="28"/>
          <w:szCs w:val="28"/>
        </w:rPr>
        <w:t>目录</w:t>
      </w:r>
    </w:p>
    <w:p>
      <w:pPr>
        <w:kinsoku/>
        <w:wordWrap/>
        <w:overflowPunct/>
        <w:topLinePunct w:val="0"/>
        <w:bidi w:val="0"/>
        <w:snapToGrid w:val="0"/>
        <w:spacing w:line="360" w:lineRule="auto"/>
        <w:ind w:left="479" w:leftChars="228"/>
        <w:outlineLvl w:val="9"/>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kinsoku/>
        <w:wordWrap/>
        <w:overflowPunct/>
        <w:topLinePunct w:val="0"/>
        <w:bidi w:val="0"/>
        <w:snapToGrid w:val="0"/>
        <w:spacing w:line="360" w:lineRule="auto"/>
        <w:ind w:left="479" w:leftChars="228"/>
        <w:outlineLvl w:val="9"/>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kinsoku/>
        <w:wordWrap/>
        <w:overflowPunct/>
        <w:topLinePunct w:val="0"/>
        <w:bidi w:val="0"/>
        <w:snapToGrid w:val="0"/>
        <w:spacing w:line="360" w:lineRule="auto"/>
        <w:ind w:firstLine="480" w:firstLineChars="200"/>
        <w:outlineLvl w:val="9"/>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kinsoku/>
        <w:wordWrap/>
        <w:overflowPunct/>
        <w:topLinePunct w:val="0"/>
        <w:bidi w:val="0"/>
        <w:snapToGrid w:val="0"/>
        <w:spacing w:line="360" w:lineRule="auto"/>
        <w:ind w:left="479" w:leftChars="228"/>
        <w:outlineLvl w:val="9"/>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pPr>
        <w:kinsoku/>
        <w:wordWrap/>
        <w:overflowPunct/>
        <w:topLinePunct w:val="0"/>
        <w:bidi w:val="0"/>
        <w:snapToGrid w:val="0"/>
        <w:spacing w:line="360" w:lineRule="auto"/>
        <w:ind w:left="479" w:leftChars="228"/>
        <w:outlineLvl w:val="9"/>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pPr>
        <w:kinsoku/>
        <w:wordWrap/>
        <w:overflowPunct/>
        <w:topLinePunct w:val="0"/>
        <w:bidi w:val="0"/>
        <w:snapToGrid w:val="0"/>
        <w:spacing w:line="360" w:lineRule="auto"/>
        <w:jc w:val="center"/>
        <w:outlineLvl w:val="9"/>
        <w:rPr>
          <w:rFonts w:ascii="宋体" w:hAnsi="宋体" w:cs="宋体"/>
          <w:b/>
          <w:kern w:val="0"/>
          <w:sz w:val="32"/>
          <w:szCs w:val="32"/>
          <w:lang w:val="zh-CN"/>
        </w:rPr>
      </w:pPr>
    </w:p>
    <w:p>
      <w:pPr>
        <w:kinsoku/>
        <w:wordWrap/>
        <w:overflowPunct/>
        <w:topLinePunct w:val="0"/>
        <w:bidi w:val="0"/>
        <w:snapToGrid w:val="0"/>
        <w:spacing w:line="360" w:lineRule="auto"/>
        <w:jc w:val="center"/>
        <w:outlineLvl w:val="9"/>
        <w:rPr>
          <w:rFonts w:ascii="宋体" w:hAnsi="宋体" w:cs="宋体"/>
          <w:b/>
          <w:kern w:val="0"/>
          <w:sz w:val="32"/>
          <w:szCs w:val="32"/>
          <w:lang w:val="zh-CN"/>
        </w:rPr>
      </w:pPr>
    </w:p>
    <w:p>
      <w:pPr>
        <w:kinsoku/>
        <w:wordWrap/>
        <w:overflowPunct/>
        <w:topLinePunct w:val="0"/>
        <w:bidi w:val="0"/>
        <w:snapToGrid w:val="0"/>
        <w:spacing w:line="360" w:lineRule="auto"/>
        <w:jc w:val="center"/>
        <w:outlineLvl w:val="9"/>
        <w:rPr>
          <w:rFonts w:ascii="宋体" w:hAnsi="宋体" w:cs="宋体"/>
          <w:b/>
          <w:kern w:val="0"/>
          <w:sz w:val="32"/>
          <w:szCs w:val="32"/>
          <w:lang w:val="zh-CN"/>
        </w:rPr>
      </w:pPr>
    </w:p>
    <w:p>
      <w:pPr>
        <w:kinsoku/>
        <w:wordWrap/>
        <w:overflowPunct/>
        <w:topLinePunct w:val="0"/>
        <w:bidi w:val="0"/>
        <w:snapToGrid w:val="0"/>
        <w:spacing w:line="360" w:lineRule="auto"/>
        <w:jc w:val="center"/>
        <w:outlineLvl w:val="9"/>
        <w:rPr>
          <w:rFonts w:ascii="宋体" w:hAnsi="宋体" w:cs="宋体"/>
          <w:b/>
          <w:kern w:val="0"/>
          <w:sz w:val="32"/>
          <w:szCs w:val="32"/>
          <w:lang w:val="zh-CN"/>
        </w:rPr>
      </w:pPr>
    </w:p>
    <w:p>
      <w:pPr>
        <w:kinsoku/>
        <w:wordWrap/>
        <w:overflowPunct/>
        <w:topLinePunct w:val="0"/>
        <w:bidi w:val="0"/>
        <w:snapToGrid w:val="0"/>
        <w:spacing w:line="360" w:lineRule="auto"/>
        <w:jc w:val="center"/>
        <w:outlineLvl w:val="9"/>
        <w:rPr>
          <w:rFonts w:ascii="宋体" w:hAnsi="宋体" w:cs="宋体"/>
          <w:b/>
          <w:kern w:val="0"/>
          <w:sz w:val="32"/>
          <w:szCs w:val="32"/>
          <w:lang w:val="zh-CN"/>
        </w:rPr>
      </w:pPr>
    </w:p>
    <w:p>
      <w:pPr>
        <w:kinsoku/>
        <w:wordWrap/>
        <w:overflowPunct/>
        <w:topLinePunct w:val="0"/>
        <w:bidi w:val="0"/>
        <w:snapToGrid w:val="0"/>
        <w:spacing w:line="360" w:lineRule="auto"/>
        <w:jc w:val="center"/>
        <w:outlineLvl w:val="9"/>
        <w:rPr>
          <w:rFonts w:ascii="宋体" w:hAnsi="宋体" w:cs="宋体"/>
          <w:b/>
          <w:kern w:val="0"/>
          <w:sz w:val="32"/>
          <w:szCs w:val="32"/>
        </w:rPr>
      </w:pPr>
    </w:p>
    <w:p>
      <w:pPr>
        <w:kinsoku/>
        <w:wordWrap/>
        <w:overflowPunct/>
        <w:topLinePunct w:val="0"/>
        <w:bidi w:val="0"/>
        <w:snapToGrid w:val="0"/>
        <w:spacing w:line="360" w:lineRule="auto"/>
        <w:jc w:val="center"/>
        <w:outlineLvl w:val="9"/>
        <w:rPr>
          <w:rFonts w:ascii="宋体" w:hAnsi="宋体" w:cs="宋体"/>
          <w:b/>
          <w:kern w:val="0"/>
          <w:sz w:val="32"/>
          <w:szCs w:val="32"/>
        </w:rPr>
      </w:pPr>
    </w:p>
    <w:p>
      <w:pPr>
        <w:kinsoku/>
        <w:wordWrap/>
        <w:overflowPunct/>
        <w:topLinePunct w:val="0"/>
        <w:bidi w:val="0"/>
        <w:outlineLvl w:val="9"/>
        <w:rPr>
          <w:rFonts w:ascii="宋体" w:hAnsi="宋体" w:cs="宋体"/>
        </w:rPr>
      </w:pPr>
    </w:p>
    <w:p>
      <w:pPr>
        <w:kinsoku/>
        <w:wordWrap/>
        <w:overflowPunct/>
        <w:topLinePunct w:val="0"/>
        <w:bidi w:val="0"/>
        <w:snapToGrid w:val="0"/>
        <w:spacing w:line="360" w:lineRule="auto"/>
        <w:jc w:val="center"/>
        <w:outlineLvl w:val="9"/>
        <w:rPr>
          <w:rFonts w:ascii="宋体" w:hAnsi="宋体" w:cs="宋体"/>
          <w:b/>
          <w:kern w:val="0"/>
          <w:sz w:val="32"/>
          <w:szCs w:val="32"/>
        </w:rPr>
      </w:pPr>
    </w:p>
    <w:p>
      <w:pPr>
        <w:kinsoku/>
        <w:wordWrap/>
        <w:overflowPunct/>
        <w:topLinePunct w:val="0"/>
        <w:bidi w:val="0"/>
        <w:snapToGrid w:val="0"/>
        <w:spacing w:line="360" w:lineRule="auto"/>
        <w:jc w:val="center"/>
        <w:outlineLvl w:val="9"/>
        <w:rPr>
          <w:rFonts w:ascii="宋体" w:hAnsi="宋体" w:cs="宋体"/>
          <w:b/>
          <w:kern w:val="0"/>
          <w:sz w:val="32"/>
          <w:szCs w:val="32"/>
        </w:rPr>
      </w:pPr>
    </w:p>
    <w:p>
      <w:pPr>
        <w:tabs>
          <w:tab w:val="left" w:pos="432"/>
        </w:tabs>
        <w:kinsoku/>
        <w:wordWrap/>
        <w:overflowPunct/>
        <w:topLinePunct w:val="0"/>
        <w:bidi w:val="0"/>
        <w:outlineLvl w:val="9"/>
        <w:rPr>
          <w:lang w:val="en-US"/>
        </w:rPr>
      </w:pPr>
    </w:p>
    <w:p>
      <w:pPr>
        <w:kinsoku/>
        <w:wordWrap/>
        <w:overflowPunct/>
        <w:topLinePunct w:val="0"/>
        <w:bidi w:val="0"/>
        <w:outlineLvl w:val="9"/>
      </w:pPr>
    </w:p>
    <w:p>
      <w:pPr>
        <w:kinsoku/>
        <w:wordWrap/>
        <w:overflowPunct/>
        <w:topLinePunct w:val="0"/>
        <w:bidi w:val="0"/>
        <w:snapToGrid w:val="0"/>
        <w:spacing w:line="360" w:lineRule="auto"/>
        <w:ind w:firstLine="3855" w:firstLineChars="1200"/>
        <w:outlineLvl w:val="9"/>
        <w:rPr>
          <w:rFonts w:ascii="宋体" w:hAnsi="宋体" w:cs="宋体"/>
          <w:b/>
          <w:kern w:val="0"/>
          <w:sz w:val="32"/>
          <w:szCs w:val="32"/>
        </w:rPr>
      </w:pPr>
    </w:p>
    <w:p>
      <w:pPr>
        <w:kinsoku/>
        <w:wordWrap/>
        <w:overflowPunct/>
        <w:topLinePunct w:val="0"/>
        <w:bidi w:val="0"/>
        <w:snapToGrid w:val="0"/>
        <w:spacing w:line="360" w:lineRule="auto"/>
        <w:ind w:firstLine="3855" w:firstLineChars="1200"/>
        <w:outlineLvl w:val="9"/>
        <w:rPr>
          <w:rFonts w:ascii="宋体" w:hAnsi="宋体" w:cs="宋体"/>
          <w:b/>
          <w:kern w:val="0"/>
          <w:sz w:val="32"/>
          <w:szCs w:val="32"/>
        </w:rPr>
      </w:pPr>
    </w:p>
    <w:p>
      <w:pPr>
        <w:kinsoku/>
        <w:wordWrap/>
        <w:overflowPunct/>
        <w:topLinePunct w:val="0"/>
        <w:bidi w:val="0"/>
        <w:snapToGrid w:val="0"/>
        <w:spacing w:line="360" w:lineRule="auto"/>
        <w:ind w:firstLine="3855" w:firstLineChars="1200"/>
        <w:outlineLvl w:val="9"/>
        <w:rPr>
          <w:rFonts w:ascii="宋体" w:hAnsi="宋体" w:cs="宋体"/>
          <w:b/>
          <w:kern w:val="0"/>
          <w:sz w:val="32"/>
          <w:szCs w:val="32"/>
        </w:rPr>
      </w:pPr>
    </w:p>
    <w:p>
      <w:pPr>
        <w:widowControl/>
        <w:kinsoku/>
        <w:wordWrap/>
        <w:overflowPunct/>
        <w:topLinePunct w:val="0"/>
        <w:bidi w:val="0"/>
        <w:adjustRightInd/>
        <w:jc w:val="left"/>
        <w:outlineLvl w:val="9"/>
        <w:rPr>
          <w:rFonts w:ascii="宋体" w:hAnsi="宋体" w:cs="宋体"/>
          <w:b/>
          <w:kern w:val="0"/>
          <w:sz w:val="32"/>
          <w:szCs w:val="32"/>
        </w:rPr>
      </w:pPr>
      <w:r>
        <w:rPr>
          <w:rFonts w:ascii="宋体" w:hAnsi="宋体" w:cs="宋体"/>
          <w:b/>
          <w:kern w:val="0"/>
          <w:sz w:val="32"/>
          <w:szCs w:val="32"/>
        </w:rPr>
        <w:br w:type="page"/>
      </w:r>
    </w:p>
    <w:p>
      <w:pPr>
        <w:kinsoku/>
        <w:wordWrap/>
        <w:overflowPunct/>
        <w:topLinePunct w:val="0"/>
        <w:bidi w:val="0"/>
        <w:snapToGrid w:val="0"/>
        <w:spacing w:line="360" w:lineRule="auto"/>
        <w:ind w:firstLine="3855" w:firstLineChars="1200"/>
        <w:outlineLvl w:val="9"/>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rPr>
      </w:pPr>
      <w:r>
        <w:rPr>
          <w:rFonts w:hint="eastAsia" w:ascii="宋体" w:hAnsi="宋体" w:cs="宋体"/>
          <w:color w:val="auto"/>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rPr>
      </w:pPr>
      <w:r>
        <w:rPr>
          <w:rFonts w:hint="eastAsia" w:ascii="宋体" w:hAnsi="宋体" w:cs="宋体"/>
          <w:color w:val="auto"/>
          <w:sz w:val="24"/>
        </w:rPr>
        <w:t>2.1资格文件：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2.1.1承诺函；</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6</w:t>
      </w:r>
      <w:r>
        <w:rPr>
          <w:rFonts w:hint="eastAsia" w:ascii="宋体" w:hAnsi="宋体" w:cs="宋体"/>
          <w:color w:val="auto"/>
          <w:sz w:val="24"/>
        </w:rPr>
        <w:t>商务技术偏离表；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rPr>
      </w:pPr>
      <w:r>
        <w:rPr>
          <w:rFonts w:hint="eastAsia" w:ascii="宋体" w:hAnsi="宋体" w:cs="宋体"/>
          <w:color w:val="auto"/>
          <w:sz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rPr>
      </w:pPr>
      <w:r>
        <w:rPr>
          <w:rFonts w:hint="eastAsia" w:ascii="宋体" w:hAnsi="宋体" w:cs="宋体"/>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rPr>
      </w:pPr>
      <w:r>
        <w:rPr>
          <w:rFonts w:hint="eastAsia" w:ascii="宋体" w:hAnsi="宋体" w:cs="宋体"/>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rPr>
      </w:pPr>
      <w:r>
        <w:rPr>
          <w:rFonts w:hint="eastAsia" w:ascii="宋体" w:hAnsi="宋体" w:cs="宋体"/>
          <w:sz w:val="24"/>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rPr>
      </w:pPr>
      <w:r>
        <w:rPr>
          <w:rFonts w:hint="eastAsia" w:ascii="宋体" w:hAnsi="宋体" w:cs="宋体"/>
          <w:sz w:val="24"/>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sz w:val="24"/>
        </w:rPr>
      </w:pPr>
      <w:r>
        <w:rPr>
          <w:rFonts w:hint="eastAsia" w:ascii="宋体" w:hAnsi="宋体" w:cs="宋体"/>
          <w:sz w:val="24"/>
        </w:rPr>
        <w:t>4.4在合同约定的期限内完成合同规定的全部义务。</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rPr>
      </w:pPr>
      <w:r>
        <w:rPr>
          <w:rFonts w:hint="eastAsia" w:ascii="宋体" w:hAnsi="宋体" w:cs="宋体"/>
          <w:sz w:val="24"/>
          <w:lang w:val="en-US" w:eastAsia="zh-CN"/>
        </w:rPr>
        <w:t>4.5</w:t>
      </w:r>
      <w:r>
        <w:rPr>
          <w:rFonts w:hint="eastAsia" w:cs="宋体" w:asciiTheme="minorEastAsia" w:hAnsiTheme="minorEastAsia" w:eastAsiaTheme="minorEastAsia"/>
          <w:sz w:val="24"/>
          <w:lang w:val="en-US" w:eastAsia="zh-CN"/>
        </w:rPr>
        <w:t>按照招标文件的规定，在中标后向采购代理机构一次性支付招标代理服务费。</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sz w:val="24"/>
        </w:rPr>
      </w:pPr>
      <w:r>
        <w:rPr>
          <w:rFonts w:hint="eastAsia" w:ascii="宋体" w:hAnsi="宋体" w:cs="宋体"/>
          <w:sz w:val="24"/>
          <w:lang w:eastAsia="zh-CN"/>
        </w:rPr>
        <w:t>供应商</w:t>
      </w:r>
      <w:r>
        <w:rPr>
          <w:rFonts w:hint="eastAsia" w:ascii="宋体" w:hAnsi="宋体" w:cs="宋体"/>
          <w:sz w:val="24"/>
        </w:rPr>
        <w:t xml:space="preserve">名称（电子签名）：                          </w:t>
      </w:r>
    </w:p>
    <w:p>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sz w:val="24"/>
        </w:rPr>
      </w:pPr>
      <w:r>
        <w:rPr>
          <w:rFonts w:hint="eastAsia" w:ascii="宋体" w:hAnsi="宋体" w:cs="宋体"/>
          <w:sz w:val="24"/>
        </w:rPr>
        <w:t xml:space="preserve">     日期：  年   月   日</w:t>
      </w:r>
    </w:p>
    <w:p>
      <w:pPr>
        <w:widowControl/>
        <w:kinsoku/>
        <w:wordWrap/>
        <w:overflowPunct/>
        <w:topLinePunct w:val="0"/>
        <w:bidi w:val="0"/>
        <w:adjustRightInd/>
        <w:jc w:val="left"/>
        <w:outlineLvl w:val="9"/>
        <w:rPr>
          <w:rFonts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pPr>
        <w:kinsoku/>
        <w:wordWrap/>
        <w:overflowPunct/>
        <w:topLinePunct w:val="0"/>
        <w:bidi w:val="0"/>
        <w:jc w:val="center"/>
        <w:outlineLvl w:val="9"/>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 xml:space="preserve">                                </w:t>
      </w:r>
    </w:p>
    <w:p>
      <w:pPr>
        <w:kinsoku/>
        <w:wordWrap/>
        <w:overflowPunct/>
        <w:topLinePunct w:val="0"/>
        <w:bidi w:val="0"/>
        <w:snapToGrid w:val="0"/>
        <w:spacing w:line="360" w:lineRule="auto"/>
        <w:ind w:firstLine="2872" w:firstLineChars="894"/>
        <w:outlineLvl w:val="9"/>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kinsoku/>
        <w:wordWrap/>
        <w:overflowPunct/>
        <w:topLinePunct w:val="0"/>
        <w:bidi w:val="0"/>
        <w:snapToGrid w:val="0"/>
        <w:spacing w:line="360" w:lineRule="auto"/>
        <w:outlineLvl w:val="9"/>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kinsoku/>
        <w:wordWrap/>
        <w:overflowPunct/>
        <w:topLinePunct w:val="0"/>
        <w:bidi w:val="0"/>
        <w:snapToGrid w:val="0"/>
        <w:spacing w:line="360" w:lineRule="auto"/>
        <w:ind w:firstLine="576"/>
        <w:outlineLvl w:val="9"/>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kinsoku/>
        <w:wordWrap/>
        <w:overflowPunct/>
        <w:topLinePunct w:val="0"/>
        <w:bidi w:val="0"/>
        <w:snapToGrid w:val="0"/>
        <w:spacing w:line="360" w:lineRule="auto"/>
        <w:outlineLvl w:val="9"/>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kinsoku/>
        <w:wordWrap/>
        <w:overflowPunct/>
        <w:topLinePunct w:val="0"/>
        <w:bidi w:val="0"/>
        <w:snapToGrid w:val="0"/>
        <w:spacing w:line="360" w:lineRule="auto"/>
        <w:outlineLvl w:val="9"/>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kinsoku/>
        <w:wordWrap/>
        <w:overflowPunct/>
        <w:topLinePunct w:val="0"/>
        <w:bidi w:val="0"/>
        <w:snapToGrid w:val="0"/>
        <w:spacing w:line="360" w:lineRule="auto"/>
        <w:outlineLvl w:val="9"/>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pPr>
        <w:kinsoku/>
        <w:wordWrap/>
        <w:overflowPunct/>
        <w:topLinePunct w:val="0"/>
        <w:bidi w:val="0"/>
        <w:snapToGrid w:val="0"/>
        <w:spacing w:line="360" w:lineRule="auto"/>
        <w:outlineLvl w:val="9"/>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kinsoku/>
        <w:wordWrap/>
        <w:overflowPunct/>
        <w:topLinePunct w:val="0"/>
        <w:bidi w:val="0"/>
        <w:snapToGrid w:val="0"/>
        <w:spacing w:line="360" w:lineRule="auto"/>
        <w:outlineLvl w:val="9"/>
        <w:rPr>
          <w:rFonts w:ascii="宋体" w:hAnsi="宋体" w:cs="宋体"/>
          <w:color w:val="auto"/>
          <w:sz w:val="24"/>
        </w:rPr>
      </w:pPr>
    </w:p>
    <w:p>
      <w:pPr>
        <w:kinsoku/>
        <w:wordWrap/>
        <w:overflowPunct/>
        <w:topLinePunct w:val="0"/>
        <w:bidi w:val="0"/>
        <w:snapToGrid w:val="0"/>
        <w:spacing w:line="360" w:lineRule="auto"/>
        <w:outlineLvl w:val="9"/>
        <w:rPr>
          <w:rFonts w:ascii="宋体" w:hAnsi="宋体" w:cs="宋体"/>
          <w:sz w:val="24"/>
        </w:rPr>
      </w:pPr>
    </w:p>
    <w:p>
      <w:pPr>
        <w:kinsoku/>
        <w:wordWrap/>
        <w:overflowPunct/>
        <w:topLinePunct w:val="0"/>
        <w:bidi w:val="0"/>
        <w:snapToGrid w:val="0"/>
        <w:spacing w:line="360" w:lineRule="auto"/>
        <w:outlineLvl w:val="9"/>
        <w:rPr>
          <w:rFonts w:ascii="宋体" w:hAnsi="宋体" w:cs="宋体"/>
          <w:sz w:val="24"/>
        </w:rPr>
      </w:pPr>
    </w:p>
    <w:p>
      <w:pPr>
        <w:kinsoku/>
        <w:wordWrap/>
        <w:overflowPunct/>
        <w:topLinePunct w:val="0"/>
        <w:bidi w:val="0"/>
        <w:jc w:val="center"/>
        <w:outlineLvl w:val="9"/>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kinsoku/>
        <w:wordWrap/>
        <w:overflowPunct/>
        <w:topLinePunct w:val="0"/>
        <w:bidi w:val="0"/>
        <w:snapToGrid w:val="0"/>
        <w:spacing w:line="360" w:lineRule="auto"/>
        <w:outlineLvl w:val="9"/>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kinsoku/>
        <w:wordWrap/>
        <w:overflowPunct/>
        <w:topLinePunct w:val="0"/>
        <w:bidi w:val="0"/>
        <w:snapToGrid w:val="0"/>
        <w:spacing w:line="360" w:lineRule="auto"/>
        <w:ind w:firstLine="576"/>
        <w:outlineLvl w:val="9"/>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kinsoku/>
        <w:wordWrap/>
        <w:overflowPunct/>
        <w:topLinePunct w:val="0"/>
        <w:bidi w:val="0"/>
        <w:snapToGrid w:val="0"/>
        <w:spacing w:line="360" w:lineRule="auto"/>
        <w:outlineLvl w:val="9"/>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kinsoku/>
        <w:wordWrap/>
        <w:overflowPunct/>
        <w:topLinePunct w:val="0"/>
        <w:bidi w:val="0"/>
        <w:snapToGrid w:val="0"/>
        <w:spacing w:line="360" w:lineRule="auto"/>
        <w:outlineLvl w:val="9"/>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outlineLvl w:val="9"/>
        <w:rPr>
          <w:rFonts w:ascii="宋体" w:hAnsi="宋体" w:cs="宋体"/>
        </w:rPr>
      </w:pPr>
    </w:p>
    <w:p>
      <w:pPr>
        <w:kinsoku/>
        <w:wordWrap/>
        <w:overflowPunct/>
        <w:topLinePunct w:val="0"/>
        <w:bidi w:val="0"/>
        <w:snapToGrid w:val="0"/>
        <w:spacing w:line="360" w:lineRule="auto"/>
        <w:ind w:firstLine="5040" w:firstLineChars="2100"/>
        <w:outlineLvl w:val="9"/>
        <w:rPr>
          <w:rFonts w:ascii="宋体" w:hAnsi="宋体" w:cs="宋体"/>
          <w:kern w:val="0"/>
          <w:sz w:val="24"/>
          <w:lang w:val="zh-CN"/>
        </w:rPr>
      </w:pPr>
      <w:r>
        <w:rPr>
          <w:rFonts w:hint="eastAsia" w:ascii="宋体" w:hAnsi="宋体" w:cs="宋体"/>
          <w:kern w:val="0"/>
          <w:sz w:val="24"/>
          <w:lang w:val="zh-CN"/>
        </w:rPr>
        <w:t>联合体成员名称(电子签名/公章)：</w:t>
      </w:r>
    </w:p>
    <w:p>
      <w:pPr>
        <w:kinsoku/>
        <w:wordWrap/>
        <w:overflowPunct/>
        <w:topLinePunct w:val="0"/>
        <w:bidi w:val="0"/>
        <w:snapToGrid w:val="0"/>
        <w:spacing w:line="360" w:lineRule="auto"/>
        <w:ind w:firstLine="5040" w:firstLineChars="2100"/>
        <w:outlineLvl w:val="9"/>
        <w:rPr>
          <w:rFonts w:ascii="宋体" w:hAnsi="宋体" w:cs="宋体"/>
          <w:kern w:val="0"/>
          <w:sz w:val="24"/>
          <w:lang w:val="zh-CN"/>
        </w:rPr>
      </w:pPr>
      <w:r>
        <w:rPr>
          <w:rFonts w:hint="eastAsia" w:ascii="宋体" w:hAnsi="宋体" w:cs="宋体"/>
          <w:kern w:val="0"/>
          <w:sz w:val="24"/>
          <w:lang w:val="zh-CN"/>
        </w:rPr>
        <w:t>联合体成员名称(电子签名/公章)：</w:t>
      </w:r>
    </w:p>
    <w:p>
      <w:pPr>
        <w:kinsoku/>
        <w:wordWrap/>
        <w:overflowPunct/>
        <w:topLinePunct w:val="0"/>
        <w:bidi w:val="0"/>
        <w:snapToGrid w:val="0"/>
        <w:spacing w:line="360" w:lineRule="auto"/>
        <w:ind w:firstLine="5760" w:firstLineChars="2400"/>
        <w:outlineLvl w:val="9"/>
        <w:rPr>
          <w:rFonts w:ascii="宋体" w:hAnsi="宋体" w:cs="宋体"/>
        </w:rPr>
      </w:pPr>
      <w:r>
        <w:rPr>
          <w:rFonts w:hint="eastAsia" w:ascii="宋体" w:hAnsi="宋体" w:cs="宋体"/>
          <w:kern w:val="0"/>
          <w:sz w:val="24"/>
          <w:lang w:val="zh-CN"/>
        </w:rPr>
        <w:t>……</w:t>
      </w:r>
    </w:p>
    <w:p>
      <w:pPr>
        <w:kinsoku/>
        <w:wordWrap/>
        <w:overflowPunct/>
        <w:topLinePunct w:val="0"/>
        <w:bidi w:val="0"/>
        <w:snapToGrid w:val="0"/>
        <w:spacing w:line="360" w:lineRule="auto"/>
        <w:outlineLvl w:val="9"/>
        <w:rPr>
          <w:rFonts w:ascii="宋体" w:hAnsi="宋体" w:cs="宋体"/>
          <w:kern w:val="0"/>
          <w:sz w:val="24"/>
          <w:lang w:val="zh-CN"/>
        </w:rPr>
      </w:pPr>
      <w:r>
        <w:rPr>
          <w:rFonts w:hint="eastAsia" w:ascii="宋体" w:hAnsi="宋体" w:cs="宋体"/>
          <w:kern w:val="0"/>
          <w:sz w:val="24"/>
          <w:lang w:val="zh-CN"/>
        </w:rPr>
        <w:t xml:space="preserve">                                               日期：  年  月   日</w:t>
      </w:r>
    </w:p>
    <w:p>
      <w:pPr>
        <w:kinsoku/>
        <w:wordWrap/>
        <w:overflowPunct/>
        <w:topLinePunct w:val="0"/>
        <w:autoSpaceDE w:val="0"/>
        <w:autoSpaceDN w:val="0"/>
        <w:bidi w:val="0"/>
        <w:spacing w:line="360" w:lineRule="auto"/>
        <w:jc w:val="center"/>
        <w:outlineLvl w:val="9"/>
        <w:rPr>
          <w:rFonts w:hint="eastAsia" w:ascii="宋体" w:hAnsi="宋体" w:cs="宋体"/>
          <w:b/>
          <w:kern w:val="0"/>
          <w:sz w:val="32"/>
          <w:szCs w:val="32"/>
          <w:lang w:val="zh-CN"/>
        </w:rPr>
      </w:pPr>
    </w:p>
    <w:p>
      <w:pPr>
        <w:kinsoku/>
        <w:wordWrap/>
        <w:overflowPunct/>
        <w:topLinePunct w:val="0"/>
        <w:autoSpaceDE w:val="0"/>
        <w:autoSpaceDN w:val="0"/>
        <w:bidi w:val="0"/>
        <w:spacing w:line="360" w:lineRule="auto"/>
        <w:jc w:val="center"/>
        <w:outlineLvl w:val="9"/>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w:t>
      </w:r>
      <w:r>
        <w:rPr>
          <w:rFonts w:hint="eastAsia" w:ascii="宋体" w:hAnsi="宋体" w:cs="宋体"/>
          <w:b/>
          <w:sz w:val="30"/>
          <w:szCs w:val="30"/>
          <w:lang w:eastAsia="zh-CN"/>
        </w:rPr>
        <w:t>供应商</w:t>
      </w:r>
      <w:r>
        <w:rPr>
          <w:rFonts w:hint="eastAsia" w:ascii="宋体" w:hAnsi="宋体" w:cs="宋体"/>
          <w:b/>
          <w:sz w:val="30"/>
          <w:szCs w:val="30"/>
        </w:rPr>
        <w:t>参加投标）</w:t>
      </w:r>
    </w:p>
    <w:p>
      <w:pPr>
        <w:pStyle w:val="147"/>
        <w:kinsoku/>
        <w:wordWrap/>
        <w:overflowPunct/>
        <w:topLinePunct w:val="0"/>
        <w:bidi w:val="0"/>
        <w:spacing w:line="360" w:lineRule="auto"/>
        <w:outlineLvl w:val="9"/>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sz w:val="24"/>
              </w:rPr>
            </w:pPr>
            <w:r>
              <w:rPr>
                <w:rFonts w:hint="eastAsia" w:hAnsi="宋体" w:cs="宋体"/>
                <w:bCs/>
                <w:sz w:val="24"/>
              </w:rPr>
              <w:t>正面：                                 反面：</w:t>
            </w:r>
          </w:p>
          <w:p>
            <w:pPr>
              <w:pStyle w:val="147"/>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sz w:val="24"/>
              </w:rPr>
            </w:pPr>
          </w:p>
        </w:tc>
      </w:tr>
    </w:tbl>
    <w:p>
      <w:pPr>
        <w:kinsoku/>
        <w:wordWrap/>
        <w:overflowPunct/>
        <w:topLinePunct w:val="0"/>
        <w:bidi w:val="0"/>
        <w:snapToGrid w:val="0"/>
        <w:spacing w:line="360" w:lineRule="auto"/>
        <w:ind w:firstLine="576"/>
        <w:jc w:val="center"/>
        <w:outlineLvl w:val="9"/>
        <w:rPr>
          <w:rFonts w:ascii="宋体" w:hAnsi="宋体" w:cs="宋体"/>
          <w:kern w:val="0"/>
          <w:sz w:val="24"/>
          <w:lang w:val="zh-CN"/>
        </w:rPr>
      </w:pPr>
      <w:r>
        <w:rPr>
          <w:rFonts w:hint="eastAsia" w:ascii="宋体" w:hAnsi="宋体" w:cs="宋体"/>
          <w:kern w:val="0"/>
          <w:sz w:val="24"/>
          <w:lang w:val="zh-CN"/>
        </w:rPr>
        <w:t xml:space="preserve">                 </w:t>
      </w:r>
    </w:p>
    <w:p>
      <w:pPr>
        <w:kinsoku/>
        <w:wordWrap/>
        <w:overflowPunct/>
        <w:topLinePunct w:val="0"/>
        <w:bidi w:val="0"/>
        <w:snapToGrid w:val="0"/>
        <w:spacing w:line="360" w:lineRule="auto"/>
        <w:ind w:firstLine="576"/>
        <w:jc w:val="center"/>
        <w:outlineLvl w:val="9"/>
        <w:rPr>
          <w:rFonts w:ascii="宋体" w:hAnsi="宋体" w:cs="宋体"/>
          <w:kern w:val="0"/>
          <w:sz w:val="24"/>
          <w:lang w:val="zh-CN"/>
        </w:rPr>
      </w:pPr>
      <w:r>
        <w:rPr>
          <w:rFonts w:hint="eastAsia" w:ascii="宋体" w:hAnsi="宋体" w:cs="宋体"/>
          <w:kern w:val="0"/>
          <w:sz w:val="24"/>
          <w:lang w:val="zh-CN"/>
        </w:rPr>
        <w:t xml:space="preserve">                  供应商名称(电子签名)：                              </w:t>
      </w:r>
    </w:p>
    <w:p>
      <w:pPr>
        <w:kinsoku/>
        <w:wordWrap/>
        <w:overflowPunct/>
        <w:topLinePunct w:val="0"/>
        <w:bidi w:val="0"/>
        <w:spacing w:line="360" w:lineRule="auto"/>
        <w:jc w:val="center"/>
        <w:outlineLvl w:val="9"/>
        <w:rPr>
          <w:rFonts w:ascii="宋体" w:hAnsi="宋体" w:cs="宋体"/>
          <w:kern w:val="0"/>
          <w:sz w:val="24"/>
          <w:lang w:val="zh-CN"/>
        </w:rPr>
      </w:pPr>
      <w:r>
        <w:rPr>
          <w:rFonts w:hint="eastAsia" w:ascii="宋体" w:hAnsi="宋体" w:cs="宋体"/>
          <w:kern w:val="0"/>
          <w:sz w:val="24"/>
          <w:lang w:val="zh-CN"/>
        </w:rPr>
        <w:t xml:space="preserve">                   日期：  年  月  日</w:t>
      </w: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snapToGrid w:val="0"/>
        <w:spacing w:line="360" w:lineRule="auto"/>
        <w:ind w:right="480"/>
        <w:outlineLvl w:val="9"/>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kinsoku/>
        <w:wordWrap/>
        <w:overflowPunct/>
        <w:topLinePunct w:val="0"/>
        <w:bidi w:val="0"/>
        <w:snapToGrid w:val="0"/>
        <w:spacing w:line="360" w:lineRule="auto"/>
        <w:jc w:val="center"/>
        <w:outlineLvl w:val="9"/>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kinsoku/>
        <w:wordWrap/>
        <w:overflowPunct/>
        <w:topLinePunct w:val="0"/>
        <w:bidi w:val="0"/>
        <w:spacing w:line="360" w:lineRule="auto"/>
        <w:ind w:firstLine="120" w:firstLineChars="50"/>
        <w:jc w:val="left"/>
        <w:outlineLvl w:val="9"/>
        <w:rPr>
          <w:rFonts w:ascii="宋体" w:hAnsi="宋体" w:cs="宋体"/>
          <w:sz w:val="24"/>
        </w:rPr>
      </w:pPr>
      <w:bookmarkStart w:id="55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w:t>
      </w:r>
      <w:r>
        <w:rPr>
          <w:rFonts w:hint="eastAsia" w:ascii="宋体" w:hAnsi="宋体" w:cs="宋体"/>
          <w:b/>
          <w:sz w:val="24"/>
          <w:lang w:eastAsia="zh-CN"/>
        </w:rPr>
        <w:t>供应商</w:t>
      </w:r>
      <w:r>
        <w:rPr>
          <w:rFonts w:hint="eastAsia" w:ascii="宋体" w:hAnsi="宋体" w:cs="宋体"/>
          <w:b/>
          <w:sz w:val="24"/>
        </w:rPr>
        <w:t>中标后不以分包方式履行合同的，则不需要提供。</w:t>
      </w:r>
      <w:r>
        <w:rPr>
          <w:rFonts w:hint="eastAsia" w:ascii="宋体" w:hAnsi="宋体" w:cs="宋体"/>
          <w:sz w:val="24"/>
        </w:rPr>
        <w:t>]</w:t>
      </w:r>
    </w:p>
    <w:bookmarkEnd w:id="556"/>
    <w:p>
      <w:pPr>
        <w:kinsoku/>
        <w:wordWrap/>
        <w:overflowPunct/>
        <w:topLinePunct w:val="0"/>
        <w:bidi w:val="0"/>
        <w:snapToGrid w:val="0"/>
        <w:spacing w:line="360" w:lineRule="auto"/>
        <w:outlineLvl w:val="9"/>
        <w:rPr>
          <w:rFonts w:ascii="宋体" w:hAnsi="宋体" w:cs="宋体"/>
          <w:kern w:val="0"/>
          <w:sz w:val="24"/>
        </w:rPr>
      </w:pPr>
    </w:p>
    <w:p>
      <w:pPr>
        <w:kinsoku/>
        <w:wordWrap/>
        <w:overflowPunct/>
        <w:topLinePunct w:val="0"/>
        <w:bidi w:val="0"/>
        <w:jc w:val="center"/>
        <w:outlineLvl w:val="9"/>
        <w:rPr>
          <w:rFonts w:ascii="宋体" w:hAnsi="宋体" w:cs="宋体"/>
          <w:b/>
          <w:kern w:val="0"/>
          <w:sz w:val="32"/>
          <w:szCs w:val="32"/>
        </w:rPr>
      </w:pPr>
    </w:p>
    <w:p>
      <w:pPr>
        <w:tabs>
          <w:tab w:val="left" w:pos="432"/>
        </w:tabs>
        <w:kinsoku/>
        <w:wordWrap/>
        <w:overflowPunct/>
        <w:topLinePunct w:val="0"/>
        <w:bidi w:val="0"/>
        <w:outlineLvl w:val="9"/>
        <w:rPr>
          <w:lang w:val="en-US"/>
        </w:rPr>
      </w:pPr>
    </w:p>
    <w:p>
      <w:pPr>
        <w:kinsoku/>
        <w:wordWrap/>
        <w:overflowPunct/>
        <w:topLinePunct w:val="0"/>
        <w:bidi w:val="0"/>
        <w:outlineLvl w:val="9"/>
      </w:pPr>
    </w:p>
    <w:p>
      <w:pPr>
        <w:tabs>
          <w:tab w:val="left" w:pos="432"/>
        </w:tabs>
        <w:kinsoku/>
        <w:wordWrap/>
        <w:overflowPunct/>
        <w:topLinePunct w:val="0"/>
        <w:bidi w:val="0"/>
        <w:outlineLvl w:val="9"/>
        <w:rPr>
          <w:lang w:val="en-US"/>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r>
        <w:rPr>
          <w:rFonts w:hint="eastAsia" w:ascii="宋体" w:hAnsi="宋体" w:cs="宋体"/>
          <w:b/>
          <w:kern w:val="0"/>
          <w:sz w:val="32"/>
          <w:szCs w:val="32"/>
        </w:rPr>
        <w:t>四、符合性审查资料</w:t>
      </w:r>
    </w:p>
    <w:p>
      <w:pPr>
        <w:kinsoku/>
        <w:wordWrap/>
        <w:overflowPunct/>
        <w:topLinePunct w:val="0"/>
        <w:bidi w:val="0"/>
        <w:jc w:val="center"/>
        <w:outlineLvl w:val="9"/>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0"/>
        <w:gridCol w:w="310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sz w:val="24"/>
              </w:rPr>
            </w:pPr>
            <w:r>
              <w:rPr>
                <w:rFonts w:hint="eastAsia" w:ascii="宋体" w:hAnsi="宋体" w:cs="宋体"/>
                <w:b/>
                <w:sz w:val="24"/>
              </w:rPr>
              <w:t>序号</w:t>
            </w:r>
          </w:p>
        </w:tc>
        <w:tc>
          <w:tcPr>
            <w:tcW w:w="4440"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sz w:val="24"/>
              </w:rPr>
            </w:pPr>
            <w:r>
              <w:rPr>
                <w:rFonts w:hint="eastAsia" w:ascii="宋体" w:hAnsi="宋体" w:cs="宋体"/>
                <w:b/>
                <w:sz w:val="24"/>
              </w:rPr>
              <w:t>实质性要求</w:t>
            </w:r>
          </w:p>
        </w:tc>
        <w:tc>
          <w:tcPr>
            <w:tcW w:w="3102"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sz w:val="24"/>
              </w:rPr>
            </w:pPr>
            <w:r>
              <w:rPr>
                <w:rFonts w:hint="eastAsia" w:ascii="宋体" w:hAnsi="宋体" w:cs="宋体"/>
                <w:b/>
                <w:sz w:val="24"/>
              </w:rPr>
              <w:t>需要提供的符合性审查资料</w:t>
            </w:r>
          </w:p>
        </w:tc>
        <w:tc>
          <w:tcPr>
            <w:tcW w:w="1418"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sz w:val="24"/>
              </w:rPr>
            </w:pPr>
            <w:r>
              <w:rPr>
                <w:rFonts w:hint="eastAsia" w:ascii="宋体" w:hAnsi="宋体" w:cs="宋体"/>
                <w:b/>
                <w:sz w:val="24"/>
              </w:rPr>
              <w:t>投标文件中的</w:t>
            </w:r>
          </w:p>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sz w:val="24"/>
              </w:rPr>
            </w:pPr>
            <w:r>
              <w:rPr>
                <w:rFonts w:hint="eastAsia" w:ascii="宋体" w:hAnsi="宋体" w:cs="宋体"/>
                <w:sz w:val="24"/>
              </w:rPr>
              <w:t>1</w:t>
            </w:r>
          </w:p>
        </w:tc>
        <w:tc>
          <w:tcPr>
            <w:tcW w:w="4440"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sz w:val="24"/>
              </w:rPr>
            </w:pPr>
            <w:r>
              <w:rPr>
                <w:rFonts w:hint="eastAsia" w:ascii="宋体" w:hAnsi="宋体" w:cs="宋体"/>
                <w:sz w:val="24"/>
              </w:rPr>
              <w:t>投标文件按照招标文件要求签署、盖章。</w:t>
            </w:r>
          </w:p>
        </w:tc>
        <w:tc>
          <w:tcPr>
            <w:tcW w:w="3102" w:type="dxa"/>
            <w:vAlign w:val="center"/>
          </w:tcPr>
          <w:p>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sz w:val="24"/>
              </w:rPr>
            </w:pPr>
            <w:r>
              <w:rPr>
                <w:rFonts w:hint="eastAsia" w:ascii="宋体" w:hAnsi="宋体" w:cs="宋体"/>
                <w:sz w:val="24"/>
              </w:rPr>
              <w:t>见投标文件</w:t>
            </w:r>
          </w:p>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sz w:val="24"/>
              </w:rPr>
            </w:pPr>
            <w:r>
              <w:rPr>
                <w:rFonts w:hint="eastAsia" w:ascii="宋体" w:hAnsi="宋体" w:cs="宋体"/>
                <w:sz w:val="24"/>
              </w:rPr>
              <w:t>2</w:t>
            </w:r>
          </w:p>
        </w:tc>
        <w:tc>
          <w:tcPr>
            <w:tcW w:w="4440"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sz w:val="24"/>
              </w:rPr>
            </w:pPr>
            <w:r>
              <w:rPr>
                <w:rFonts w:hint="eastAsia" w:ascii="宋体" w:hAnsi="宋体" w:cs="宋体"/>
                <w:sz w:val="24"/>
              </w:rPr>
              <w:t>投标文件中承诺的投标有效期不少于招标文件中载明的投标有效期。</w:t>
            </w:r>
          </w:p>
        </w:tc>
        <w:tc>
          <w:tcPr>
            <w:tcW w:w="3102" w:type="dxa"/>
            <w:vAlign w:val="center"/>
          </w:tcPr>
          <w:p>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sz w:val="24"/>
              </w:rPr>
            </w:pPr>
            <w:r>
              <w:rPr>
                <w:rFonts w:hint="eastAsia" w:ascii="宋体" w:hAnsi="宋体" w:cs="宋体"/>
                <w:sz w:val="24"/>
              </w:rPr>
              <w:t>投标函</w:t>
            </w:r>
          </w:p>
        </w:tc>
        <w:tc>
          <w:tcPr>
            <w:tcW w:w="1418" w:type="dxa"/>
            <w:vAlign w:val="center"/>
          </w:tcPr>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sz w:val="24"/>
              </w:rPr>
            </w:pPr>
            <w:r>
              <w:rPr>
                <w:rFonts w:hint="eastAsia" w:ascii="宋体" w:hAnsi="宋体" w:cs="宋体"/>
                <w:sz w:val="24"/>
              </w:rPr>
              <w:t>3</w:t>
            </w:r>
          </w:p>
        </w:tc>
        <w:tc>
          <w:tcPr>
            <w:tcW w:w="4440"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sz w:val="24"/>
              </w:rPr>
            </w:pPr>
            <w:r>
              <w:rPr>
                <w:rFonts w:hint="eastAsia" w:ascii="宋体" w:hAnsi="宋体" w:cs="宋体"/>
                <w:sz w:val="24"/>
              </w:rPr>
              <w:t>投标文件满足招标文件的其它实质性要求。</w:t>
            </w:r>
          </w:p>
        </w:tc>
        <w:tc>
          <w:tcPr>
            <w:tcW w:w="3102" w:type="dxa"/>
            <w:vAlign w:val="center"/>
          </w:tcPr>
          <w:p>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sz w:val="24"/>
              </w:rPr>
            </w:pPr>
            <w:r>
              <w:rPr>
                <w:rFonts w:hint="eastAsia" w:ascii="宋体" w:hAnsi="宋体" w:cs="宋体"/>
                <w:kern w:val="0"/>
                <w:sz w:val="24"/>
              </w:rPr>
              <w:t>招标文件其它实质性要求相应的材料（“</w:t>
            </w:r>
            <w:r>
              <w:rPr>
                <w:rFonts w:hint="eastAsia" w:ascii="宋体" w:hAnsi="宋体" w:cs="宋体"/>
                <w:kern w:val="0"/>
                <w:sz w:val="24"/>
                <w:lang w:eastAsia="zh-CN"/>
              </w:rPr>
              <w:t>★</w:t>
            </w:r>
            <w:r>
              <w:rPr>
                <w:rFonts w:hint="eastAsia" w:ascii="宋体" w:hAnsi="宋体" w:cs="宋体"/>
                <w:kern w:val="0"/>
                <w:sz w:val="24"/>
              </w:rPr>
              <w:t>” 系指实质性要求条款，招标文件无其它实质性要求的，无需提供）</w:t>
            </w:r>
          </w:p>
        </w:tc>
        <w:tc>
          <w:tcPr>
            <w:tcW w:w="1418" w:type="dxa"/>
            <w:vAlign w:val="center"/>
          </w:tcPr>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kinsoku/>
        <w:wordWrap/>
        <w:overflowPunct/>
        <w:topLinePunct w:val="0"/>
        <w:bidi w:val="0"/>
        <w:spacing w:line="360" w:lineRule="auto"/>
        <w:ind w:right="420"/>
        <w:outlineLvl w:val="9"/>
        <w:rPr>
          <w:rFonts w:ascii="宋体" w:hAnsi="宋体" w:cs="宋体"/>
          <w:sz w:val="24"/>
        </w:rPr>
      </w:pPr>
      <w:r>
        <w:rPr>
          <w:rFonts w:hint="eastAsia" w:ascii="宋体" w:hAnsi="宋体" w:cs="宋体"/>
          <w:sz w:val="24"/>
        </w:rPr>
        <w:t>注：按本格式和要求提供。</w:t>
      </w: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r>
        <w:rPr>
          <w:rFonts w:hint="eastAsia" w:ascii="宋体" w:hAnsi="宋体" w:cs="宋体"/>
          <w:b/>
          <w:kern w:val="0"/>
          <w:sz w:val="32"/>
          <w:szCs w:val="32"/>
        </w:rPr>
        <w:t xml:space="preserve">            </w:t>
      </w: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widowControl/>
        <w:kinsoku/>
        <w:wordWrap/>
        <w:overflowPunct/>
        <w:topLinePunct w:val="0"/>
        <w:bidi w:val="0"/>
        <w:adjustRightInd/>
        <w:jc w:val="left"/>
        <w:outlineLvl w:val="9"/>
        <w:rPr>
          <w:rFonts w:ascii="宋体" w:hAnsi="宋体" w:cs="宋体"/>
          <w:b/>
          <w:kern w:val="0"/>
          <w:sz w:val="32"/>
          <w:szCs w:val="32"/>
        </w:rPr>
      </w:pPr>
      <w:r>
        <w:rPr>
          <w:rFonts w:ascii="宋体" w:hAnsi="宋体" w:cs="宋体"/>
          <w:b/>
          <w:kern w:val="0"/>
          <w:sz w:val="32"/>
          <w:szCs w:val="32"/>
        </w:rPr>
        <w:br w:type="page"/>
      </w:r>
    </w:p>
    <w:p>
      <w:pPr>
        <w:kinsoku/>
        <w:wordWrap/>
        <w:overflowPunct/>
        <w:topLinePunct w:val="0"/>
        <w:bidi w:val="0"/>
        <w:jc w:val="center"/>
        <w:outlineLvl w:val="9"/>
        <w:rPr>
          <w:rFonts w:ascii="宋体" w:hAnsi="宋体" w:cs="宋体"/>
        </w:rPr>
      </w:pPr>
      <w:r>
        <w:rPr>
          <w:rFonts w:hint="eastAsia" w:ascii="宋体" w:hAnsi="宋体" w:cs="宋体"/>
          <w:b/>
          <w:kern w:val="0"/>
          <w:sz w:val="32"/>
          <w:szCs w:val="32"/>
        </w:rPr>
        <w:t>五、评标标准相应的商务技术资料</w:t>
      </w:r>
    </w:p>
    <w:p>
      <w:pPr>
        <w:kinsoku/>
        <w:wordWrap/>
        <w:overflowPunct/>
        <w:topLinePunct w:val="0"/>
        <w:bidi w:val="0"/>
        <w:snapToGrid w:val="0"/>
        <w:spacing w:line="360" w:lineRule="auto"/>
        <w:jc w:val="left"/>
        <w:outlineLvl w:val="9"/>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jc w:val="center"/>
        <w:outlineLvl w:val="9"/>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sz w:val="24"/>
              </w:rPr>
            </w:pPr>
            <w:r>
              <w:rPr>
                <w:rFonts w:hint="eastAsia" w:ascii="宋体" w:hAnsi="宋体" w:cs="宋体"/>
                <w:b/>
                <w:bCs/>
                <w:sz w:val="24"/>
              </w:rPr>
              <w:t>序号</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sz w:val="24"/>
              </w:rPr>
            </w:pPr>
            <w:r>
              <w:rPr>
                <w:rFonts w:hint="eastAsia" w:ascii="宋体" w:hAnsi="宋体" w:cs="宋体"/>
                <w:b/>
                <w:bCs/>
                <w:sz w:val="24"/>
              </w:rPr>
              <w:t>招标文件章节及具体内容</w:t>
            </w: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sz w:val="24"/>
              </w:rPr>
            </w:pPr>
            <w:r>
              <w:rPr>
                <w:rFonts w:hint="eastAsia" w:ascii="宋体" w:hAnsi="宋体" w:cs="宋体"/>
                <w:b/>
                <w:bCs/>
                <w:sz w:val="24"/>
              </w:rPr>
              <w:t>投标文件章节及具体内容</w:t>
            </w: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kern w:val="0"/>
                <w:sz w:val="24"/>
              </w:rPr>
            </w:pPr>
            <w:r>
              <w:rPr>
                <w:rFonts w:hint="eastAsia" w:ascii="宋体" w:hAnsi="宋体" w:cs="宋体"/>
                <w:kern w:val="0"/>
                <w:sz w:val="24"/>
              </w:rPr>
              <w:t>1</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kern w:val="0"/>
                <w:sz w:val="24"/>
              </w:rPr>
            </w:pPr>
            <w:r>
              <w:rPr>
                <w:rFonts w:hint="eastAsia" w:ascii="宋体" w:hAnsi="宋体" w:cs="宋体"/>
                <w:kern w:val="0"/>
                <w:sz w:val="24"/>
              </w:rPr>
              <w:t>2</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kern w:val="0"/>
                <w:sz w:val="24"/>
              </w:rPr>
            </w:pPr>
            <w:r>
              <w:rPr>
                <w:rFonts w:hint="eastAsia" w:ascii="宋体" w:hAnsi="宋体" w:cs="宋体"/>
                <w:kern w:val="0"/>
                <w:sz w:val="24"/>
              </w:rPr>
              <w:t>……</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r>
    </w:tbl>
    <w:p>
      <w:pPr>
        <w:kinsoku/>
        <w:wordWrap/>
        <w:overflowPunct/>
        <w:topLinePunct w:val="0"/>
        <w:bidi w:val="0"/>
        <w:jc w:val="left"/>
        <w:outlineLvl w:val="9"/>
        <w:rPr>
          <w:rFonts w:ascii="宋体" w:hAnsi="宋体" w:cs="宋体"/>
          <w:kern w:val="0"/>
          <w:sz w:val="24"/>
        </w:rPr>
      </w:pPr>
      <w:r>
        <w:rPr>
          <w:rFonts w:hint="eastAsia" w:ascii="宋体" w:hAnsi="宋体" w:cs="宋体"/>
          <w:kern w:val="0"/>
          <w:sz w:val="24"/>
          <w:lang w:eastAsia="zh-CN"/>
        </w:rPr>
        <w:t>供应商</w:t>
      </w:r>
      <w:r>
        <w:rPr>
          <w:rFonts w:hint="eastAsia" w:ascii="宋体" w:hAnsi="宋体" w:cs="宋体"/>
          <w:kern w:val="0"/>
          <w:sz w:val="24"/>
        </w:rPr>
        <w:t>保证：除商务技术偏离表列出的偏离外，</w:t>
      </w:r>
      <w:r>
        <w:rPr>
          <w:rFonts w:hint="eastAsia" w:ascii="宋体" w:hAnsi="宋体" w:cs="宋体"/>
          <w:kern w:val="0"/>
          <w:sz w:val="24"/>
          <w:lang w:eastAsia="zh-CN"/>
        </w:rPr>
        <w:t>供应商</w:t>
      </w:r>
      <w:r>
        <w:rPr>
          <w:rFonts w:hint="eastAsia" w:ascii="宋体" w:hAnsi="宋体" w:cs="宋体"/>
          <w:kern w:val="0"/>
          <w:sz w:val="24"/>
        </w:rPr>
        <w:t>响应招标文件的全部要求</w:t>
      </w:r>
    </w:p>
    <w:p>
      <w:pPr>
        <w:kinsoku/>
        <w:wordWrap/>
        <w:overflowPunct/>
        <w:topLinePunct w:val="0"/>
        <w:bidi w:val="0"/>
        <w:jc w:val="center"/>
        <w:outlineLvl w:val="9"/>
        <w:rPr>
          <w:rFonts w:ascii="宋体" w:hAnsi="宋体" w:cs="宋体"/>
          <w:b/>
          <w:kern w:val="0"/>
          <w:sz w:val="32"/>
          <w:szCs w:val="32"/>
        </w:rPr>
      </w:pPr>
    </w:p>
    <w:p>
      <w:pPr>
        <w:kinsoku/>
        <w:wordWrap/>
        <w:overflowPunct/>
        <w:topLinePunct w:val="0"/>
        <w:bidi w:val="0"/>
        <w:spacing w:line="360" w:lineRule="auto"/>
        <w:ind w:right="420"/>
        <w:outlineLvl w:val="9"/>
        <w:rPr>
          <w:rFonts w:ascii="宋体" w:hAnsi="宋体" w:cs="宋体"/>
          <w:sz w:val="24"/>
        </w:rPr>
      </w:pPr>
      <w:r>
        <w:rPr>
          <w:rFonts w:hint="eastAsia" w:ascii="宋体" w:hAnsi="宋体" w:cs="宋体"/>
          <w:sz w:val="24"/>
        </w:rPr>
        <w:t>注：按本格式和要求提供。</w:t>
      </w:r>
    </w:p>
    <w:p>
      <w:pPr>
        <w:kinsoku/>
        <w:wordWrap/>
        <w:overflowPunct/>
        <w:topLinePunct w:val="0"/>
        <w:bidi w:val="0"/>
        <w:ind w:firstLine="1911" w:firstLineChars="595"/>
        <w:outlineLvl w:val="9"/>
        <w:rPr>
          <w:rFonts w:ascii="宋体" w:hAnsi="宋体" w:cs="宋体"/>
          <w:b/>
          <w:bCs/>
          <w:sz w:val="32"/>
          <w:szCs w:val="32"/>
        </w:rPr>
      </w:pPr>
    </w:p>
    <w:p>
      <w:pPr>
        <w:kinsoku/>
        <w:wordWrap/>
        <w:overflowPunct/>
        <w:topLinePunct w:val="0"/>
        <w:bidi w:val="0"/>
        <w:ind w:firstLine="1911" w:firstLineChars="595"/>
        <w:outlineLvl w:val="9"/>
        <w:rPr>
          <w:rFonts w:ascii="宋体" w:hAnsi="宋体" w:cs="宋体"/>
          <w:b/>
          <w:bCs/>
          <w:sz w:val="32"/>
          <w:szCs w:val="32"/>
        </w:rPr>
      </w:pPr>
    </w:p>
    <w:p>
      <w:pPr>
        <w:kinsoku/>
        <w:wordWrap/>
        <w:overflowPunct/>
        <w:topLinePunct w:val="0"/>
        <w:bidi w:val="0"/>
        <w:ind w:firstLine="1911" w:firstLineChars="595"/>
        <w:outlineLvl w:val="9"/>
        <w:rPr>
          <w:rFonts w:ascii="宋体" w:hAnsi="宋体" w:cs="宋体"/>
          <w:b/>
          <w:bCs/>
          <w:sz w:val="32"/>
          <w:szCs w:val="32"/>
        </w:rPr>
      </w:pPr>
    </w:p>
    <w:p>
      <w:pPr>
        <w:kinsoku/>
        <w:wordWrap/>
        <w:overflowPunct/>
        <w:topLinePunct w:val="0"/>
        <w:bidi w:val="0"/>
        <w:ind w:firstLine="1911" w:firstLineChars="595"/>
        <w:outlineLvl w:val="9"/>
        <w:rPr>
          <w:rFonts w:ascii="宋体" w:hAnsi="宋体" w:cs="宋体"/>
          <w:b/>
          <w:bCs/>
          <w:sz w:val="32"/>
          <w:szCs w:val="32"/>
        </w:rPr>
      </w:pPr>
    </w:p>
    <w:p>
      <w:pPr>
        <w:kinsoku/>
        <w:wordWrap/>
        <w:overflowPunct/>
        <w:topLinePunct w:val="0"/>
        <w:bidi w:val="0"/>
        <w:ind w:firstLine="1911" w:firstLineChars="595"/>
        <w:outlineLvl w:val="9"/>
        <w:rPr>
          <w:rFonts w:ascii="宋体" w:hAnsi="宋体" w:cs="宋体"/>
          <w:b/>
          <w:bCs/>
          <w:sz w:val="32"/>
          <w:szCs w:val="32"/>
        </w:rPr>
      </w:pPr>
    </w:p>
    <w:p>
      <w:pPr>
        <w:widowControl/>
        <w:kinsoku/>
        <w:wordWrap/>
        <w:overflowPunct/>
        <w:topLinePunct w:val="0"/>
        <w:bidi w:val="0"/>
        <w:adjustRightInd/>
        <w:jc w:val="left"/>
        <w:outlineLvl w:val="9"/>
        <w:rPr>
          <w:rFonts w:ascii="宋体" w:hAnsi="宋体" w:cs="宋体"/>
          <w:b/>
          <w:bCs/>
          <w:sz w:val="32"/>
          <w:szCs w:val="32"/>
        </w:rPr>
      </w:pPr>
      <w:r>
        <w:rPr>
          <w:rFonts w:ascii="宋体" w:hAnsi="宋体" w:cs="宋体"/>
          <w:b/>
          <w:bCs/>
          <w:sz w:val="32"/>
          <w:szCs w:val="32"/>
        </w:rPr>
        <w:br w:type="page"/>
      </w:r>
    </w:p>
    <w:p>
      <w:pPr>
        <w:kinsoku/>
        <w:wordWrap/>
        <w:overflowPunct/>
        <w:topLinePunct w:val="0"/>
        <w:bidi w:val="0"/>
        <w:ind w:firstLine="1911" w:firstLineChars="595"/>
        <w:outlineLvl w:val="9"/>
        <w:rPr>
          <w:rFonts w:ascii="宋体" w:hAnsi="宋体" w:cs="宋体"/>
          <w:b/>
          <w:kern w:val="0"/>
          <w:sz w:val="32"/>
          <w:szCs w:val="32"/>
        </w:rPr>
      </w:pPr>
      <w:r>
        <w:rPr>
          <w:rFonts w:hint="eastAsia" w:ascii="宋体" w:hAnsi="宋体" w:cs="宋体"/>
          <w:b/>
          <w:bCs/>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kinsoku/>
        <w:wordWrap/>
        <w:overflowPunct/>
        <w:topLinePunct w:val="0"/>
        <w:bidi w:val="0"/>
        <w:snapToGrid w:val="0"/>
        <w:spacing w:line="360" w:lineRule="auto"/>
        <w:outlineLvl w:val="9"/>
        <w:rPr>
          <w:rFonts w:ascii="宋体" w:hAnsi="宋体" w:cs="宋体"/>
          <w:sz w:val="24"/>
        </w:rPr>
      </w:pPr>
    </w:p>
    <w:p>
      <w:pPr>
        <w:kinsoku/>
        <w:wordWrap/>
        <w:overflowPunct/>
        <w:topLinePunct w:val="0"/>
        <w:bidi w:val="0"/>
        <w:snapToGrid w:val="0"/>
        <w:spacing w:line="360" w:lineRule="auto"/>
        <w:outlineLvl w:val="9"/>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kinsoku/>
        <w:wordWrap/>
        <w:overflowPunct/>
        <w:topLinePunct w:val="0"/>
        <w:autoSpaceDE w:val="0"/>
        <w:autoSpaceDN w:val="0"/>
        <w:bidi w:val="0"/>
        <w:spacing w:line="360" w:lineRule="auto"/>
        <w:ind w:left="481" w:leftChars="229"/>
        <w:jc w:val="left"/>
        <w:outlineLvl w:val="9"/>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kinsoku/>
        <w:wordWrap/>
        <w:overflowPunct/>
        <w:topLinePunct w:val="0"/>
        <w:autoSpaceDE w:val="0"/>
        <w:autoSpaceDN w:val="0"/>
        <w:bidi w:val="0"/>
        <w:spacing w:line="360" w:lineRule="auto"/>
        <w:jc w:val="left"/>
        <w:outlineLvl w:val="9"/>
        <w:rPr>
          <w:rFonts w:ascii="宋体" w:hAnsi="宋体" w:cs="宋体"/>
          <w:kern w:val="0"/>
          <w:sz w:val="24"/>
          <w:lang w:val="zh-CN"/>
        </w:rPr>
      </w:pPr>
      <w:r>
        <w:rPr>
          <w:rFonts w:hint="eastAsia" w:ascii="宋体" w:hAnsi="宋体" w:cs="宋体"/>
          <w:kern w:val="0"/>
          <w:sz w:val="24"/>
          <w:lang w:val="zh-CN"/>
        </w:rPr>
        <w:t>好处；</w:t>
      </w:r>
    </w:p>
    <w:p>
      <w:pPr>
        <w:kinsoku/>
        <w:wordWrap/>
        <w:overflowPunct/>
        <w:topLinePunct w:val="0"/>
        <w:autoSpaceDE w:val="0"/>
        <w:autoSpaceDN w:val="0"/>
        <w:bidi w:val="0"/>
        <w:spacing w:line="360" w:lineRule="auto"/>
        <w:ind w:left="481" w:leftChars="229"/>
        <w:jc w:val="left"/>
        <w:outlineLvl w:val="9"/>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kinsoku/>
        <w:wordWrap/>
        <w:overflowPunct/>
        <w:topLinePunct w:val="0"/>
        <w:autoSpaceDE w:val="0"/>
        <w:autoSpaceDN w:val="0"/>
        <w:bidi w:val="0"/>
        <w:spacing w:line="360" w:lineRule="auto"/>
        <w:jc w:val="left"/>
        <w:outlineLvl w:val="9"/>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kinsoku/>
        <w:wordWrap/>
        <w:overflowPunct/>
        <w:topLinePunct w:val="0"/>
        <w:autoSpaceDE w:val="0"/>
        <w:autoSpaceDN w:val="0"/>
        <w:bidi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kinsoku/>
        <w:wordWrap/>
        <w:overflowPunct/>
        <w:topLinePunct w:val="0"/>
        <w:autoSpaceDE w:val="0"/>
        <w:autoSpaceDN w:val="0"/>
        <w:bidi w:val="0"/>
        <w:spacing w:line="360" w:lineRule="auto"/>
        <w:ind w:left="2"/>
        <w:jc w:val="left"/>
        <w:outlineLvl w:val="9"/>
        <w:rPr>
          <w:rFonts w:ascii="宋体" w:hAnsi="宋体" w:cs="宋体"/>
          <w:kern w:val="0"/>
          <w:sz w:val="24"/>
          <w:lang w:val="zh-CN"/>
        </w:rPr>
      </w:pPr>
    </w:p>
    <w:p>
      <w:pPr>
        <w:kinsoku/>
        <w:wordWrap/>
        <w:overflowPunct/>
        <w:topLinePunct w:val="0"/>
        <w:autoSpaceDE w:val="0"/>
        <w:autoSpaceDN w:val="0"/>
        <w:bidi w:val="0"/>
        <w:spacing w:line="360" w:lineRule="auto"/>
        <w:ind w:left="2"/>
        <w:jc w:val="left"/>
        <w:outlineLvl w:val="9"/>
        <w:rPr>
          <w:rFonts w:ascii="宋体" w:hAnsi="宋体" w:cs="宋体"/>
          <w:kern w:val="0"/>
          <w:sz w:val="24"/>
          <w:lang w:val="zh-CN"/>
        </w:rPr>
      </w:pPr>
    </w:p>
    <w:p>
      <w:pPr>
        <w:kinsoku/>
        <w:wordWrap/>
        <w:overflowPunct/>
        <w:topLinePunct w:val="0"/>
        <w:autoSpaceDE w:val="0"/>
        <w:autoSpaceDN w:val="0"/>
        <w:bidi w:val="0"/>
        <w:spacing w:line="360" w:lineRule="auto"/>
        <w:ind w:left="2"/>
        <w:jc w:val="left"/>
        <w:outlineLvl w:val="9"/>
        <w:rPr>
          <w:rFonts w:ascii="宋体" w:hAnsi="宋体" w:cs="宋体"/>
          <w:kern w:val="0"/>
          <w:sz w:val="24"/>
          <w:lang w:val="zh-CN"/>
        </w:rPr>
      </w:pPr>
    </w:p>
    <w:p>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kinsoku/>
        <w:wordWrap/>
        <w:overflowPunct/>
        <w:topLinePunct w:val="0"/>
        <w:bidi w:val="0"/>
        <w:spacing w:line="360" w:lineRule="auto"/>
        <w:ind w:left="4620" w:leftChars="2200"/>
        <w:outlineLvl w:val="9"/>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kinsoku/>
        <w:wordWrap/>
        <w:overflowPunct/>
        <w:topLinePunct w:val="0"/>
        <w:bidi w:val="0"/>
        <w:spacing w:line="360" w:lineRule="auto"/>
        <w:jc w:val="center"/>
        <w:outlineLvl w:val="9"/>
        <w:rPr>
          <w:rFonts w:ascii="宋体" w:hAnsi="宋体" w:cs="宋体"/>
          <w:b/>
          <w:bCs/>
          <w:sz w:val="24"/>
        </w:rPr>
      </w:pPr>
    </w:p>
    <w:p>
      <w:pPr>
        <w:kinsoku/>
        <w:wordWrap/>
        <w:overflowPunct/>
        <w:topLinePunct w:val="0"/>
        <w:bidi w:val="0"/>
        <w:spacing w:line="360" w:lineRule="auto"/>
        <w:ind w:right="420"/>
        <w:outlineLvl w:val="9"/>
        <w:rPr>
          <w:rFonts w:ascii="宋体" w:hAnsi="宋体" w:cs="宋体"/>
          <w:sz w:val="24"/>
        </w:rPr>
      </w:pPr>
      <w:r>
        <w:rPr>
          <w:rFonts w:hint="eastAsia" w:ascii="宋体" w:hAnsi="宋体" w:cs="宋体"/>
          <w:sz w:val="24"/>
        </w:rPr>
        <w:t>注：按本格式和要求提供。</w:t>
      </w:r>
    </w:p>
    <w:p>
      <w:pPr>
        <w:kinsoku/>
        <w:wordWrap/>
        <w:overflowPunct/>
        <w:topLinePunct w:val="0"/>
        <w:bidi w:val="0"/>
        <w:spacing w:line="360" w:lineRule="auto"/>
        <w:jc w:val="center"/>
        <w:outlineLvl w:val="9"/>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报价文件部分</w:t>
      </w:r>
    </w:p>
    <w:p>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kinsoku/>
        <w:wordWrap/>
        <w:overflowPunct/>
        <w:topLinePunct w:val="0"/>
        <w:bidi w:val="0"/>
        <w:spacing w:line="360" w:lineRule="auto"/>
        <w:jc w:val="center"/>
        <w:outlineLvl w:val="9"/>
        <w:rPr>
          <w:rFonts w:ascii="宋体" w:hAnsi="宋体" w:cs="宋体"/>
          <w:b/>
          <w:kern w:val="0"/>
          <w:sz w:val="36"/>
          <w:szCs w:val="36"/>
        </w:rPr>
      </w:pP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（1）开标一览表（报价表）………………………………………………………（页码）</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（2）中小企业声明函………………………………………………………………（页码）</w:t>
      </w: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kinsoku/>
        <w:wordWrap/>
        <w:overflowPunct/>
        <w:topLinePunct w:val="0"/>
        <w:bidi w:val="0"/>
        <w:snapToGrid w:val="0"/>
        <w:spacing w:line="360" w:lineRule="auto"/>
        <w:ind w:right="480"/>
        <w:jc w:val="center"/>
        <w:outlineLvl w:val="9"/>
        <w:rPr>
          <w:rFonts w:ascii="宋体" w:hAnsi="宋体" w:cs="宋体"/>
          <w:b/>
          <w:kern w:val="0"/>
          <w:sz w:val="32"/>
          <w:szCs w:val="32"/>
        </w:rPr>
      </w:pPr>
    </w:p>
    <w:p>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rPr>
      </w:pPr>
      <w:bookmarkStart w:id="557" w:name="_Toc18859"/>
      <w:bookmarkStart w:id="558" w:name="_Toc26425"/>
      <w:r>
        <w:rPr>
          <w:rFonts w:hint="eastAsia" w:ascii="宋体" w:hAnsi="宋体" w:eastAsia="宋体" w:cs="宋体"/>
          <w:kern w:val="2"/>
          <w:sz w:val="32"/>
          <w:szCs w:val="32"/>
        </w:rPr>
        <w:t>一、开标一览表（报价表）</w:t>
      </w:r>
      <w:bookmarkEnd w:id="557"/>
      <w:bookmarkEnd w:id="558"/>
    </w:p>
    <w:p>
      <w:pPr>
        <w:kinsoku/>
        <w:wordWrap/>
        <w:overflowPunct/>
        <w:topLinePunct w:val="0"/>
        <w:bidi w:val="0"/>
        <w:snapToGrid w:val="0"/>
        <w:spacing w:line="360" w:lineRule="auto"/>
        <w:outlineLvl w:val="9"/>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kinsoku/>
        <w:wordWrap/>
        <w:overflowPunct/>
        <w:topLinePunct w:val="0"/>
        <w:bidi w:val="0"/>
        <w:snapToGrid w:val="0"/>
        <w:spacing w:line="360" w:lineRule="auto"/>
        <w:ind w:firstLine="482"/>
        <w:outlineLvl w:val="9"/>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kinsoku/>
        <w:wordWrap/>
        <w:overflowPunct/>
        <w:topLinePunct w:val="0"/>
        <w:bidi w:val="0"/>
        <w:spacing w:line="360" w:lineRule="auto"/>
        <w:jc w:val="center"/>
        <w:outlineLvl w:val="9"/>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251"/>
        <w:gridCol w:w="1860"/>
        <w:gridCol w:w="2127"/>
        <w:gridCol w:w="2222"/>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sz w:val="24"/>
              </w:rPr>
            </w:pPr>
            <w:r>
              <w:rPr>
                <w:rFonts w:hint="eastAsia" w:ascii="宋体" w:hAnsi="宋体" w:cs="宋体"/>
                <w:b/>
                <w:sz w:val="24"/>
              </w:rPr>
              <w:t>序号</w:t>
            </w:r>
          </w:p>
        </w:tc>
        <w:tc>
          <w:tcPr>
            <w:tcW w:w="141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sz w:val="24"/>
              </w:rPr>
            </w:pPr>
            <w:r>
              <w:rPr>
                <w:rFonts w:hint="eastAsia" w:ascii="宋体" w:hAnsi="宋体" w:cs="宋体"/>
                <w:b/>
                <w:sz w:val="24"/>
              </w:rPr>
              <w:t>名称</w:t>
            </w:r>
          </w:p>
        </w:tc>
        <w:tc>
          <w:tcPr>
            <w:tcW w:w="1843" w:type="dxa"/>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sz w:val="24"/>
              </w:rPr>
            </w:pPr>
          </w:p>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sz w:val="24"/>
              </w:rPr>
            </w:pPr>
            <w:r>
              <w:rPr>
                <w:rFonts w:hint="eastAsia" w:ascii="宋体" w:hAnsi="宋体" w:cs="宋体"/>
                <w:b/>
                <w:sz w:val="24"/>
                <w:lang w:val="en-US" w:eastAsia="zh-CN"/>
              </w:rPr>
              <w:t>产地</w:t>
            </w:r>
            <w:r>
              <w:rPr>
                <w:rFonts w:hint="eastAsia" w:ascii="宋体" w:hAnsi="宋体" w:cs="宋体"/>
                <w:b/>
                <w:sz w:val="24"/>
              </w:rPr>
              <w:t>品牌</w:t>
            </w:r>
          </w:p>
        </w:tc>
        <w:tc>
          <w:tcPr>
            <w:tcW w:w="2251"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sz w:val="24"/>
              </w:rPr>
            </w:pPr>
            <w:r>
              <w:rPr>
                <w:rFonts w:hint="eastAsia" w:ascii="宋体" w:hAnsi="宋体" w:cs="宋体"/>
                <w:b/>
                <w:sz w:val="24"/>
              </w:rPr>
              <w:t>规格型号</w:t>
            </w:r>
          </w:p>
        </w:tc>
        <w:tc>
          <w:tcPr>
            <w:tcW w:w="1860"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sz w:val="24"/>
              </w:rPr>
            </w:pPr>
            <w:r>
              <w:rPr>
                <w:rFonts w:hint="eastAsia" w:ascii="宋体" w:hAnsi="宋体" w:cs="宋体"/>
                <w:b/>
                <w:sz w:val="24"/>
              </w:rPr>
              <w:t>数量</w:t>
            </w:r>
          </w:p>
        </w:tc>
        <w:tc>
          <w:tcPr>
            <w:tcW w:w="212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eastAsia="宋体" w:cs="宋体"/>
                <w:b/>
                <w:sz w:val="24"/>
                <w:lang w:val="en-US" w:eastAsia="zh-CN"/>
              </w:rPr>
            </w:pPr>
            <w:r>
              <w:rPr>
                <w:rFonts w:hint="eastAsia" w:ascii="宋体" w:hAnsi="宋体" w:cs="宋体"/>
                <w:b/>
                <w:sz w:val="24"/>
              </w:rPr>
              <w:t>单价</w:t>
            </w:r>
            <w:r>
              <w:rPr>
                <w:rFonts w:hint="eastAsia" w:ascii="宋体" w:hAnsi="宋体" w:cs="宋体"/>
                <w:b/>
                <w:sz w:val="24"/>
                <w:lang w:eastAsia="zh-CN"/>
              </w:rPr>
              <w:t>（</w:t>
            </w:r>
            <w:r>
              <w:rPr>
                <w:rFonts w:hint="eastAsia" w:ascii="宋体" w:hAnsi="宋体" w:cs="宋体"/>
                <w:b/>
                <w:sz w:val="24"/>
                <w:lang w:val="en-US" w:eastAsia="zh-CN"/>
              </w:rPr>
              <w:t>元）</w:t>
            </w:r>
          </w:p>
        </w:tc>
        <w:tc>
          <w:tcPr>
            <w:tcW w:w="2222"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eastAsia" w:ascii="宋体" w:hAnsi="宋体" w:cs="宋体"/>
                <w:b/>
                <w:sz w:val="24"/>
                <w:lang w:val="en-US" w:eastAsia="zh-CN"/>
              </w:rPr>
            </w:pPr>
            <w:r>
              <w:rPr>
                <w:rFonts w:hint="eastAsia" w:ascii="宋体" w:hAnsi="宋体" w:cs="宋体"/>
                <w:b/>
                <w:sz w:val="24"/>
                <w:lang w:val="en-US" w:eastAsia="zh-CN"/>
              </w:rPr>
              <w:t>交货时间</w:t>
            </w:r>
          </w:p>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sz w:val="24"/>
              </w:rPr>
            </w:pPr>
            <w:r>
              <w:rPr>
                <w:rFonts w:hint="eastAsia" w:ascii="宋体" w:hAnsi="宋体" w:cs="宋体"/>
                <w:b/>
                <w:sz w:val="24"/>
                <w:lang w:val="en-US" w:eastAsia="zh-CN"/>
              </w:rPr>
              <w:t>（合同履行期限）</w:t>
            </w:r>
          </w:p>
        </w:tc>
        <w:tc>
          <w:tcPr>
            <w:tcW w:w="2313"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sz w:val="24"/>
              </w:rPr>
            </w:pPr>
          </w:p>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sz w:val="24"/>
              </w:rPr>
            </w:pPr>
            <w:r>
              <w:rPr>
                <w:rFonts w:hint="eastAsia" w:ascii="宋体" w:hAnsi="宋体" w:cs="宋体"/>
                <w:b/>
                <w:sz w:val="24"/>
              </w:rPr>
              <w:t>备注（如果有）</w:t>
            </w:r>
          </w:p>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rPr>
            </w:pPr>
            <w:r>
              <w:rPr>
                <w:rFonts w:hint="eastAsia" w:ascii="宋体" w:hAnsi="宋体" w:cs="宋体"/>
                <w:color w:val="auto"/>
                <w:sz w:val="24"/>
              </w:rPr>
              <w:t>1</w:t>
            </w: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rPr>
            </w:pPr>
            <w:r>
              <w:rPr>
                <w:rFonts w:hint="eastAsia" w:ascii="宋体" w:hAnsi="宋体" w:cs="宋体"/>
                <w:color w:val="auto"/>
                <w:sz w:val="24"/>
                <w:lang w:val="en-US" w:eastAsia="zh-CN"/>
              </w:rPr>
              <w:t>内窥镜成像系统采购</w:t>
            </w: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0000FF"/>
                <w:sz w:val="24"/>
              </w:rPr>
            </w:pPr>
          </w:p>
        </w:tc>
        <w:tc>
          <w:tcPr>
            <w:tcW w:w="2251"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0000FF"/>
                <w:sz w:val="24"/>
              </w:rPr>
            </w:pPr>
          </w:p>
        </w:tc>
        <w:tc>
          <w:tcPr>
            <w:tcW w:w="1860"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0000FF"/>
                <w:sz w:val="24"/>
                <w:lang w:val="en-US"/>
              </w:rPr>
            </w:pPr>
            <w:r>
              <w:rPr>
                <w:rFonts w:hint="eastAsia" w:ascii="宋体" w:hAnsi="宋体" w:cs="宋体"/>
                <w:color w:val="auto"/>
                <w:sz w:val="24"/>
                <w:lang w:val="en-US" w:eastAsia="zh-CN"/>
              </w:rPr>
              <w:t>1批</w:t>
            </w:r>
          </w:p>
        </w:tc>
        <w:tc>
          <w:tcPr>
            <w:tcW w:w="212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0000FF"/>
                <w:sz w:val="24"/>
              </w:rPr>
            </w:pPr>
          </w:p>
        </w:tc>
        <w:tc>
          <w:tcPr>
            <w:tcW w:w="2222"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0000FF"/>
                <w:sz w:val="24"/>
              </w:rPr>
            </w:pPr>
          </w:p>
        </w:tc>
        <w:tc>
          <w:tcPr>
            <w:tcW w:w="2313"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rPr>
            </w:pPr>
            <w:r>
              <w:rPr>
                <w:rFonts w:hint="eastAsia" w:ascii="宋体" w:hAnsi="宋体" w:cs="宋体"/>
                <w:color w:val="auto"/>
                <w:sz w:val="24"/>
              </w:rPr>
              <w:t>…</w:t>
            </w: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0000FF"/>
                <w:sz w:val="24"/>
              </w:rPr>
            </w:pPr>
          </w:p>
        </w:tc>
        <w:tc>
          <w:tcPr>
            <w:tcW w:w="2251"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0000FF"/>
                <w:sz w:val="24"/>
              </w:rPr>
            </w:pPr>
          </w:p>
        </w:tc>
        <w:tc>
          <w:tcPr>
            <w:tcW w:w="1860"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0000FF"/>
                <w:sz w:val="24"/>
              </w:rPr>
            </w:pPr>
          </w:p>
        </w:tc>
        <w:tc>
          <w:tcPr>
            <w:tcW w:w="212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0000FF"/>
                <w:sz w:val="24"/>
              </w:rPr>
            </w:pPr>
          </w:p>
        </w:tc>
        <w:tc>
          <w:tcPr>
            <w:tcW w:w="2222"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0000FF"/>
                <w:sz w:val="24"/>
              </w:rPr>
            </w:pPr>
          </w:p>
        </w:tc>
        <w:tc>
          <w:tcPr>
            <w:tcW w:w="2313"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auto"/>
                <w:sz w:val="24"/>
              </w:rPr>
            </w:pP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auto"/>
                <w:sz w:val="24"/>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0000FF"/>
                <w:sz w:val="24"/>
              </w:rPr>
            </w:pPr>
          </w:p>
        </w:tc>
        <w:tc>
          <w:tcPr>
            <w:tcW w:w="2251"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0000FF"/>
                <w:sz w:val="24"/>
              </w:rPr>
            </w:pPr>
          </w:p>
        </w:tc>
        <w:tc>
          <w:tcPr>
            <w:tcW w:w="1860"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color w:val="0000FF"/>
                <w:sz w:val="24"/>
              </w:rPr>
            </w:pPr>
          </w:p>
        </w:tc>
        <w:tc>
          <w:tcPr>
            <w:tcW w:w="212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0000FF"/>
                <w:sz w:val="24"/>
              </w:rPr>
            </w:pPr>
          </w:p>
        </w:tc>
        <w:tc>
          <w:tcPr>
            <w:tcW w:w="2222"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0000FF"/>
                <w:sz w:val="24"/>
              </w:rPr>
            </w:pPr>
          </w:p>
        </w:tc>
        <w:tc>
          <w:tcPr>
            <w:tcW w:w="2313"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sz w:val="24"/>
              </w:rPr>
            </w:pP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sz w:val="24"/>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sz w:val="24"/>
              </w:rPr>
            </w:pPr>
          </w:p>
        </w:tc>
        <w:tc>
          <w:tcPr>
            <w:tcW w:w="2251"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sz w:val="24"/>
              </w:rPr>
            </w:pPr>
          </w:p>
        </w:tc>
        <w:tc>
          <w:tcPr>
            <w:tcW w:w="1860"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sz w:val="24"/>
              </w:rPr>
            </w:pPr>
          </w:p>
        </w:tc>
        <w:tc>
          <w:tcPr>
            <w:tcW w:w="212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sz w:val="24"/>
              </w:rPr>
            </w:pPr>
          </w:p>
        </w:tc>
        <w:tc>
          <w:tcPr>
            <w:tcW w:w="2222"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sz w:val="24"/>
              </w:rPr>
            </w:pPr>
          </w:p>
        </w:tc>
        <w:tc>
          <w:tcPr>
            <w:tcW w:w="2313"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sz w:val="24"/>
              </w:rPr>
            </w:pPr>
          </w:p>
        </w:tc>
        <w:tc>
          <w:tcPr>
            <w:tcW w:w="1417"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sz w:val="24"/>
              </w:rPr>
            </w:pPr>
          </w:p>
        </w:tc>
        <w:tc>
          <w:tcPr>
            <w:tcW w:w="1843"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sz w:val="24"/>
              </w:rPr>
            </w:pPr>
          </w:p>
        </w:tc>
        <w:tc>
          <w:tcPr>
            <w:tcW w:w="2251"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sz w:val="24"/>
              </w:rPr>
            </w:pPr>
          </w:p>
        </w:tc>
        <w:tc>
          <w:tcPr>
            <w:tcW w:w="1860" w:type="dxa"/>
            <w:vAlign w:val="center"/>
          </w:tcPr>
          <w:p>
            <w:pPr>
              <w:keepNext w:val="0"/>
              <w:keepLines w:val="0"/>
              <w:suppressLineNumbers w:val="0"/>
              <w:kinsoku/>
              <w:wordWrap/>
              <w:overflowPunct/>
              <w:topLinePunct w:val="0"/>
              <w:bidi w:val="0"/>
              <w:snapToGrid w:val="0"/>
              <w:spacing w:before="0" w:beforeAutospacing="0" w:after="0" w:afterAutospacing="0" w:line="360" w:lineRule="auto"/>
              <w:ind w:left="0" w:right="0"/>
              <w:jc w:val="center"/>
              <w:outlineLvl w:val="9"/>
              <w:rPr>
                <w:rFonts w:hint="default" w:ascii="宋体" w:hAnsi="宋体" w:cs="宋体"/>
                <w:sz w:val="24"/>
              </w:rPr>
            </w:pPr>
          </w:p>
        </w:tc>
        <w:tc>
          <w:tcPr>
            <w:tcW w:w="2127"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sz w:val="24"/>
              </w:rPr>
            </w:pPr>
          </w:p>
        </w:tc>
        <w:tc>
          <w:tcPr>
            <w:tcW w:w="2222"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sz w:val="24"/>
              </w:rPr>
            </w:pPr>
          </w:p>
        </w:tc>
        <w:tc>
          <w:tcPr>
            <w:tcW w:w="2313"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center"/>
              <w:outlineLvl w:val="9"/>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045" w:type="dxa"/>
            <w:gridSpan w:val="4"/>
            <w:vAlign w:val="center"/>
          </w:tcPr>
          <w:p>
            <w:pPr>
              <w:keepNext w:val="0"/>
              <w:keepLines w:val="0"/>
              <w:suppressLineNumbers w:val="0"/>
              <w:kinsoku/>
              <w:wordWrap/>
              <w:overflowPunct/>
              <w:topLinePunct w:val="0"/>
              <w:bidi w:val="0"/>
              <w:spacing w:before="0" w:beforeAutospacing="0" w:after="0" w:afterAutospacing="0" w:line="360" w:lineRule="auto"/>
              <w:ind w:left="0" w:leftChars="0" w:right="0" w:rightChars="0"/>
              <w:jc w:val="center"/>
              <w:outlineLvl w:val="9"/>
              <w:rPr>
                <w:rFonts w:hint="default" w:ascii="宋体" w:hAnsi="宋体" w:eastAsia="宋体" w:cs="宋体"/>
                <w:b/>
                <w:kern w:val="2"/>
                <w:sz w:val="24"/>
                <w:szCs w:val="24"/>
                <w:lang w:val="en-US" w:eastAsia="zh-CN" w:bidi="ar-SA"/>
              </w:rPr>
            </w:pPr>
            <w:r>
              <w:rPr>
                <w:rFonts w:hint="eastAsia" w:ascii="宋体" w:hAnsi="宋体" w:cs="宋体"/>
                <w:b/>
                <w:sz w:val="24"/>
              </w:rPr>
              <w:t>投标</w:t>
            </w:r>
            <w:r>
              <w:rPr>
                <w:rFonts w:hint="eastAsia" w:ascii="宋体" w:hAnsi="宋体" w:cs="宋体"/>
                <w:b/>
                <w:sz w:val="24"/>
                <w:lang w:val="en-US" w:eastAsia="zh-CN"/>
              </w:rPr>
              <w:t>总价</w:t>
            </w:r>
            <w:r>
              <w:rPr>
                <w:rFonts w:hint="eastAsia" w:ascii="宋体" w:hAnsi="宋体" w:cs="宋体"/>
                <w:b/>
                <w:sz w:val="24"/>
                <w:lang w:eastAsia="zh-CN"/>
              </w:rPr>
              <w:t>（</w:t>
            </w:r>
            <w:r>
              <w:rPr>
                <w:rFonts w:hint="eastAsia" w:ascii="宋体" w:hAnsi="宋体" w:cs="宋体"/>
                <w:b/>
                <w:sz w:val="24"/>
                <w:lang w:val="en-US" w:eastAsia="zh-CN"/>
              </w:rPr>
              <w:t>元</w:t>
            </w:r>
            <w:r>
              <w:rPr>
                <w:rFonts w:hint="eastAsia" w:ascii="宋体" w:hAnsi="宋体" w:cs="宋体"/>
                <w:b/>
                <w:sz w:val="24"/>
                <w:lang w:eastAsia="zh-CN"/>
              </w:rPr>
              <w:t>）</w:t>
            </w:r>
          </w:p>
        </w:tc>
        <w:tc>
          <w:tcPr>
            <w:tcW w:w="8522" w:type="dxa"/>
            <w:gridSpan w:val="4"/>
            <w:vAlign w:val="center"/>
          </w:tcPr>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eastAsia" w:ascii="宋体" w:hAnsi="宋体" w:cs="宋体"/>
                <w:b/>
                <w:sz w:val="24"/>
                <w:lang w:val="en-US" w:eastAsia="zh-CN"/>
              </w:rPr>
            </w:pPr>
            <w:r>
              <w:rPr>
                <w:rFonts w:hint="eastAsia" w:ascii="宋体" w:hAnsi="宋体" w:cs="宋体"/>
                <w:b/>
                <w:sz w:val="24"/>
                <w:lang w:val="en-US" w:eastAsia="zh-CN"/>
              </w:rPr>
              <w:t>大写：</w:t>
            </w:r>
          </w:p>
          <w:p>
            <w:pPr>
              <w:keepNext w:val="0"/>
              <w:keepLines w:val="0"/>
              <w:suppressLineNumbers w:val="0"/>
              <w:kinsoku/>
              <w:wordWrap/>
              <w:overflowPunct/>
              <w:topLinePunct w:val="0"/>
              <w:bidi w:val="0"/>
              <w:spacing w:before="0" w:beforeAutospacing="0" w:after="0" w:afterAutospacing="0" w:line="360" w:lineRule="auto"/>
              <w:ind w:left="0" w:leftChars="0" w:right="0" w:rightChars="0"/>
              <w:jc w:val="both"/>
              <w:outlineLvl w:val="9"/>
              <w:rPr>
                <w:rFonts w:hint="default" w:ascii="Times New Roman" w:hAnsi="Times New Roman" w:eastAsia="宋体" w:cs="Times New Roman"/>
                <w:kern w:val="2"/>
                <w:sz w:val="21"/>
                <w:szCs w:val="24"/>
                <w:lang w:val="en-US" w:eastAsia="zh-CN" w:bidi="ar-SA"/>
              </w:rPr>
            </w:pPr>
            <w:r>
              <w:rPr>
                <w:rFonts w:hint="eastAsia" w:ascii="宋体" w:hAnsi="宋体" w:cs="宋体"/>
                <w:b/>
                <w:sz w:val="24"/>
                <w:lang w:val="en-US" w:eastAsia="zh-CN"/>
              </w:rPr>
              <w:t>小写：</w:t>
            </w:r>
          </w:p>
        </w:tc>
      </w:tr>
    </w:tbl>
    <w:p>
      <w:pPr>
        <w:kinsoku/>
        <w:wordWrap/>
        <w:overflowPunct/>
        <w:topLinePunct w:val="0"/>
        <w:bidi w:val="0"/>
        <w:snapToGrid w:val="0"/>
        <w:spacing w:line="360" w:lineRule="auto"/>
        <w:ind w:left="480"/>
        <w:outlineLvl w:val="9"/>
        <w:rPr>
          <w:rFonts w:hint="eastAsia" w:ascii="宋体" w:hAnsi="宋体" w:cs="宋体"/>
          <w:b/>
          <w:kern w:val="0"/>
          <w:sz w:val="24"/>
          <w:lang w:val="zh-CN"/>
        </w:rPr>
      </w:pPr>
    </w:p>
    <w:p>
      <w:pPr>
        <w:kinsoku/>
        <w:wordWrap/>
        <w:overflowPunct/>
        <w:topLinePunct w:val="0"/>
        <w:bidi w:val="0"/>
        <w:snapToGrid w:val="0"/>
        <w:spacing w:line="360" w:lineRule="auto"/>
        <w:ind w:left="480"/>
        <w:outlineLvl w:val="9"/>
        <w:rPr>
          <w:rFonts w:hint="eastAsia" w:ascii="宋体" w:hAnsi="宋体" w:cs="宋体"/>
          <w:b/>
          <w:kern w:val="0"/>
          <w:sz w:val="24"/>
          <w:lang w:val="zh-CN"/>
        </w:rPr>
      </w:pPr>
    </w:p>
    <w:p>
      <w:pPr>
        <w:kinsoku/>
        <w:wordWrap/>
        <w:overflowPunct/>
        <w:topLinePunct w:val="0"/>
        <w:bidi w:val="0"/>
        <w:snapToGrid w:val="0"/>
        <w:spacing w:line="360" w:lineRule="auto"/>
        <w:ind w:left="480"/>
        <w:outlineLvl w:val="9"/>
        <w:rPr>
          <w:rFonts w:ascii="宋体" w:hAnsi="宋体" w:cs="宋体"/>
          <w:b/>
          <w:kern w:val="0"/>
          <w:sz w:val="24"/>
          <w:lang w:val="zh-CN"/>
        </w:rPr>
      </w:pPr>
      <w:r>
        <w:rPr>
          <w:rFonts w:hint="eastAsia" w:ascii="宋体" w:hAnsi="宋体" w:cs="宋体"/>
          <w:b/>
          <w:kern w:val="0"/>
          <w:sz w:val="24"/>
          <w:lang w:val="zh-CN"/>
        </w:rPr>
        <w:t>注：</w:t>
      </w:r>
    </w:p>
    <w:p>
      <w:pPr>
        <w:kinsoku/>
        <w:wordWrap/>
        <w:overflowPunct/>
        <w:topLinePunct w:val="0"/>
        <w:bidi w:val="0"/>
        <w:spacing w:line="360" w:lineRule="auto"/>
        <w:ind w:left="-2" w:leftChars="-1" w:firstLine="480" w:firstLineChars="200"/>
        <w:outlineLvl w:val="9"/>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；采购内容未包含在《开标一览表（报价表）》名称栏中，供应商不能作出合理解释的，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kinsoku/>
        <w:wordWrap/>
        <w:overflowPunct/>
        <w:topLinePunct w:val="0"/>
        <w:bidi w:val="0"/>
        <w:snapToGrid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rPr>
      </w:pPr>
      <w:bookmarkStart w:id="559" w:name="_Toc25773"/>
      <w:bookmarkStart w:id="560" w:name="_Toc30621"/>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561" w:name="_Hlk101259491"/>
      <w:r>
        <w:rPr>
          <w:rFonts w:hint="eastAsia" w:ascii="宋体" w:hAnsi="宋体" w:eastAsia="宋体" w:cs="宋体"/>
          <w:color w:val="auto"/>
          <w:sz w:val="32"/>
          <w:szCs w:val="32"/>
        </w:rPr>
        <w:t>（如果有）</w:t>
      </w:r>
      <w:bookmarkEnd w:id="559"/>
      <w:bookmarkEnd w:id="560"/>
      <w:bookmarkEnd w:id="561"/>
    </w:p>
    <w:p>
      <w:pPr>
        <w:widowControl/>
        <w:kinsoku/>
        <w:wordWrap/>
        <w:overflowPunct/>
        <w:topLinePunct w:val="0"/>
        <w:bidi w:val="0"/>
        <w:spacing w:line="360" w:lineRule="auto"/>
        <w:ind w:firstLine="120" w:firstLineChars="50"/>
        <w:jc w:val="left"/>
        <w:outlineLvl w:val="9"/>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0"/>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FF0000"/>
          <w:sz w:val="32"/>
          <w:szCs w:val="32"/>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insoku/>
        <w:wordWrap/>
        <w:overflowPunct/>
        <w:topLinePunct w:val="0"/>
        <w:bidi w:val="0"/>
        <w:spacing w:line="360" w:lineRule="auto"/>
        <w:ind w:right="420" w:firstLine="3614" w:firstLineChars="1000"/>
        <w:outlineLvl w:val="9"/>
        <w:rPr>
          <w:rFonts w:ascii="宋体" w:hAnsi="宋体" w:cs="宋体"/>
          <w:b/>
          <w:kern w:val="0"/>
          <w:sz w:val="36"/>
          <w:szCs w:val="36"/>
        </w:rPr>
      </w:pPr>
    </w:p>
    <w:p>
      <w:pPr>
        <w:keepNext w:val="0"/>
        <w:keepLines w:val="0"/>
        <w:pageBreakBefore/>
        <w:widowControl/>
        <w:tabs>
          <w:tab w:val="left" w:pos="432"/>
        </w:tabs>
        <w:kinsoku/>
        <w:wordWrap/>
        <w:overflowPunct/>
        <w:topLinePunct w:val="0"/>
        <w:bidi w:val="0"/>
        <w:spacing w:before="100" w:beforeAutospacing="1" w:after="100" w:afterAutospacing="1" w:line="360" w:lineRule="auto"/>
        <w:jc w:val="center"/>
        <w:outlineLvl w:val="9"/>
        <w:rPr>
          <w:rFonts w:ascii="宋体" w:hAnsi="宋体" w:cs="宋体"/>
          <w:b/>
          <w:bCs/>
        </w:rPr>
      </w:pPr>
      <w:bookmarkStart w:id="562" w:name="_Toc465665161"/>
      <w:r>
        <w:rPr>
          <w:rFonts w:hint="eastAsia" w:ascii="宋体" w:hAnsi="宋体" w:cs="宋体"/>
          <w:b/>
          <w:bCs/>
        </w:rPr>
        <w:t>附件</w:t>
      </w:r>
      <w:bookmarkEnd w:id="562"/>
    </w:p>
    <w:p>
      <w:pPr>
        <w:kinsoku/>
        <w:wordWrap/>
        <w:overflowPunct/>
        <w:topLinePunct w:val="0"/>
        <w:bidi w:val="0"/>
        <w:spacing w:line="360" w:lineRule="auto"/>
        <w:outlineLvl w:val="9"/>
        <w:rPr>
          <w:rFonts w:ascii="宋体" w:hAnsi="宋体" w:cs="宋体"/>
          <w:b/>
          <w:spacing w:val="6"/>
          <w:sz w:val="32"/>
          <w:szCs w:val="32"/>
        </w:rPr>
      </w:pPr>
      <w:r>
        <w:rPr>
          <w:rFonts w:hint="eastAsia" w:ascii="宋体" w:hAnsi="宋体" w:cs="宋体"/>
          <w:b/>
          <w:spacing w:val="6"/>
          <w:sz w:val="32"/>
          <w:szCs w:val="32"/>
        </w:rPr>
        <w:t>附件1：</w:t>
      </w:r>
    </w:p>
    <w:p>
      <w:pPr>
        <w:kinsoku/>
        <w:wordWrap/>
        <w:overflowPunct/>
        <w:topLinePunct w:val="0"/>
        <w:bidi w:val="0"/>
        <w:spacing w:line="360" w:lineRule="auto"/>
        <w:jc w:val="center"/>
        <w:outlineLvl w:val="9"/>
        <w:rPr>
          <w:rFonts w:ascii="宋体" w:hAnsi="宋体" w:cs="宋体"/>
          <w:b/>
          <w:spacing w:val="6"/>
          <w:sz w:val="32"/>
          <w:szCs w:val="32"/>
        </w:rPr>
      </w:pPr>
      <w:bookmarkStart w:id="563" w:name="OLE_LINK13"/>
      <w:bookmarkStart w:id="564" w:name="OLE_LINK14"/>
      <w:r>
        <w:rPr>
          <w:rFonts w:hint="eastAsia" w:ascii="宋体" w:hAnsi="宋体" w:cs="宋体"/>
          <w:b/>
          <w:spacing w:val="6"/>
          <w:sz w:val="32"/>
          <w:szCs w:val="32"/>
        </w:rPr>
        <w:t>残疾人福利性单位声明函</w:t>
      </w:r>
    </w:p>
    <w:bookmarkEnd w:id="563"/>
    <w:bookmarkEnd w:id="564"/>
    <w:p>
      <w:pPr>
        <w:kinsoku/>
        <w:wordWrap/>
        <w:overflowPunct/>
        <w:topLinePunct w:val="0"/>
        <w:bidi w:val="0"/>
        <w:spacing w:line="360" w:lineRule="auto"/>
        <w:outlineLvl w:val="9"/>
        <w:rPr>
          <w:rFonts w:ascii="宋体" w:hAnsi="宋体" w:cs="宋体"/>
          <w:b/>
          <w:spacing w:val="6"/>
          <w:sz w:val="30"/>
          <w:szCs w:val="30"/>
        </w:rPr>
      </w:pPr>
    </w:p>
    <w:p>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本单位郑重声明，根据《财政部 民政部 中国残疾人联合会关于促进残疾人就业政府采购政策的</w:t>
      </w:r>
      <w:r>
        <w:rPr>
          <w:rFonts w:hint="eastAsia" w:ascii="宋体" w:hAnsi="宋体" w:cs="宋体"/>
          <w:color w:val="auto"/>
          <w:sz w:val="24"/>
        </w:rPr>
        <w:t>通知》（财库〔2017〕 141号）的规定，本单位为符合条件的残疾人福利性单位，且本单位参加</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w:t>
      </w:r>
      <w:r>
        <w:rPr>
          <w:rFonts w:hint="eastAsia" w:ascii="宋体" w:hAnsi="宋体" w:cs="宋体"/>
          <w:sz w:val="24"/>
        </w:rPr>
        <w:t>造的货物（不包括使用非残疾人福利性单位注册商标的货物）。</w:t>
      </w:r>
    </w:p>
    <w:p>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本单位对上述声明的真实性负责。如有虚假，将依法承担相应责任。</w:t>
      </w:r>
    </w:p>
    <w:p>
      <w:pPr>
        <w:kinsoku/>
        <w:wordWrap/>
        <w:overflowPunct/>
        <w:topLinePunct w:val="0"/>
        <w:bidi w:val="0"/>
        <w:spacing w:line="360" w:lineRule="auto"/>
        <w:ind w:firstLine="480" w:firstLineChars="200"/>
        <w:outlineLvl w:val="9"/>
        <w:rPr>
          <w:rFonts w:ascii="宋体" w:hAnsi="宋体" w:cs="宋体"/>
          <w:sz w:val="24"/>
        </w:rPr>
      </w:pPr>
    </w:p>
    <w:p>
      <w:pPr>
        <w:kinsoku/>
        <w:wordWrap/>
        <w:overflowPunct/>
        <w:topLinePunct w:val="0"/>
        <w:bidi w:val="0"/>
        <w:spacing w:line="360" w:lineRule="auto"/>
        <w:ind w:firstLine="480" w:firstLineChars="200"/>
        <w:outlineLvl w:val="9"/>
        <w:rPr>
          <w:rFonts w:ascii="宋体" w:hAnsi="宋体" w:cs="宋体"/>
          <w:sz w:val="24"/>
        </w:rPr>
      </w:pPr>
    </w:p>
    <w:p>
      <w:pPr>
        <w:tabs>
          <w:tab w:val="left" w:pos="4860"/>
        </w:tabs>
        <w:kinsoku/>
        <w:wordWrap/>
        <w:overflowPunct/>
        <w:topLinePunct w:val="0"/>
        <w:bidi w:val="0"/>
        <w:spacing w:line="360" w:lineRule="auto"/>
        <w:ind w:right="1560" w:firstLine="480" w:firstLineChars="200"/>
        <w:jc w:val="center"/>
        <w:outlineLvl w:val="9"/>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kinsoku/>
        <w:wordWrap/>
        <w:overflowPunct/>
        <w:topLinePunct w:val="0"/>
        <w:bidi w:val="0"/>
        <w:spacing w:line="360" w:lineRule="auto"/>
        <w:ind w:right="1560" w:firstLine="480" w:firstLineChars="200"/>
        <w:jc w:val="center"/>
        <w:outlineLvl w:val="9"/>
        <w:rPr>
          <w:rFonts w:ascii="宋体" w:hAnsi="宋体" w:cs="宋体"/>
          <w:sz w:val="24"/>
        </w:rPr>
      </w:pPr>
      <w:r>
        <w:rPr>
          <w:rFonts w:hint="eastAsia" w:ascii="宋体" w:hAnsi="宋体" w:cs="宋体"/>
          <w:sz w:val="24"/>
        </w:rPr>
        <w:t xml:space="preserve">       日  期：</w:t>
      </w:r>
    </w:p>
    <w:p>
      <w:pPr>
        <w:kinsoku/>
        <w:wordWrap/>
        <w:overflowPunct/>
        <w:topLinePunct w:val="0"/>
        <w:bidi w:val="0"/>
        <w:spacing w:line="360" w:lineRule="auto"/>
        <w:ind w:firstLine="480" w:firstLineChars="200"/>
        <w:outlineLvl w:val="9"/>
        <w:rPr>
          <w:rFonts w:ascii="宋体" w:hAnsi="宋体" w:cs="宋体"/>
          <w:sz w:val="24"/>
        </w:rPr>
      </w:pPr>
    </w:p>
    <w:p>
      <w:pPr>
        <w:kinsoku/>
        <w:wordWrap/>
        <w:overflowPunct/>
        <w:topLinePunct w:val="0"/>
        <w:bidi w:val="0"/>
        <w:spacing w:line="360" w:lineRule="auto"/>
        <w:ind w:firstLine="420" w:firstLineChars="200"/>
        <w:outlineLvl w:val="9"/>
        <w:rPr>
          <w:rFonts w:ascii="宋体" w:hAnsi="宋体" w:cs="宋体"/>
        </w:rPr>
      </w:pPr>
    </w:p>
    <w:p>
      <w:pPr>
        <w:kinsoku/>
        <w:wordWrap/>
        <w:overflowPunct/>
        <w:topLinePunct w:val="0"/>
        <w:bidi w:val="0"/>
        <w:spacing w:line="360" w:lineRule="auto"/>
        <w:ind w:firstLine="420" w:firstLineChars="200"/>
        <w:outlineLvl w:val="9"/>
        <w:rPr>
          <w:rFonts w:ascii="宋体" w:hAnsi="宋体" w:cs="宋体"/>
        </w:rPr>
      </w:pPr>
    </w:p>
    <w:p>
      <w:pPr>
        <w:kinsoku/>
        <w:wordWrap/>
        <w:overflowPunct/>
        <w:topLinePunct w:val="0"/>
        <w:bidi w:val="0"/>
        <w:spacing w:line="360" w:lineRule="auto"/>
        <w:ind w:firstLine="420" w:firstLineChars="200"/>
        <w:outlineLvl w:val="9"/>
        <w:rPr>
          <w:rFonts w:ascii="宋体" w:hAnsi="宋体" w:cs="宋体"/>
        </w:rPr>
      </w:pPr>
    </w:p>
    <w:p>
      <w:pPr>
        <w:kinsoku/>
        <w:wordWrap/>
        <w:overflowPunct/>
        <w:topLinePunct w:val="0"/>
        <w:bidi w:val="0"/>
        <w:spacing w:line="360" w:lineRule="auto"/>
        <w:ind w:firstLine="420" w:firstLineChars="200"/>
        <w:outlineLvl w:val="9"/>
        <w:rPr>
          <w:rFonts w:ascii="宋体" w:hAnsi="宋体" w:cs="宋体"/>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jc w:val="left"/>
        <w:outlineLvl w:val="9"/>
        <w:rPr>
          <w:rFonts w:hint="eastAsia" w:ascii="宋体" w:hAnsi="宋体" w:cs="宋体"/>
          <w:b/>
          <w:spacing w:val="6"/>
          <w:sz w:val="32"/>
          <w:szCs w:val="32"/>
        </w:rPr>
      </w:pPr>
    </w:p>
    <w:p>
      <w:pPr>
        <w:kinsoku/>
        <w:wordWrap/>
        <w:overflowPunct/>
        <w:topLinePunct w:val="0"/>
        <w:bidi w:val="0"/>
        <w:spacing w:line="360" w:lineRule="auto"/>
        <w:jc w:val="left"/>
        <w:outlineLvl w:val="9"/>
        <w:rPr>
          <w:rFonts w:ascii="宋体" w:hAnsi="宋体" w:cs="宋体"/>
          <w:b/>
          <w:spacing w:val="6"/>
          <w:sz w:val="32"/>
          <w:szCs w:val="32"/>
        </w:rPr>
      </w:pPr>
      <w:r>
        <w:rPr>
          <w:rFonts w:hint="eastAsia" w:ascii="宋体" w:hAnsi="宋体" w:cs="宋体"/>
          <w:b/>
          <w:spacing w:val="6"/>
          <w:sz w:val="32"/>
          <w:szCs w:val="32"/>
        </w:rPr>
        <w:t>附件2：质疑函范本及制作说明</w:t>
      </w:r>
    </w:p>
    <w:p>
      <w:pPr>
        <w:kinsoku/>
        <w:wordWrap/>
        <w:overflowPunct/>
        <w:topLinePunct w:val="0"/>
        <w:bidi w:val="0"/>
        <w:spacing w:line="360" w:lineRule="auto"/>
        <w:jc w:val="center"/>
        <w:outlineLvl w:val="9"/>
        <w:rPr>
          <w:rFonts w:ascii="宋体" w:hAnsi="宋体" w:cs="宋体"/>
          <w:b/>
          <w:spacing w:val="6"/>
          <w:sz w:val="32"/>
          <w:szCs w:val="32"/>
        </w:rPr>
      </w:pPr>
      <w:r>
        <w:rPr>
          <w:rFonts w:hint="eastAsia" w:ascii="宋体" w:hAnsi="宋体" w:cs="宋体"/>
          <w:b/>
          <w:spacing w:val="6"/>
          <w:sz w:val="32"/>
          <w:szCs w:val="32"/>
        </w:rPr>
        <w:t>质疑函范本</w:t>
      </w:r>
    </w:p>
    <w:p>
      <w:pPr>
        <w:kinsoku/>
        <w:wordWrap/>
        <w:overflowPunct/>
        <w:topLinePunct w:val="0"/>
        <w:bidi w:val="0"/>
        <w:snapToGrid w:val="0"/>
        <w:spacing w:before="240" w:beforeLines="100" w:line="360" w:lineRule="auto"/>
        <w:outlineLvl w:val="9"/>
        <w:rPr>
          <w:rFonts w:ascii="宋体" w:hAnsi="宋体" w:cs="宋体"/>
          <w:bCs/>
          <w:sz w:val="24"/>
        </w:rPr>
      </w:pPr>
      <w:r>
        <w:rPr>
          <w:rFonts w:hint="eastAsia" w:ascii="宋体" w:hAnsi="宋体" w:cs="宋体"/>
          <w:bCs/>
          <w:sz w:val="24"/>
        </w:rPr>
        <w:t>一、质疑供应商基本信息</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bCs/>
          <w:sz w:val="24"/>
        </w:rPr>
      </w:pPr>
      <w:r>
        <w:rPr>
          <w:rFonts w:hint="eastAsia" w:ascii="宋体" w:hAnsi="宋体" w:cs="宋体"/>
          <w:bCs/>
          <w:sz w:val="24"/>
        </w:rPr>
        <w:t>二、质疑项目基本情况</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lang w:eastAsia="zh-CN"/>
        </w:rPr>
        <w:t>招标文件</w:t>
      </w:r>
      <w:r>
        <w:rPr>
          <w:rFonts w:hint="eastAsia" w:ascii="宋体" w:hAnsi="宋体" w:cs="宋体"/>
          <w:sz w:val="24"/>
        </w:rPr>
        <w:t>获取日期：</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bCs/>
          <w:sz w:val="24"/>
        </w:rPr>
      </w:pPr>
      <w:r>
        <w:rPr>
          <w:rFonts w:hint="eastAsia" w:ascii="宋体" w:hAnsi="宋体" w:cs="宋体"/>
          <w:bCs/>
          <w:sz w:val="24"/>
        </w:rPr>
        <w:t>三、质疑事项具体内容</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u w:val="dotted"/>
        </w:rPr>
        <w:t xml:space="preserve">                                                     </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质疑事项2</w:t>
      </w:r>
    </w:p>
    <w:p>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w:t>
      </w:r>
    </w:p>
    <w:p>
      <w:pPr>
        <w:kinsoku/>
        <w:wordWrap/>
        <w:overflowPunct/>
        <w:topLinePunct w:val="0"/>
        <w:bidi w:val="0"/>
        <w:snapToGrid w:val="0"/>
        <w:spacing w:line="360" w:lineRule="auto"/>
        <w:outlineLvl w:val="9"/>
        <w:rPr>
          <w:rFonts w:ascii="宋体" w:hAnsi="宋体" w:cs="宋体"/>
          <w:bCs/>
          <w:sz w:val="24"/>
        </w:rPr>
      </w:pPr>
      <w:r>
        <w:rPr>
          <w:rFonts w:hint="eastAsia" w:ascii="宋体" w:hAnsi="宋体" w:cs="宋体"/>
          <w:bCs/>
          <w:sz w:val="24"/>
        </w:rPr>
        <w:t>四、与质疑事项相关的质疑请求</w:t>
      </w:r>
    </w:p>
    <w:p>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签字(签章)：                   公章：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日期：    </w:t>
      </w:r>
    </w:p>
    <w:p>
      <w:pPr>
        <w:kinsoku/>
        <w:wordWrap/>
        <w:overflowPunct/>
        <w:topLinePunct w:val="0"/>
        <w:bidi w:val="0"/>
        <w:spacing w:line="360" w:lineRule="auto"/>
        <w:jc w:val="center"/>
        <w:outlineLvl w:val="9"/>
        <w:rPr>
          <w:rFonts w:ascii="宋体" w:hAnsi="宋体" w:cs="宋体"/>
          <w:b/>
          <w:bCs/>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r>
        <w:rPr>
          <w:rFonts w:hint="eastAsia" w:ascii="宋体" w:hAnsi="宋体" w:cs="宋体"/>
          <w:b/>
          <w:sz w:val="24"/>
        </w:rPr>
        <w:t>质疑函制作说明：</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1.供应商提出质疑时，应提交质疑函和必要的证明材料。</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3.质疑供应商若对项目的某一分包进行质疑，质疑函中应列明具体分包号。</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4.质疑函的质疑事项应具体、明确，并有必要的事实依据和法律依据。</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5.质疑函的质疑请求应与质疑事项相关。</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kinsoku/>
        <w:wordWrap/>
        <w:overflowPunct/>
        <w:topLinePunct w:val="0"/>
        <w:bidi w:val="0"/>
        <w:spacing w:line="360" w:lineRule="auto"/>
        <w:ind w:firstLine="600" w:firstLineChars="200"/>
        <w:jc w:val="left"/>
        <w:outlineLvl w:val="9"/>
        <w:rPr>
          <w:rFonts w:ascii="宋体" w:hAnsi="宋体" w:cs="宋体"/>
          <w:sz w:val="30"/>
          <w:szCs w:val="30"/>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center"/>
        <w:outlineLvl w:val="9"/>
        <w:rPr>
          <w:rFonts w:ascii="宋体" w:hAnsi="宋体" w:cs="宋体"/>
          <w:b/>
          <w:spacing w:val="6"/>
          <w:sz w:val="32"/>
          <w:szCs w:val="32"/>
        </w:rPr>
      </w:pPr>
    </w:p>
    <w:p>
      <w:pPr>
        <w:kinsoku/>
        <w:wordWrap/>
        <w:overflowPunct/>
        <w:topLinePunct w:val="0"/>
        <w:bidi w:val="0"/>
        <w:spacing w:line="360" w:lineRule="auto"/>
        <w:jc w:val="left"/>
        <w:outlineLvl w:val="9"/>
        <w:rPr>
          <w:rFonts w:ascii="宋体" w:hAnsi="宋体" w:cs="宋体"/>
          <w:b/>
          <w:spacing w:val="6"/>
          <w:sz w:val="32"/>
          <w:szCs w:val="32"/>
        </w:rPr>
      </w:pPr>
    </w:p>
    <w:p>
      <w:pPr>
        <w:kinsoku/>
        <w:wordWrap/>
        <w:overflowPunct/>
        <w:topLinePunct w:val="0"/>
        <w:bidi w:val="0"/>
        <w:spacing w:line="360" w:lineRule="auto"/>
        <w:jc w:val="left"/>
        <w:outlineLvl w:val="9"/>
        <w:rPr>
          <w:rFonts w:ascii="宋体" w:hAnsi="宋体" w:cs="宋体"/>
          <w:b/>
          <w:spacing w:val="6"/>
          <w:sz w:val="32"/>
          <w:szCs w:val="32"/>
        </w:rPr>
      </w:pPr>
    </w:p>
    <w:p>
      <w:pPr>
        <w:kinsoku/>
        <w:wordWrap/>
        <w:overflowPunct/>
        <w:topLinePunct w:val="0"/>
        <w:bidi w:val="0"/>
        <w:spacing w:line="360" w:lineRule="auto"/>
        <w:jc w:val="left"/>
        <w:outlineLvl w:val="9"/>
        <w:rPr>
          <w:rFonts w:ascii="宋体" w:hAnsi="宋体" w:cs="宋体"/>
          <w:b/>
          <w:spacing w:val="6"/>
          <w:sz w:val="32"/>
          <w:szCs w:val="32"/>
        </w:rPr>
      </w:pPr>
      <w:r>
        <w:rPr>
          <w:rFonts w:hint="eastAsia" w:ascii="宋体" w:hAnsi="宋体" w:cs="宋体"/>
          <w:b/>
          <w:spacing w:val="6"/>
          <w:sz w:val="32"/>
          <w:szCs w:val="32"/>
        </w:rPr>
        <w:t>附件3：投诉书范本及制作说明</w:t>
      </w:r>
    </w:p>
    <w:p>
      <w:pPr>
        <w:kinsoku/>
        <w:wordWrap/>
        <w:overflowPunct/>
        <w:topLinePunct w:val="0"/>
        <w:bidi w:val="0"/>
        <w:spacing w:line="360" w:lineRule="auto"/>
        <w:jc w:val="center"/>
        <w:outlineLvl w:val="9"/>
        <w:rPr>
          <w:rFonts w:ascii="宋体" w:hAnsi="宋体" w:cs="宋体"/>
          <w:b/>
          <w:sz w:val="24"/>
        </w:rPr>
      </w:pPr>
    </w:p>
    <w:p>
      <w:pPr>
        <w:kinsoku/>
        <w:wordWrap/>
        <w:overflowPunct/>
        <w:topLinePunct w:val="0"/>
        <w:bidi w:val="0"/>
        <w:spacing w:line="360" w:lineRule="auto"/>
        <w:jc w:val="center"/>
        <w:outlineLvl w:val="9"/>
        <w:rPr>
          <w:rFonts w:ascii="宋体" w:hAnsi="宋体" w:cs="宋体"/>
          <w:b/>
          <w:spacing w:val="6"/>
          <w:sz w:val="32"/>
          <w:szCs w:val="32"/>
        </w:rPr>
      </w:pPr>
      <w:r>
        <w:rPr>
          <w:rFonts w:hint="eastAsia" w:ascii="宋体" w:hAnsi="宋体" w:cs="宋体"/>
          <w:b/>
          <w:spacing w:val="6"/>
          <w:sz w:val="32"/>
          <w:szCs w:val="32"/>
        </w:rPr>
        <w:t>投诉书范本</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一、投诉相关主体基本情况</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kinsoku/>
        <w:wordWrap/>
        <w:overflowPunct/>
        <w:topLinePunct w:val="0"/>
        <w:bidi w:val="0"/>
        <w:spacing w:line="360" w:lineRule="auto"/>
        <w:jc w:val="left"/>
        <w:outlineLvl w:val="9"/>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被投诉人2</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二、投诉项目基本情况</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lang w:eastAsia="zh-CN"/>
        </w:rPr>
        <w:t>招标文件</w:t>
      </w:r>
      <w:r>
        <w:rPr>
          <w:rFonts w:hint="eastAsia" w:ascii="宋体" w:hAnsi="宋体" w:cs="宋体"/>
          <w:sz w:val="24"/>
        </w:rPr>
        <w:t>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三、质疑基本情况</w:t>
      </w:r>
    </w:p>
    <w:p>
      <w:pPr>
        <w:kinsoku/>
        <w:wordWrap/>
        <w:overflowPunct/>
        <w:topLinePunct w:val="0"/>
        <w:bidi w:val="0"/>
        <w:spacing w:line="360" w:lineRule="auto"/>
        <w:ind w:firstLine="480" w:firstLineChars="200"/>
        <w:outlineLvl w:val="9"/>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kinsoku/>
        <w:wordWrap/>
        <w:overflowPunct/>
        <w:topLinePunct w:val="0"/>
        <w:bidi w:val="0"/>
        <w:spacing w:line="360" w:lineRule="auto"/>
        <w:ind w:firstLine="360" w:firstLineChars="150"/>
        <w:outlineLvl w:val="9"/>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四、投诉事项具体内容</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u w:val="dotted"/>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投诉事项2</w:t>
      </w:r>
    </w:p>
    <w:p>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五、与投诉事项相关的投诉请求</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 xml:space="preserve">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签字(签章)：                   公章：                      </w:t>
      </w:r>
    </w:p>
    <w:p>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日期：    </w:t>
      </w: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p>
    <w:p>
      <w:pPr>
        <w:kinsoku/>
        <w:wordWrap/>
        <w:overflowPunct/>
        <w:topLinePunct w:val="0"/>
        <w:bidi w:val="0"/>
        <w:spacing w:line="360" w:lineRule="auto"/>
        <w:outlineLvl w:val="9"/>
        <w:rPr>
          <w:rFonts w:ascii="宋体" w:hAnsi="宋体" w:cs="宋体"/>
          <w:b/>
          <w:sz w:val="24"/>
        </w:rPr>
      </w:pPr>
      <w:r>
        <w:rPr>
          <w:rFonts w:hint="eastAsia" w:ascii="宋体" w:hAnsi="宋体" w:cs="宋体"/>
          <w:b/>
          <w:sz w:val="24"/>
        </w:rPr>
        <w:t>投诉书制作说明：</w:t>
      </w:r>
    </w:p>
    <w:p>
      <w:pPr>
        <w:widowControl/>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kinsoku/>
        <w:wordWrap/>
        <w:overflowPunct/>
        <w:topLinePunct w:val="0"/>
        <w:bidi w:val="0"/>
        <w:spacing w:line="360" w:lineRule="auto"/>
        <w:ind w:firstLine="480" w:firstLineChars="200"/>
        <w:jc w:val="left"/>
        <w:outlineLvl w:val="9"/>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3.投诉人若对项目的某一分包进行投诉，投诉书应列明具体分包号。</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4.投诉书应简要列明质疑事项，质疑函、质疑答复等作为附件材料提供。</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5.投诉书的投诉事项应具体、明确，并有必要的事实依据和法律依据。</w:t>
      </w:r>
    </w:p>
    <w:p>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6.投诉书的投诉请求应与投诉事项相关。</w:t>
      </w:r>
    </w:p>
    <w:p>
      <w:pPr>
        <w:widowControl/>
        <w:kinsoku/>
        <w:wordWrap/>
        <w:overflowPunct/>
        <w:topLinePunct w:val="0"/>
        <w:bidi w:val="0"/>
        <w:spacing w:line="360" w:lineRule="auto"/>
        <w:ind w:firstLine="480" w:firstLineChars="200"/>
        <w:jc w:val="left"/>
        <w:outlineLvl w:val="9"/>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kinsoku/>
        <w:wordWrap/>
        <w:overflowPunct/>
        <w:topLinePunct w:val="0"/>
        <w:bidi w:val="0"/>
        <w:spacing w:line="360" w:lineRule="auto"/>
        <w:outlineLvl w:val="9"/>
        <w:rPr>
          <w:rFonts w:ascii="宋体" w:hAnsi="宋体" w:cs="宋体"/>
          <w:b/>
          <w:sz w:val="24"/>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kinsoku/>
        <w:wordWrap/>
        <w:overflowPunct/>
        <w:topLinePunct w:val="0"/>
        <w:bidi w:val="0"/>
        <w:spacing w:line="360" w:lineRule="auto"/>
        <w:outlineLvl w:val="9"/>
        <w:rPr>
          <w:rFonts w:ascii="宋体" w:hAnsi="宋体" w:cs="宋体"/>
          <w:color w:val="0000FF"/>
          <w:sz w:val="24"/>
          <w:u w:val="single"/>
        </w:rPr>
      </w:pPr>
    </w:p>
    <w:p>
      <w:pPr>
        <w:kinsoku/>
        <w:wordWrap/>
        <w:overflowPunct/>
        <w:topLinePunct w:val="0"/>
        <w:bidi w:val="0"/>
        <w:spacing w:line="360" w:lineRule="auto"/>
        <w:outlineLvl w:val="9"/>
        <w:rPr>
          <w:rFonts w:ascii="宋体" w:hAnsi="宋体" w:cs="宋体"/>
          <w:color w:val="auto"/>
          <w:sz w:val="24"/>
        </w:rPr>
      </w:pPr>
      <w:r>
        <w:rPr>
          <w:rFonts w:hint="eastAsia" w:ascii="宋体" w:hAnsi="宋体" w:cs="宋体"/>
          <w:color w:val="auto"/>
          <w:sz w:val="24"/>
          <w:u w:val="single"/>
        </w:rPr>
        <w:t>（采购人）、（采购代理机构）：</w:t>
      </w:r>
    </w:p>
    <w:p>
      <w:pPr>
        <w:kinsoku/>
        <w:wordWrap/>
        <w:overflowPunct/>
        <w:topLinePunct w:val="0"/>
        <w:bidi w:val="0"/>
        <w:spacing w:line="360" w:lineRule="auto"/>
        <w:ind w:firstLine="480" w:firstLineChars="200"/>
        <w:outlineLvl w:val="9"/>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w:t>
      </w:r>
      <w:r>
        <w:rPr>
          <w:rFonts w:hint="eastAsia" w:ascii="宋体" w:hAnsi="宋体" w:cs="宋体"/>
          <w:color w:val="auto"/>
          <w:sz w:val="24"/>
          <w:lang w:eastAsia="zh-CN"/>
        </w:rPr>
        <w:t>供应商</w:t>
      </w:r>
      <w:r>
        <w:rPr>
          <w:rFonts w:hint="eastAsia" w:ascii="宋体" w:hAnsi="宋体" w:cs="宋体"/>
          <w:color w:val="auto"/>
          <w:sz w:val="24"/>
        </w:rPr>
        <w:t>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特此说明。</w:t>
      </w:r>
    </w:p>
    <w:p>
      <w:pPr>
        <w:kinsoku/>
        <w:wordWrap/>
        <w:overflowPunct/>
        <w:topLinePunct w:val="0"/>
        <w:bidi w:val="0"/>
        <w:spacing w:line="360" w:lineRule="auto"/>
        <w:ind w:firstLine="494"/>
        <w:outlineLvl w:val="9"/>
        <w:rPr>
          <w:rFonts w:ascii="宋体" w:hAnsi="宋体" w:cs="宋体"/>
          <w:sz w:val="24"/>
        </w:rPr>
      </w:pPr>
    </w:p>
    <w:p>
      <w:pPr>
        <w:kinsoku/>
        <w:wordWrap/>
        <w:overflowPunct/>
        <w:topLinePunct w:val="0"/>
        <w:bidi w:val="0"/>
        <w:spacing w:line="360" w:lineRule="auto"/>
        <w:ind w:firstLine="494"/>
        <w:outlineLvl w:val="9"/>
        <w:rPr>
          <w:rFonts w:ascii="宋体" w:hAnsi="宋体" w:cs="宋体"/>
          <w:sz w:val="24"/>
        </w:rPr>
      </w:pPr>
    </w:p>
    <w:p>
      <w:pPr>
        <w:kinsoku/>
        <w:wordWrap/>
        <w:overflowPunct/>
        <w:topLinePunct w:val="0"/>
        <w:bidi w:val="0"/>
        <w:spacing w:line="360" w:lineRule="auto"/>
        <w:ind w:firstLine="494"/>
        <w:outlineLvl w:val="9"/>
        <w:rPr>
          <w:rFonts w:ascii="宋体" w:hAnsi="宋体" w:cs="宋体"/>
          <w:sz w:val="24"/>
        </w:rPr>
      </w:pPr>
    </w:p>
    <w:p>
      <w:pPr>
        <w:kinsoku/>
        <w:wordWrap/>
        <w:overflowPunct/>
        <w:topLinePunct w:val="0"/>
        <w:bidi w:val="0"/>
        <w:spacing w:line="360" w:lineRule="auto"/>
        <w:ind w:right="480" w:firstLine="4080" w:firstLineChars="1700"/>
        <w:outlineLvl w:val="9"/>
        <w:rPr>
          <w:rFonts w:ascii="宋体" w:hAnsi="宋体" w:cs="宋体"/>
          <w:sz w:val="24"/>
        </w:rPr>
      </w:pPr>
      <w:r>
        <w:rPr>
          <w:rFonts w:hint="eastAsia" w:ascii="宋体" w:hAnsi="宋体" w:cs="宋体"/>
          <w:sz w:val="24"/>
        </w:rPr>
        <w:t>投标单位（法定名称章）：</w:t>
      </w:r>
    </w:p>
    <w:p>
      <w:pPr>
        <w:kinsoku/>
        <w:wordWrap/>
        <w:overflowPunct/>
        <w:topLinePunct w:val="0"/>
        <w:bidi w:val="0"/>
        <w:ind w:right="1440" w:firstLine="494"/>
        <w:jc w:val="center"/>
        <w:outlineLvl w:val="9"/>
        <w:rPr>
          <w:rFonts w:ascii="宋体" w:hAnsi="宋体" w:cs="宋体"/>
          <w:sz w:val="24"/>
        </w:rPr>
      </w:pPr>
      <w:r>
        <w:rPr>
          <w:rFonts w:hint="eastAsia" w:ascii="宋体" w:hAnsi="宋体" w:cs="宋体"/>
          <w:sz w:val="24"/>
        </w:rPr>
        <w:t xml:space="preserve">                              日期：       年     月     日</w:t>
      </w:r>
    </w:p>
    <w:p>
      <w:pPr>
        <w:kinsoku/>
        <w:wordWrap/>
        <w:overflowPunct/>
        <w:topLinePunct w:val="0"/>
        <w:bidi w:val="0"/>
        <w:outlineLvl w:val="9"/>
        <w:rPr>
          <w:rFonts w:ascii="宋体" w:hAnsi="宋体" w:cs="宋体"/>
          <w:sz w:val="24"/>
        </w:rPr>
      </w:pPr>
      <w:r>
        <w:rPr>
          <w:rFonts w:hint="eastAsia" w:ascii="宋体" w:hAnsi="宋体" w:cs="宋体"/>
          <w:b/>
          <w:bCs/>
          <w:sz w:val="24"/>
        </w:rPr>
        <w:t>附：</w:t>
      </w:r>
    </w:p>
    <w:p>
      <w:pPr>
        <w:kinsoku/>
        <w:wordWrap/>
        <w:overflowPunct/>
        <w:topLinePunct w:val="0"/>
        <w:bidi w:val="0"/>
        <w:spacing w:line="360" w:lineRule="auto"/>
        <w:outlineLvl w:val="9"/>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sz w:val="24"/>
        </w:rPr>
        <w:t>投标单位法定名称章（印模）                投标单位“XX专用章”（印模）</w:t>
      </w: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autoSpaceDE w:val="0"/>
        <w:autoSpaceDN w:val="0"/>
        <w:bidi w:val="0"/>
        <w:jc w:val="center"/>
        <w:outlineLvl w:val="9"/>
        <w:rPr>
          <w:rFonts w:ascii="宋体" w:hAnsi="宋体" w:cs="宋体"/>
          <w:b/>
          <w:spacing w:val="6"/>
          <w:sz w:val="32"/>
          <w:szCs w:val="32"/>
        </w:rPr>
      </w:pPr>
    </w:p>
    <w:p>
      <w:pPr>
        <w:kinsoku/>
        <w:wordWrap/>
        <w:overflowPunct/>
        <w:topLinePunct w:val="0"/>
        <w:bidi w:val="0"/>
        <w:snapToGrid w:val="0"/>
        <w:spacing w:line="360" w:lineRule="auto"/>
        <w:jc w:val="center"/>
        <w:outlineLvl w:val="9"/>
        <w:rPr>
          <w:rFonts w:hint="eastAsia" w:ascii="宋体" w:hAnsi="宋体" w:cs="宋体"/>
          <w:b/>
          <w:kern w:val="0"/>
          <w:sz w:val="32"/>
          <w:szCs w:val="32"/>
        </w:rPr>
      </w:pPr>
    </w:p>
    <w:p>
      <w:pPr>
        <w:kinsoku/>
        <w:wordWrap/>
        <w:overflowPunct/>
        <w:topLinePunct w:val="0"/>
        <w:bidi w:val="0"/>
        <w:snapToGrid w:val="0"/>
        <w:spacing w:line="360" w:lineRule="auto"/>
        <w:jc w:val="center"/>
        <w:outlineLvl w:val="9"/>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rPr>
      </w:pPr>
      <w:r>
        <w:rPr>
          <w:rFonts w:hint="eastAsia" w:ascii="宋体" w:hAnsi="宋体" w:cs="宋体"/>
          <w:b/>
          <w:color w:val="auto"/>
          <w:sz w:val="24"/>
        </w:rPr>
        <w:t>（以联合体形式投标的，提供联合协议；本项目不接受联合体投标或者</w:t>
      </w:r>
      <w:r>
        <w:rPr>
          <w:rFonts w:hint="eastAsia" w:ascii="宋体" w:hAnsi="宋体" w:cs="宋体"/>
          <w:b/>
          <w:color w:val="auto"/>
          <w:sz w:val="24"/>
          <w:lang w:eastAsia="zh-CN"/>
        </w:rPr>
        <w:t>供应商</w:t>
      </w:r>
      <w:r>
        <w:rPr>
          <w:rFonts w:hint="eastAsia" w:ascii="宋体" w:hAnsi="宋体" w:cs="宋体"/>
          <w:b/>
          <w:color w:val="auto"/>
          <w:sz w:val="24"/>
        </w:rPr>
        <w:t>不以联合体形式投标的，则不需要提供）</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组成一个联合体，以一个供应商的身份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w:t>
      </w:r>
      <w:r>
        <w:rPr>
          <w:rFonts w:hint="eastAsia" w:ascii="宋体" w:hAnsi="宋体" w:cs="宋体"/>
          <w:sz w:val="24"/>
        </w:rPr>
        <w:t>表所有联合体成员负责投标和合同实施阶段的主办、协调工作</w:t>
      </w:r>
      <w:r>
        <w:rPr>
          <w:rFonts w:hint="eastAsia" w:ascii="宋体" w:hAnsi="宋体" w:cs="宋体"/>
          <w:kern w:val="0"/>
          <w:sz w:val="24"/>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lang w:val="zh-CN"/>
        </w:rPr>
      </w:pPr>
      <w:r>
        <w:rPr>
          <w:rFonts w:hint="eastAsia" w:ascii="宋体" w:hAnsi="宋体" w:cs="宋体"/>
          <w:kern w:val="0"/>
          <w:sz w:val="24"/>
          <w:lang w:val="zh-CN"/>
        </w:rPr>
        <w:t>三、本次联合投标中，分工如下：</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lang w:val="zh-CN"/>
        </w:rPr>
      </w:pPr>
      <w:bookmarkStart w:id="565"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lang w:val="zh-CN"/>
        </w:rPr>
      </w:pPr>
      <w:r>
        <w:rPr>
          <w:rFonts w:hint="eastAsia" w:ascii="宋体" w:hAnsi="宋体" w:cs="宋体"/>
          <w:kern w:val="0"/>
          <w:sz w:val="24"/>
          <w:lang w:val="zh-CN"/>
        </w:rPr>
        <w:t>……</w:t>
      </w:r>
    </w:p>
    <w:bookmarkEnd w:id="565"/>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lang w:val="zh-CN"/>
        </w:rPr>
      </w:pPr>
      <w:r>
        <w:rPr>
          <w:rFonts w:hint="eastAsia" w:ascii="宋体" w:hAnsi="宋体" w:cs="宋体"/>
          <w:kern w:val="0"/>
          <w:sz w:val="24"/>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lang w:val="zh-CN"/>
        </w:rPr>
      </w:pPr>
      <w:r>
        <w:rPr>
          <w:rFonts w:hint="eastAsia" w:ascii="宋体" w:hAnsi="宋体" w:cs="宋体"/>
          <w:kern w:val="0"/>
          <w:sz w:val="24"/>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kern w:val="0"/>
          <w:sz w:val="24"/>
          <w:lang w:val="zh-CN"/>
        </w:rPr>
      </w:pPr>
      <w:r>
        <w:rPr>
          <w:rFonts w:hint="eastAsia" w:ascii="宋体" w:hAnsi="宋体" w:cs="宋体"/>
          <w:kern w:val="0"/>
          <w:sz w:val="24"/>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kern w:val="0"/>
          <w:sz w:val="24"/>
          <w:lang w:val="zh-CN"/>
        </w:rPr>
      </w:pPr>
      <w:r>
        <w:rPr>
          <w:rFonts w:hint="eastAsia" w:ascii="宋体" w:hAnsi="宋体" w:cs="宋体"/>
          <w:kern w:val="0"/>
          <w:sz w:val="24"/>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kern w:val="0"/>
          <w:sz w:val="24"/>
          <w:lang w:val="zh-CN"/>
        </w:rPr>
      </w:pPr>
      <w:r>
        <w:rPr>
          <w:rFonts w:hint="eastAsia" w:ascii="宋体" w:hAnsi="宋体" w:cs="宋体"/>
          <w:kern w:val="0"/>
          <w:sz w:val="24"/>
          <w:lang w:val="zh-CN"/>
        </w:rPr>
        <w:t xml:space="preserve">                   ……</w:t>
      </w:r>
    </w:p>
    <w:p>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kern w:val="0"/>
          <w:sz w:val="24"/>
          <w:lang w:val="zh-CN"/>
        </w:rPr>
      </w:pPr>
      <w:r>
        <w:rPr>
          <w:rFonts w:hint="eastAsia" w:ascii="宋体" w:hAnsi="宋体" w:cs="宋体"/>
          <w:kern w:val="0"/>
          <w:sz w:val="24"/>
          <w:lang w:val="zh-CN"/>
        </w:rPr>
        <w:t>日期：  年  月   日</w:t>
      </w:r>
    </w:p>
    <w:p>
      <w:pPr>
        <w:kinsoku/>
        <w:wordWrap/>
        <w:overflowPunct/>
        <w:topLinePunct w:val="0"/>
        <w:bidi w:val="0"/>
        <w:snapToGrid w:val="0"/>
        <w:spacing w:line="360" w:lineRule="auto"/>
        <w:jc w:val="both"/>
        <w:outlineLvl w:val="9"/>
        <w:rPr>
          <w:rFonts w:hint="eastAsia" w:ascii="宋体" w:hAnsi="宋体" w:cs="宋体"/>
          <w:sz w:val="24"/>
        </w:rPr>
      </w:pPr>
      <w:r>
        <w:rPr>
          <w:rFonts w:hint="eastAsia" w:ascii="宋体" w:hAnsi="宋体" w:cs="宋体"/>
          <w:sz w:val="24"/>
        </w:rPr>
        <w:t>注：按本格式和要求提供。</w:t>
      </w:r>
    </w:p>
    <w:p>
      <w:pPr>
        <w:kinsoku/>
        <w:wordWrap/>
        <w:overflowPunct/>
        <w:topLinePunct w:val="0"/>
        <w:bidi w:val="0"/>
        <w:outlineLvl w:val="9"/>
        <w:rPr>
          <w:rFonts w:hint="eastAsia" w:ascii="宋体" w:hAnsi="宋体" w:cs="宋体"/>
          <w:sz w:val="24"/>
        </w:rPr>
      </w:pPr>
      <w:r>
        <w:rPr>
          <w:rFonts w:hint="eastAsia" w:ascii="宋体" w:hAnsi="宋体" w:cs="宋体"/>
          <w:sz w:val="24"/>
        </w:rPr>
        <w:br w:type="page"/>
      </w:r>
    </w:p>
    <w:p>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w:t>
      </w:r>
      <w:r>
        <w:rPr>
          <w:rFonts w:hint="eastAsia" w:ascii="宋体" w:hAnsi="宋体" w:cs="宋体"/>
          <w:b/>
          <w:color w:val="auto"/>
          <w:sz w:val="24"/>
          <w:lang w:eastAsia="zh-CN"/>
        </w:rPr>
        <w:t>供应商</w:t>
      </w:r>
      <w:r>
        <w:rPr>
          <w:rFonts w:hint="eastAsia" w:ascii="宋体" w:hAnsi="宋体" w:cs="宋体"/>
          <w:b/>
          <w:color w:val="auto"/>
          <w:sz w:val="24"/>
        </w:rPr>
        <w:t>中标后不以分包方式履行合同的，则不需要提供。</w:t>
      </w:r>
      <w:r>
        <w:rPr>
          <w:rFonts w:hint="eastAsia" w:ascii="宋体" w:hAnsi="宋体" w:cs="宋体"/>
          <w:color w:val="auto"/>
          <w:sz w:val="24"/>
        </w:rPr>
        <w:t>）</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u w:val="single"/>
        </w:rPr>
        <w:t>（</w:t>
      </w:r>
      <w:r>
        <w:rPr>
          <w:rFonts w:hint="eastAsia" w:ascii="宋体" w:hAnsi="宋体" w:cs="宋体"/>
          <w:color w:val="auto"/>
          <w:kern w:val="0"/>
          <w:sz w:val="24"/>
          <w:u w:val="single"/>
          <w:lang w:eastAsia="zh-CN"/>
        </w:rPr>
        <w:t>供应商</w:t>
      </w:r>
      <w:r>
        <w:rPr>
          <w:rFonts w:hint="eastAsia" w:ascii="宋体" w:hAnsi="宋体" w:cs="宋体"/>
          <w:color w:val="auto"/>
          <w:kern w:val="0"/>
          <w:sz w:val="24"/>
          <w:u w:val="single"/>
        </w:rPr>
        <w:t>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w:t>
      </w:r>
      <w:r>
        <w:rPr>
          <w:rFonts w:hint="eastAsia" w:ascii="宋体" w:hAnsi="宋体" w:cs="宋体"/>
          <w:color w:val="auto"/>
          <w:kern w:val="0"/>
          <w:sz w:val="24"/>
          <w:u w:val="single"/>
          <w:lang w:eastAsia="zh-CN"/>
        </w:rPr>
        <w:t>供应商</w:t>
      </w:r>
      <w:r>
        <w:rPr>
          <w:rFonts w:hint="eastAsia" w:ascii="宋体" w:hAnsi="宋体" w:cs="宋体"/>
          <w:color w:val="auto"/>
          <w:kern w:val="0"/>
          <w:sz w:val="24"/>
          <w:u w:val="single"/>
        </w:rPr>
        <w:t>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u w:val="single"/>
        </w:rPr>
        <w:t>（</w:t>
      </w:r>
      <w:r>
        <w:rPr>
          <w:rFonts w:hint="eastAsia" w:ascii="宋体" w:hAnsi="宋体" w:cs="宋体"/>
          <w:color w:val="auto"/>
          <w:kern w:val="0"/>
          <w:sz w:val="24"/>
          <w:u w:val="single"/>
          <w:lang w:eastAsia="zh-CN"/>
        </w:rPr>
        <w:t>供应商</w:t>
      </w:r>
      <w:r>
        <w:rPr>
          <w:rFonts w:hint="eastAsia" w:ascii="宋体" w:hAnsi="宋体" w:cs="宋体"/>
          <w:color w:val="auto"/>
          <w:kern w:val="0"/>
          <w:sz w:val="24"/>
          <w:u w:val="single"/>
        </w:rPr>
        <w:t>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lang w:val="zh-CN"/>
        </w:rPr>
      </w:pPr>
      <w:r>
        <w:rPr>
          <w:rFonts w:hint="eastAsia" w:ascii="宋体" w:hAnsi="宋体" w:cs="宋体"/>
          <w:color w:val="auto"/>
          <w:sz w:val="24"/>
        </w:rPr>
        <w:t>2、</w:t>
      </w:r>
      <w:bookmarkStart w:id="566"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66"/>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u w:val="single"/>
        </w:rPr>
      </w:pPr>
      <w:r>
        <w:rPr>
          <w:rFonts w:hint="eastAsia" w:ascii="宋体" w:hAnsi="宋体" w:cs="宋体"/>
          <w:color w:val="auto"/>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四、质量</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lang w:val="zh-CN"/>
        </w:rPr>
      </w:pPr>
      <w:r>
        <w:rPr>
          <w:rFonts w:hint="eastAsia" w:ascii="宋体" w:hAnsi="宋体" w:cs="宋体"/>
          <w:color w:val="auto"/>
          <w:u w:val="single"/>
        </w:rPr>
        <w:t xml:space="preserve">                                                                                     </w:t>
      </w:r>
    </w:p>
    <w:p>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六、违约责任</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lang w:val="zh-CN"/>
        </w:rPr>
      </w:pPr>
      <w:r>
        <w:rPr>
          <w:rFonts w:hint="eastAsia" w:ascii="宋体" w:hAnsi="宋体" w:cs="宋体"/>
          <w:color w:val="auto"/>
          <w:u w:val="single"/>
        </w:rPr>
        <w:t xml:space="preserve">                                                                                  </w:t>
      </w:r>
    </w:p>
    <w:p>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w:t>
      </w:r>
    </w:p>
    <w:p>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rPr>
      </w:pPr>
      <w:r>
        <w:rPr>
          <w:rFonts w:hint="eastAsia" w:ascii="宋体" w:hAnsi="宋体" w:cs="宋体"/>
          <w:color w:val="auto"/>
          <w:kern w:val="0"/>
          <w:sz w:val="24"/>
          <w:lang w:val="zh-CN"/>
        </w:rPr>
        <w:t>……</w:t>
      </w:r>
    </w:p>
    <w:p>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widowControl/>
        <w:kinsoku/>
        <w:wordWrap/>
        <w:overflowPunct/>
        <w:topLinePunct w:val="0"/>
        <w:bidi w:val="0"/>
        <w:adjustRightInd/>
        <w:jc w:val="left"/>
        <w:outlineLvl w:val="9"/>
        <w:rPr>
          <w:rFonts w:hint="eastAsia" w:ascii="宋体" w:hAnsi="宋体" w:cs="宋体"/>
          <w:color w:val="auto"/>
          <w:sz w:val="24"/>
        </w:rPr>
      </w:pPr>
      <w:r>
        <w:rPr>
          <w:rFonts w:hint="eastAsia" w:ascii="宋体" w:hAnsi="宋体" w:cs="宋体"/>
          <w:color w:val="auto"/>
          <w:sz w:val="24"/>
        </w:rPr>
        <w:t>注：按本格式和要求提供。</w:t>
      </w:r>
    </w:p>
    <w:p>
      <w:pPr>
        <w:widowControl/>
        <w:kinsoku/>
        <w:wordWrap/>
        <w:overflowPunct/>
        <w:topLinePunct w:val="0"/>
        <w:bidi w:val="0"/>
        <w:adjustRightInd/>
        <w:jc w:val="left"/>
        <w:outlineLvl w:val="9"/>
        <w:rPr>
          <w:rFonts w:ascii="宋体" w:hAnsi="宋体" w:cs="宋体"/>
          <w:b/>
          <w:kern w:val="0"/>
          <w:sz w:val="32"/>
          <w:szCs w:val="32"/>
        </w:rPr>
      </w:pPr>
      <w:r>
        <w:rPr>
          <w:rFonts w:ascii="宋体" w:hAnsi="宋体" w:cs="宋体"/>
          <w:b/>
          <w:kern w:val="0"/>
          <w:sz w:val="32"/>
          <w:szCs w:val="32"/>
        </w:rPr>
        <w:br w:type="page"/>
      </w: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附件7：中小企业声明函</w:t>
      </w: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cs="宋体"/>
          <w:b/>
          <w:sz w:val="32"/>
          <w:szCs w:val="32"/>
        </w:rPr>
      </w:pPr>
      <w:r>
        <w:rPr>
          <w:rFonts w:hint="eastAsia" w:ascii="宋体" w:hAnsi="宋体" w:cs="宋体"/>
          <w:b/>
          <w:sz w:val="32"/>
          <w:szCs w:val="32"/>
        </w:rPr>
        <w:t>中小企业声明函（货物）</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号）的规定，本公司（联合体</w:t>
      </w:r>
      <w:r>
        <w:rPr>
          <w:rFonts w:hint="eastAsia" w:ascii="宋体" w:hAnsi="宋体" w:cs="宋体"/>
          <w:color w:val="auto"/>
          <w:sz w:val="24"/>
        </w:rPr>
        <w:t xml:space="preserve">）参加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val="en-US"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w:t>
      </w:r>
      <w:r>
        <w:rPr>
          <w:rFonts w:hint="eastAsia" w:ascii="宋体" w:hAnsi="宋体" w:cs="宋体"/>
          <w:color w:val="auto"/>
          <w:sz w:val="24"/>
          <w:u w:val="single"/>
          <w:lang w:val="en-US" w:eastAsia="zh-CN"/>
        </w:rPr>
        <w:t>工业</w:t>
      </w:r>
      <w:r>
        <w:rPr>
          <w:rFonts w:hint="eastAsia" w:ascii="宋体" w:hAnsi="宋体" w:cs="宋体"/>
          <w:color w:val="auto"/>
          <w:sz w:val="24"/>
          <w:u w:val="single"/>
        </w:rPr>
        <w:t>）</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w:t>
      </w:r>
      <w:r>
        <w:rPr>
          <w:rFonts w:hint="eastAsia" w:ascii="宋体" w:hAnsi="宋体" w:cs="宋体"/>
          <w:sz w:val="24"/>
          <w:u w:val="single"/>
        </w:rPr>
        <w:t>业、小型企业、微型企业）</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sz w:val="24"/>
        </w:rPr>
      </w:pP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sz w:val="24"/>
        </w:rPr>
      </w:pPr>
      <w:r>
        <w:rPr>
          <w:rFonts w:hint="eastAsia" w:ascii="宋体" w:hAnsi="宋体" w:cs="宋体"/>
          <w:sz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cs="宋体"/>
          <w:kern w:val="0"/>
          <w:sz w:val="24"/>
        </w:rPr>
      </w:pPr>
      <w:r>
        <w:rPr>
          <w:rFonts w:hint="eastAsia" w:ascii="宋体" w:hAnsi="宋体" w:cs="宋体"/>
          <w:kern w:val="0"/>
          <w:sz w:val="24"/>
          <w:lang w:val="zh-CN"/>
        </w:rPr>
        <w:t>供应商名称(电子签名)：</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sz w:val="24"/>
        </w:rPr>
      </w:pPr>
      <w:r>
        <w:rPr>
          <w:rFonts w:hint="eastAsia" w:ascii="宋体" w:hAnsi="宋体" w:eastAsia="宋体" w:cs="宋体"/>
          <w:sz w:val="24"/>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sz w:val="24"/>
        </w:rPr>
      </w:pPr>
      <w:r>
        <w:rPr>
          <w:rFonts w:hint="eastAsia" w:ascii="宋体" w:hAnsi="宋体" w:cs="宋体"/>
          <w:sz w:val="24"/>
        </w:rPr>
        <w:t>注：</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sz w:val="24"/>
        </w:rPr>
      </w:pPr>
      <w:r>
        <w:rPr>
          <w:rFonts w:hint="eastAsia" w:ascii="宋体" w:hAnsi="宋体" w:cs="宋体"/>
          <w:sz w:val="24"/>
        </w:rPr>
        <w:t>1、填写要求：①“标的名称”、“</w:t>
      </w:r>
      <w:r>
        <w:rPr>
          <w:rFonts w:hint="eastAsia" w:ascii="宋体" w:hAnsi="宋体" w:cs="宋体"/>
          <w:sz w:val="24"/>
          <w:lang w:eastAsia="zh-CN"/>
        </w:rPr>
        <w:t>招标文件</w:t>
      </w:r>
      <w:r>
        <w:rPr>
          <w:rFonts w:hint="eastAsia" w:ascii="宋体" w:hAnsi="宋体" w:cs="宋体"/>
          <w:sz w:val="24"/>
        </w:rPr>
        <w:t>中明确的所属行业”依据招标文件第二部分</w:t>
      </w:r>
      <w:r>
        <w:rPr>
          <w:rFonts w:hint="eastAsia" w:ascii="宋体" w:hAnsi="宋体" w:cs="宋体"/>
          <w:sz w:val="24"/>
          <w:lang w:eastAsia="zh-CN"/>
        </w:rPr>
        <w:t>供应商</w:t>
      </w:r>
      <w:r>
        <w:rPr>
          <w:rFonts w:hint="eastAsia" w:ascii="宋体" w:hAnsi="宋体" w:cs="宋体"/>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sz w:val="24"/>
          <w:lang w:eastAsia="zh-CN"/>
        </w:rPr>
        <w:t>供应商</w:t>
      </w:r>
      <w:r>
        <w:rPr>
          <w:rFonts w:hint="eastAsia" w:ascii="宋体" w:hAnsi="宋体" w:cs="宋体"/>
          <w:sz w:val="24"/>
        </w:rPr>
        <w:t>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sz w:val="24"/>
          <w:lang w:eastAsia="zh-CN"/>
        </w:rPr>
        <w:t>供应商</w:t>
      </w:r>
      <w:r>
        <w:rPr>
          <w:rFonts w:hint="eastAsia" w:ascii="宋体" w:hAnsi="宋体" w:cs="宋体"/>
          <w:sz w:val="24"/>
        </w:rPr>
        <w:t>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sz w:val="24"/>
          <w:lang w:val="en-US" w:eastAsia="zh-CN"/>
        </w:rPr>
      </w:pPr>
      <w:r>
        <w:rPr>
          <w:rFonts w:hint="eastAsia" w:ascii="宋体" w:hAnsi="宋体" w:cs="宋体"/>
          <w:sz w:val="24"/>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lang w:val="en-US" w:eastAsia="zh-CN"/>
        </w:rPr>
      </w:pP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附件八：</w:t>
      </w:r>
      <w:r>
        <w:rPr>
          <w:rFonts w:hint="eastAsia" w:ascii="宋体" w:hAnsi="宋体" w:eastAsia="宋体" w:cs="宋体"/>
          <w:b/>
          <w:color w:val="auto"/>
          <w:kern w:val="0"/>
          <w:sz w:val="32"/>
          <w:szCs w:val="32"/>
        </w:rPr>
        <w:t>制造商出具的授权函（如为进口产品必须提供）；</w:t>
      </w: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制造商出具的授权函</w:t>
      </w: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（供应商为代理商时需提供）</w:t>
      </w:r>
    </w:p>
    <w:p>
      <w:pPr>
        <w:spacing w:after="120" w:afterLines="0" w:line="360" w:lineRule="auto"/>
        <w:ind w:left="420" w:leftChars="200"/>
        <w:rPr>
          <w:rFonts w:hint="eastAsia" w:ascii="宋体" w:hAnsi="宋体" w:eastAsia="宋体" w:cs="宋体"/>
          <w:color w:val="auto"/>
          <w:sz w:val="21"/>
          <w:szCs w:val="21"/>
          <w:highlight w:val="none"/>
          <w:lang w:val="en-US" w:eastAsia="zh-CN" w:bidi="ar-SA"/>
        </w:rPr>
      </w:pPr>
    </w:p>
    <w:p>
      <w:p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致：</w:t>
      </w:r>
      <w:r>
        <w:rPr>
          <w:rFonts w:hint="eastAsia" w:ascii="宋体" w:hAnsi="宋体" w:eastAsia="宋体" w:cs="宋体"/>
          <w:color w:val="auto"/>
          <w:sz w:val="24"/>
          <w:szCs w:val="24"/>
          <w:highlight w:val="none"/>
          <w:u w:val="single"/>
          <w:lang w:val="en-US" w:eastAsia="zh-CN" w:bidi="ar-SA"/>
        </w:rPr>
        <w:t>（招标代理公司）</w:t>
      </w:r>
    </w:p>
    <w:p>
      <w:pPr>
        <w:spacing w:after="120" w:afterLines="0" w:line="360" w:lineRule="auto"/>
        <w:ind w:left="420" w:leftChars="20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我们</w:t>
      </w:r>
      <w:r>
        <w:rPr>
          <w:rFonts w:hint="eastAsia" w:ascii="宋体" w:hAnsi="宋体" w:eastAsia="宋体" w:cs="宋体"/>
          <w:color w:val="auto"/>
          <w:sz w:val="24"/>
          <w:szCs w:val="24"/>
          <w:highlight w:val="none"/>
          <w:u w:val="single"/>
          <w:lang w:val="en-US" w:eastAsia="zh-CN" w:bidi="ar-SA"/>
        </w:rPr>
        <w:t>（制造商名称或者进口机电产品的国内总代理商名称）</w:t>
      </w:r>
      <w:r>
        <w:rPr>
          <w:rFonts w:hint="eastAsia" w:ascii="宋体" w:hAnsi="宋体" w:eastAsia="宋体" w:cs="宋体"/>
          <w:color w:val="auto"/>
          <w:sz w:val="24"/>
          <w:szCs w:val="24"/>
          <w:highlight w:val="none"/>
          <w:lang w:val="en-US" w:eastAsia="zh-CN" w:bidi="ar-SA"/>
        </w:rPr>
        <w:t>是按中华人民共和国法律成立的一家货物制造（或开发）商，主要营业地点设在</w:t>
      </w:r>
      <w:r>
        <w:rPr>
          <w:rFonts w:hint="eastAsia" w:ascii="宋体" w:hAnsi="宋体" w:eastAsia="宋体" w:cs="宋体"/>
          <w:color w:val="auto"/>
          <w:sz w:val="24"/>
          <w:szCs w:val="24"/>
          <w:highlight w:val="none"/>
          <w:u w:val="single"/>
          <w:lang w:val="en-US" w:eastAsia="zh-CN" w:bidi="ar-SA"/>
        </w:rPr>
        <w:t>（制造商地址）</w:t>
      </w:r>
      <w:r>
        <w:rPr>
          <w:rFonts w:hint="eastAsia" w:ascii="宋体" w:hAnsi="宋体" w:eastAsia="宋体" w:cs="宋体"/>
          <w:color w:val="auto"/>
          <w:sz w:val="24"/>
          <w:szCs w:val="24"/>
          <w:highlight w:val="none"/>
          <w:lang w:val="en-US" w:eastAsia="zh-CN" w:bidi="ar-SA"/>
        </w:rPr>
        <w:t>。兹指派按中华人民共和国法律正式成立的，主要营业地点设在</w:t>
      </w:r>
      <w:r>
        <w:rPr>
          <w:rFonts w:hint="eastAsia" w:ascii="宋体" w:hAnsi="宋体" w:eastAsia="宋体" w:cs="宋体"/>
          <w:color w:val="auto"/>
          <w:sz w:val="24"/>
          <w:szCs w:val="24"/>
          <w:highlight w:val="none"/>
          <w:u w:val="single"/>
          <w:lang w:val="en-US" w:eastAsia="zh-CN" w:bidi="ar-SA"/>
        </w:rPr>
        <w:t>（供应商地址）</w:t>
      </w:r>
      <w:r>
        <w:rPr>
          <w:rFonts w:hint="eastAsia" w:ascii="宋体" w:hAnsi="宋体" w:eastAsia="宋体" w:cs="宋体"/>
          <w:color w:val="auto"/>
          <w:sz w:val="24"/>
          <w:szCs w:val="24"/>
          <w:highlight w:val="none"/>
          <w:lang w:val="en-US" w:eastAsia="zh-CN" w:bidi="ar-SA"/>
        </w:rPr>
        <w:t>的</w:t>
      </w:r>
      <w:r>
        <w:rPr>
          <w:rFonts w:hint="eastAsia" w:ascii="宋体" w:hAnsi="宋体" w:eastAsia="宋体" w:cs="宋体"/>
          <w:color w:val="auto"/>
          <w:sz w:val="24"/>
          <w:szCs w:val="24"/>
          <w:highlight w:val="none"/>
          <w:u w:val="single"/>
          <w:lang w:val="en-US" w:eastAsia="zh-CN" w:bidi="ar-SA"/>
        </w:rPr>
        <w:t>（供应商名称）</w:t>
      </w:r>
      <w:r>
        <w:rPr>
          <w:rFonts w:hint="eastAsia" w:ascii="宋体" w:hAnsi="宋体" w:eastAsia="宋体" w:cs="宋体"/>
          <w:color w:val="auto"/>
          <w:sz w:val="24"/>
          <w:szCs w:val="24"/>
          <w:highlight w:val="none"/>
          <w:lang w:val="en-US" w:eastAsia="zh-CN" w:bidi="ar-SA"/>
        </w:rPr>
        <w:t>作为我方真正的和合法的代理人进行下列有效的活动：</w:t>
      </w:r>
    </w:p>
    <w:p>
      <w:pPr>
        <w:numPr>
          <w:ilvl w:val="0"/>
          <w:numId w:val="2"/>
        </w:num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代表我方办理贵方</w:t>
      </w:r>
      <w:r>
        <w:rPr>
          <w:rFonts w:hint="eastAsia" w:ascii="宋体" w:hAnsi="宋体" w:eastAsia="宋体" w:cs="宋体"/>
          <w:color w:val="auto"/>
          <w:sz w:val="24"/>
          <w:szCs w:val="24"/>
          <w:highlight w:val="none"/>
          <w:u w:val="single"/>
          <w:lang w:val="en-US" w:eastAsia="zh-CN" w:bidi="ar-SA"/>
        </w:rPr>
        <w:t>（招标编号）</w:t>
      </w:r>
      <w:r>
        <w:rPr>
          <w:rFonts w:hint="eastAsia" w:ascii="宋体" w:hAnsi="宋体" w:eastAsia="宋体" w:cs="宋体"/>
          <w:color w:val="auto"/>
          <w:sz w:val="24"/>
          <w:szCs w:val="24"/>
          <w:highlight w:val="none"/>
          <w:lang w:val="en-US" w:eastAsia="zh-CN" w:bidi="ar-SA"/>
        </w:rPr>
        <w:t>招标项目的投标邀请要求提供的由我方制造（或开发）的货物的有关事宜，并对我方具有约束力。</w:t>
      </w:r>
    </w:p>
    <w:p>
      <w:pPr>
        <w:numPr>
          <w:ilvl w:val="0"/>
          <w:numId w:val="2"/>
        </w:num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作为制造商，我方保证以投标合作者来约束自己，并对该投标共同和分别承担</w:t>
      </w:r>
      <w:r>
        <w:rPr>
          <w:rFonts w:hint="eastAsia" w:ascii="宋体" w:hAnsi="宋体" w:cs="宋体"/>
          <w:color w:val="auto"/>
          <w:sz w:val="24"/>
          <w:szCs w:val="24"/>
          <w:highlight w:val="none"/>
          <w:lang w:val="en-US" w:eastAsia="zh-CN" w:bidi="ar-SA"/>
        </w:rPr>
        <w:t>招标文件</w:t>
      </w:r>
      <w:r>
        <w:rPr>
          <w:rFonts w:hint="eastAsia" w:ascii="宋体" w:hAnsi="宋体" w:eastAsia="宋体" w:cs="宋体"/>
          <w:color w:val="auto"/>
          <w:sz w:val="24"/>
          <w:szCs w:val="24"/>
          <w:highlight w:val="none"/>
          <w:lang w:val="en-US" w:eastAsia="zh-CN" w:bidi="ar-SA"/>
        </w:rPr>
        <w:t>中所规定的义务。</w:t>
      </w:r>
    </w:p>
    <w:p>
      <w:pPr>
        <w:numPr>
          <w:ilvl w:val="0"/>
          <w:numId w:val="2"/>
        </w:num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我方兹授予</w:t>
      </w:r>
      <w:r>
        <w:rPr>
          <w:rFonts w:hint="eastAsia" w:ascii="宋体" w:hAnsi="宋体" w:eastAsia="宋体" w:cs="宋体"/>
          <w:color w:val="auto"/>
          <w:sz w:val="24"/>
          <w:szCs w:val="24"/>
          <w:highlight w:val="none"/>
          <w:u w:val="single"/>
          <w:lang w:val="en-US" w:eastAsia="zh-CN" w:bidi="ar-SA"/>
        </w:rPr>
        <w:t>（供应商名称）</w:t>
      </w:r>
      <w:r>
        <w:rPr>
          <w:rFonts w:hint="eastAsia" w:ascii="宋体" w:hAnsi="宋体" w:eastAsia="宋体" w:cs="宋体"/>
          <w:color w:val="auto"/>
          <w:sz w:val="24"/>
          <w:szCs w:val="24"/>
          <w:highlight w:val="none"/>
          <w:lang w:val="en-US" w:eastAsia="zh-CN" w:bidi="ar-SA"/>
        </w:rPr>
        <w:t>全权办理和履行上述我方为完成上述各点所必须的事宜，具有替换或撤销的全权。兹确认</w:t>
      </w:r>
      <w:r>
        <w:rPr>
          <w:rFonts w:hint="eastAsia" w:ascii="宋体" w:hAnsi="宋体" w:eastAsia="宋体" w:cs="宋体"/>
          <w:color w:val="auto"/>
          <w:sz w:val="24"/>
          <w:szCs w:val="24"/>
          <w:highlight w:val="none"/>
          <w:u w:val="single"/>
          <w:lang w:val="en-US" w:eastAsia="zh-CN" w:bidi="ar-SA"/>
        </w:rPr>
        <w:t>（供应商名称）</w:t>
      </w:r>
      <w:r>
        <w:rPr>
          <w:rFonts w:hint="eastAsia" w:ascii="宋体" w:hAnsi="宋体" w:eastAsia="宋体" w:cs="宋体"/>
          <w:color w:val="auto"/>
          <w:sz w:val="24"/>
          <w:szCs w:val="24"/>
          <w:highlight w:val="none"/>
          <w:lang w:val="en-US" w:eastAsia="zh-CN" w:bidi="ar-SA"/>
        </w:rPr>
        <w:t>或其正式被授权代表依此合法地办理一切事宜。</w:t>
      </w:r>
    </w:p>
    <w:p>
      <w:pPr>
        <w:spacing w:after="120" w:afterLines="0" w:line="360" w:lineRule="auto"/>
        <w:ind w:left="420" w:leftChars="200"/>
        <w:rPr>
          <w:rFonts w:hint="eastAsia" w:ascii="宋体" w:hAnsi="宋体" w:eastAsia="宋体" w:cs="宋体"/>
          <w:color w:val="auto"/>
          <w:sz w:val="24"/>
          <w:szCs w:val="24"/>
          <w:highlight w:val="none"/>
          <w:lang w:val="en-US" w:eastAsia="zh-CN" w:bidi="ar-SA"/>
        </w:rPr>
      </w:pPr>
    </w:p>
    <w:p>
      <w:pPr>
        <w:spacing w:after="120" w:afterLines="0" w:line="360" w:lineRule="auto"/>
        <w:ind w:left="420" w:leftChars="200"/>
        <w:rPr>
          <w:rFonts w:hint="eastAsia" w:ascii="宋体" w:hAnsi="宋体" w:eastAsia="宋体" w:cs="宋体"/>
          <w:color w:val="auto"/>
          <w:sz w:val="24"/>
          <w:szCs w:val="24"/>
          <w:highlight w:val="none"/>
          <w:lang w:val="en-US" w:eastAsia="zh-CN" w:bidi="ar-SA"/>
        </w:rPr>
      </w:pPr>
    </w:p>
    <w:p>
      <w:p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制造商（公章）</w:t>
      </w:r>
    </w:p>
    <w:p>
      <w:p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签字人姓名职务（印刷体）              </w:t>
      </w:r>
    </w:p>
    <w:p>
      <w:pPr>
        <w:spacing w:after="120" w:afterLines="0" w:line="360" w:lineRule="auto"/>
        <w:ind w:left="420" w:left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签字人签名                            </w:t>
      </w:r>
    </w:p>
    <w:p>
      <w:pPr>
        <w:widowControl/>
        <w:adjustRightInd/>
        <w:snapToGrid w:val="0"/>
        <w:spacing w:before="120" w:beforeLines="50" w:after="50"/>
        <w:jc w:val="left"/>
        <w:rPr>
          <w:rFonts w:hint="eastAsia" w:ascii="宋体" w:hAnsi="宋体" w:eastAsia="宋体" w:cs="宋体"/>
          <w:color w:val="auto"/>
          <w:kern w:val="0"/>
          <w:sz w:val="24"/>
          <w:szCs w:val="24"/>
          <w:highlight w:val="none"/>
        </w:rPr>
      </w:pPr>
    </w:p>
    <w:p>
      <w:pPr>
        <w:widowControl/>
        <w:adjustRightInd/>
        <w:snapToGrid w:val="0"/>
        <w:spacing w:before="120" w:beforeLines="50" w:after="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说明：本授权书应是由制造商为本招标项目专门出具的正本。若无</w:t>
      </w:r>
      <w:r>
        <w:rPr>
          <w:rFonts w:hint="eastAsia" w:ascii="宋体" w:hAnsi="宋体" w:cs="宋体"/>
          <w:color w:val="auto"/>
          <w:kern w:val="0"/>
          <w:sz w:val="24"/>
          <w:szCs w:val="24"/>
          <w:highlight w:val="none"/>
          <w:lang w:eastAsia="zh-CN"/>
        </w:rPr>
        <w:t>招标文件</w:t>
      </w:r>
      <w:r>
        <w:rPr>
          <w:rFonts w:hint="eastAsia" w:ascii="宋体" w:hAnsi="宋体" w:eastAsia="宋体" w:cs="宋体"/>
          <w:color w:val="auto"/>
          <w:kern w:val="0"/>
          <w:sz w:val="24"/>
          <w:szCs w:val="24"/>
          <w:highlight w:val="none"/>
        </w:rPr>
        <w:t>许可，制造商出具的授权代理经销证书不能代替本授权书。</w:t>
      </w:r>
    </w:p>
    <w:p>
      <w:pPr>
        <w:widowControl/>
        <w:adjustRightInd/>
        <w:snapToGrid w:val="0"/>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注：联合体投标的，可只由联合体牵头人签章。</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08B00"/>
    <w:multiLevelType w:val="singleLevel"/>
    <w:tmpl w:val="87508B00"/>
    <w:lvl w:ilvl="0" w:tentative="0">
      <w:start w:val="4"/>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lvlText w:val="(%1)"/>
      <w:lvlJc w:val="left"/>
      <w:pPr>
        <w:tabs>
          <w:tab w:val="left" w:pos="700"/>
        </w:tabs>
        <w:ind w:left="0" w:firstLine="340"/>
      </w:pPr>
      <w:rPr>
        <w:rFonts w:hint="eastAsia"/>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E04F0"/>
    <w:rsid w:val="019F7441"/>
    <w:rsid w:val="01B37585"/>
    <w:rsid w:val="01D55165"/>
    <w:rsid w:val="01DF6BF8"/>
    <w:rsid w:val="01EC2C57"/>
    <w:rsid w:val="02426589"/>
    <w:rsid w:val="025F0711"/>
    <w:rsid w:val="026B2E25"/>
    <w:rsid w:val="02824D4D"/>
    <w:rsid w:val="0284056C"/>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FB57F0"/>
    <w:rsid w:val="060E5941"/>
    <w:rsid w:val="06110FAF"/>
    <w:rsid w:val="06493CA7"/>
    <w:rsid w:val="065A6178"/>
    <w:rsid w:val="06605C46"/>
    <w:rsid w:val="066F1CF3"/>
    <w:rsid w:val="067A7832"/>
    <w:rsid w:val="06930BB8"/>
    <w:rsid w:val="0705522E"/>
    <w:rsid w:val="07245D42"/>
    <w:rsid w:val="07261BF2"/>
    <w:rsid w:val="07264C62"/>
    <w:rsid w:val="0736528B"/>
    <w:rsid w:val="073F4A62"/>
    <w:rsid w:val="0779354C"/>
    <w:rsid w:val="08061376"/>
    <w:rsid w:val="0845254C"/>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F7F12"/>
    <w:rsid w:val="09A92330"/>
    <w:rsid w:val="09B06B87"/>
    <w:rsid w:val="09C13146"/>
    <w:rsid w:val="09D709B0"/>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11B61"/>
    <w:rsid w:val="0C8445DA"/>
    <w:rsid w:val="0C87121B"/>
    <w:rsid w:val="0CC007F7"/>
    <w:rsid w:val="0CC617AC"/>
    <w:rsid w:val="0CDA32A3"/>
    <w:rsid w:val="0CE618DF"/>
    <w:rsid w:val="0CFE707A"/>
    <w:rsid w:val="0D063BDA"/>
    <w:rsid w:val="0D08375F"/>
    <w:rsid w:val="0D184CFB"/>
    <w:rsid w:val="0D4A7419"/>
    <w:rsid w:val="0D5F5E5E"/>
    <w:rsid w:val="0D827401"/>
    <w:rsid w:val="0D84094E"/>
    <w:rsid w:val="0D8A00E9"/>
    <w:rsid w:val="0D8D589E"/>
    <w:rsid w:val="0DA01C73"/>
    <w:rsid w:val="0DD63300"/>
    <w:rsid w:val="0DF50604"/>
    <w:rsid w:val="0DF702FE"/>
    <w:rsid w:val="0E060E51"/>
    <w:rsid w:val="0E5604B2"/>
    <w:rsid w:val="0E6D5D79"/>
    <w:rsid w:val="0E9A03FC"/>
    <w:rsid w:val="0E9D0089"/>
    <w:rsid w:val="0EB803EE"/>
    <w:rsid w:val="0EF94D4B"/>
    <w:rsid w:val="0F4958DC"/>
    <w:rsid w:val="0F515DF7"/>
    <w:rsid w:val="0F596BA8"/>
    <w:rsid w:val="0F6248D2"/>
    <w:rsid w:val="0F693536"/>
    <w:rsid w:val="0F7B0511"/>
    <w:rsid w:val="0F7B76D9"/>
    <w:rsid w:val="0F816ACD"/>
    <w:rsid w:val="0F8B4F2A"/>
    <w:rsid w:val="0F9832DB"/>
    <w:rsid w:val="0FBF3FD2"/>
    <w:rsid w:val="0FBF7FF3"/>
    <w:rsid w:val="104447E9"/>
    <w:rsid w:val="10646583"/>
    <w:rsid w:val="107D4B15"/>
    <w:rsid w:val="108A3C80"/>
    <w:rsid w:val="10C02B10"/>
    <w:rsid w:val="10C26171"/>
    <w:rsid w:val="10F33360"/>
    <w:rsid w:val="10FC16EA"/>
    <w:rsid w:val="110F1D40"/>
    <w:rsid w:val="11266F33"/>
    <w:rsid w:val="118963A1"/>
    <w:rsid w:val="11C6522A"/>
    <w:rsid w:val="11D067E4"/>
    <w:rsid w:val="11E104CC"/>
    <w:rsid w:val="11E20309"/>
    <w:rsid w:val="1201785C"/>
    <w:rsid w:val="12255233"/>
    <w:rsid w:val="12530213"/>
    <w:rsid w:val="125C0BBE"/>
    <w:rsid w:val="12691A06"/>
    <w:rsid w:val="12695089"/>
    <w:rsid w:val="127723A9"/>
    <w:rsid w:val="12862074"/>
    <w:rsid w:val="12883966"/>
    <w:rsid w:val="129E45B4"/>
    <w:rsid w:val="12AE6A32"/>
    <w:rsid w:val="12D81596"/>
    <w:rsid w:val="13072A44"/>
    <w:rsid w:val="1346119F"/>
    <w:rsid w:val="135F4BE2"/>
    <w:rsid w:val="13815EDF"/>
    <w:rsid w:val="139B1A0A"/>
    <w:rsid w:val="139D25C7"/>
    <w:rsid w:val="13BF3CE4"/>
    <w:rsid w:val="13CA16CE"/>
    <w:rsid w:val="141008D8"/>
    <w:rsid w:val="14125FE6"/>
    <w:rsid w:val="146D271E"/>
    <w:rsid w:val="14982588"/>
    <w:rsid w:val="149A5AD9"/>
    <w:rsid w:val="14A7619D"/>
    <w:rsid w:val="150536C3"/>
    <w:rsid w:val="150C1963"/>
    <w:rsid w:val="151447A0"/>
    <w:rsid w:val="154A6454"/>
    <w:rsid w:val="15762120"/>
    <w:rsid w:val="15D157AE"/>
    <w:rsid w:val="16A8729C"/>
    <w:rsid w:val="16B33777"/>
    <w:rsid w:val="16BC70A7"/>
    <w:rsid w:val="16C6339E"/>
    <w:rsid w:val="16E34270"/>
    <w:rsid w:val="172F2D79"/>
    <w:rsid w:val="17557BEF"/>
    <w:rsid w:val="17D349C1"/>
    <w:rsid w:val="17FE2642"/>
    <w:rsid w:val="18244F26"/>
    <w:rsid w:val="1830729E"/>
    <w:rsid w:val="1870062C"/>
    <w:rsid w:val="18817102"/>
    <w:rsid w:val="18830A15"/>
    <w:rsid w:val="18852B28"/>
    <w:rsid w:val="188B5321"/>
    <w:rsid w:val="190D71AF"/>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15908"/>
    <w:rsid w:val="1CC1038E"/>
    <w:rsid w:val="1CC17F9B"/>
    <w:rsid w:val="1D1E62D0"/>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47684D"/>
    <w:rsid w:val="1F5771FF"/>
    <w:rsid w:val="1FD52574"/>
    <w:rsid w:val="1FE868A9"/>
    <w:rsid w:val="20034907"/>
    <w:rsid w:val="20173E4B"/>
    <w:rsid w:val="204E48BC"/>
    <w:rsid w:val="208921B3"/>
    <w:rsid w:val="20973DEB"/>
    <w:rsid w:val="20B26522"/>
    <w:rsid w:val="20B44310"/>
    <w:rsid w:val="21035A46"/>
    <w:rsid w:val="211116EB"/>
    <w:rsid w:val="215A6C10"/>
    <w:rsid w:val="216133FC"/>
    <w:rsid w:val="21D56769"/>
    <w:rsid w:val="21E52EF3"/>
    <w:rsid w:val="21FB5D7B"/>
    <w:rsid w:val="22015E94"/>
    <w:rsid w:val="220B1C3D"/>
    <w:rsid w:val="221D1D20"/>
    <w:rsid w:val="22334A87"/>
    <w:rsid w:val="22BE6801"/>
    <w:rsid w:val="22EC3898"/>
    <w:rsid w:val="233500BF"/>
    <w:rsid w:val="23377FF7"/>
    <w:rsid w:val="236B425F"/>
    <w:rsid w:val="23836192"/>
    <w:rsid w:val="23901F29"/>
    <w:rsid w:val="239C0061"/>
    <w:rsid w:val="23B2407F"/>
    <w:rsid w:val="23B908A4"/>
    <w:rsid w:val="23E95BEF"/>
    <w:rsid w:val="23FD0064"/>
    <w:rsid w:val="245375B0"/>
    <w:rsid w:val="245B6DB7"/>
    <w:rsid w:val="24642C0A"/>
    <w:rsid w:val="24B22173"/>
    <w:rsid w:val="24B95AD9"/>
    <w:rsid w:val="24BE24DA"/>
    <w:rsid w:val="24CF5825"/>
    <w:rsid w:val="24D663E6"/>
    <w:rsid w:val="24D757B6"/>
    <w:rsid w:val="24D77F2B"/>
    <w:rsid w:val="24DE5879"/>
    <w:rsid w:val="256718FC"/>
    <w:rsid w:val="258B00E2"/>
    <w:rsid w:val="25A917A6"/>
    <w:rsid w:val="25BE27CC"/>
    <w:rsid w:val="25F74A5C"/>
    <w:rsid w:val="261513AF"/>
    <w:rsid w:val="2628662C"/>
    <w:rsid w:val="262D45DE"/>
    <w:rsid w:val="26871DC8"/>
    <w:rsid w:val="26A53EF9"/>
    <w:rsid w:val="26A544E4"/>
    <w:rsid w:val="26A94201"/>
    <w:rsid w:val="26AC274F"/>
    <w:rsid w:val="27044A29"/>
    <w:rsid w:val="271D34C8"/>
    <w:rsid w:val="276142BF"/>
    <w:rsid w:val="27783712"/>
    <w:rsid w:val="27907362"/>
    <w:rsid w:val="280276BA"/>
    <w:rsid w:val="28333E1D"/>
    <w:rsid w:val="28454BD6"/>
    <w:rsid w:val="28455253"/>
    <w:rsid w:val="28551971"/>
    <w:rsid w:val="285B1C53"/>
    <w:rsid w:val="289F7086"/>
    <w:rsid w:val="28C32028"/>
    <w:rsid w:val="28CC490F"/>
    <w:rsid w:val="28DE40AA"/>
    <w:rsid w:val="29333963"/>
    <w:rsid w:val="29345E77"/>
    <w:rsid w:val="294C65AD"/>
    <w:rsid w:val="2965010A"/>
    <w:rsid w:val="29806583"/>
    <w:rsid w:val="298B3C4C"/>
    <w:rsid w:val="298F27C5"/>
    <w:rsid w:val="29F26D24"/>
    <w:rsid w:val="2A15033F"/>
    <w:rsid w:val="2A1662C1"/>
    <w:rsid w:val="2A1C7367"/>
    <w:rsid w:val="2A2815FA"/>
    <w:rsid w:val="2A6D6092"/>
    <w:rsid w:val="2A7D76B4"/>
    <w:rsid w:val="2B09293F"/>
    <w:rsid w:val="2B437463"/>
    <w:rsid w:val="2B7807EE"/>
    <w:rsid w:val="2BA50BF7"/>
    <w:rsid w:val="2BBF00EC"/>
    <w:rsid w:val="2BC37CFD"/>
    <w:rsid w:val="2BD5237F"/>
    <w:rsid w:val="2BE536CE"/>
    <w:rsid w:val="2BE758D9"/>
    <w:rsid w:val="2BE9496F"/>
    <w:rsid w:val="2BF346BB"/>
    <w:rsid w:val="2C09049E"/>
    <w:rsid w:val="2C0A653C"/>
    <w:rsid w:val="2C191F85"/>
    <w:rsid w:val="2C587AAB"/>
    <w:rsid w:val="2C6554BB"/>
    <w:rsid w:val="2CE82D6F"/>
    <w:rsid w:val="2D197980"/>
    <w:rsid w:val="2D343236"/>
    <w:rsid w:val="2D575011"/>
    <w:rsid w:val="2DAC5EA2"/>
    <w:rsid w:val="2DD15014"/>
    <w:rsid w:val="2DF72DE4"/>
    <w:rsid w:val="2E0220AF"/>
    <w:rsid w:val="2E4B082A"/>
    <w:rsid w:val="2E5D4E86"/>
    <w:rsid w:val="2E5D790B"/>
    <w:rsid w:val="2E9A3C18"/>
    <w:rsid w:val="2EBB0FEE"/>
    <w:rsid w:val="2EC63002"/>
    <w:rsid w:val="2F041F69"/>
    <w:rsid w:val="2F0A6B38"/>
    <w:rsid w:val="2F7760A6"/>
    <w:rsid w:val="2F8A246F"/>
    <w:rsid w:val="2F946CCB"/>
    <w:rsid w:val="2FD25781"/>
    <w:rsid w:val="2FDC745C"/>
    <w:rsid w:val="2FFD7934"/>
    <w:rsid w:val="30733ACD"/>
    <w:rsid w:val="308C3862"/>
    <w:rsid w:val="309379D8"/>
    <w:rsid w:val="30A270F7"/>
    <w:rsid w:val="30B04157"/>
    <w:rsid w:val="30DF1478"/>
    <w:rsid w:val="30EC586F"/>
    <w:rsid w:val="30FD3EF5"/>
    <w:rsid w:val="319C6071"/>
    <w:rsid w:val="31AC537E"/>
    <w:rsid w:val="31AE2A82"/>
    <w:rsid w:val="31C9409A"/>
    <w:rsid w:val="31E3679B"/>
    <w:rsid w:val="31E732FD"/>
    <w:rsid w:val="32517576"/>
    <w:rsid w:val="32BE5C2C"/>
    <w:rsid w:val="32FB6478"/>
    <w:rsid w:val="332629BB"/>
    <w:rsid w:val="33263B3F"/>
    <w:rsid w:val="336963EB"/>
    <w:rsid w:val="33816EEB"/>
    <w:rsid w:val="33EB55CD"/>
    <w:rsid w:val="33EC4C02"/>
    <w:rsid w:val="340D2360"/>
    <w:rsid w:val="3410665D"/>
    <w:rsid w:val="34211214"/>
    <w:rsid w:val="342E63AB"/>
    <w:rsid w:val="34321327"/>
    <w:rsid w:val="34950E68"/>
    <w:rsid w:val="34986E94"/>
    <w:rsid w:val="34AF62C9"/>
    <w:rsid w:val="34CB4388"/>
    <w:rsid w:val="34F90942"/>
    <w:rsid w:val="34FA6E12"/>
    <w:rsid w:val="354D7158"/>
    <w:rsid w:val="358D5588"/>
    <w:rsid w:val="35BA6F50"/>
    <w:rsid w:val="363A3B40"/>
    <w:rsid w:val="363B0967"/>
    <w:rsid w:val="365302AE"/>
    <w:rsid w:val="36607A0A"/>
    <w:rsid w:val="366E227C"/>
    <w:rsid w:val="366F2E0D"/>
    <w:rsid w:val="367B6A5C"/>
    <w:rsid w:val="36A74ADA"/>
    <w:rsid w:val="36AD60D5"/>
    <w:rsid w:val="36B224F9"/>
    <w:rsid w:val="36EC0CC9"/>
    <w:rsid w:val="373F410B"/>
    <w:rsid w:val="37B24C58"/>
    <w:rsid w:val="37EE7094"/>
    <w:rsid w:val="38296C89"/>
    <w:rsid w:val="383002EB"/>
    <w:rsid w:val="38586797"/>
    <w:rsid w:val="385D15DF"/>
    <w:rsid w:val="38AC5B4C"/>
    <w:rsid w:val="38BC0149"/>
    <w:rsid w:val="38D87D1C"/>
    <w:rsid w:val="39636459"/>
    <w:rsid w:val="396B7F6C"/>
    <w:rsid w:val="39B417A9"/>
    <w:rsid w:val="39FC5695"/>
    <w:rsid w:val="3A006D8E"/>
    <w:rsid w:val="3A3651E5"/>
    <w:rsid w:val="3A5A231F"/>
    <w:rsid w:val="3A744481"/>
    <w:rsid w:val="3A8C7BEF"/>
    <w:rsid w:val="3A8F302F"/>
    <w:rsid w:val="3A906246"/>
    <w:rsid w:val="3AFF6407"/>
    <w:rsid w:val="3B2349B7"/>
    <w:rsid w:val="3B616CFF"/>
    <w:rsid w:val="3B6259F6"/>
    <w:rsid w:val="3B976654"/>
    <w:rsid w:val="3BC01EFC"/>
    <w:rsid w:val="3BCA786A"/>
    <w:rsid w:val="3BD31E2F"/>
    <w:rsid w:val="3BF15831"/>
    <w:rsid w:val="3C105946"/>
    <w:rsid w:val="3C471448"/>
    <w:rsid w:val="3C536A3E"/>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E6FA3"/>
    <w:rsid w:val="3F060E16"/>
    <w:rsid w:val="3F1D1096"/>
    <w:rsid w:val="3F2F0234"/>
    <w:rsid w:val="3F6363FE"/>
    <w:rsid w:val="3F756B8F"/>
    <w:rsid w:val="3F95482B"/>
    <w:rsid w:val="3FB86B84"/>
    <w:rsid w:val="4019356B"/>
    <w:rsid w:val="40592157"/>
    <w:rsid w:val="406E1CAE"/>
    <w:rsid w:val="40A0133A"/>
    <w:rsid w:val="40C31A53"/>
    <w:rsid w:val="40C70712"/>
    <w:rsid w:val="40FF545D"/>
    <w:rsid w:val="410067C8"/>
    <w:rsid w:val="418F0D2A"/>
    <w:rsid w:val="41D01505"/>
    <w:rsid w:val="42474939"/>
    <w:rsid w:val="424C3C57"/>
    <w:rsid w:val="42613FF3"/>
    <w:rsid w:val="42660D96"/>
    <w:rsid w:val="428667D2"/>
    <w:rsid w:val="429C0C25"/>
    <w:rsid w:val="42CD1CE0"/>
    <w:rsid w:val="42E1381E"/>
    <w:rsid w:val="42ED6459"/>
    <w:rsid w:val="42FE33C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C656E1"/>
    <w:rsid w:val="45E16C19"/>
    <w:rsid w:val="460E7DA5"/>
    <w:rsid w:val="4642189D"/>
    <w:rsid w:val="46422483"/>
    <w:rsid w:val="4647199E"/>
    <w:rsid w:val="4659254A"/>
    <w:rsid w:val="465B0637"/>
    <w:rsid w:val="465E3F0D"/>
    <w:rsid w:val="466A16E6"/>
    <w:rsid w:val="46893F2B"/>
    <w:rsid w:val="46C4686E"/>
    <w:rsid w:val="477B778F"/>
    <w:rsid w:val="478203EC"/>
    <w:rsid w:val="47B025FA"/>
    <w:rsid w:val="4809698F"/>
    <w:rsid w:val="480C3F11"/>
    <w:rsid w:val="4811697D"/>
    <w:rsid w:val="4812283E"/>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1B043B"/>
    <w:rsid w:val="4A4424D7"/>
    <w:rsid w:val="4AB82D0F"/>
    <w:rsid w:val="4AE64290"/>
    <w:rsid w:val="4AEB7664"/>
    <w:rsid w:val="4AFD7C19"/>
    <w:rsid w:val="4B0567D1"/>
    <w:rsid w:val="4B236AAE"/>
    <w:rsid w:val="4B412124"/>
    <w:rsid w:val="4B707271"/>
    <w:rsid w:val="4B9739F7"/>
    <w:rsid w:val="4BBF5506"/>
    <w:rsid w:val="4BEE2503"/>
    <w:rsid w:val="4C245A30"/>
    <w:rsid w:val="4C352698"/>
    <w:rsid w:val="4CB6685F"/>
    <w:rsid w:val="4CC367FE"/>
    <w:rsid w:val="4D077F3C"/>
    <w:rsid w:val="4D123355"/>
    <w:rsid w:val="4D2A3B31"/>
    <w:rsid w:val="4D312C52"/>
    <w:rsid w:val="4D905305"/>
    <w:rsid w:val="4D964A72"/>
    <w:rsid w:val="4D9C1254"/>
    <w:rsid w:val="4DCB4CA4"/>
    <w:rsid w:val="4DD21759"/>
    <w:rsid w:val="4E494F71"/>
    <w:rsid w:val="4E793892"/>
    <w:rsid w:val="4E800872"/>
    <w:rsid w:val="4EC569ED"/>
    <w:rsid w:val="4ED50EA1"/>
    <w:rsid w:val="4EEC050C"/>
    <w:rsid w:val="4F104EC3"/>
    <w:rsid w:val="4F47354A"/>
    <w:rsid w:val="4F911C54"/>
    <w:rsid w:val="4FC5018F"/>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63AC6"/>
    <w:rsid w:val="522916A8"/>
    <w:rsid w:val="522E4CC3"/>
    <w:rsid w:val="52410B8D"/>
    <w:rsid w:val="5244713B"/>
    <w:rsid w:val="52615633"/>
    <w:rsid w:val="526F4DE4"/>
    <w:rsid w:val="52977FD4"/>
    <w:rsid w:val="52A25790"/>
    <w:rsid w:val="52A96B6F"/>
    <w:rsid w:val="52B45975"/>
    <w:rsid w:val="52D94AA4"/>
    <w:rsid w:val="52EA3A62"/>
    <w:rsid w:val="52F50BB8"/>
    <w:rsid w:val="53097272"/>
    <w:rsid w:val="53544462"/>
    <w:rsid w:val="5397158E"/>
    <w:rsid w:val="54013861"/>
    <w:rsid w:val="540F3ADB"/>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927CE"/>
    <w:rsid w:val="55A8376B"/>
    <w:rsid w:val="55B611EB"/>
    <w:rsid w:val="55DC29B6"/>
    <w:rsid w:val="55DD4241"/>
    <w:rsid w:val="566B6D1E"/>
    <w:rsid w:val="56CC38D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E22784"/>
    <w:rsid w:val="57E82409"/>
    <w:rsid w:val="58900246"/>
    <w:rsid w:val="58917D2F"/>
    <w:rsid w:val="5894085C"/>
    <w:rsid w:val="58AE4F0C"/>
    <w:rsid w:val="58B85899"/>
    <w:rsid w:val="58E363A9"/>
    <w:rsid w:val="59166304"/>
    <w:rsid w:val="595E1678"/>
    <w:rsid w:val="596D5BD4"/>
    <w:rsid w:val="597E3DD8"/>
    <w:rsid w:val="59AC5554"/>
    <w:rsid w:val="59B352CD"/>
    <w:rsid w:val="59EF245F"/>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A1A85"/>
    <w:rsid w:val="5D0C4701"/>
    <w:rsid w:val="5D0F0395"/>
    <w:rsid w:val="5D221076"/>
    <w:rsid w:val="5D397964"/>
    <w:rsid w:val="5D5A391C"/>
    <w:rsid w:val="5D5F10C0"/>
    <w:rsid w:val="5D891B7B"/>
    <w:rsid w:val="5DA75383"/>
    <w:rsid w:val="5DAD38EE"/>
    <w:rsid w:val="5DC0337C"/>
    <w:rsid w:val="5E006862"/>
    <w:rsid w:val="5E0207B9"/>
    <w:rsid w:val="5E1834A1"/>
    <w:rsid w:val="5E261785"/>
    <w:rsid w:val="5E4A7017"/>
    <w:rsid w:val="5E552BBA"/>
    <w:rsid w:val="5E611C10"/>
    <w:rsid w:val="5E762B94"/>
    <w:rsid w:val="5E7A0F3F"/>
    <w:rsid w:val="5EF37781"/>
    <w:rsid w:val="5EFC7377"/>
    <w:rsid w:val="5F06174D"/>
    <w:rsid w:val="5F3A3602"/>
    <w:rsid w:val="5F45733B"/>
    <w:rsid w:val="5F6277C6"/>
    <w:rsid w:val="5F6D0B1D"/>
    <w:rsid w:val="5F7B6E87"/>
    <w:rsid w:val="5F8D0B82"/>
    <w:rsid w:val="5FCC5339"/>
    <w:rsid w:val="5FE34A5B"/>
    <w:rsid w:val="5FFE1E36"/>
    <w:rsid w:val="60232584"/>
    <w:rsid w:val="607330CE"/>
    <w:rsid w:val="60825176"/>
    <w:rsid w:val="608A5EC3"/>
    <w:rsid w:val="609F2AC4"/>
    <w:rsid w:val="60FA2EE8"/>
    <w:rsid w:val="61054A27"/>
    <w:rsid w:val="610A52BC"/>
    <w:rsid w:val="611D2366"/>
    <w:rsid w:val="61421856"/>
    <w:rsid w:val="615227C4"/>
    <w:rsid w:val="61551709"/>
    <w:rsid w:val="615E238B"/>
    <w:rsid w:val="61620E26"/>
    <w:rsid w:val="61654E3F"/>
    <w:rsid w:val="6182292A"/>
    <w:rsid w:val="619F7F92"/>
    <w:rsid w:val="61C807BC"/>
    <w:rsid w:val="61E81EE3"/>
    <w:rsid w:val="61F03696"/>
    <w:rsid w:val="61F94C26"/>
    <w:rsid w:val="62000E56"/>
    <w:rsid w:val="6228716A"/>
    <w:rsid w:val="624F3E49"/>
    <w:rsid w:val="62632286"/>
    <w:rsid w:val="62885958"/>
    <w:rsid w:val="62F31C3F"/>
    <w:rsid w:val="62F40B65"/>
    <w:rsid w:val="62F6339C"/>
    <w:rsid w:val="62FC2CFE"/>
    <w:rsid w:val="63024505"/>
    <w:rsid w:val="630737FB"/>
    <w:rsid w:val="635600A5"/>
    <w:rsid w:val="635B1DB5"/>
    <w:rsid w:val="63711FED"/>
    <w:rsid w:val="63880DDC"/>
    <w:rsid w:val="638D750D"/>
    <w:rsid w:val="63AC6CC0"/>
    <w:rsid w:val="63B07EEF"/>
    <w:rsid w:val="64055776"/>
    <w:rsid w:val="64240056"/>
    <w:rsid w:val="643E143A"/>
    <w:rsid w:val="64491666"/>
    <w:rsid w:val="648B6EEF"/>
    <w:rsid w:val="64C158BF"/>
    <w:rsid w:val="64CE2EAA"/>
    <w:rsid w:val="65294F03"/>
    <w:rsid w:val="653C3090"/>
    <w:rsid w:val="65854376"/>
    <w:rsid w:val="658767BE"/>
    <w:rsid w:val="65892531"/>
    <w:rsid w:val="66195831"/>
    <w:rsid w:val="661B0E4D"/>
    <w:rsid w:val="662D5327"/>
    <w:rsid w:val="662E75B1"/>
    <w:rsid w:val="663012BB"/>
    <w:rsid w:val="66342C2E"/>
    <w:rsid w:val="663E784C"/>
    <w:rsid w:val="668B6A45"/>
    <w:rsid w:val="672F3F24"/>
    <w:rsid w:val="673E055F"/>
    <w:rsid w:val="6751439C"/>
    <w:rsid w:val="67551CE3"/>
    <w:rsid w:val="67A22552"/>
    <w:rsid w:val="67B22DCC"/>
    <w:rsid w:val="67BE71AA"/>
    <w:rsid w:val="67D90273"/>
    <w:rsid w:val="67DE5875"/>
    <w:rsid w:val="67E55852"/>
    <w:rsid w:val="67E937A8"/>
    <w:rsid w:val="67EB1AB4"/>
    <w:rsid w:val="67FA1285"/>
    <w:rsid w:val="68551F4F"/>
    <w:rsid w:val="687C10C9"/>
    <w:rsid w:val="68840C16"/>
    <w:rsid w:val="68876EFB"/>
    <w:rsid w:val="68884654"/>
    <w:rsid w:val="689F444F"/>
    <w:rsid w:val="68B96DBB"/>
    <w:rsid w:val="68CA2805"/>
    <w:rsid w:val="68D0468F"/>
    <w:rsid w:val="68E937A3"/>
    <w:rsid w:val="69185888"/>
    <w:rsid w:val="693E15D3"/>
    <w:rsid w:val="69482477"/>
    <w:rsid w:val="69627681"/>
    <w:rsid w:val="6977531D"/>
    <w:rsid w:val="69CC2BFF"/>
    <w:rsid w:val="69F56CF5"/>
    <w:rsid w:val="69FD55B8"/>
    <w:rsid w:val="6A0B1C62"/>
    <w:rsid w:val="6A2406C8"/>
    <w:rsid w:val="6ADE0BD1"/>
    <w:rsid w:val="6AE96859"/>
    <w:rsid w:val="6B147746"/>
    <w:rsid w:val="6B24787C"/>
    <w:rsid w:val="6B573233"/>
    <w:rsid w:val="6B5B6274"/>
    <w:rsid w:val="6B847F5E"/>
    <w:rsid w:val="6B935D53"/>
    <w:rsid w:val="6C196F71"/>
    <w:rsid w:val="6C226FCB"/>
    <w:rsid w:val="6C2B5723"/>
    <w:rsid w:val="6C31226F"/>
    <w:rsid w:val="6C552F0B"/>
    <w:rsid w:val="6C8C67B7"/>
    <w:rsid w:val="6C9D744C"/>
    <w:rsid w:val="6D167928"/>
    <w:rsid w:val="6D26299B"/>
    <w:rsid w:val="6D4772EC"/>
    <w:rsid w:val="6D8228B3"/>
    <w:rsid w:val="6D9078AF"/>
    <w:rsid w:val="6DAA3FEF"/>
    <w:rsid w:val="6DC0172B"/>
    <w:rsid w:val="6DCB690C"/>
    <w:rsid w:val="6DD41A5B"/>
    <w:rsid w:val="6DF43C2E"/>
    <w:rsid w:val="6DF51CA3"/>
    <w:rsid w:val="6E8335BD"/>
    <w:rsid w:val="6E8E12EF"/>
    <w:rsid w:val="6E972936"/>
    <w:rsid w:val="6EB40202"/>
    <w:rsid w:val="6ED446C5"/>
    <w:rsid w:val="6F130D38"/>
    <w:rsid w:val="6F2A7D94"/>
    <w:rsid w:val="6F8331F1"/>
    <w:rsid w:val="6FAE1A09"/>
    <w:rsid w:val="6FD75BF8"/>
    <w:rsid w:val="6FD76303"/>
    <w:rsid w:val="6FF922DA"/>
    <w:rsid w:val="700D583A"/>
    <w:rsid w:val="707723D0"/>
    <w:rsid w:val="70F5661B"/>
    <w:rsid w:val="71125845"/>
    <w:rsid w:val="71360107"/>
    <w:rsid w:val="713B688E"/>
    <w:rsid w:val="71A6677C"/>
    <w:rsid w:val="71D43752"/>
    <w:rsid w:val="71F1796A"/>
    <w:rsid w:val="72154626"/>
    <w:rsid w:val="72262B5D"/>
    <w:rsid w:val="72283FF7"/>
    <w:rsid w:val="722E7212"/>
    <w:rsid w:val="7232489D"/>
    <w:rsid w:val="723A0474"/>
    <w:rsid w:val="725923E4"/>
    <w:rsid w:val="72864BF7"/>
    <w:rsid w:val="729023FC"/>
    <w:rsid w:val="73C0646E"/>
    <w:rsid w:val="73CB43D1"/>
    <w:rsid w:val="742222F5"/>
    <w:rsid w:val="74476126"/>
    <w:rsid w:val="74706664"/>
    <w:rsid w:val="747F3682"/>
    <w:rsid w:val="74930F19"/>
    <w:rsid w:val="749C4185"/>
    <w:rsid w:val="75067759"/>
    <w:rsid w:val="752E6DCD"/>
    <w:rsid w:val="7551380D"/>
    <w:rsid w:val="75600BE5"/>
    <w:rsid w:val="7564475C"/>
    <w:rsid w:val="7583797F"/>
    <w:rsid w:val="75917B29"/>
    <w:rsid w:val="75B74C0D"/>
    <w:rsid w:val="75D20F1D"/>
    <w:rsid w:val="75DA2C18"/>
    <w:rsid w:val="75F54412"/>
    <w:rsid w:val="761D08E0"/>
    <w:rsid w:val="765D347C"/>
    <w:rsid w:val="76826699"/>
    <w:rsid w:val="76A870A5"/>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81351"/>
    <w:rsid w:val="78E172CC"/>
    <w:rsid w:val="78EA1D1F"/>
    <w:rsid w:val="7904172F"/>
    <w:rsid w:val="790F7E27"/>
    <w:rsid w:val="792A231A"/>
    <w:rsid w:val="79316829"/>
    <w:rsid w:val="797E66A9"/>
    <w:rsid w:val="798518A4"/>
    <w:rsid w:val="79A97383"/>
    <w:rsid w:val="79E27E8B"/>
    <w:rsid w:val="79E47F9A"/>
    <w:rsid w:val="79F850CE"/>
    <w:rsid w:val="79FD443C"/>
    <w:rsid w:val="7A1D1975"/>
    <w:rsid w:val="7A3E5150"/>
    <w:rsid w:val="7A4670D6"/>
    <w:rsid w:val="7A490096"/>
    <w:rsid w:val="7A534B63"/>
    <w:rsid w:val="7A615382"/>
    <w:rsid w:val="7A67303B"/>
    <w:rsid w:val="7AAB1D04"/>
    <w:rsid w:val="7ABA4368"/>
    <w:rsid w:val="7AD05746"/>
    <w:rsid w:val="7B072192"/>
    <w:rsid w:val="7B0B0CDB"/>
    <w:rsid w:val="7B257FFD"/>
    <w:rsid w:val="7B343476"/>
    <w:rsid w:val="7B5A2978"/>
    <w:rsid w:val="7B5A7E4C"/>
    <w:rsid w:val="7B667AF9"/>
    <w:rsid w:val="7B7468F8"/>
    <w:rsid w:val="7BEE0103"/>
    <w:rsid w:val="7C0A0FE4"/>
    <w:rsid w:val="7C254906"/>
    <w:rsid w:val="7C590818"/>
    <w:rsid w:val="7C5F7DAC"/>
    <w:rsid w:val="7C7C10F6"/>
    <w:rsid w:val="7C853BEA"/>
    <w:rsid w:val="7C881368"/>
    <w:rsid w:val="7C8820A3"/>
    <w:rsid w:val="7CE27788"/>
    <w:rsid w:val="7D0C32F1"/>
    <w:rsid w:val="7D0F408D"/>
    <w:rsid w:val="7D491C6C"/>
    <w:rsid w:val="7D5429C0"/>
    <w:rsid w:val="7D6E6D43"/>
    <w:rsid w:val="7DB57A34"/>
    <w:rsid w:val="7DE60973"/>
    <w:rsid w:val="7DEF0916"/>
    <w:rsid w:val="7E105802"/>
    <w:rsid w:val="7E1E5218"/>
    <w:rsid w:val="7E9A4E1F"/>
    <w:rsid w:val="7EA7723A"/>
    <w:rsid w:val="7ECF1219"/>
    <w:rsid w:val="7EF56FBB"/>
    <w:rsid w:val="7F0768EB"/>
    <w:rsid w:val="7F143BEC"/>
    <w:rsid w:val="7F6477A9"/>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next w:val="1"/>
    <w:link w:val="318"/>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styleId="79">
    <w:name w:val="List Paragraph"/>
    <w:basedOn w:val="1"/>
    <w:qFormat/>
    <w:uiPriority w:val="34"/>
    <w:pPr>
      <w:spacing w:line="360" w:lineRule="auto"/>
      <w:ind w:firstLine="200" w:firstLineChars="200"/>
    </w:pPr>
    <w:rPr>
      <w:rFonts w:eastAsia="楷体_GB2312" w:cs="Lucida Sans"/>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79"/>
    <w:link w:val="25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79"/>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79"/>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3">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37101</Words>
  <Characters>39911</Characters>
  <Lines>1</Lines>
  <Paragraphs>1</Paragraphs>
  <TotalTime>0</TotalTime>
  <ScaleCrop>false</ScaleCrop>
  <LinksUpToDate>false</LinksUpToDate>
  <CharactersWithSpaces>45050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朱同学。</cp:lastModifiedBy>
  <cp:lastPrinted>2023-03-28T06:19:00Z</cp:lastPrinted>
  <dcterms:modified xsi:type="dcterms:W3CDTF">2023-04-14T07:48:18Z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0D65CCA805844FC781561E586E5D4776</vt:lpwstr>
  </property>
</Properties>
</file>