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color w:val="auto"/>
          <w:sz w:val="32"/>
          <w:szCs w:val="32"/>
          <w:highlight w:val="none"/>
        </w:rPr>
      </w:pP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政府采购</w:t>
      </w:r>
    </w:p>
    <w:p>
      <w:pPr>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公开招标文件</w:t>
      </w:r>
    </w:p>
    <w:p>
      <w:pPr>
        <w:spacing w:before="120" w:beforeLines="5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（全一册）</w:t>
      </w:r>
    </w:p>
    <w:p>
      <w:pPr>
        <w:jc w:val="center"/>
        <w:rPr>
          <w:rFonts w:hint="eastAsia" w:ascii="宋体" w:hAnsi="宋体" w:eastAsia="宋体" w:cs="宋体"/>
          <w:b/>
          <w:bCs/>
          <w:color w:val="auto"/>
          <w:sz w:val="100"/>
          <w:highlight w:val="none"/>
        </w:rPr>
      </w:pPr>
    </w:p>
    <w:p>
      <w:pPr>
        <w:jc w:val="center"/>
        <w:rPr>
          <w:rFonts w:hint="eastAsia" w:ascii="宋体" w:hAnsi="宋体" w:eastAsia="宋体" w:cs="宋体"/>
          <w:b/>
          <w:bCs/>
          <w:color w:val="auto"/>
          <w:sz w:val="100"/>
          <w:highlight w:val="none"/>
        </w:rPr>
      </w:pPr>
    </w:p>
    <w:tbl>
      <w:tblPr>
        <w:tblStyle w:val="20"/>
        <w:tblpPr w:leftFromText="180" w:rightFromText="180" w:vertAnchor="text" w:horzAnchor="page" w:tblpX="2173" w:tblpY="8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noWrap w:val="0"/>
            <w:vAlign w:val="center"/>
          </w:tcPr>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采购项目：</w:t>
            </w:r>
          </w:p>
        </w:tc>
        <w:tc>
          <w:tcPr>
            <w:tcW w:w="6352" w:type="dxa"/>
            <w:noWrap w:val="0"/>
            <w:vAlign w:val="center"/>
          </w:tcPr>
          <w:p>
            <w:pPr>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宁海县妇幼保健院食堂餐饮服务外包项目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noWrap w:val="0"/>
            <w:vAlign w:val="center"/>
          </w:tcPr>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项目编号：</w:t>
            </w:r>
          </w:p>
        </w:tc>
        <w:tc>
          <w:tcPr>
            <w:tcW w:w="6352" w:type="dxa"/>
            <w:noWrap w:val="0"/>
            <w:vAlign w:val="center"/>
          </w:tcPr>
          <w:p>
            <w:pPr>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CBNB-20216080G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noWrap w:val="0"/>
            <w:vAlign w:val="center"/>
          </w:tcPr>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w:t>
            </w:r>
          </w:p>
        </w:tc>
        <w:tc>
          <w:tcPr>
            <w:tcW w:w="6352" w:type="dxa"/>
            <w:noWrap w:val="0"/>
            <w:vAlign w:val="center"/>
          </w:tcPr>
          <w:p>
            <w:pPr>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宁海县妇幼保健院</w:t>
            </w:r>
          </w:p>
        </w:tc>
      </w:tr>
    </w:tbl>
    <w:p>
      <w:pPr>
        <w:jc w:val="center"/>
        <w:rPr>
          <w:rFonts w:hint="eastAsia" w:ascii="宋体" w:hAnsi="宋体" w:eastAsia="宋体" w:cs="宋体"/>
          <w:b/>
          <w:bCs/>
          <w:color w:val="auto"/>
          <w:sz w:val="100"/>
          <w:highlight w:val="none"/>
        </w:rPr>
      </w:pPr>
    </w:p>
    <w:p>
      <w:pPr>
        <w:jc w:val="center"/>
        <w:rPr>
          <w:rFonts w:hint="eastAsia" w:ascii="宋体" w:hAnsi="宋体" w:eastAsia="宋体" w:cs="宋体"/>
          <w:b/>
          <w:bCs/>
          <w:color w:val="auto"/>
          <w:sz w:val="100"/>
          <w:highlight w:val="none"/>
        </w:rPr>
      </w:pPr>
    </w:p>
    <w:p>
      <w:pPr>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宁波中基国际招标有限公司</w:t>
      </w: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二〇二</w:t>
      </w:r>
      <w:r>
        <w:rPr>
          <w:rFonts w:hint="eastAsia" w:ascii="宋体" w:hAnsi="宋体" w:eastAsia="宋体" w:cs="宋体"/>
          <w:b/>
          <w:bCs/>
          <w:color w:val="auto"/>
          <w:sz w:val="44"/>
          <w:szCs w:val="44"/>
          <w:highlight w:val="none"/>
          <w:lang w:val="en-US" w:eastAsia="zh-CN"/>
        </w:rPr>
        <w:t>一</w:t>
      </w:r>
      <w:r>
        <w:rPr>
          <w:rFonts w:hint="eastAsia" w:ascii="宋体" w:hAnsi="宋体" w:eastAsia="宋体" w:cs="宋体"/>
          <w:b/>
          <w:bCs/>
          <w:color w:val="auto"/>
          <w:sz w:val="44"/>
          <w:szCs w:val="44"/>
          <w:highlight w:val="none"/>
        </w:rPr>
        <w:t>年</w:t>
      </w:r>
      <w:r>
        <w:rPr>
          <w:rFonts w:hint="eastAsia" w:ascii="宋体" w:hAnsi="宋体" w:cs="宋体"/>
          <w:b/>
          <w:bCs/>
          <w:color w:val="auto"/>
          <w:sz w:val="44"/>
          <w:szCs w:val="44"/>
          <w:highlight w:val="none"/>
          <w:lang w:val="en-US" w:eastAsia="zh-CN"/>
        </w:rPr>
        <w:t>三</w:t>
      </w:r>
      <w:r>
        <w:rPr>
          <w:rFonts w:hint="eastAsia" w:ascii="宋体" w:hAnsi="宋体" w:eastAsia="宋体" w:cs="宋体"/>
          <w:b/>
          <w:bCs/>
          <w:color w:val="auto"/>
          <w:sz w:val="44"/>
          <w:szCs w:val="44"/>
          <w:highlight w:val="none"/>
        </w:rPr>
        <w:t>月</w:t>
      </w: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br w:type="page"/>
      </w:r>
    </w:p>
    <w:p>
      <w:pPr>
        <w:pStyle w:val="19"/>
        <w:ind w:firstLine="344"/>
        <w:rPr>
          <w:rFonts w:hint="eastAsia" w:ascii="宋体" w:hAnsi="宋体" w:eastAsia="宋体" w:cs="宋体"/>
          <w:color w:val="auto"/>
          <w:highlight w:val="none"/>
        </w:rPr>
      </w:pPr>
    </w:p>
    <w:p>
      <w:pPr>
        <w:pStyle w:val="19"/>
        <w:ind w:firstLine="344"/>
        <w:rPr>
          <w:rFonts w:hint="eastAsia" w:ascii="宋体" w:hAnsi="宋体" w:eastAsia="宋体" w:cs="宋体"/>
          <w:color w:val="auto"/>
          <w:highlight w:val="none"/>
        </w:rPr>
        <w:sectPr>
          <w:headerReference r:id="rId3" w:type="default"/>
          <w:pgSz w:w="11906" w:h="16838"/>
          <w:pgMar w:top="1474" w:right="1797" w:bottom="1247" w:left="1797" w:header="851" w:footer="851" w:gutter="0"/>
          <w:pgNumType w:start="2"/>
          <w:cols w:space="720" w:num="1"/>
          <w:titlePg/>
          <w:docGrid w:linePitch="312" w:charSpace="0"/>
        </w:sectPr>
      </w:pPr>
    </w:p>
    <w:p>
      <w:pPr>
        <w:snapToGrid w:val="0"/>
        <w:spacing w:line="360" w:lineRule="auto"/>
        <w:jc w:val="center"/>
        <w:rPr>
          <w:rFonts w:hint="eastAsia" w:ascii="宋体" w:hAnsi="宋体" w:eastAsia="宋体" w:cs="宋体"/>
          <w:b/>
          <w:color w:val="auto"/>
          <w:sz w:val="52"/>
          <w:szCs w:val="52"/>
          <w:highlight w:val="none"/>
        </w:rPr>
      </w:pPr>
    </w:p>
    <w:p>
      <w:pPr>
        <w:snapToGrid w:val="0"/>
        <w:spacing w:line="480" w:lineRule="auto"/>
        <w:jc w:val="center"/>
        <w:rPr>
          <w:rFonts w:hint="eastAsia" w:ascii="宋体" w:hAnsi="宋体" w:eastAsia="宋体" w:cs="宋体"/>
          <w:color w:val="auto"/>
          <w:sz w:val="30"/>
          <w:szCs w:val="20"/>
          <w:highlight w:val="none"/>
        </w:rPr>
      </w:pPr>
      <w:r>
        <w:rPr>
          <w:rFonts w:hint="eastAsia" w:ascii="宋体" w:hAnsi="宋体" w:eastAsia="宋体" w:cs="宋体"/>
          <w:b/>
          <w:color w:val="auto"/>
          <w:sz w:val="52"/>
          <w:szCs w:val="52"/>
          <w:highlight w:val="none"/>
        </w:rPr>
        <w:t>目    录</w:t>
      </w:r>
    </w:p>
    <w:p>
      <w:pPr>
        <w:pStyle w:val="16"/>
        <w:tabs>
          <w:tab w:val="right" w:leader="dot" w:pos="8302"/>
        </w:tabs>
        <w:spacing w:line="480" w:lineRule="auto"/>
        <w:rPr>
          <w:rFonts w:hint="eastAsia" w:ascii="宋体" w:hAnsi="宋体" w:eastAsia="宋体" w:cs="宋体"/>
          <w:color w:val="auto"/>
          <w:sz w:val="36"/>
          <w:szCs w:val="36"/>
          <w:highlight w:val="none"/>
        </w:rPr>
      </w:pP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b/>
          <w:bCs/>
          <w:color w:val="auto"/>
          <w:sz w:val="36"/>
          <w:szCs w:val="36"/>
          <w:highlight w:val="none"/>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TOC \o "1-1" \h \u </w:instrText>
      </w:r>
      <w:r>
        <w:rPr>
          <w:rFonts w:hint="eastAsia" w:ascii="宋体" w:hAnsi="宋体" w:eastAsia="宋体" w:cs="宋体"/>
          <w:color w:val="auto"/>
          <w:sz w:val="36"/>
          <w:szCs w:val="36"/>
          <w:highlight w:val="none"/>
        </w:rPr>
        <w:fldChar w:fldCharType="separate"/>
      </w:r>
      <w:r>
        <w:rPr>
          <w:rFonts w:hint="eastAsia" w:ascii="宋体" w:hAnsi="宋体" w:eastAsia="宋体" w:cs="宋体"/>
          <w:b/>
          <w:bCs/>
          <w:color w:val="auto"/>
          <w:sz w:val="36"/>
          <w:szCs w:val="36"/>
          <w:highlight w:val="none"/>
        </w:rPr>
        <w:fldChar w:fldCharType="begin"/>
      </w:r>
      <w:r>
        <w:rPr>
          <w:rFonts w:hint="eastAsia" w:ascii="宋体" w:hAnsi="宋体" w:eastAsia="宋体" w:cs="宋体"/>
          <w:b/>
          <w:bCs/>
          <w:color w:val="auto"/>
          <w:sz w:val="36"/>
          <w:szCs w:val="36"/>
          <w:highlight w:val="none"/>
        </w:rPr>
        <w:instrText xml:space="preserve"> HYPERLINK \l _Toc28485 </w:instrText>
      </w:r>
      <w:r>
        <w:rPr>
          <w:rFonts w:hint="eastAsia" w:ascii="宋体" w:hAnsi="宋体" w:eastAsia="宋体" w:cs="宋体"/>
          <w:b/>
          <w:bCs/>
          <w:color w:val="auto"/>
          <w:sz w:val="36"/>
          <w:szCs w:val="36"/>
          <w:highlight w:val="none"/>
        </w:rPr>
        <w:fldChar w:fldCharType="separate"/>
      </w:r>
      <w:r>
        <w:rPr>
          <w:rFonts w:hint="eastAsia" w:ascii="宋体" w:hAnsi="宋体" w:eastAsia="宋体" w:cs="宋体"/>
          <w:b/>
          <w:bCs/>
          <w:color w:val="auto"/>
          <w:sz w:val="36"/>
          <w:szCs w:val="36"/>
          <w:highlight w:val="none"/>
        </w:rPr>
        <w:t xml:space="preserve">第一章  </w:t>
      </w:r>
      <w:r>
        <w:rPr>
          <w:rFonts w:hint="eastAsia" w:ascii="宋体" w:hAnsi="宋体" w:eastAsia="宋体" w:cs="宋体"/>
          <w:b/>
          <w:bCs/>
          <w:color w:val="auto"/>
          <w:sz w:val="36"/>
          <w:szCs w:val="36"/>
          <w:highlight w:val="none"/>
          <w:lang w:eastAsia="zh-CN"/>
        </w:rPr>
        <w:t>公开招标公告</w:t>
      </w:r>
      <w:r>
        <w:rPr>
          <w:rFonts w:hint="eastAsia" w:ascii="宋体" w:hAnsi="宋体" w:eastAsia="宋体" w:cs="宋体"/>
          <w:b/>
          <w:bCs/>
          <w:color w:val="auto"/>
          <w:sz w:val="36"/>
          <w:szCs w:val="36"/>
          <w:highlight w:val="none"/>
        </w:rPr>
        <w:tab/>
      </w:r>
      <w:r>
        <w:rPr>
          <w:rFonts w:hint="eastAsia" w:ascii="宋体" w:hAnsi="宋体" w:eastAsia="宋体" w:cs="宋体"/>
          <w:b/>
          <w:bCs/>
          <w:color w:val="auto"/>
          <w:sz w:val="36"/>
          <w:szCs w:val="36"/>
          <w:highlight w:val="none"/>
        </w:rPr>
        <w:fldChar w:fldCharType="begin"/>
      </w:r>
      <w:r>
        <w:rPr>
          <w:rFonts w:hint="eastAsia" w:ascii="宋体" w:hAnsi="宋体" w:eastAsia="宋体" w:cs="宋体"/>
          <w:b/>
          <w:bCs/>
          <w:color w:val="auto"/>
          <w:sz w:val="36"/>
          <w:szCs w:val="36"/>
          <w:highlight w:val="none"/>
        </w:rPr>
        <w:instrText xml:space="preserve"> PAGEREF _Toc28485 </w:instrText>
      </w:r>
      <w:r>
        <w:rPr>
          <w:rFonts w:hint="eastAsia" w:ascii="宋体" w:hAnsi="宋体" w:eastAsia="宋体" w:cs="宋体"/>
          <w:b/>
          <w:bCs/>
          <w:color w:val="auto"/>
          <w:sz w:val="36"/>
          <w:szCs w:val="36"/>
          <w:highlight w:val="none"/>
        </w:rPr>
        <w:fldChar w:fldCharType="separate"/>
      </w:r>
      <w:r>
        <w:rPr>
          <w:rFonts w:hint="eastAsia" w:ascii="宋体" w:hAnsi="宋体" w:eastAsia="宋体" w:cs="宋体"/>
          <w:b/>
          <w:bCs/>
          <w:color w:val="auto"/>
          <w:sz w:val="36"/>
          <w:szCs w:val="36"/>
          <w:highlight w:val="none"/>
        </w:rPr>
        <w:t>1</w:t>
      </w:r>
      <w:r>
        <w:rPr>
          <w:rFonts w:hint="eastAsia" w:ascii="宋体" w:hAnsi="宋体" w:eastAsia="宋体" w:cs="宋体"/>
          <w:b/>
          <w:bCs/>
          <w:color w:val="auto"/>
          <w:sz w:val="36"/>
          <w:szCs w:val="36"/>
          <w:highlight w:val="none"/>
        </w:rPr>
        <w:fldChar w:fldCharType="end"/>
      </w:r>
      <w:r>
        <w:rPr>
          <w:rFonts w:hint="eastAsia" w:ascii="宋体" w:hAnsi="宋体" w:eastAsia="宋体" w:cs="宋体"/>
          <w:b/>
          <w:bCs/>
          <w:color w:val="auto"/>
          <w:sz w:val="36"/>
          <w:szCs w:val="36"/>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fldChar w:fldCharType="begin"/>
      </w:r>
      <w:r>
        <w:rPr>
          <w:rFonts w:hint="eastAsia" w:ascii="宋体" w:hAnsi="宋体" w:eastAsia="宋体" w:cs="宋体"/>
          <w:b/>
          <w:bCs/>
          <w:color w:val="auto"/>
          <w:sz w:val="36"/>
          <w:szCs w:val="36"/>
          <w:highlight w:val="none"/>
        </w:rPr>
        <w:instrText xml:space="preserve"> HYPERLINK \l _Toc26922 </w:instrText>
      </w:r>
      <w:r>
        <w:rPr>
          <w:rFonts w:hint="eastAsia" w:ascii="宋体" w:hAnsi="宋体" w:eastAsia="宋体" w:cs="宋体"/>
          <w:b/>
          <w:bCs/>
          <w:color w:val="auto"/>
          <w:sz w:val="36"/>
          <w:szCs w:val="36"/>
          <w:highlight w:val="none"/>
        </w:rPr>
        <w:fldChar w:fldCharType="separate"/>
      </w:r>
      <w:r>
        <w:rPr>
          <w:rFonts w:hint="eastAsia" w:ascii="宋体" w:hAnsi="宋体" w:eastAsia="宋体" w:cs="宋体"/>
          <w:b/>
          <w:bCs/>
          <w:color w:val="auto"/>
          <w:sz w:val="36"/>
          <w:szCs w:val="36"/>
          <w:highlight w:val="none"/>
        </w:rPr>
        <w:t>第二章  采购需求</w:t>
      </w:r>
      <w:r>
        <w:rPr>
          <w:rFonts w:hint="eastAsia" w:ascii="宋体" w:hAnsi="宋体" w:eastAsia="宋体" w:cs="宋体"/>
          <w:b/>
          <w:bCs/>
          <w:color w:val="auto"/>
          <w:sz w:val="36"/>
          <w:szCs w:val="36"/>
          <w:highlight w:val="none"/>
        </w:rPr>
        <w:tab/>
      </w:r>
      <w:r>
        <w:rPr>
          <w:rFonts w:hint="eastAsia" w:ascii="宋体" w:hAnsi="宋体" w:eastAsia="宋体" w:cs="宋体"/>
          <w:b/>
          <w:bCs/>
          <w:color w:val="auto"/>
          <w:sz w:val="36"/>
          <w:szCs w:val="36"/>
          <w:highlight w:val="none"/>
        </w:rPr>
        <w:fldChar w:fldCharType="begin"/>
      </w:r>
      <w:r>
        <w:rPr>
          <w:rFonts w:hint="eastAsia" w:ascii="宋体" w:hAnsi="宋体" w:eastAsia="宋体" w:cs="宋体"/>
          <w:b/>
          <w:bCs/>
          <w:color w:val="auto"/>
          <w:sz w:val="36"/>
          <w:szCs w:val="36"/>
          <w:highlight w:val="none"/>
        </w:rPr>
        <w:instrText xml:space="preserve"> PAGEREF _Toc26922 </w:instrText>
      </w:r>
      <w:r>
        <w:rPr>
          <w:rFonts w:hint="eastAsia" w:ascii="宋体" w:hAnsi="宋体" w:eastAsia="宋体" w:cs="宋体"/>
          <w:b/>
          <w:bCs/>
          <w:color w:val="auto"/>
          <w:sz w:val="36"/>
          <w:szCs w:val="36"/>
          <w:highlight w:val="none"/>
        </w:rPr>
        <w:fldChar w:fldCharType="separate"/>
      </w:r>
      <w:r>
        <w:rPr>
          <w:rFonts w:hint="eastAsia" w:ascii="宋体" w:hAnsi="宋体" w:eastAsia="宋体" w:cs="宋体"/>
          <w:b/>
          <w:bCs/>
          <w:color w:val="auto"/>
          <w:sz w:val="36"/>
          <w:szCs w:val="36"/>
          <w:highlight w:val="none"/>
        </w:rPr>
        <w:t>6</w:t>
      </w:r>
      <w:r>
        <w:rPr>
          <w:rFonts w:hint="eastAsia" w:ascii="宋体" w:hAnsi="宋体" w:eastAsia="宋体" w:cs="宋体"/>
          <w:b/>
          <w:bCs/>
          <w:color w:val="auto"/>
          <w:sz w:val="36"/>
          <w:szCs w:val="36"/>
          <w:highlight w:val="none"/>
        </w:rPr>
        <w:fldChar w:fldCharType="end"/>
      </w:r>
      <w:r>
        <w:rPr>
          <w:rFonts w:hint="eastAsia" w:ascii="宋体" w:hAnsi="宋体" w:eastAsia="宋体" w:cs="宋体"/>
          <w:b/>
          <w:bCs/>
          <w:color w:val="auto"/>
          <w:sz w:val="36"/>
          <w:szCs w:val="36"/>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fldChar w:fldCharType="begin"/>
      </w:r>
      <w:r>
        <w:rPr>
          <w:rFonts w:hint="eastAsia" w:ascii="宋体" w:hAnsi="宋体" w:eastAsia="宋体" w:cs="宋体"/>
          <w:b/>
          <w:bCs/>
          <w:color w:val="auto"/>
          <w:sz w:val="36"/>
          <w:szCs w:val="36"/>
          <w:highlight w:val="none"/>
        </w:rPr>
        <w:instrText xml:space="preserve"> HYPERLINK \l _Toc8404 </w:instrText>
      </w:r>
      <w:r>
        <w:rPr>
          <w:rFonts w:hint="eastAsia" w:ascii="宋体" w:hAnsi="宋体" w:eastAsia="宋体" w:cs="宋体"/>
          <w:b/>
          <w:bCs/>
          <w:color w:val="auto"/>
          <w:sz w:val="36"/>
          <w:szCs w:val="36"/>
          <w:highlight w:val="none"/>
        </w:rPr>
        <w:fldChar w:fldCharType="separate"/>
      </w:r>
      <w:r>
        <w:rPr>
          <w:rFonts w:hint="eastAsia" w:ascii="宋体" w:hAnsi="宋体" w:eastAsia="宋体" w:cs="宋体"/>
          <w:b/>
          <w:bCs/>
          <w:color w:val="auto"/>
          <w:sz w:val="36"/>
          <w:szCs w:val="36"/>
          <w:highlight w:val="none"/>
        </w:rPr>
        <w:t xml:space="preserve">第三章  </w:t>
      </w:r>
      <w:r>
        <w:rPr>
          <w:rFonts w:hint="eastAsia" w:ascii="宋体" w:hAnsi="宋体" w:eastAsia="宋体" w:cs="宋体"/>
          <w:b/>
          <w:bCs/>
          <w:color w:val="auto"/>
          <w:sz w:val="36"/>
          <w:szCs w:val="36"/>
          <w:highlight w:val="none"/>
          <w:lang w:eastAsia="zh-CN"/>
        </w:rPr>
        <w:t>供应商</w:t>
      </w:r>
      <w:r>
        <w:rPr>
          <w:rFonts w:hint="eastAsia" w:ascii="宋体" w:hAnsi="宋体" w:eastAsia="宋体" w:cs="宋体"/>
          <w:b/>
          <w:bCs/>
          <w:color w:val="auto"/>
          <w:sz w:val="36"/>
          <w:szCs w:val="36"/>
          <w:highlight w:val="none"/>
        </w:rPr>
        <w:t>须知</w:t>
      </w:r>
      <w:r>
        <w:rPr>
          <w:rFonts w:hint="eastAsia" w:ascii="宋体" w:hAnsi="宋体" w:eastAsia="宋体" w:cs="宋体"/>
          <w:b/>
          <w:bCs/>
          <w:color w:val="auto"/>
          <w:sz w:val="36"/>
          <w:szCs w:val="36"/>
          <w:highlight w:val="none"/>
        </w:rPr>
        <w:tab/>
      </w:r>
      <w:r>
        <w:rPr>
          <w:rFonts w:hint="eastAsia" w:ascii="宋体" w:hAnsi="宋体" w:eastAsia="宋体" w:cs="宋体"/>
          <w:b/>
          <w:bCs/>
          <w:color w:val="auto"/>
          <w:sz w:val="36"/>
          <w:szCs w:val="36"/>
          <w:highlight w:val="none"/>
        </w:rPr>
        <w:fldChar w:fldCharType="begin"/>
      </w:r>
      <w:r>
        <w:rPr>
          <w:rFonts w:hint="eastAsia" w:ascii="宋体" w:hAnsi="宋体" w:eastAsia="宋体" w:cs="宋体"/>
          <w:b/>
          <w:bCs/>
          <w:color w:val="auto"/>
          <w:sz w:val="36"/>
          <w:szCs w:val="36"/>
          <w:highlight w:val="none"/>
        </w:rPr>
        <w:instrText xml:space="preserve"> PAGEREF _Toc8404 </w:instrText>
      </w:r>
      <w:r>
        <w:rPr>
          <w:rFonts w:hint="eastAsia" w:ascii="宋体" w:hAnsi="宋体" w:eastAsia="宋体" w:cs="宋体"/>
          <w:b/>
          <w:bCs/>
          <w:color w:val="auto"/>
          <w:sz w:val="36"/>
          <w:szCs w:val="36"/>
          <w:highlight w:val="none"/>
        </w:rPr>
        <w:fldChar w:fldCharType="separate"/>
      </w:r>
      <w:r>
        <w:rPr>
          <w:rFonts w:hint="eastAsia" w:ascii="宋体" w:hAnsi="宋体" w:eastAsia="宋体" w:cs="宋体"/>
          <w:b/>
          <w:bCs/>
          <w:color w:val="auto"/>
          <w:sz w:val="36"/>
          <w:szCs w:val="36"/>
          <w:highlight w:val="none"/>
        </w:rPr>
        <w:t>17</w:t>
      </w:r>
      <w:r>
        <w:rPr>
          <w:rFonts w:hint="eastAsia" w:ascii="宋体" w:hAnsi="宋体" w:eastAsia="宋体" w:cs="宋体"/>
          <w:b/>
          <w:bCs/>
          <w:color w:val="auto"/>
          <w:sz w:val="36"/>
          <w:szCs w:val="36"/>
          <w:highlight w:val="none"/>
        </w:rPr>
        <w:fldChar w:fldCharType="end"/>
      </w:r>
      <w:r>
        <w:rPr>
          <w:rFonts w:hint="eastAsia" w:ascii="宋体" w:hAnsi="宋体" w:eastAsia="宋体" w:cs="宋体"/>
          <w:b/>
          <w:bCs/>
          <w:color w:val="auto"/>
          <w:sz w:val="36"/>
          <w:szCs w:val="36"/>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fldChar w:fldCharType="begin"/>
      </w:r>
      <w:r>
        <w:rPr>
          <w:rFonts w:hint="eastAsia" w:ascii="宋体" w:hAnsi="宋体" w:eastAsia="宋体" w:cs="宋体"/>
          <w:b/>
          <w:bCs/>
          <w:color w:val="auto"/>
          <w:sz w:val="36"/>
          <w:szCs w:val="36"/>
          <w:highlight w:val="none"/>
        </w:rPr>
        <w:instrText xml:space="preserve"> HYPERLINK \l _Toc11063 </w:instrText>
      </w:r>
      <w:r>
        <w:rPr>
          <w:rFonts w:hint="eastAsia" w:ascii="宋体" w:hAnsi="宋体" w:eastAsia="宋体" w:cs="宋体"/>
          <w:b/>
          <w:bCs/>
          <w:color w:val="auto"/>
          <w:sz w:val="36"/>
          <w:szCs w:val="36"/>
          <w:highlight w:val="none"/>
        </w:rPr>
        <w:fldChar w:fldCharType="separate"/>
      </w:r>
      <w:r>
        <w:rPr>
          <w:rFonts w:hint="eastAsia" w:ascii="宋体" w:hAnsi="宋体" w:eastAsia="宋体" w:cs="宋体"/>
          <w:b/>
          <w:bCs/>
          <w:color w:val="auto"/>
          <w:sz w:val="36"/>
          <w:szCs w:val="36"/>
          <w:highlight w:val="none"/>
        </w:rPr>
        <w:t>第四章  评标办法及评分标准</w:t>
      </w:r>
      <w:r>
        <w:rPr>
          <w:rFonts w:hint="eastAsia" w:ascii="宋体" w:hAnsi="宋体" w:eastAsia="宋体" w:cs="宋体"/>
          <w:b/>
          <w:bCs/>
          <w:color w:val="auto"/>
          <w:sz w:val="36"/>
          <w:szCs w:val="36"/>
          <w:highlight w:val="none"/>
        </w:rPr>
        <w:tab/>
      </w:r>
      <w:r>
        <w:rPr>
          <w:rFonts w:hint="eastAsia" w:ascii="宋体" w:hAnsi="宋体" w:eastAsia="宋体" w:cs="宋体"/>
          <w:b/>
          <w:bCs/>
          <w:color w:val="auto"/>
          <w:sz w:val="36"/>
          <w:szCs w:val="36"/>
          <w:highlight w:val="none"/>
        </w:rPr>
        <w:fldChar w:fldCharType="begin"/>
      </w:r>
      <w:r>
        <w:rPr>
          <w:rFonts w:hint="eastAsia" w:ascii="宋体" w:hAnsi="宋体" w:eastAsia="宋体" w:cs="宋体"/>
          <w:b/>
          <w:bCs/>
          <w:color w:val="auto"/>
          <w:sz w:val="36"/>
          <w:szCs w:val="36"/>
          <w:highlight w:val="none"/>
        </w:rPr>
        <w:instrText xml:space="preserve"> PAGEREF _Toc11063 </w:instrText>
      </w:r>
      <w:r>
        <w:rPr>
          <w:rFonts w:hint="eastAsia" w:ascii="宋体" w:hAnsi="宋体" w:eastAsia="宋体" w:cs="宋体"/>
          <w:b/>
          <w:bCs/>
          <w:color w:val="auto"/>
          <w:sz w:val="36"/>
          <w:szCs w:val="36"/>
          <w:highlight w:val="none"/>
        </w:rPr>
        <w:fldChar w:fldCharType="separate"/>
      </w:r>
      <w:r>
        <w:rPr>
          <w:rFonts w:hint="eastAsia" w:ascii="宋体" w:hAnsi="宋体" w:eastAsia="宋体" w:cs="宋体"/>
          <w:b/>
          <w:bCs/>
          <w:color w:val="auto"/>
          <w:sz w:val="36"/>
          <w:szCs w:val="36"/>
          <w:highlight w:val="none"/>
        </w:rPr>
        <w:t>26</w:t>
      </w:r>
      <w:r>
        <w:rPr>
          <w:rFonts w:hint="eastAsia" w:ascii="宋体" w:hAnsi="宋体" w:eastAsia="宋体" w:cs="宋体"/>
          <w:b/>
          <w:bCs/>
          <w:color w:val="auto"/>
          <w:sz w:val="36"/>
          <w:szCs w:val="36"/>
          <w:highlight w:val="none"/>
        </w:rPr>
        <w:fldChar w:fldCharType="end"/>
      </w:r>
      <w:r>
        <w:rPr>
          <w:rFonts w:hint="eastAsia" w:ascii="宋体" w:hAnsi="宋体" w:eastAsia="宋体" w:cs="宋体"/>
          <w:b/>
          <w:bCs/>
          <w:color w:val="auto"/>
          <w:sz w:val="36"/>
          <w:szCs w:val="36"/>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fldChar w:fldCharType="begin"/>
      </w:r>
      <w:r>
        <w:rPr>
          <w:rFonts w:hint="eastAsia" w:ascii="宋体" w:hAnsi="宋体" w:eastAsia="宋体" w:cs="宋体"/>
          <w:b/>
          <w:bCs/>
          <w:color w:val="auto"/>
          <w:sz w:val="36"/>
          <w:szCs w:val="36"/>
          <w:highlight w:val="none"/>
        </w:rPr>
        <w:instrText xml:space="preserve"> HYPERLINK \l _Toc21397 </w:instrText>
      </w:r>
      <w:r>
        <w:rPr>
          <w:rFonts w:hint="eastAsia" w:ascii="宋体" w:hAnsi="宋体" w:eastAsia="宋体" w:cs="宋体"/>
          <w:b/>
          <w:bCs/>
          <w:color w:val="auto"/>
          <w:sz w:val="36"/>
          <w:szCs w:val="36"/>
          <w:highlight w:val="none"/>
        </w:rPr>
        <w:fldChar w:fldCharType="separate"/>
      </w:r>
      <w:r>
        <w:rPr>
          <w:rFonts w:hint="eastAsia" w:ascii="宋体" w:hAnsi="宋体" w:eastAsia="宋体" w:cs="宋体"/>
          <w:b/>
          <w:bCs/>
          <w:color w:val="auto"/>
          <w:sz w:val="36"/>
          <w:szCs w:val="36"/>
          <w:highlight w:val="none"/>
        </w:rPr>
        <w:t>第五章  政府采购合同主要条款</w:t>
      </w:r>
      <w:r>
        <w:rPr>
          <w:rFonts w:hint="eastAsia" w:ascii="宋体" w:hAnsi="宋体" w:eastAsia="宋体" w:cs="宋体"/>
          <w:b/>
          <w:bCs/>
          <w:color w:val="auto"/>
          <w:sz w:val="36"/>
          <w:szCs w:val="36"/>
          <w:highlight w:val="none"/>
        </w:rPr>
        <w:tab/>
      </w:r>
      <w:r>
        <w:rPr>
          <w:rFonts w:hint="eastAsia" w:ascii="宋体" w:hAnsi="宋体" w:eastAsia="宋体" w:cs="宋体"/>
          <w:b/>
          <w:bCs/>
          <w:color w:val="auto"/>
          <w:sz w:val="36"/>
          <w:szCs w:val="36"/>
          <w:highlight w:val="none"/>
        </w:rPr>
        <w:fldChar w:fldCharType="begin"/>
      </w:r>
      <w:r>
        <w:rPr>
          <w:rFonts w:hint="eastAsia" w:ascii="宋体" w:hAnsi="宋体" w:eastAsia="宋体" w:cs="宋体"/>
          <w:b/>
          <w:bCs/>
          <w:color w:val="auto"/>
          <w:sz w:val="36"/>
          <w:szCs w:val="36"/>
          <w:highlight w:val="none"/>
        </w:rPr>
        <w:instrText xml:space="preserve"> PAGEREF _Toc21397 </w:instrText>
      </w:r>
      <w:r>
        <w:rPr>
          <w:rFonts w:hint="eastAsia" w:ascii="宋体" w:hAnsi="宋体" w:eastAsia="宋体" w:cs="宋体"/>
          <w:b/>
          <w:bCs/>
          <w:color w:val="auto"/>
          <w:sz w:val="36"/>
          <w:szCs w:val="36"/>
          <w:highlight w:val="none"/>
        </w:rPr>
        <w:fldChar w:fldCharType="separate"/>
      </w:r>
      <w:r>
        <w:rPr>
          <w:rFonts w:hint="eastAsia" w:ascii="宋体" w:hAnsi="宋体" w:eastAsia="宋体" w:cs="宋体"/>
          <w:b/>
          <w:bCs/>
          <w:color w:val="auto"/>
          <w:sz w:val="36"/>
          <w:szCs w:val="36"/>
          <w:highlight w:val="none"/>
        </w:rPr>
        <w:t>35</w:t>
      </w:r>
      <w:r>
        <w:rPr>
          <w:rFonts w:hint="eastAsia" w:ascii="宋体" w:hAnsi="宋体" w:eastAsia="宋体" w:cs="宋体"/>
          <w:b/>
          <w:bCs/>
          <w:color w:val="auto"/>
          <w:sz w:val="36"/>
          <w:szCs w:val="36"/>
          <w:highlight w:val="none"/>
        </w:rPr>
        <w:fldChar w:fldCharType="end"/>
      </w:r>
      <w:r>
        <w:rPr>
          <w:rFonts w:hint="eastAsia" w:ascii="宋体" w:hAnsi="宋体" w:eastAsia="宋体" w:cs="宋体"/>
          <w:b/>
          <w:bCs/>
          <w:color w:val="auto"/>
          <w:sz w:val="36"/>
          <w:szCs w:val="36"/>
          <w:highlight w:val="none"/>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rPr>
        <w:fldChar w:fldCharType="begin"/>
      </w:r>
      <w:r>
        <w:rPr>
          <w:rFonts w:hint="eastAsia" w:ascii="宋体" w:hAnsi="宋体" w:eastAsia="宋体" w:cs="宋体"/>
          <w:b/>
          <w:bCs/>
          <w:color w:val="auto"/>
          <w:sz w:val="36"/>
          <w:szCs w:val="36"/>
          <w:highlight w:val="none"/>
        </w:rPr>
        <w:instrText xml:space="preserve"> HYPERLINK \l _Toc12504 </w:instrText>
      </w:r>
      <w:r>
        <w:rPr>
          <w:rFonts w:hint="eastAsia" w:ascii="宋体" w:hAnsi="宋体" w:eastAsia="宋体" w:cs="宋体"/>
          <w:b/>
          <w:bCs/>
          <w:color w:val="auto"/>
          <w:sz w:val="36"/>
          <w:szCs w:val="36"/>
          <w:highlight w:val="none"/>
        </w:rPr>
        <w:fldChar w:fldCharType="separate"/>
      </w:r>
      <w:r>
        <w:rPr>
          <w:rFonts w:hint="eastAsia" w:ascii="宋体" w:hAnsi="宋体" w:eastAsia="宋体" w:cs="宋体"/>
          <w:b/>
          <w:bCs/>
          <w:color w:val="auto"/>
          <w:sz w:val="36"/>
          <w:szCs w:val="36"/>
          <w:highlight w:val="none"/>
        </w:rPr>
        <w:t>第六章</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投标文件格式</w:t>
      </w:r>
      <w:r>
        <w:rPr>
          <w:rFonts w:hint="eastAsia" w:ascii="宋体" w:hAnsi="宋体" w:eastAsia="宋体" w:cs="宋体"/>
          <w:b/>
          <w:bCs/>
          <w:color w:val="auto"/>
          <w:sz w:val="36"/>
          <w:szCs w:val="36"/>
          <w:highlight w:val="none"/>
        </w:rPr>
        <w:tab/>
      </w:r>
      <w:r>
        <w:rPr>
          <w:rFonts w:hint="eastAsia" w:ascii="宋体" w:hAnsi="宋体" w:eastAsia="宋体" w:cs="宋体"/>
          <w:b/>
          <w:bCs/>
          <w:color w:val="auto"/>
          <w:sz w:val="36"/>
          <w:szCs w:val="36"/>
          <w:highlight w:val="none"/>
        </w:rPr>
        <w:fldChar w:fldCharType="begin"/>
      </w:r>
      <w:r>
        <w:rPr>
          <w:rFonts w:hint="eastAsia" w:ascii="宋体" w:hAnsi="宋体" w:eastAsia="宋体" w:cs="宋体"/>
          <w:b/>
          <w:bCs/>
          <w:color w:val="auto"/>
          <w:sz w:val="36"/>
          <w:szCs w:val="36"/>
          <w:highlight w:val="none"/>
        </w:rPr>
        <w:instrText xml:space="preserve"> PAGEREF _Toc12504 </w:instrText>
      </w:r>
      <w:r>
        <w:rPr>
          <w:rFonts w:hint="eastAsia" w:ascii="宋体" w:hAnsi="宋体" w:eastAsia="宋体" w:cs="宋体"/>
          <w:b/>
          <w:bCs/>
          <w:color w:val="auto"/>
          <w:sz w:val="36"/>
          <w:szCs w:val="36"/>
          <w:highlight w:val="none"/>
        </w:rPr>
        <w:fldChar w:fldCharType="separate"/>
      </w:r>
      <w:r>
        <w:rPr>
          <w:rFonts w:hint="eastAsia" w:ascii="宋体" w:hAnsi="宋体" w:eastAsia="宋体" w:cs="宋体"/>
          <w:b/>
          <w:bCs/>
          <w:color w:val="auto"/>
          <w:sz w:val="36"/>
          <w:szCs w:val="36"/>
          <w:highlight w:val="none"/>
        </w:rPr>
        <w:t>47</w:t>
      </w:r>
      <w:r>
        <w:rPr>
          <w:rFonts w:hint="eastAsia" w:ascii="宋体" w:hAnsi="宋体" w:eastAsia="宋体" w:cs="宋体"/>
          <w:b/>
          <w:bCs/>
          <w:color w:val="auto"/>
          <w:sz w:val="36"/>
          <w:szCs w:val="36"/>
          <w:highlight w:val="none"/>
        </w:rPr>
        <w:fldChar w:fldCharType="end"/>
      </w:r>
      <w:r>
        <w:rPr>
          <w:rFonts w:hint="eastAsia" w:ascii="宋体" w:hAnsi="宋体" w:eastAsia="宋体" w:cs="宋体"/>
          <w:b/>
          <w:bCs/>
          <w:color w:val="auto"/>
          <w:sz w:val="36"/>
          <w:szCs w:val="36"/>
          <w:highlight w:val="none"/>
        </w:rPr>
        <w:fldChar w:fldCharType="end"/>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fldChar w:fldCharType="end"/>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pPr>
        <w:pStyle w:val="11"/>
        <w:snapToGrid w:val="0"/>
        <w:spacing w:before="0" w:beforeLines="0" w:after="0" w:afterLines="0" w:line="360" w:lineRule="auto"/>
        <w:rPr>
          <w:rFonts w:hint="eastAsia" w:ascii="宋体" w:hAnsi="宋体" w:eastAsia="宋体" w:cs="宋体"/>
          <w:b/>
          <w:color w:val="auto"/>
          <w:sz w:val="30"/>
          <w:szCs w:val="30"/>
          <w:highlight w:val="none"/>
        </w:rPr>
        <w:sectPr>
          <w:pgSz w:w="11906" w:h="16838"/>
          <w:pgMar w:top="1474" w:right="1797" w:bottom="1247" w:left="1797" w:header="851" w:footer="851" w:gutter="0"/>
          <w:pgNumType w:start="2"/>
          <w:cols w:space="720" w:num="1"/>
          <w:titlePg/>
          <w:docGrid w:linePitch="312" w:charSpace="0"/>
        </w:sectPr>
      </w:pPr>
    </w:p>
    <w:p>
      <w:pPr>
        <w:pStyle w:val="11"/>
        <w:snapToGrid w:val="0"/>
        <w:spacing w:before="0" w:beforeLines="0" w:after="0" w:afterLines="0" w:line="360" w:lineRule="auto"/>
        <w:jc w:val="center"/>
        <w:outlineLvl w:val="0"/>
        <w:rPr>
          <w:rFonts w:hint="eastAsia" w:ascii="宋体" w:hAnsi="宋体" w:eastAsia="宋体" w:cs="宋体"/>
          <w:b/>
          <w:color w:val="auto"/>
          <w:sz w:val="32"/>
          <w:szCs w:val="32"/>
          <w:highlight w:val="none"/>
        </w:rPr>
        <w:sectPr>
          <w:headerReference r:id="rId4" w:type="default"/>
          <w:footerReference r:id="rId5" w:type="default"/>
          <w:pgSz w:w="11906" w:h="16838"/>
          <w:pgMar w:top="1474" w:right="1797" w:bottom="1247" w:left="1797" w:header="851" w:footer="851" w:gutter="0"/>
          <w:pgNumType w:fmt="decimal" w:start="1"/>
          <w:cols w:space="720" w:num="1"/>
          <w:docGrid w:linePitch="312" w:charSpace="0"/>
        </w:sectPr>
      </w:pPr>
      <w:bookmarkStart w:id="0" w:name="_Toc14924"/>
      <w:bookmarkStart w:id="1" w:name="_Toc28485"/>
    </w:p>
    <w:p>
      <w:pPr>
        <w:pStyle w:val="11"/>
        <w:snapToGrid w:val="0"/>
        <w:spacing w:before="0" w:beforeLines="0" w:after="0" w:afterLines="0" w:line="360" w:lineRule="auto"/>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 xml:space="preserve">第一章  </w:t>
      </w:r>
      <w:bookmarkEnd w:id="0"/>
      <w:bookmarkEnd w:id="1"/>
      <w:r>
        <w:rPr>
          <w:rFonts w:hint="eastAsia" w:ascii="宋体" w:hAnsi="宋体" w:eastAsia="宋体" w:cs="宋体"/>
          <w:b/>
          <w:color w:val="auto"/>
          <w:sz w:val="32"/>
          <w:szCs w:val="32"/>
          <w:highlight w:val="none"/>
          <w:lang w:eastAsia="zh-CN"/>
        </w:rPr>
        <w:t>公开招标公告</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vertAlign w:val="baseline"/>
              </w:rPr>
            </w:pPr>
            <w:r>
              <w:rPr>
                <w:rFonts w:hint="eastAsia" w:ascii="宋体" w:hAnsi="宋体" w:eastAsia="宋体" w:cs="宋体"/>
                <w:i w:val="0"/>
                <w:iCs w:val="0"/>
                <w:color w:val="auto"/>
                <w:sz w:val="21"/>
                <w:szCs w:val="21"/>
                <w:highlight w:val="none"/>
                <w:u w:val="single"/>
                <w:lang w:eastAsia="zh-CN"/>
              </w:rPr>
              <w:t>（宁海县妇幼保健院食堂餐饮服务外包项目）</w:t>
            </w:r>
            <w:r>
              <w:rPr>
                <w:rFonts w:hint="eastAsia" w:ascii="宋体" w:hAnsi="宋体" w:eastAsia="宋体" w:cs="宋体"/>
                <w:i w:val="0"/>
                <w:iCs w:val="0"/>
                <w:color w:val="auto"/>
                <w:sz w:val="21"/>
                <w:szCs w:val="21"/>
                <w:highlight w:val="none"/>
              </w:rPr>
              <w:t>招标项目的潜在</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应在浙江政府采购云平台（http://www.zcy.gov.cn/）获取（下载）招标文件，并于</w:t>
            </w:r>
            <w:r>
              <w:rPr>
                <w:rFonts w:hint="eastAsia" w:ascii="宋体" w:hAnsi="宋体" w:eastAsia="宋体" w:cs="宋体"/>
                <w:i w:val="0"/>
                <w:iCs w:val="0"/>
                <w:color w:val="auto"/>
                <w:sz w:val="21"/>
                <w:szCs w:val="21"/>
                <w:highlight w:val="none"/>
                <w:u w:val="single"/>
                <w:lang w:val="en-US" w:eastAsia="zh-CN"/>
              </w:rPr>
              <w:t>2021</w:t>
            </w:r>
            <w:r>
              <w:rPr>
                <w:rFonts w:hint="eastAsia" w:ascii="宋体" w:hAnsi="宋体" w:eastAsia="宋体" w:cs="宋体"/>
                <w:bCs/>
                <w:i w:val="0"/>
                <w:iCs w:val="0"/>
                <w:color w:val="auto"/>
                <w:sz w:val="21"/>
                <w:szCs w:val="21"/>
                <w:highlight w:val="none"/>
                <w:u w:val="single"/>
              </w:rPr>
              <w:t>年</w:t>
            </w:r>
            <w:r>
              <w:rPr>
                <w:rFonts w:hint="eastAsia" w:ascii="宋体" w:hAnsi="宋体" w:cs="宋体"/>
                <w:bCs/>
                <w:i w:val="0"/>
                <w:iCs w:val="0"/>
                <w:color w:val="auto"/>
                <w:sz w:val="21"/>
                <w:szCs w:val="21"/>
                <w:highlight w:val="none"/>
                <w:u w:val="single"/>
                <w:lang w:val="en-US" w:eastAsia="zh-CN"/>
              </w:rPr>
              <w:t>04</w:t>
            </w:r>
            <w:r>
              <w:rPr>
                <w:rFonts w:hint="eastAsia" w:ascii="宋体" w:hAnsi="宋体" w:eastAsia="宋体" w:cs="宋体"/>
                <w:bCs/>
                <w:i w:val="0"/>
                <w:iCs w:val="0"/>
                <w:color w:val="auto"/>
                <w:sz w:val="21"/>
                <w:szCs w:val="21"/>
                <w:highlight w:val="none"/>
                <w:u w:val="single"/>
              </w:rPr>
              <w:t>月</w:t>
            </w:r>
            <w:r>
              <w:rPr>
                <w:rFonts w:hint="eastAsia" w:ascii="宋体" w:hAnsi="宋体" w:cs="宋体"/>
                <w:bCs/>
                <w:i w:val="0"/>
                <w:iCs w:val="0"/>
                <w:color w:val="auto"/>
                <w:sz w:val="21"/>
                <w:szCs w:val="21"/>
                <w:highlight w:val="none"/>
                <w:u w:val="single"/>
                <w:lang w:val="en-US" w:eastAsia="zh-CN"/>
              </w:rPr>
              <w:t>14</w:t>
            </w:r>
            <w:r>
              <w:rPr>
                <w:rFonts w:hint="eastAsia" w:ascii="宋体" w:hAnsi="宋体" w:eastAsia="宋体" w:cs="宋体"/>
                <w:bCs/>
                <w:i w:val="0"/>
                <w:iCs w:val="0"/>
                <w:color w:val="auto"/>
                <w:sz w:val="21"/>
                <w:szCs w:val="21"/>
                <w:highlight w:val="none"/>
                <w:u w:val="single"/>
              </w:rPr>
              <w:t>日</w:t>
            </w:r>
            <w:r>
              <w:rPr>
                <w:rFonts w:hint="eastAsia" w:ascii="宋体" w:hAnsi="宋体" w:eastAsia="宋体" w:cs="宋体"/>
                <w:bCs/>
                <w:i w:val="0"/>
                <w:iCs w:val="0"/>
                <w:color w:val="auto"/>
                <w:sz w:val="21"/>
                <w:szCs w:val="21"/>
                <w:highlight w:val="none"/>
                <w:u w:val="single"/>
                <w:lang w:val="en-US" w:eastAsia="zh-CN"/>
              </w:rPr>
              <w:t>14</w:t>
            </w:r>
            <w:r>
              <w:rPr>
                <w:rFonts w:hint="eastAsia" w:ascii="宋体" w:hAnsi="宋体" w:eastAsia="宋体" w:cs="宋体"/>
                <w:bCs/>
                <w:i w:val="0"/>
                <w:iCs w:val="0"/>
                <w:color w:val="auto"/>
                <w:sz w:val="21"/>
                <w:szCs w:val="21"/>
                <w:highlight w:val="none"/>
                <w:u w:val="single"/>
              </w:rPr>
              <w:t>:</w:t>
            </w:r>
            <w:r>
              <w:rPr>
                <w:rFonts w:hint="eastAsia" w:ascii="宋体" w:hAnsi="宋体" w:eastAsia="宋体" w:cs="宋体"/>
                <w:bCs/>
                <w:i w:val="0"/>
                <w:iCs w:val="0"/>
                <w:color w:val="auto"/>
                <w:sz w:val="21"/>
                <w:szCs w:val="21"/>
                <w:highlight w:val="none"/>
                <w:u w:val="single"/>
                <w:lang w:val="en-US" w:eastAsia="zh-CN"/>
              </w:rPr>
              <w:t>00</w:t>
            </w:r>
            <w:r>
              <w:rPr>
                <w:rFonts w:hint="eastAsia" w:ascii="宋体" w:hAnsi="宋体" w:eastAsia="宋体" w:cs="宋体"/>
                <w:bCs/>
                <w:i w:val="0"/>
                <w:iCs w:val="0"/>
                <w:color w:val="auto"/>
                <w:sz w:val="21"/>
                <w:szCs w:val="21"/>
                <w:highlight w:val="none"/>
                <w:u w:val="single"/>
              </w:rPr>
              <w:t>（北京时间）</w:t>
            </w:r>
            <w:r>
              <w:rPr>
                <w:rFonts w:hint="eastAsia" w:ascii="宋体" w:hAnsi="宋体" w:eastAsia="宋体" w:cs="宋体"/>
                <w:bCs/>
                <w:i w:val="0"/>
                <w:iCs w:val="0"/>
                <w:color w:val="auto"/>
                <w:sz w:val="21"/>
                <w:szCs w:val="21"/>
                <w:highlight w:val="none"/>
              </w:rPr>
              <w:t>前递交</w:t>
            </w:r>
            <w:r>
              <w:rPr>
                <w:rFonts w:hint="eastAsia" w:ascii="宋体" w:hAnsi="宋体" w:eastAsia="宋体" w:cs="宋体"/>
                <w:bCs/>
                <w:i w:val="0"/>
                <w:iCs w:val="0"/>
                <w:color w:val="auto"/>
                <w:sz w:val="21"/>
                <w:szCs w:val="21"/>
                <w:highlight w:val="none"/>
                <w:lang w:eastAsia="zh-CN"/>
              </w:rPr>
              <w:t>（上传）</w:t>
            </w:r>
            <w:r>
              <w:rPr>
                <w:rFonts w:hint="eastAsia" w:ascii="宋体" w:hAnsi="宋体" w:eastAsia="宋体" w:cs="宋体"/>
                <w:bCs/>
                <w:i w:val="0"/>
                <w:iCs w:val="0"/>
                <w:color w:val="auto"/>
                <w:sz w:val="21"/>
                <w:szCs w:val="21"/>
                <w:highlight w:val="none"/>
              </w:rPr>
              <w:t>投标文件</w:t>
            </w:r>
            <w:r>
              <w:rPr>
                <w:rFonts w:hint="eastAsia" w:ascii="宋体" w:hAnsi="宋体" w:eastAsia="宋体" w:cs="宋体"/>
                <w:i w:val="0"/>
                <w:iCs w:val="0"/>
                <w:color w:val="auto"/>
                <w:sz w:val="21"/>
                <w:szCs w:val="21"/>
                <w:highlight w:val="none"/>
              </w:rPr>
              <w:t>。</w:t>
            </w:r>
          </w:p>
        </w:tc>
      </w:tr>
    </w:tbl>
    <w:p>
      <w:pPr>
        <w:pStyle w:val="3"/>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val="0"/>
          <w:i w:val="0"/>
          <w:iCs w:val="0"/>
          <w:color w:val="auto"/>
          <w:sz w:val="21"/>
          <w:szCs w:val="21"/>
          <w:highlight w:val="none"/>
        </w:rPr>
      </w:pPr>
      <w:bookmarkStart w:id="2" w:name="_Toc35393790"/>
      <w:bookmarkStart w:id="3" w:name="_Toc28359002"/>
      <w:bookmarkStart w:id="4" w:name="_Toc35393621"/>
      <w:bookmarkStart w:id="5" w:name="_Toc28359079"/>
      <w:bookmarkStart w:id="6" w:name="_Hlk24379207"/>
      <w:r>
        <w:rPr>
          <w:rFonts w:hint="eastAsia" w:ascii="宋体" w:hAnsi="宋体" w:eastAsia="宋体" w:cs="宋体"/>
          <w:b/>
          <w:bCs w:val="0"/>
          <w:i w:val="0"/>
          <w:iCs w:val="0"/>
          <w:color w:val="auto"/>
          <w:sz w:val="21"/>
          <w:szCs w:val="21"/>
          <w:highlight w:val="none"/>
        </w:rPr>
        <w:t>一、项目基本情况</w:t>
      </w:r>
      <w:bookmarkEnd w:id="2"/>
      <w:bookmarkEnd w:id="3"/>
      <w:bookmarkEnd w:id="4"/>
      <w:bookmarkEnd w:id="5"/>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项目编号：</w:t>
      </w:r>
      <w:r>
        <w:rPr>
          <w:rFonts w:hint="eastAsia" w:ascii="宋体" w:hAnsi="宋体" w:eastAsia="宋体" w:cs="宋体"/>
          <w:i w:val="0"/>
          <w:iCs w:val="0"/>
          <w:color w:val="auto"/>
          <w:sz w:val="21"/>
          <w:szCs w:val="21"/>
          <w:highlight w:val="none"/>
          <w:lang w:eastAsia="zh-CN"/>
        </w:rPr>
        <w:t>CBNB-20216080G</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项目名称：</w:t>
      </w:r>
      <w:r>
        <w:rPr>
          <w:rFonts w:hint="eastAsia" w:ascii="宋体" w:hAnsi="宋体" w:eastAsia="宋体" w:cs="宋体"/>
          <w:i w:val="0"/>
          <w:iCs w:val="0"/>
          <w:color w:val="auto"/>
          <w:sz w:val="21"/>
          <w:szCs w:val="21"/>
          <w:highlight w:val="none"/>
          <w:lang w:eastAsia="zh-CN"/>
        </w:rPr>
        <w:t>宁海县妇幼保健院食堂餐饮服务外包项目</w:t>
      </w:r>
    </w:p>
    <w:bookmarkEnd w:id="6"/>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预算金额（元）：</w:t>
      </w:r>
      <w:r>
        <w:rPr>
          <w:rFonts w:hint="eastAsia" w:ascii="宋体" w:hAnsi="宋体" w:cs="宋体"/>
          <w:i w:val="0"/>
          <w:iCs w:val="0"/>
          <w:color w:val="auto"/>
          <w:sz w:val="21"/>
          <w:szCs w:val="21"/>
          <w:highlight w:val="none"/>
          <w:lang w:val="en-US" w:eastAsia="zh-CN"/>
        </w:rPr>
        <w:t>5400000</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最高限价（元）：</w:t>
      </w:r>
      <w:r>
        <w:rPr>
          <w:rFonts w:hint="eastAsia" w:ascii="宋体" w:hAnsi="宋体" w:cs="宋体"/>
          <w:i w:val="0"/>
          <w:iCs w:val="0"/>
          <w:color w:val="auto"/>
          <w:sz w:val="21"/>
          <w:szCs w:val="21"/>
          <w:highlight w:val="none"/>
          <w:lang w:val="en-US" w:eastAsia="zh-CN"/>
        </w:rPr>
        <w:t>5400000</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采购需求：</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标项一:</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标项名称:</w:t>
      </w:r>
      <w:r>
        <w:rPr>
          <w:rFonts w:hint="eastAsia" w:ascii="宋体" w:hAnsi="宋体" w:eastAsia="宋体" w:cs="宋体"/>
          <w:i w:val="0"/>
          <w:iCs w:val="0"/>
          <w:color w:val="auto"/>
          <w:sz w:val="21"/>
          <w:szCs w:val="21"/>
          <w:highlight w:val="none"/>
          <w:lang w:eastAsia="zh-CN"/>
        </w:rPr>
        <w:t>宁海县妇幼保健院食堂餐饮服务外包</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数量:</w:t>
      </w:r>
      <w:r>
        <w:rPr>
          <w:rFonts w:hint="eastAsia" w:ascii="宋体" w:hAnsi="宋体" w:eastAsia="宋体" w:cs="宋体"/>
          <w:i w:val="0"/>
          <w:iCs w:val="0"/>
          <w:color w:val="auto"/>
          <w:sz w:val="21"/>
          <w:szCs w:val="21"/>
          <w:highlight w:val="none"/>
          <w:lang w:val="en-US" w:eastAsia="zh-CN"/>
        </w:rPr>
        <w:t>3</w:t>
      </w:r>
      <w:r>
        <w:rPr>
          <w:rFonts w:hint="eastAsia" w:ascii="宋体" w:hAnsi="宋体" w:cs="宋体"/>
          <w:i w:val="0"/>
          <w:iCs w:val="0"/>
          <w:color w:val="auto"/>
          <w:sz w:val="21"/>
          <w:szCs w:val="21"/>
          <w:highlight w:val="none"/>
          <w:lang w:val="en-US" w:eastAsia="zh-CN"/>
        </w:rPr>
        <w:t>年</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预算金额（元）:</w:t>
      </w:r>
      <w:r>
        <w:rPr>
          <w:rFonts w:hint="eastAsia" w:ascii="宋体" w:hAnsi="宋体" w:cs="宋体"/>
          <w:i w:val="0"/>
          <w:iCs w:val="0"/>
          <w:color w:val="auto"/>
          <w:sz w:val="21"/>
          <w:szCs w:val="21"/>
          <w:highlight w:val="none"/>
          <w:lang w:val="en-US" w:eastAsia="zh-CN"/>
        </w:rPr>
        <w:t>540</w:t>
      </w:r>
      <w:r>
        <w:rPr>
          <w:rFonts w:hint="eastAsia" w:ascii="宋体" w:hAnsi="宋体" w:eastAsia="宋体" w:cs="宋体"/>
          <w:i w:val="0"/>
          <w:iCs w:val="0"/>
          <w:color w:val="auto"/>
          <w:sz w:val="21"/>
          <w:szCs w:val="21"/>
          <w:highlight w:val="none"/>
          <w:lang w:val="en-US" w:eastAsia="zh-CN"/>
        </w:rPr>
        <w:t>0000</w:t>
      </w:r>
    </w:p>
    <w:p>
      <w:pPr>
        <w:pageBreakBefore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i w:val="0"/>
          <w:iCs w:val="0"/>
          <w:color w:val="auto"/>
          <w:sz w:val="21"/>
          <w:szCs w:val="21"/>
          <w:highlight w:val="none"/>
        </w:rPr>
        <w:t>简要规格描述或项目基本概况介绍、用途：</w:t>
      </w:r>
      <w:r>
        <w:rPr>
          <w:rFonts w:hint="eastAsia" w:ascii="宋体" w:hAnsi="宋体" w:eastAsia="宋体" w:cs="宋体"/>
          <w:color w:val="auto"/>
          <w:highlight w:val="none"/>
          <w:lang w:val="en-US" w:eastAsia="zh-CN"/>
        </w:rPr>
        <w:t>本项目将由一家单位独立承包，实行统一管理，综合服务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具体详见第二章 采购需求。</w:t>
      </w:r>
    </w:p>
    <w:p>
      <w:pPr>
        <w:pStyle w:val="8"/>
        <w:ind w:firstLine="630" w:firstLineChars="300"/>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备注：年度最高限价</w:t>
      </w:r>
      <w:r>
        <w:rPr>
          <w:rFonts w:hint="eastAsia" w:ascii="宋体" w:hAnsi="宋体" w:cs="宋体"/>
          <w:i w:val="0"/>
          <w:iCs w:val="0"/>
          <w:color w:val="auto"/>
          <w:kern w:val="2"/>
          <w:sz w:val="21"/>
          <w:szCs w:val="21"/>
          <w:highlight w:val="none"/>
          <w:lang w:val="en-US" w:eastAsia="zh-CN" w:bidi="ar-SA"/>
        </w:rPr>
        <w:t>180</w:t>
      </w:r>
      <w:r>
        <w:rPr>
          <w:rFonts w:hint="eastAsia" w:ascii="宋体" w:hAnsi="宋体" w:eastAsia="宋体" w:cs="宋体"/>
          <w:i w:val="0"/>
          <w:iCs w:val="0"/>
          <w:color w:val="auto"/>
          <w:kern w:val="2"/>
          <w:sz w:val="21"/>
          <w:szCs w:val="21"/>
          <w:highlight w:val="none"/>
          <w:lang w:val="en-US" w:eastAsia="zh-CN" w:bidi="ar-SA"/>
        </w:rPr>
        <w:t>0000元</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合同履行期</w:t>
      </w:r>
      <w:r>
        <w:rPr>
          <w:rFonts w:hint="eastAsia" w:ascii="宋体" w:hAnsi="宋体" w:eastAsia="宋体" w:cs="宋体"/>
          <w:i w:val="0"/>
          <w:iCs w:val="0"/>
          <w:color w:val="auto"/>
          <w:sz w:val="21"/>
          <w:szCs w:val="21"/>
          <w:highlight w:val="none"/>
          <w:lang w:val="en-US" w:eastAsia="zh-CN"/>
        </w:rPr>
        <w:t>限：本服务项目一招暂定三年，合同须一年一签。合同应符合政府采购预算安排要求，申报政府采购计划，经批准，并经采购人考核，双方同意后，方可续订下一年度的合同。合同续签后，应经原政府采购代理机构见证及备案，并报宁海县政府采购管理办公室。</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7.本项目（否）接受联合体投标。</w:t>
      </w:r>
    </w:p>
    <w:p>
      <w:pPr>
        <w:pStyle w:val="3"/>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val="0"/>
          <w:i w:val="0"/>
          <w:iCs w:val="0"/>
          <w:color w:val="auto"/>
          <w:sz w:val="21"/>
          <w:szCs w:val="21"/>
          <w:highlight w:val="none"/>
        </w:rPr>
      </w:pPr>
      <w:bookmarkStart w:id="7" w:name="_Toc35393622"/>
      <w:bookmarkStart w:id="8" w:name="_Toc28359003"/>
      <w:bookmarkStart w:id="9" w:name="_Toc28359080"/>
      <w:bookmarkStart w:id="10" w:name="_Toc35393791"/>
      <w:r>
        <w:rPr>
          <w:rFonts w:hint="eastAsia" w:ascii="宋体" w:hAnsi="宋体" w:eastAsia="宋体" w:cs="宋体"/>
          <w:b/>
          <w:bCs w:val="0"/>
          <w:i w:val="0"/>
          <w:iCs w:val="0"/>
          <w:color w:val="auto"/>
          <w:sz w:val="21"/>
          <w:szCs w:val="21"/>
          <w:highlight w:val="none"/>
        </w:rPr>
        <w:t>二、申请人的资格要求：</w:t>
      </w:r>
      <w:bookmarkEnd w:id="7"/>
      <w:bookmarkEnd w:id="8"/>
      <w:bookmarkEnd w:id="9"/>
      <w:bookmarkEnd w:id="10"/>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bookmarkStart w:id="11" w:name="_Toc28359004"/>
      <w:bookmarkStart w:id="12" w:name="_Toc28359081"/>
      <w:r>
        <w:rPr>
          <w:rFonts w:hint="eastAsia" w:ascii="宋体" w:hAnsi="宋体" w:eastAsia="宋体" w:cs="宋体"/>
          <w:i w:val="0"/>
          <w:iCs w:val="0"/>
          <w:color w:val="auto"/>
          <w:sz w:val="21"/>
          <w:szCs w:val="21"/>
          <w:highlight w:val="none"/>
        </w:rPr>
        <w:t>2.落实政府采购政策需满足的资格要求：</w:t>
      </w:r>
      <w:r>
        <w:rPr>
          <w:rFonts w:hint="eastAsia" w:ascii="宋体" w:hAnsi="宋体" w:eastAsia="宋体" w:cs="宋体"/>
          <w:i w:val="0"/>
          <w:iCs w:val="0"/>
          <w:color w:val="auto"/>
          <w:sz w:val="21"/>
          <w:szCs w:val="21"/>
          <w:highlight w:val="none"/>
          <w:lang w:eastAsia="zh-CN"/>
        </w:rPr>
        <w:t>无。</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3.本项目的特定资格要求：</w:t>
      </w:r>
      <w:r>
        <w:rPr>
          <w:rFonts w:hint="eastAsia" w:ascii="宋体" w:hAnsi="宋体" w:eastAsia="宋体" w:cs="宋体"/>
          <w:i w:val="0"/>
          <w:iCs w:val="0"/>
          <w:color w:val="auto"/>
          <w:sz w:val="21"/>
          <w:szCs w:val="21"/>
          <w:highlight w:val="none"/>
          <w:lang w:val="en-US" w:eastAsia="zh-CN"/>
        </w:rPr>
        <w:t>3.1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szCs w:val="21"/>
          <w:highlight w:val="none"/>
        </w:rPr>
        <w:t>3.2未在中国裁判文书网有行贿犯罪相关记录。（以投标截止日当天中国裁判文书网查询结果为准，如相关记录已失效，</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需提供相关证明资料；若在开标当天因不可抗力事件导致无法查询且一时无法恢复查询的，可在中标公示期间对中标候选人进行事后查询。中标候选人在中国裁判文书网有行贿犯罪相关记录，采购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将依法取消其中标资格）。</w:t>
      </w:r>
    </w:p>
    <w:p>
      <w:pPr>
        <w:pStyle w:val="3"/>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val="0"/>
          <w:i w:val="0"/>
          <w:iCs w:val="0"/>
          <w:color w:val="auto"/>
          <w:sz w:val="21"/>
          <w:szCs w:val="21"/>
          <w:highlight w:val="none"/>
        </w:rPr>
      </w:pPr>
      <w:bookmarkStart w:id="13" w:name="_Toc35393792"/>
      <w:bookmarkStart w:id="14" w:name="_Toc35393623"/>
      <w:r>
        <w:rPr>
          <w:rFonts w:hint="eastAsia" w:ascii="宋体" w:hAnsi="宋体" w:eastAsia="宋体" w:cs="宋体"/>
          <w:b/>
          <w:bCs w:val="0"/>
          <w:i w:val="0"/>
          <w:iCs w:val="0"/>
          <w:color w:val="auto"/>
          <w:sz w:val="21"/>
          <w:szCs w:val="21"/>
          <w:highlight w:val="none"/>
        </w:rPr>
        <w:t>三、获取招标文件</w:t>
      </w:r>
      <w:bookmarkEnd w:id="11"/>
      <w:bookmarkEnd w:id="12"/>
      <w:bookmarkEnd w:id="13"/>
      <w:bookmarkEnd w:id="14"/>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时间：</w:t>
      </w:r>
      <w:r>
        <w:rPr>
          <w:rFonts w:hint="eastAsia" w:ascii="宋体" w:hAnsi="宋体" w:eastAsia="宋体" w:cs="宋体"/>
          <w:i w:val="0"/>
          <w:iCs w:val="0"/>
          <w:color w:val="auto"/>
          <w:sz w:val="21"/>
          <w:szCs w:val="21"/>
          <w:highlight w:val="none"/>
          <w:u w:val="single"/>
          <w:lang w:val="en-US" w:eastAsia="zh-CN"/>
        </w:rPr>
        <w:t>2021</w:t>
      </w:r>
      <w:r>
        <w:rPr>
          <w:rFonts w:hint="eastAsia" w:ascii="宋体" w:hAnsi="宋体" w:eastAsia="宋体" w:cs="宋体"/>
          <w:i w:val="0"/>
          <w:iCs w:val="0"/>
          <w:color w:val="auto"/>
          <w:sz w:val="21"/>
          <w:szCs w:val="21"/>
          <w:highlight w:val="none"/>
          <w:u w:val="single"/>
        </w:rPr>
        <w:t>年</w:t>
      </w:r>
      <w:r>
        <w:rPr>
          <w:rFonts w:hint="eastAsia" w:ascii="宋体" w:hAnsi="宋体" w:cs="宋体"/>
          <w:i w:val="0"/>
          <w:iCs w:val="0"/>
          <w:color w:val="auto"/>
          <w:sz w:val="21"/>
          <w:szCs w:val="21"/>
          <w:highlight w:val="none"/>
          <w:u w:val="single"/>
          <w:lang w:val="en-US" w:eastAsia="zh-CN"/>
        </w:rPr>
        <w:t>03</w:t>
      </w:r>
      <w:r>
        <w:rPr>
          <w:rFonts w:hint="eastAsia" w:ascii="宋体" w:hAnsi="宋体" w:eastAsia="宋体" w:cs="宋体"/>
          <w:i w:val="0"/>
          <w:iCs w:val="0"/>
          <w:color w:val="auto"/>
          <w:sz w:val="21"/>
          <w:szCs w:val="21"/>
          <w:highlight w:val="none"/>
          <w:u w:val="single"/>
        </w:rPr>
        <w:t>月</w:t>
      </w:r>
      <w:r>
        <w:rPr>
          <w:rFonts w:hint="eastAsia" w:ascii="宋体" w:hAnsi="宋体" w:cs="宋体"/>
          <w:i w:val="0"/>
          <w:iCs w:val="0"/>
          <w:color w:val="auto"/>
          <w:sz w:val="21"/>
          <w:szCs w:val="21"/>
          <w:highlight w:val="none"/>
          <w:u w:val="single"/>
          <w:lang w:val="en-US" w:eastAsia="zh-CN"/>
        </w:rPr>
        <w:t>24</w:t>
      </w:r>
      <w:r>
        <w:rPr>
          <w:rFonts w:hint="eastAsia" w:ascii="宋体" w:hAnsi="宋体" w:eastAsia="宋体" w:cs="宋体"/>
          <w:i w:val="0"/>
          <w:iCs w:val="0"/>
          <w:color w:val="auto"/>
          <w:sz w:val="21"/>
          <w:szCs w:val="21"/>
          <w:highlight w:val="none"/>
          <w:u w:val="single"/>
        </w:rPr>
        <w:t>日</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u w:val="single"/>
        </w:rPr>
        <w:t>20</w:t>
      </w:r>
      <w:r>
        <w:rPr>
          <w:rFonts w:hint="eastAsia" w:ascii="宋体" w:hAnsi="宋体" w:eastAsia="宋体" w:cs="宋体"/>
          <w:i w:val="0"/>
          <w:iCs w:val="0"/>
          <w:color w:val="auto"/>
          <w:sz w:val="21"/>
          <w:szCs w:val="21"/>
          <w:highlight w:val="none"/>
          <w:u w:val="single"/>
          <w:lang w:val="en-US" w:eastAsia="zh-CN"/>
        </w:rPr>
        <w:t>21</w:t>
      </w:r>
      <w:r>
        <w:rPr>
          <w:rFonts w:hint="eastAsia" w:ascii="宋体" w:hAnsi="宋体" w:eastAsia="宋体" w:cs="宋体"/>
          <w:i w:val="0"/>
          <w:iCs w:val="0"/>
          <w:color w:val="auto"/>
          <w:sz w:val="21"/>
          <w:szCs w:val="21"/>
          <w:highlight w:val="none"/>
          <w:u w:val="single"/>
        </w:rPr>
        <w:t>年</w:t>
      </w:r>
      <w:r>
        <w:rPr>
          <w:rFonts w:hint="eastAsia" w:ascii="宋体" w:hAnsi="宋体" w:cs="宋体"/>
          <w:i w:val="0"/>
          <w:iCs w:val="0"/>
          <w:color w:val="auto"/>
          <w:sz w:val="21"/>
          <w:szCs w:val="21"/>
          <w:highlight w:val="none"/>
          <w:u w:val="single"/>
          <w:lang w:val="en-US" w:eastAsia="zh-CN"/>
        </w:rPr>
        <w:t>03</w:t>
      </w:r>
      <w:r>
        <w:rPr>
          <w:rFonts w:hint="eastAsia" w:ascii="宋体" w:hAnsi="宋体" w:eastAsia="宋体" w:cs="宋体"/>
          <w:i w:val="0"/>
          <w:iCs w:val="0"/>
          <w:color w:val="auto"/>
          <w:sz w:val="21"/>
          <w:szCs w:val="21"/>
          <w:highlight w:val="none"/>
          <w:u w:val="single"/>
        </w:rPr>
        <w:t>月</w:t>
      </w:r>
      <w:r>
        <w:rPr>
          <w:rFonts w:hint="eastAsia" w:ascii="宋体" w:hAnsi="宋体" w:cs="宋体"/>
          <w:i w:val="0"/>
          <w:iCs w:val="0"/>
          <w:color w:val="auto"/>
          <w:sz w:val="21"/>
          <w:szCs w:val="21"/>
          <w:highlight w:val="none"/>
          <w:u w:val="single"/>
          <w:lang w:val="en-US" w:eastAsia="zh-CN"/>
        </w:rPr>
        <w:t>31</w:t>
      </w:r>
      <w:r>
        <w:rPr>
          <w:rFonts w:hint="eastAsia" w:ascii="宋体" w:hAnsi="宋体" w:eastAsia="宋体" w:cs="宋体"/>
          <w:i w:val="0"/>
          <w:iCs w:val="0"/>
          <w:color w:val="auto"/>
          <w:sz w:val="21"/>
          <w:szCs w:val="21"/>
          <w:highlight w:val="none"/>
          <w:u w:val="single"/>
        </w:rPr>
        <w:t>日</w:t>
      </w:r>
      <w:r>
        <w:rPr>
          <w:rFonts w:hint="eastAsia" w:ascii="宋体" w:hAnsi="宋体" w:eastAsia="宋体" w:cs="宋体"/>
          <w:i w:val="0"/>
          <w:iCs w:val="0"/>
          <w:color w:val="auto"/>
          <w:sz w:val="21"/>
          <w:szCs w:val="21"/>
          <w:highlight w:val="none"/>
        </w:rPr>
        <w:t>，每天上午</w:t>
      </w:r>
      <w:r>
        <w:rPr>
          <w:rFonts w:hint="eastAsia" w:ascii="宋体" w:hAnsi="宋体" w:eastAsia="宋体" w:cs="宋体"/>
          <w:i w:val="0"/>
          <w:iCs w:val="0"/>
          <w:color w:val="auto"/>
          <w:sz w:val="21"/>
          <w:szCs w:val="21"/>
          <w:highlight w:val="none"/>
          <w:u w:val="single"/>
        </w:rPr>
        <w:t>00:00</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u w:val="single"/>
        </w:rPr>
        <w:t>12:00</w:t>
      </w:r>
      <w:r>
        <w:rPr>
          <w:rFonts w:hint="eastAsia" w:ascii="宋体" w:hAnsi="宋体" w:eastAsia="宋体" w:cs="宋体"/>
          <w:i w:val="0"/>
          <w:iCs w:val="0"/>
          <w:color w:val="auto"/>
          <w:sz w:val="21"/>
          <w:szCs w:val="21"/>
          <w:highlight w:val="none"/>
        </w:rPr>
        <w:t>，下午</w:t>
      </w:r>
      <w:r>
        <w:rPr>
          <w:rFonts w:hint="eastAsia" w:ascii="宋体" w:hAnsi="宋体" w:eastAsia="宋体" w:cs="宋体"/>
          <w:i w:val="0"/>
          <w:iCs w:val="0"/>
          <w:color w:val="auto"/>
          <w:sz w:val="21"/>
          <w:szCs w:val="21"/>
          <w:highlight w:val="none"/>
          <w:u w:val="single"/>
        </w:rPr>
        <w:t>12:00</w:t>
      </w:r>
      <w:r>
        <w:rPr>
          <w:rFonts w:hint="eastAsia" w:ascii="宋体" w:hAnsi="宋体" w:eastAsia="宋体" w:cs="宋体"/>
          <w:i w:val="0"/>
          <w:iCs w:val="0"/>
          <w:color w:val="auto"/>
          <w:sz w:val="21"/>
          <w:szCs w:val="21"/>
          <w:highlight w:val="none"/>
          <w:u w:val="none"/>
        </w:rPr>
        <w:t>至</w:t>
      </w:r>
      <w:r>
        <w:rPr>
          <w:rFonts w:hint="eastAsia" w:ascii="宋体" w:hAnsi="宋体" w:eastAsia="宋体" w:cs="宋体"/>
          <w:i w:val="0"/>
          <w:iCs w:val="0"/>
          <w:color w:val="auto"/>
          <w:sz w:val="21"/>
          <w:szCs w:val="21"/>
          <w:highlight w:val="none"/>
          <w:u w:val="single"/>
        </w:rPr>
        <w:t>23:59</w:t>
      </w:r>
      <w:r>
        <w:rPr>
          <w:rFonts w:hint="eastAsia" w:ascii="宋体" w:hAnsi="宋体" w:eastAsia="宋体" w:cs="宋体"/>
          <w:i w:val="0"/>
          <w:iCs w:val="0"/>
          <w:color w:val="auto"/>
          <w:sz w:val="21"/>
          <w:szCs w:val="21"/>
          <w:highlight w:val="none"/>
        </w:rPr>
        <w:t>（北京时间，线上获取法定节假日均可，线下获取文件法定节假日除外）</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2.地点（网址）</w:t>
      </w:r>
      <w:r>
        <w:rPr>
          <w:rFonts w:hint="eastAsia" w:ascii="宋体" w:hAnsi="宋体" w:eastAsia="宋体" w:cs="宋体"/>
          <w:i w:val="0"/>
          <w:iCs w:val="0"/>
          <w:color w:val="auto"/>
          <w:sz w:val="21"/>
          <w:szCs w:val="21"/>
          <w:highlight w:val="none"/>
        </w:rPr>
        <w:t>：浙江政府采购云平台（http://www.zcy.gov.cn/）。</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方式：</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注册后直接登陆“浙江政府采购云平台”（http://www.zcy.gov.cn/）下载电子招标文件。</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未在规定时间内或未按上述方式获取招标文件的，其投标无效。</w:t>
      </w:r>
    </w:p>
    <w:p>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售价</w:t>
      </w:r>
      <w:r>
        <w:rPr>
          <w:rFonts w:hint="eastAsia" w:ascii="宋体" w:hAnsi="宋体" w:eastAsia="宋体" w:cs="宋体"/>
          <w:i w:val="0"/>
          <w:iCs w:val="0"/>
          <w:color w:val="auto"/>
          <w:sz w:val="21"/>
          <w:szCs w:val="21"/>
          <w:highlight w:val="none"/>
          <w:lang w:eastAsia="zh-CN"/>
        </w:rPr>
        <w:t>（元）</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0</w:t>
      </w:r>
    </w:p>
    <w:p>
      <w:pPr>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color w:val="auto"/>
          <w:szCs w:val="21"/>
          <w:highlight w:val="none"/>
        </w:rPr>
        <w:t>5.本招标公告附件中的招标文件仅供阅览使用，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应在规定的获取招标文件时间内在政采云平台登录</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注册的账号后获取招标文件，未按上述方式获取招标文件的，不得对招标文件提起质疑投诉。</w:t>
      </w:r>
    </w:p>
    <w:p>
      <w:pPr>
        <w:pStyle w:val="3"/>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val="0"/>
          <w:i w:val="0"/>
          <w:iCs w:val="0"/>
          <w:color w:val="auto"/>
          <w:sz w:val="21"/>
          <w:szCs w:val="21"/>
          <w:highlight w:val="none"/>
        </w:rPr>
      </w:pPr>
      <w:bookmarkStart w:id="15" w:name="_Toc28359082"/>
      <w:bookmarkStart w:id="16" w:name="_Toc28359005"/>
      <w:bookmarkStart w:id="17" w:name="_Toc35393793"/>
      <w:bookmarkStart w:id="18" w:name="_Toc35393624"/>
      <w:r>
        <w:rPr>
          <w:rFonts w:hint="eastAsia" w:ascii="宋体" w:hAnsi="宋体" w:eastAsia="宋体" w:cs="宋体"/>
          <w:b/>
          <w:bCs w:val="0"/>
          <w:i w:val="0"/>
          <w:iCs w:val="0"/>
          <w:color w:val="auto"/>
          <w:sz w:val="21"/>
          <w:szCs w:val="21"/>
          <w:highlight w:val="none"/>
        </w:rPr>
        <w:t>四、提交投标文件</w:t>
      </w:r>
      <w:bookmarkEnd w:id="15"/>
      <w:bookmarkEnd w:id="16"/>
      <w:r>
        <w:rPr>
          <w:rFonts w:hint="eastAsia" w:ascii="宋体" w:hAnsi="宋体" w:eastAsia="宋体" w:cs="宋体"/>
          <w:b/>
          <w:bCs w:val="0"/>
          <w:i w:val="0"/>
          <w:iCs w:val="0"/>
          <w:color w:val="auto"/>
          <w:sz w:val="21"/>
          <w:szCs w:val="21"/>
          <w:highlight w:val="none"/>
        </w:rPr>
        <w:t>截止时间、开标时间和地点</w:t>
      </w:r>
      <w:bookmarkEnd w:id="17"/>
      <w:bookmarkEnd w:id="18"/>
    </w:p>
    <w:p>
      <w:pPr>
        <w:pageBreakBefore w:val="0"/>
        <w:kinsoku/>
        <w:wordWrap/>
        <w:overflowPunct/>
        <w:topLinePunct w:val="0"/>
        <w:autoSpaceDE/>
        <w:autoSpaceDN/>
        <w:bidi w:val="0"/>
        <w:adjustRightInd/>
        <w:snapToGrid/>
        <w:spacing w:line="336" w:lineRule="auto"/>
        <w:ind w:left="0" w:leftChars="0"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提交投标文件截止时间：202</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年</w:t>
      </w:r>
      <w:r>
        <w:rPr>
          <w:rFonts w:hint="eastAsia" w:ascii="宋体" w:hAnsi="宋体" w:cs="宋体"/>
          <w:i w:val="0"/>
          <w:iCs w:val="0"/>
          <w:color w:val="auto"/>
          <w:sz w:val="21"/>
          <w:szCs w:val="21"/>
          <w:highlight w:val="none"/>
          <w:lang w:val="en-US" w:eastAsia="zh-CN"/>
        </w:rPr>
        <w:t>04</w:t>
      </w:r>
      <w:r>
        <w:rPr>
          <w:rFonts w:hint="eastAsia" w:ascii="宋体" w:hAnsi="宋体" w:eastAsia="宋体" w:cs="宋体"/>
          <w:i w:val="0"/>
          <w:iCs w:val="0"/>
          <w:color w:val="auto"/>
          <w:sz w:val="21"/>
          <w:szCs w:val="21"/>
          <w:highlight w:val="none"/>
        </w:rPr>
        <w:t>月</w:t>
      </w:r>
      <w:r>
        <w:rPr>
          <w:rFonts w:hint="eastAsia" w:ascii="宋体" w:hAnsi="宋体" w:cs="宋体"/>
          <w:i w:val="0"/>
          <w:iCs w:val="0"/>
          <w:color w:val="auto"/>
          <w:sz w:val="21"/>
          <w:szCs w:val="21"/>
          <w:highlight w:val="none"/>
          <w:lang w:val="en-US" w:eastAsia="zh-CN"/>
        </w:rPr>
        <w:t>14</w:t>
      </w:r>
      <w:r>
        <w:rPr>
          <w:rFonts w:hint="eastAsia" w:ascii="宋体" w:hAnsi="宋体" w:eastAsia="宋体" w:cs="宋体"/>
          <w:i w:val="0"/>
          <w:iCs w:val="0"/>
          <w:color w:val="auto"/>
          <w:sz w:val="21"/>
          <w:szCs w:val="21"/>
          <w:highlight w:val="none"/>
        </w:rPr>
        <w:t>日</w:t>
      </w:r>
      <w:r>
        <w:rPr>
          <w:rFonts w:hint="eastAsia" w:ascii="宋体" w:hAnsi="宋体" w:eastAsia="宋体" w:cs="宋体"/>
          <w:i w:val="0"/>
          <w:iCs w:val="0"/>
          <w:color w:val="auto"/>
          <w:sz w:val="21"/>
          <w:szCs w:val="21"/>
          <w:highlight w:val="none"/>
          <w:lang w:val="en-US" w:eastAsia="zh-CN"/>
        </w:rPr>
        <w:t>14</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00（</w:t>
      </w:r>
      <w:r>
        <w:rPr>
          <w:rFonts w:hint="eastAsia" w:ascii="宋体" w:hAnsi="宋体" w:eastAsia="宋体" w:cs="宋体"/>
          <w:i w:val="0"/>
          <w:iCs w:val="0"/>
          <w:color w:val="auto"/>
          <w:sz w:val="21"/>
          <w:szCs w:val="21"/>
          <w:highlight w:val="none"/>
        </w:rPr>
        <w:t>北京时间）</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36" w:lineRule="auto"/>
        <w:ind w:left="0" w:leftChars="0"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2.投标地点（网址）：</w:t>
      </w:r>
      <w:r>
        <w:rPr>
          <w:rFonts w:hint="eastAsia" w:ascii="宋体" w:hAnsi="宋体" w:eastAsia="宋体" w:cs="宋体"/>
          <w:b w:val="0"/>
          <w:bCs w:val="0"/>
          <w:color w:val="auto"/>
          <w:szCs w:val="21"/>
          <w:highlight w:val="none"/>
          <w:u w:val="none"/>
          <w:lang w:eastAsia="zh-CN"/>
        </w:rPr>
        <w:t>宁海县公共资源交易中心（宁海县桃源街道金水东路5号五楼，详见五楼大厅公告）。供应商如提供备份投标文件的，应于提交投标文件截止时间前，将以U盘存储的电子备份投标文件和纸质备份投标文件分别密封，递交至上述地点，逾期送达或未密封将予以拒收。供应商仅提供备份投标文件（包括以U盘存储的电子备份投标文件或纸质备份投标文件）的，投标无效。</w:t>
      </w:r>
    </w:p>
    <w:p>
      <w:pPr>
        <w:pageBreakBefore w:val="0"/>
        <w:kinsoku/>
        <w:wordWrap/>
        <w:overflowPunct/>
        <w:topLinePunct w:val="0"/>
        <w:autoSpaceDE/>
        <w:autoSpaceDN/>
        <w:bidi w:val="0"/>
        <w:adjustRightInd/>
        <w:snapToGrid/>
        <w:spacing w:line="336" w:lineRule="auto"/>
        <w:ind w:left="0" w:leftChars="0" w:firstLine="54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3.开标时间：</w:t>
      </w:r>
      <w:r>
        <w:rPr>
          <w:rFonts w:hint="eastAsia" w:ascii="宋体" w:hAnsi="宋体" w:eastAsia="宋体" w:cs="宋体"/>
          <w:i w:val="0"/>
          <w:iCs w:val="0"/>
          <w:color w:val="auto"/>
          <w:sz w:val="21"/>
          <w:szCs w:val="21"/>
          <w:highlight w:val="none"/>
        </w:rPr>
        <w:t>202</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年</w:t>
      </w:r>
      <w:r>
        <w:rPr>
          <w:rFonts w:hint="eastAsia" w:ascii="宋体" w:hAnsi="宋体" w:cs="宋体"/>
          <w:i w:val="0"/>
          <w:iCs w:val="0"/>
          <w:color w:val="auto"/>
          <w:sz w:val="21"/>
          <w:szCs w:val="21"/>
          <w:highlight w:val="none"/>
          <w:lang w:val="en-US" w:eastAsia="zh-CN"/>
        </w:rPr>
        <w:t>04</w:t>
      </w:r>
      <w:r>
        <w:rPr>
          <w:rFonts w:hint="eastAsia" w:ascii="宋体" w:hAnsi="宋体" w:eastAsia="宋体" w:cs="宋体"/>
          <w:i w:val="0"/>
          <w:iCs w:val="0"/>
          <w:color w:val="auto"/>
          <w:sz w:val="21"/>
          <w:szCs w:val="21"/>
          <w:highlight w:val="none"/>
        </w:rPr>
        <w:t>月</w:t>
      </w:r>
      <w:r>
        <w:rPr>
          <w:rFonts w:hint="eastAsia" w:ascii="宋体" w:hAnsi="宋体" w:cs="宋体"/>
          <w:i w:val="0"/>
          <w:iCs w:val="0"/>
          <w:color w:val="auto"/>
          <w:sz w:val="21"/>
          <w:szCs w:val="21"/>
          <w:highlight w:val="none"/>
          <w:lang w:val="en-US" w:eastAsia="zh-CN"/>
        </w:rPr>
        <w:t>14</w:t>
      </w:r>
      <w:r>
        <w:rPr>
          <w:rFonts w:hint="eastAsia" w:ascii="宋体" w:hAnsi="宋体" w:eastAsia="宋体" w:cs="宋体"/>
          <w:i w:val="0"/>
          <w:iCs w:val="0"/>
          <w:color w:val="auto"/>
          <w:sz w:val="21"/>
          <w:szCs w:val="21"/>
          <w:highlight w:val="none"/>
        </w:rPr>
        <w:t>日</w:t>
      </w:r>
      <w:r>
        <w:rPr>
          <w:rFonts w:hint="eastAsia" w:ascii="宋体" w:hAnsi="宋体" w:eastAsia="宋体" w:cs="宋体"/>
          <w:i w:val="0"/>
          <w:iCs w:val="0"/>
          <w:color w:val="auto"/>
          <w:sz w:val="21"/>
          <w:szCs w:val="21"/>
          <w:highlight w:val="none"/>
          <w:lang w:val="en-US" w:eastAsia="zh-CN"/>
        </w:rPr>
        <w:t>14</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00</w:t>
      </w:r>
    </w:p>
    <w:p>
      <w:pPr>
        <w:pageBreakBefore w:val="0"/>
        <w:kinsoku/>
        <w:wordWrap/>
        <w:overflowPunct/>
        <w:topLinePunct w:val="0"/>
        <w:autoSpaceDE/>
        <w:autoSpaceDN/>
        <w:bidi w:val="0"/>
        <w:adjustRightInd/>
        <w:snapToGrid/>
        <w:spacing w:line="360" w:lineRule="auto"/>
        <w:ind w:left="0" w:leftChars="0" w:firstLine="54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4.开标地点（网址）：宁海县公共资源交易中心（宁海县桃源街道金水东路5号五楼，详见五楼大厅公告）。</w:t>
      </w:r>
    </w:p>
    <w:p>
      <w:pPr>
        <w:pStyle w:val="3"/>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val="0"/>
          <w:i w:val="0"/>
          <w:iCs w:val="0"/>
          <w:color w:val="auto"/>
          <w:sz w:val="21"/>
          <w:szCs w:val="21"/>
          <w:highlight w:val="none"/>
        </w:rPr>
      </w:pPr>
      <w:bookmarkStart w:id="19" w:name="_Toc28359007"/>
      <w:bookmarkStart w:id="20" w:name="_Toc28359084"/>
      <w:bookmarkStart w:id="21" w:name="_Toc35393625"/>
      <w:bookmarkStart w:id="22" w:name="_Toc35393794"/>
      <w:r>
        <w:rPr>
          <w:rFonts w:hint="eastAsia" w:ascii="宋体" w:hAnsi="宋体" w:eastAsia="宋体" w:cs="宋体"/>
          <w:b/>
          <w:bCs w:val="0"/>
          <w:i w:val="0"/>
          <w:iCs w:val="0"/>
          <w:color w:val="auto"/>
          <w:sz w:val="21"/>
          <w:szCs w:val="21"/>
          <w:highlight w:val="none"/>
        </w:rPr>
        <w:t>五、公告期限</w:t>
      </w:r>
      <w:bookmarkEnd w:id="19"/>
      <w:bookmarkEnd w:id="20"/>
      <w:bookmarkEnd w:id="21"/>
      <w:bookmarkEnd w:id="22"/>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自本公告发布之日起5个工作日。</w:t>
      </w:r>
    </w:p>
    <w:p>
      <w:pPr>
        <w:pStyle w:val="3"/>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val="0"/>
          <w:i w:val="0"/>
          <w:iCs w:val="0"/>
          <w:color w:val="auto"/>
          <w:sz w:val="21"/>
          <w:szCs w:val="21"/>
          <w:highlight w:val="none"/>
          <w:lang w:eastAsia="zh-CN"/>
        </w:rPr>
      </w:pPr>
      <w:bookmarkStart w:id="23" w:name="_Toc35393626"/>
      <w:bookmarkStart w:id="24" w:name="_Toc35393795"/>
      <w:r>
        <w:rPr>
          <w:rFonts w:hint="eastAsia" w:ascii="宋体" w:hAnsi="宋体" w:eastAsia="宋体" w:cs="宋体"/>
          <w:b/>
          <w:bCs w:val="0"/>
          <w:i w:val="0"/>
          <w:iCs w:val="0"/>
          <w:color w:val="auto"/>
          <w:sz w:val="21"/>
          <w:szCs w:val="21"/>
          <w:highlight w:val="none"/>
        </w:rPr>
        <w:t>六、其他补充事宜</w:t>
      </w:r>
      <w:bookmarkEnd w:id="23"/>
      <w:bookmarkEnd w:id="24"/>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bookmarkStart w:id="25" w:name="_Toc28359085"/>
      <w:bookmarkStart w:id="26" w:name="_Toc35393627"/>
      <w:bookmarkStart w:id="27" w:name="_Toc35393796"/>
      <w:bookmarkStart w:id="28" w:name="_Toc28359008"/>
      <w:r>
        <w:rPr>
          <w:rFonts w:hint="eastAsia" w:ascii="宋体" w:hAnsi="宋体" w:eastAsia="宋体" w:cs="宋体"/>
          <w:sz w:val="21"/>
          <w:szCs w:val="21"/>
          <w:highlight w:val="none"/>
        </w:rPr>
        <w:t>（一）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或使用纸质投标文件进行线下评标。</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（二）落实的政策：</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1.对小微企业的产品给予价格优惠（监狱企业、残疾人福利性单位视同小微企业；残疾人福利性单位属于小型、微型企业的，不重复享受政策）；</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2.优先采购节能环保产品（注：所采购的货物在政府采购节能产品、环境标志产品实施品目清单范围内，且具有国家确定的认证机构出具的、处于有效期之内的节能产品、环境标志产品认证证书）。</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（三）供应商需按照《浙江省政府采购供应商注册及诚信管理暂行办法》的规定在“浙江政府采购网”政采云平台注册登记的，成为浙江省政府采购注册供应商。如未注册的供应商，请注意注册所需时间。</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（四）投标与开标注意事项</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1.本项目实行网上投标，采用电子投标文件。若供应商参与投标，自行承担投标一切费用。</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2.标前准备：各供应商应在开标前确保成为浙江政府采购网正式注册入库供应商，并完成CA数字证书办理。因未注册入库、未办理CA数字证书等原因造成无法投标或投标失败等后果由供应商自行承担。</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3.投标文件制作：</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应按照本项目招标文件和政府采购云平台的要求编制、加密并递交投标文件。供应商在使用系统进行投标的过程中遇到涉及平台使用的任何问题，可致电政府采购云平台技术支持热线咨询，联系方式：4008817190。</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3.2供应商通过政府采购云平台电子投标工具制作投标文件，电子投标工具请供应商自行前往浙江政府采购网下载并安装，投标文件制作具体流程详见政府采购云平台。</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3.3以U盘存储的电子备份投标文件1份，按政府采购云平台要求制作的电子备份文件，以用于异常情况处理。</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3.4本项目供应商仍应准备纸质投标文件。当电子开评标无法正常进行时，即转为线下评标。若在此种情况下，由于供应商未提交纸质投标文件而导致该供应商放弃投标，由供应商自行承担。</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4.供应商可采用邮寄（含快递）方式或现场方式递交备份投标文件。</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4.1采用邮寄方式递交备份投标文件，需按以下要求递交：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拟在2021年</w:t>
      </w:r>
      <w:r>
        <w:rPr>
          <w:rFonts w:hint="eastAsia" w:ascii="宋体" w:hAnsi="宋体" w:cs="宋体"/>
          <w:sz w:val="21"/>
          <w:szCs w:val="21"/>
          <w:highlight w:val="none"/>
          <w:lang w:val="en-US" w:eastAsia="zh-CN"/>
        </w:rPr>
        <w:t>04</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rPr>
        <w:t>日16:00（含）前到件的邮寄地址为：宁波市鄞州区天童南路666号中基大厦19楼业务六部；</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拟在2021年</w:t>
      </w:r>
      <w:r>
        <w:rPr>
          <w:rFonts w:hint="eastAsia" w:ascii="宋体" w:hAnsi="宋体" w:cs="宋体"/>
          <w:sz w:val="21"/>
          <w:szCs w:val="21"/>
          <w:highlight w:val="none"/>
          <w:lang w:val="en-US" w:eastAsia="zh-CN"/>
        </w:rPr>
        <w:t>04</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rPr>
        <w:t>日16:00之后，2021年</w:t>
      </w:r>
      <w:r>
        <w:rPr>
          <w:rFonts w:hint="eastAsia" w:ascii="宋体" w:hAnsi="宋体" w:cs="宋体"/>
          <w:sz w:val="21"/>
          <w:szCs w:val="21"/>
          <w:highlight w:val="none"/>
          <w:lang w:val="en-US" w:eastAsia="zh-CN"/>
        </w:rPr>
        <w:t>04</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rPr>
        <w:t>：00之前到件的邮寄地址为：宁海县公共资源交易中心（宁海县桃源街道金水东路5号五楼，详见五楼大厅公告）；</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收件人：朱贤东  联系方式：0574-87425381/13008938002  </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请各供应商确保密封包装在邮寄过程密封包装完好，因邮寄过程的密封破损造成不符合开标要求的，本采购代理及采购人概不负责。</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4.2采用现场方式送达备份投标文件，需按以下要求递交：所有供应商安排“甬行码”为绿色的相关人员（原则上不超过一名）在投标截止时间前将备份投标文件送至：宁海县公共资源交易中心（宁海县桃源街道金水东路5号五楼，详见五楼大厅公告）。投标文件递交时需同时递交供应商的法定代表人（或其委托代理人）联系方式，并保证开标期间联系方式的畅通。</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如本项目改为线下评标，供应商须在纸质备份投标文件（资格文件）中提供：指定作出澄清、说明或补正的电子邮箱。评审过程中有关澄清、说明或者补正，采购代理机构将通过以下电子邮箱进行收发。电子邮箱：402739782@qq.com</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员须做好佩戴口罩、手套等防护措施，自觉接受体温检测、接受防疫询问，并如实报告相关情况。</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员还需配合做好疫情防控“五个一律”：一律全面消毒、一律体温检测、一律承诺登记、一律按序办事、一律服从管理。</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8.如投标截止时间前疫情解除，上述第4.5.6.7条内容废止。</w:t>
      </w:r>
    </w:p>
    <w:p>
      <w:pPr>
        <w:pStyle w:val="18"/>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9.疫情期间，请各供应商遵守宁波市宁海县公共资源交易中心各项防疫措施规定。</w:t>
      </w:r>
    </w:p>
    <w:p>
      <w:pPr>
        <w:pStyle w:val="3"/>
        <w:pageBreakBefore w:val="0"/>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val="0"/>
          <w:i w:val="0"/>
          <w:iCs w:val="0"/>
          <w:color w:val="auto"/>
          <w:sz w:val="21"/>
          <w:szCs w:val="21"/>
          <w:highlight w:val="none"/>
        </w:rPr>
      </w:pPr>
      <w:r>
        <w:rPr>
          <w:rFonts w:hint="eastAsia" w:ascii="宋体" w:hAnsi="宋体" w:eastAsia="宋体" w:cs="宋体"/>
          <w:b/>
          <w:bCs w:val="0"/>
          <w:i w:val="0"/>
          <w:iCs w:val="0"/>
          <w:color w:val="auto"/>
          <w:sz w:val="21"/>
          <w:szCs w:val="21"/>
          <w:highlight w:val="none"/>
        </w:rPr>
        <w:t>七、对本次招标提出询问，请按以下方式联系。</w:t>
      </w:r>
      <w:bookmarkEnd w:id="25"/>
      <w:bookmarkEnd w:id="26"/>
      <w:bookmarkEnd w:id="27"/>
      <w:bookmarkEnd w:id="28"/>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1.采购人信息</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名</w:t>
      </w:r>
      <w:r>
        <w:rPr>
          <w:rFonts w:hint="eastAsia" w:ascii="宋体" w:hAnsi="宋体" w:eastAsia="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u w:val="none"/>
        </w:rPr>
        <w:t>称：宁海县妇幼保健院</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地</w:t>
      </w:r>
      <w:r>
        <w:rPr>
          <w:rFonts w:hint="eastAsia" w:ascii="宋体" w:hAnsi="宋体" w:eastAsia="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u w:val="none"/>
        </w:rPr>
        <w:t>址：</w:t>
      </w:r>
      <w:r>
        <w:rPr>
          <w:rFonts w:hint="eastAsia" w:ascii="宋体" w:hAnsi="宋体" w:eastAsia="宋体" w:cs="宋体"/>
          <w:color w:val="auto"/>
          <w:szCs w:val="21"/>
          <w:highlight w:val="none"/>
        </w:rPr>
        <w:t>宁海县城关桃源南路319号</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传    真：</w:t>
      </w:r>
      <w:r>
        <w:rPr>
          <w:rFonts w:hint="eastAsia" w:ascii="宋体" w:hAnsi="宋体" w:eastAsia="宋体" w:cs="宋体"/>
          <w:i w:val="0"/>
          <w:iCs w:val="0"/>
          <w:color w:val="auto"/>
          <w:sz w:val="21"/>
          <w:szCs w:val="21"/>
          <w:highlight w:val="none"/>
          <w:u w:val="none"/>
          <w:lang w:val="en-US" w:eastAsia="zh-CN"/>
        </w:rPr>
        <w:t>/</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 xml:space="preserve">项目联系人（询问）： </w:t>
      </w:r>
      <w:r>
        <w:rPr>
          <w:rFonts w:hint="eastAsia" w:ascii="宋体" w:hAnsi="宋体" w:eastAsia="宋体" w:cs="宋体"/>
          <w:i w:val="0"/>
          <w:iCs w:val="0"/>
          <w:color w:val="auto"/>
          <w:sz w:val="21"/>
          <w:szCs w:val="21"/>
          <w:highlight w:val="none"/>
          <w:u w:val="none"/>
          <w:lang w:val="en-US" w:eastAsia="zh-CN"/>
        </w:rPr>
        <w:t>王荣军</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项目联系方式（询问）：</w:t>
      </w:r>
      <w:r>
        <w:rPr>
          <w:rFonts w:hint="eastAsia" w:ascii="宋体" w:hAnsi="宋体" w:eastAsia="宋体" w:cs="宋体"/>
          <w:i w:val="0"/>
          <w:iCs w:val="0"/>
          <w:color w:val="auto"/>
          <w:sz w:val="21"/>
          <w:szCs w:val="21"/>
          <w:highlight w:val="none"/>
          <w:u w:val="none"/>
          <w:lang w:val="en-US" w:eastAsia="zh-CN"/>
        </w:rPr>
        <w:t>0574-</w:t>
      </w:r>
      <w:r>
        <w:rPr>
          <w:rFonts w:hint="eastAsia" w:ascii="宋体" w:hAnsi="宋体" w:eastAsia="宋体" w:cs="宋体"/>
          <w:i w:val="0"/>
          <w:iCs w:val="0"/>
          <w:color w:val="auto"/>
          <w:sz w:val="21"/>
          <w:szCs w:val="21"/>
          <w:highlight w:val="none"/>
          <w:u w:val="none"/>
        </w:rPr>
        <w:t xml:space="preserve">67058587 </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质疑联系人：胡俊凯</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质疑联系方式：</w:t>
      </w:r>
      <w:r>
        <w:rPr>
          <w:rFonts w:hint="eastAsia" w:ascii="宋体" w:hAnsi="宋体" w:eastAsia="宋体" w:cs="宋体"/>
          <w:i w:val="0"/>
          <w:iCs w:val="0"/>
          <w:color w:val="auto"/>
          <w:sz w:val="21"/>
          <w:szCs w:val="21"/>
          <w:highlight w:val="none"/>
          <w:u w:val="none"/>
          <w:lang w:val="en-US" w:eastAsia="zh-CN"/>
        </w:rPr>
        <w:t>0574-</w:t>
      </w:r>
      <w:r>
        <w:rPr>
          <w:rFonts w:hint="eastAsia" w:ascii="宋体" w:hAnsi="宋体" w:eastAsia="宋体" w:cs="宋体"/>
          <w:i w:val="0"/>
          <w:iCs w:val="0"/>
          <w:color w:val="auto"/>
          <w:sz w:val="21"/>
          <w:szCs w:val="21"/>
          <w:highlight w:val="none"/>
          <w:u w:val="none"/>
        </w:rPr>
        <w:t>67058587</w:t>
      </w:r>
      <w:r>
        <w:rPr>
          <w:rFonts w:hint="eastAsia" w:ascii="宋体" w:hAnsi="宋体" w:eastAsia="宋体" w:cs="宋体"/>
          <w:i w:val="0"/>
          <w:iCs w:val="0"/>
          <w:color w:val="auto"/>
          <w:sz w:val="21"/>
          <w:szCs w:val="21"/>
          <w:highlight w:val="none"/>
          <w:u w:val="none"/>
          <w:lang w:val="en-US" w:eastAsia="zh-CN"/>
        </w:rPr>
        <w:t xml:space="preserve"> </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2.采购代理机构信息</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名</w:t>
      </w:r>
      <w:r>
        <w:rPr>
          <w:rFonts w:hint="eastAsia" w:ascii="宋体" w:hAnsi="宋体" w:eastAsia="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u w:val="none"/>
        </w:rPr>
        <w:t>称：</w:t>
      </w:r>
      <w:r>
        <w:rPr>
          <w:rFonts w:hint="eastAsia" w:ascii="宋体" w:hAnsi="宋体" w:eastAsia="宋体" w:cs="宋体"/>
          <w:i w:val="0"/>
          <w:iCs w:val="0"/>
          <w:color w:val="auto"/>
          <w:sz w:val="21"/>
          <w:szCs w:val="21"/>
          <w:highlight w:val="none"/>
          <w:u w:val="none"/>
          <w:lang w:eastAsia="zh-CN"/>
        </w:rPr>
        <w:t>宁波中基国际招标有限公司</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地</w:t>
      </w:r>
      <w:r>
        <w:rPr>
          <w:rFonts w:hint="eastAsia" w:ascii="宋体" w:hAnsi="宋体" w:eastAsia="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u w:val="none"/>
        </w:rPr>
        <w:t>址：宁波市鄞州区天童南路666号中基大厦</w:t>
      </w:r>
      <w:r>
        <w:rPr>
          <w:rFonts w:hint="eastAsia" w:ascii="宋体" w:hAnsi="宋体" w:eastAsia="宋体" w:cs="宋体"/>
          <w:i w:val="0"/>
          <w:iCs w:val="0"/>
          <w:color w:val="auto"/>
          <w:sz w:val="21"/>
          <w:szCs w:val="21"/>
          <w:highlight w:val="none"/>
          <w:u w:val="none"/>
          <w:lang w:val="en-US" w:eastAsia="zh-CN"/>
        </w:rPr>
        <w:t>19楼</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传    真：0574-87425373</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项目联系人（询问）：王莹巧、费凡、</w:t>
      </w:r>
      <w:r>
        <w:rPr>
          <w:rFonts w:hint="eastAsia" w:ascii="宋体" w:hAnsi="宋体" w:eastAsia="宋体" w:cs="宋体"/>
          <w:color w:val="auto"/>
          <w:kern w:val="2"/>
          <w:sz w:val="21"/>
          <w:highlight w:val="none"/>
          <w:lang w:val="en-US" w:eastAsia="zh-CN"/>
        </w:rPr>
        <w:t>孔晖、翁可欣</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项目联系方式（询问）：0574-87425381</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质疑联系人：</w:t>
      </w:r>
      <w:r>
        <w:rPr>
          <w:rFonts w:hint="eastAsia" w:ascii="宋体" w:hAnsi="宋体" w:eastAsia="宋体" w:cs="宋体"/>
          <w:i w:val="0"/>
          <w:iCs w:val="0"/>
          <w:color w:val="auto"/>
          <w:sz w:val="21"/>
          <w:szCs w:val="21"/>
          <w:highlight w:val="none"/>
          <w:u w:val="none"/>
          <w:lang w:val="en-US" w:eastAsia="zh-CN"/>
        </w:rPr>
        <w:t>周旭坤</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质疑联系方式：</w:t>
      </w:r>
      <w:r>
        <w:rPr>
          <w:rFonts w:hint="eastAsia" w:ascii="宋体" w:hAnsi="宋体" w:eastAsia="宋体" w:cs="宋体"/>
          <w:i w:val="0"/>
          <w:iCs w:val="0"/>
          <w:color w:val="auto"/>
          <w:sz w:val="21"/>
          <w:szCs w:val="21"/>
          <w:highlight w:val="none"/>
          <w:u w:val="none"/>
          <w:lang w:val="en-US" w:eastAsia="zh-CN"/>
        </w:rPr>
        <w:t>0574-87426230</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3.同级政府采购监督管理部门</w:t>
      </w:r>
      <w:r>
        <w:rPr>
          <w:rFonts w:hint="eastAsia" w:ascii="宋体" w:hAnsi="宋体" w:eastAsia="宋体" w:cs="宋体"/>
          <w:i w:val="0"/>
          <w:iCs w:val="0"/>
          <w:color w:val="auto"/>
          <w:sz w:val="21"/>
          <w:szCs w:val="21"/>
          <w:highlight w:val="none"/>
          <w:u w:val="none"/>
        </w:rPr>
        <w:t>：</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名    称：</w:t>
      </w:r>
      <w:r>
        <w:rPr>
          <w:rFonts w:hint="eastAsia" w:ascii="宋体" w:hAnsi="宋体" w:eastAsia="宋体" w:cs="宋体"/>
          <w:i w:val="0"/>
          <w:iCs w:val="0"/>
          <w:color w:val="auto"/>
          <w:sz w:val="21"/>
          <w:szCs w:val="21"/>
          <w:highlight w:val="none"/>
          <w:u w:val="none"/>
        </w:rPr>
        <w:t>宁海县政府采购管理办公室</w:t>
      </w:r>
      <w:r>
        <w:rPr>
          <w:rFonts w:hint="eastAsia" w:ascii="宋体" w:hAnsi="宋体" w:eastAsia="宋体" w:cs="宋体"/>
          <w:i w:val="0"/>
          <w:iCs w:val="0"/>
          <w:color w:val="auto"/>
          <w:sz w:val="21"/>
          <w:szCs w:val="21"/>
          <w:highlight w:val="none"/>
          <w:u w:val="none"/>
          <w:lang w:val="en-US" w:eastAsia="zh-CN"/>
        </w:rPr>
        <w:t xml:space="preserve">             </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地    址：</w:t>
      </w:r>
      <w:r>
        <w:rPr>
          <w:rFonts w:hint="eastAsia" w:ascii="宋体" w:hAnsi="宋体" w:eastAsia="宋体" w:cs="宋体"/>
          <w:color w:val="auto"/>
          <w:szCs w:val="21"/>
          <w:highlight w:val="none"/>
        </w:rPr>
        <w:t>宁海县跃龙街道桃源中路218号</w:t>
      </w:r>
      <w:r>
        <w:rPr>
          <w:rFonts w:hint="eastAsia" w:ascii="宋体" w:hAnsi="宋体" w:eastAsia="宋体" w:cs="宋体"/>
          <w:i w:val="0"/>
          <w:iCs w:val="0"/>
          <w:color w:val="auto"/>
          <w:sz w:val="21"/>
          <w:szCs w:val="21"/>
          <w:highlight w:val="none"/>
          <w:u w:val="none"/>
          <w:lang w:val="en-US" w:eastAsia="zh-CN"/>
        </w:rPr>
        <w:t xml:space="preserve">            </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传    真：</w:t>
      </w:r>
      <w:r>
        <w:rPr>
          <w:rFonts w:hint="eastAsia" w:ascii="宋体" w:hAnsi="宋体" w:eastAsia="宋体" w:cs="宋体"/>
          <w:color w:val="auto"/>
          <w:szCs w:val="21"/>
          <w:highlight w:val="none"/>
        </w:rPr>
        <w:t>0574-65265612</w:t>
      </w:r>
      <w:r>
        <w:rPr>
          <w:rFonts w:hint="eastAsia" w:ascii="宋体" w:hAnsi="宋体" w:eastAsia="宋体" w:cs="宋体"/>
          <w:i w:val="0"/>
          <w:iCs w:val="0"/>
          <w:color w:val="auto"/>
          <w:sz w:val="21"/>
          <w:szCs w:val="21"/>
          <w:highlight w:val="none"/>
          <w:u w:val="none"/>
          <w:lang w:val="en-US" w:eastAsia="zh-CN"/>
        </w:rPr>
        <w:t xml:space="preserve">            </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联系人 ：</w:t>
      </w:r>
      <w:r>
        <w:rPr>
          <w:rFonts w:hint="eastAsia" w:ascii="宋体" w:hAnsi="宋体" w:eastAsia="宋体" w:cs="宋体"/>
          <w:color w:val="auto"/>
          <w:kern w:val="2"/>
          <w:szCs w:val="21"/>
          <w:highlight w:val="none"/>
          <w:lang w:eastAsia="zh-CN"/>
        </w:rPr>
        <w:t>王</w:t>
      </w:r>
      <w:r>
        <w:rPr>
          <w:rFonts w:hint="eastAsia" w:ascii="宋体" w:hAnsi="宋体" w:eastAsia="宋体" w:cs="宋体"/>
          <w:color w:val="auto"/>
          <w:kern w:val="2"/>
          <w:szCs w:val="21"/>
          <w:highlight w:val="none"/>
        </w:rPr>
        <w:t>老师</w:t>
      </w:r>
      <w:r>
        <w:rPr>
          <w:rFonts w:hint="eastAsia" w:ascii="宋体" w:hAnsi="宋体" w:eastAsia="宋体" w:cs="宋体"/>
          <w:i w:val="0"/>
          <w:iCs w:val="0"/>
          <w:color w:val="auto"/>
          <w:sz w:val="21"/>
          <w:szCs w:val="21"/>
          <w:highlight w:val="none"/>
          <w:u w:val="none"/>
          <w:lang w:val="en-US" w:eastAsia="zh-CN"/>
        </w:rPr>
        <w:t xml:space="preserve">             </w:t>
      </w:r>
    </w:p>
    <w:p>
      <w:pPr>
        <w:pageBreakBefore w:val="0"/>
        <w:kinsoku/>
        <w:wordWrap/>
        <w:overflowPunct/>
        <w:topLinePunct w:val="0"/>
        <w:autoSpaceDE/>
        <w:autoSpaceDN/>
        <w:bidi w:val="0"/>
        <w:adjustRightInd/>
        <w:snapToGrid/>
        <w:spacing w:line="336" w:lineRule="auto"/>
        <w:ind w:left="0" w:leftChars="0" w:firstLine="630" w:firstLineChars="3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投诉电话：</w:t>
      </w:r>
      <w:r>
        <w:rPr>
          <w:rFonts w:hint="eastAsia" w:ascii="宋体" w:hAnsi="宋体" w:eastAsia="宋体" w:cs="宋体"/>
          <w:color w:val="auto"/>
          <w:szCs w:val="21"/>
          <w:highlight w:val="none"/>
        </w:rPr>
        <w:t>0574-65265668</w:t>
      </w:r>
      <w:r>
        <w:rPr>
          <w:rFonts w:hint="eastAsia" w:ascii="宋体" w:hAnsi="宋体" w:eastAsia="宋体" w:cs="宋体"/>
          <w:i w:val="0"/>
          <w:iCs w:val="0"/>
          <w:color w:val="auto"/>
          <w:sz w:val="21"/>
          <w:szCs w:val="21"/>
          <w:highlight w:val="none"/>
          <w:u w:val="none"/>
          <w:lang w:val="en-US" w:eastAsia="zh-CN"/>
        </w:rPr>
        <w:t xml:space="preserve"> </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highlight w:val="none"/>
        </w:rPr>
        <w:t>CA问题联系电话（人工）：汇信CA 400-888-4636；天谷CA 400-087-8198。</w:t>
      </w:r>
    </w:p>
    <w:p>
      <w:pPr>
        <w:keepNext w:val="0"/>
        <w:keepLines w:val="0"/>
        <w:pageBreakBefore w:val="0"/>
        <w:kinsoku/>
        <w:wordWrap/>
        <w:overflowPunct/>
        <w:topLinePunct w:val="0"/>
        <w:autoSpaceDE/>
        <w:autoSpaceDN/>
        <w:bidi w:val="0"/>
        <w:adjustRightInd/>
        <w:snapToGrid/>
        <w:spacing w:line="360" w:lineRule="auto"/>
        <w:ind w:leftChars="0" w:firstLine="420" w:firstLineChars="200"/>
        <w:jc w:val="right"/>
        <w:textAlignment w:val="auto"/>
        <w:rPr>
          <w:rFonts w:hint="eastAsia" w:ascii="宋体" w:hAnsi="宋体" w:eastAsia="宋体" w:cs="宋体"/>
          <w:color w:val="auto"/>
          <w:szCs w:val="21"/>
          <w:highlight w:val="none"/>
        </w:rPr>
      </w:pPr>
    </w:p>
    <w:p>
      <w:pPr>
        <w:pStyle w:val="11"/>
        <w:snapToGrid w:val="0"/>
        <w:spacing w:before="0" w:beforeLines="0" w:after="0" w:afterLines="0"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br w:type="page"/>
      </w:r>
      <w:bookmarkStart w:id="29" w:name="_Toc26922"/>
      <w:r>
        <w:rPr>
          <w:rFonts w:hint="eastAsia" w:ascii="宋体" w:hAnsi="宋体" w:eastAsia="宋体" w:cs="宋体"/>
          <w:b/>
          <w:color w:val="auto"/>
          <w:sz w:val="32"/>
          <w:szCs w:val="32"/>
          <w:highlight w:val="none"/>
        </w:rPr>
        <w:t>第二章  采购需求</w:t>
      </w:r>
      <w:bookmarkEnd w:id="29"/>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前附表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318"/>
        <w:gridCol w:w="5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详见</w:t>
            </w:r>
            <w:r>
              <w:rPr>
                <w:rFonts w:hint="eastAsia" w:ascii="宋体" w:hAnsi="宋体" w:eastAsia="宋体" w:cs="宋体"/>
                <w:color w:val="auto"/>
                <w:szCs w:val="21"/>
                <w:highlight w:val="none"/>
              </w:rPr>
              <w:t>第一章 《</w:t>
            </w:r>
            <w:r>
              <w:rPr>
                <w:rFonts w:hint="eastAsia" w:ascii="宋体" w:hAnsi="宋体" w:eastAsia="宋体" w:cs="宋体"/>
                <w:color w:val="auto"/>
                <w:szCs w:val="21"/>
                <w:highlight w:val="none"/>
                <w:lang w:eastAsia="zh-CN"/>
              </w:rPr>
              <w:t>公开招标公告</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单位及数量</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详见</w:t>
            </w:r>
            <w:r>
              <w:rPr>
                <w:rFonts w:hint="eastAsia" w:ascii="宋体" w:hAnsi="宋体" w:eastAsia="宋体" w:cs="宋体"/>
                <w:color w:val="auto"/>
                <w:szCs w:val="21"/>
                <w:highlight w:val="none"/>
              </w:rPr>
              <w:t>第一章 《</w:t>
            </w:r>
            <w:r>
              <w:rPr>
                <w:rFonts w:hint="eastAsia" w:ascii="宋体" w:hAnsi="宋体" w:eastAsia="宋体" w:cs="宋体"/>
                <w:color w:val="auto"/>
                <w:szCs w:val="21"/>
                <w:highlight w:val="none"/>
                <w:lang w:eastAsia="zh-CN"/>
              </w:rPr>
              <w:t>公开招标公告</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交付或者实施的时间和地点</w:t>
            </w:r>
          </w:p>
        </w:tc>
        <w:tc>
          <w:tcPr>
            <w:tcW w:w="5191"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36" w:lineRule="auto"/>
              <w:jc w:val="both"/>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服务期限：详见第一章 《</w:t>
            </w:r>
            <w:r>
              <w:rPr>
                <w:rFonts w:hint="eastAsia" w:ascii="宋体" w:hAnsi="宋体" w:eastAsia="宋体" w:cs="宋体"/>
                <w:b w:val="0"/>
                <w:bCs w:val="0"/>
                <w:color w:val="auto"/>
                <w:szCs w:val="21"/>
                <w:highlight w:val="none"/>
                <w:lang w:eastAsia="zh-CN"/>
              </w:rPr>
              <w:t>公开招标公告</w:t>
            </w:r>
            <w:r>
              <w:rPr>
                <w:rFonts w:hint="eastAsia" w:ascii="宋体" w:hAnsi="宋体" w:eastAsia="宋体" w:cs="宋体"/>
                <w:b w:val="0"/>
                <w:bCs w:val="0"/>
                <w:color w:val="auto"/>
                <w:szCs w:val="21"/>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336"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rPr>
              <w:t>实施地点：详见本章内容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需实现的功能或者目标</w:t>
            </w:r>
          </w:p>
        </w:tc>
        <w:tc>
          <w:tcPr>
            <w:tcW w:w="51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执行的国家相关标准、行业标准、地方标准或者其它标准、规范</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技术规格要求</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物理特性要求</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质量、安全要求</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服务标准、期限、效率(培训等）</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验收标准</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现场踏勘</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Cs w:val="21"/>
                <w:highlight w:val="none"/>
                <w:lang w:eastAsia="zh-CN"/>
              </w:rPr>
            </w:pPr>
            <w:r>
              <w:rPr>
                <w:rFonts w:hint="eastAsia" w:ascii="宋体" w:hAnsi="宋体" w:eastAsia="宋体" w:cs="宋体"/>
                <w:color w:val="auto"/>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演示时间及地点</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样品要求</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本项目的核心产品</w:t>
            </w:r>
          </w:p>
        </w:tc>
        <w:tc>
          <w:tcPr>
            <w:tcW w:w="519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bl>
    <w:p>
      <w:pPr>
        <w:spacing w:line="360" w:lineRule="auto"/>
        <w:rPr>
          <w:rFonts w:hint="eastAsia" w:ascii="宋体" w:hAnsi="宋体" w:eastAsia="宋体" w:cs="宋体"/>
          <w:b/>
          <w:color w:val="auto"/>
          <w:szCs w:val="21"/>
          <w:highlight w:val="none"/>
          <w:lang w:eastAsia="zh-CN" w:bidi="ar"/>
        </w:rPr>
      </w:pPr>
      <w:r>
        <w:rPr>
          <w:rFonts w:hint="eastAsia" w:ascii="宋体" w:hAnsi="宋体" w:eastAsia="宋体" w:cs="宋体"/>
          <w:b/>
          <w:color w:val="auto"/>
          <w:szCs w:val="21"/>
          <w:highlight w:val="none"/>
        </w:rPr>
        <w:br w:type="page"/>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一、</w:t>
      </w:r>
      <w:r>
        <w:rPr>
          <w:rFonts w:hint="eastAsia" w:ascii="宋体" w:hAnsi="宋体" w:eastAsia="宋体" w:cs="宋体"/>
          <w:b/>
          <w:color w:val="auto"/>
          <w:szCs w:val="21"/>
          <w:highlight w:val="none"/>
          <w:lang w:eastAsia="zh-CN"/>
        </w:rPr>
        <w:t>重要商务要求一览表</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0"/>
        <w:gridCol w:w="6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rPr>
            </w:pPr>
            <w:bookmarkStart w:id="30" w:name="_Toc513103337"/>
            <w:r>
              <w:rPr>
                <w:rFonts w:hint="eastAsia" w:ascii="宋体" w:hAnsi="宋体" w:eastAsia="宋体" w:cs="宋体"/>
                <w:b/>
                <w:bCs/>
                <w:color w:val="auto"/>
                <w:sz w:val="21"/>
                <w:szCs w:val="21"/>
                <w:highlight w:val="none"/>
              </w:rPr>
              <w:t>项目</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服务期限及地点</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）服务期限：详见第一章 《公开招标公告》。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）实施地点：采购人指定地点。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（1）合同签订后支付年度合同总价的30%预付款；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（2）每月考核，根据考核结果，按月支付。每个月末中标人向采购人开具发票，核对无误后，次月10日前采购人向中标人支付上月服务费；（先从预付款中扣除相应金额，待预付款支付完后再另行按实支付）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（3）解除或终结合同后，在全年考核结束后结清余款。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注：月</w:t>
            </w:r>
            <w:r>
              <w:rPr>
                <w:rFonts w:hint="eastAsia" w:ascii="宋体" w:hAnsi="宋体" w:cs="宋体"/>
                <w:color w:val="auto"/>
                <w:sz w:val="21"/>
                <w:szCs w:val="21"/>
                <w:highlight w:val="none"/>
                <w:lang w:val="en-US" w:eastAsia="zh-CN"/>
              </w:rPr>
              <w:t>度</w:t>
            </w:r>
            <w:r>
              <w:rPr>
                <w:rFonts w:hint="eastAsia" w:ascii="宋体" w:hAnsi="宋体" w:eastAsia="宋体" w:cs="宋体"/>
                <w:color w:val="auto"/>
                <w:sz w:val="21"/>
                <w:szCs w:val="21"/>
                <w:highlight w:val="none"/>
                <w:lang w:val="en-US" w:eastAsia="zh-CN"/>
              </w:rPr>
              <w:t>服务费=年度合同金额/12-月度考核扣除金额（如有）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、履约保证金</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履约保证金的收取及退还：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（1）履约保证金金额：</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lang w:eastAsia="zh-CN"/>
              </w:rPr>
              <w:t>合同总价的5%；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（2）履约保证金形式：银行汇票（电汇）、银行保函、保险</w:t>
            </w:r>
            <w:r>
              <w:rPr>
                <w:rFonts w:hint="eastAsia" w:ascii="宋体" w:hAnsi="宋体" w:eastAsia="宋体" w:cs="宋体"/>
                <w:color w:val="auto"/>
                <w:sz w:val="21"/>
                <w:szCs w:val="21"/>
                <w:highlight w:val="none"/>
                <w:lang w:val="en-US" w:eastAsia="zh-CN"/>
              </w:rPr>
              <w:t>保单</w:t>
            </w:r>
            <w:r>
              <w:rPr>
                <w:rFonts w:hint="eastAsia" w:ascii="宋体" w:hAnsi="宋体" w:eastAsia="宋体" w:cs="宋体"/>
                <w:color w:val="auto"/>
                <w:sz w:val="21"/>
                <w:szCs w:val="21"/>
                <w:highlight w:val="none"/>
                <w:lang w:eastAsia="zh-CN"/>
              </w:rPr>
              <w:t>或支票（仅限于使用宁波大市区范围内的银行开具的支票）；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（3）履约保证金的退取：在</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履行完采购合同约定义务事项后及时退还。（如中标人未能履行合同规定的任何义务，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人有权从履约保证金中得到相应补偿）。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234"/>
              </w:tabs>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、合同终止</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人在合同有效期内，不得以任何理由终止合同，确有特殊情况的，须提前两个月向采购人提出书面申请，经采购人同意后，方可终止合同。因中标人发生重大差错事故的，采购人可有权终止协议，中标人承担全部责任。因中标方不能保证工作质量，或发生重大差错事故的，</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有权终止协议，</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对采购内容进行变更的处理</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（1）国家上调最低工资标准和养老保险标准的，按实际上调额及税收另行追加人员的工资费用；</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（2）合同执行期间，因故致使本合同配置人员数量发生变更的，由采购人根据实际变更的情况，按中标单价进行增减，以联系单为准。</w:t>
            </w:r>
          </w:p>
        </w:tc>
      </w:tr>
      <w:bookmarkEnd w:id="30"/>
    </w:tbl>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b/>
          <w:color w:val="auto"/>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eastAsia="zh-CN"/>
        </w:rPr>
        <w:br w:type="page"/>
      </w:r>
      <w:r>
        <w:rPr>
          <w:rFonts w:hint="eastAsia" w:ascii="宋体" w:hAnsi="宋体" w:eastAsia="宋体" w:cs="宋体"/>
          <w:b/>
          <w:iCs/>
          <w:color w:val="auto"/>
          <w:kern w:val="0"/>
          <w:sz w:val="21"/>
          <w:szCs w:val="21"/>
          <w:highlight w:val="none"/>
          <w:lang w:val="en-US" w:eastAsia="zh-CN" w:bidi="ar-SA"/>
        </w:rPr>
        <w:t>二、采购需求</w:t>
      </w:r>
    </w:p>
    <w:p>
      <w:pPr>
        <w:pStyle w:val="8"/>
        <w:keepNext w:val="0"/>
        <w:keepLines w:val="0"/>
        <w:pageBreakBefore w:val="0"/>
        <w:widowControl/>
        <w:kinsoku w:val="0"/>
        <w:wordWrap/>
        <w:overflowPunct w:val="0"/>
        <w:topLinePunct w:val="0"/>
        <w:bidi w:val="0"/>
        <w:adjustRightInd w:val="0"/>
        <w:spacing w:line="360" w:lineRule="auto"/>
        <w:jc w:val="left"/>
        <w:rPr>
          <w:rFonts w:hint="eastAsia" w:ascii="宋体" w:hAnsi="宋体" w:eastAsia="宋体" w:cs="宋体"/>
          <w:b/>
          <w:iCs/>
          <w:color w:val="auto"/>
          <w:kern w:val="0"/>
          <w:sz w:val="21"/>
          <w:szCs w:val="21"/>
          <w:highlight w:val="none"/>
          <w:lang w:val="en-US" w:eastAsia="zh-CN"/>
        </w:rPr>
      </w:pPr>
      <w:r>
        <w:rPr>
          <w:rFonts w:hint="eastAsia" w:ascii="宋体" w:hAnsi="宋体" w:eastAsia="宋体" w:cs="宋体"/>
          <w:b/>
          <w:iCs/>
          <w:color w:val="auto"/>
          <w:kern w:val="0"/>
          <w:sz w:val="21"/>
          <w:szCs w:val="21"/>
          <w:highlight w:val="none"/>
          <w:lang w:val="en-US" w:eastAsia="zh-CN"/>
        </w:rPr>
        <w:t>（一）</w:t>
      </w:r>
      <w:r>
        <w:rPr>
          <w:rFonts w:hint="eastAsia" w:ascii="宋体" w:hAnsi="宋体" w:cs="宋体"/>
          <w:b/>
          <w:iCs/>
          <w:color w:val="auto"/>
          <w:kern w:val="0"/>
          <w:sz w:val="21"/>
          <w:szCs w:val="21"/>
          <w:highlight w:val="none"/>
          <w:lang w:val="en-US" w:eastAsia="zh-CN"/>
        </w:rPr>
        <w:t>项目概况</w:t>
      </w:r>
      <w:r>
        <w:rPr>
          <w:rFonts w:hint="eastAsia" w:ascii="宋体" w:hAnsi="宋体" w:eastAsia="宋体" w:cs="宋体"/>
          <w:b/>
          <w:iCs/>
          <w:color w:val="auto"/>
          <w:kern w:val="0"/>
          <w:sz w:val="21"/>
          <w:szCs w:val="21"/>
          <w:highlight w:val="none"/>
          <w:lang w:val="en-US" w:eastAsia="zh-CN"/>
        </w:rPr>
        <w:t>：</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1）</w:t>
      </w:r>
      <w:r>
        <w:rPr>
          <w:rFonts w:hint="eastAsia" w:ascii="宋体" w:hAnsi="宋体" w:eastAsia="宋体" w:cs="宋体"/>
          <w:color w:val="auto"/>
          <w:sz w:val="21"/>
          <w:highlight w:val="none"/>
          <w:lang w:val="en-US" w:eastAsia="zh-CN"/>
        </w:rPr>
        <w:t>要求供应商充分理解本项目的特点，以采购人的满意度为服务标准，全方位满足机关餐饮的特性。要求制定后勤餐饮服务方案，并按投标响应和承诺进行实施运作。</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lang w:val="en-US" w:eastAsia="zh-CN"/>
        </w:rPr>
        <w:t>本项目将由一家单位独立承包，实行统一管理，综合服务，不得分包、转包经营。项目实行总负责制，要求由项目总负责人和各部分业务主管组成项目的核心服务团队。要求供应商承诺派出的核心服务团队成员到岗率达100%，并接受采购人的考核。要求服务人员配置合理，统筹使用；餐饮花色丰富，品质保证，卫生健康，服务规范；全体员工在服务期间，必须仪容整洁、仪表端正、礼仪规范；同时要求在采购人的管理下做好节能工作，配合采购人实现能耗逐年下降。</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3）中标人</w:t>
      </w:r>
      <w:r>
        <w:rPr>
          <w:rFonts w:hint="eastAsia" w:ascii="宋体" w:hAnsi="宋体" w:eastAsia="宋体" w:cs="宋体"/>
          <w:color w:val="auto"/>
          <w:sz w:val="21"/>
          <w:highlight w:val="none"/>
          <w:lang w:val="en-US" w:eastAsia="zh-CN"/>
        </w:rPr>
        <w:t>对食堂运营所产生的费用：包括但不限于食品加工费</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设备设施更换与新增费、设备设施维修费</w:t>
      </w:r>
      <w:r>
        <w:rPr>
          <w:rFonts w:hint="eastAsia" w:ascii="宋体" w:hAnsi="宋体" w:cs="宋体"/>
          <w:color w:val="auto"/>
          <w:sz w:val="21"/>
          <w:highlight w:val="none"/>
          <w:lang w:val="en-US" w:eastAsia="zh-CN"/>
        </w:rPr>
        <w:t>、人员工资费用（工资、津贴）、人员综合费用（各种社会保险、福利、服装费、培训费等）、各种规费、管理费和税金等</w:t>
      </w:r>
      <w:r>
        <w:rPr>
          <w:rFonts w:hint="eastAsia" w:ascii="宋体" w:hAnsi="宋体" w:eastAsia="宋体" w:cs="宋体"/>
          <w:color w:val="auto"/>
          <w:sz w:val="21"/>
          <w:highlight w:val="none"/>
          <w:lang w:val="en-US" w:eastAsia="zh-CN"/>
        </w:rPr>
        <w:t>。</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4）采购人应承担的费用：食品原材料费、粮油费、调料费</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能耗费用</w:t>
      </w:r>
      <w:r>
        <w:rPr>
          <w:rFonts w:hint="eastAsia" w:ascii="宋体" w:hAnsi="宋体" w:cs="宋体"/>
          <w:color w:val="auto"/>
          <w:sz w:val="21"/>
          <w:highlight w:val="none"/>
          <w:lang w:val="en-US" w:eastAsia="zh-CN"/>
        </w:rPr>
        <w:t>（水、电、燃气等）、</w:t>
      </w:r>
      <w:r>
        <w:rPr>
          <w:rFonts w:hint="eastAsia" w:ascii="宋体" w:hAnsi="宋体" w:eastAsia="宋体" w:cs="宋体"/>
          <w:color w:val="auto"/>
          <w:sz w:val="21"/>
          <w:highlight w:val="none"/>
          <w:lang w:val="en-US" w:eastAsia="zh-CN"/>
        </w:rPr>
        <w:t>有关管理部门收取的检测、测试费用，以及排污、垃圾清运等费用</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其他相关费用。其中每个月末中标人向采购人出具食品原材料费、粮油费、调料费的采购台账及其相关费用证明，次月10日前采购人根据中标人提供的采购台账及其费用证明向中标人支付食品原材料费、粮油费、调料费。</w:t>
      </w:r>
    </w:p>
    <w:p>
      <w:pPr>
        <w:keepNext w:val="0"/>
        <w:keepLines w:val="0"/>
        <w:pageBreakBefore w:val="0"/>
        <w:wordWrap/>
        <w:topLinePunct w:val="0"/>
        <w:bidi w:val="0"/>
        <w:spacing w:beforeLines="0" w:afterLines="0" w:line="360" w:lineRule="auto"/>
        <w:ind w:firstLine="392" w:firstLineChars="187"/>
        <w:rPr>
          <w:rFonts w:hint="default"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5）食品原辅材料采购的约定：供应商负责食品原辅材料的采购，要求供应商所有采购的主辅料、调味品等必须要到有资质的供货单位定点采购，有正规品牌，并做好索证台账规范。中标人须在原辅材料采购之前向采购人提供食品原辅材料供货单位的名单，经采购人对名单中的供货单位进行审核认定后，方可从符合标准的供货单位中进行定点采购。采购人有权对供货单位提供的食材质量和价格、服务态度等进行监督、检查和考核，如不达采购人要求，采购人有权调整原辅材料的供货单位。食堂每月必须做好原辅材料采购台帐，连续两个月没有做好采购台帐或每半年结束时台帐不完整的，采购人有权取消其中标资格。</w:t>
      </w:r>
    </w:p>
    <w:p>
      <w:pPr>
        <w:pStyle w:val="8"/>
        <w:keepNext w:val="0"/>
        <w:keepLines w:val="0"/>
        <w:pageBreakBefore w:val="0"/>
        <w:widowControl/>
        <w:kinsoku w:val="0"/>
        <w:wordWrap/>
        <w:overflowPunct w:val="0"/>
        <w:topLinePunct w:val="0"/>
        <w:bidi w:val="0"/>
        <w:adjustRightInd w:val="0"/>
        <w:spacing w:line="360" w:lineRule="auto"/>
        <w:jc w:val="left"/>
        <w:rPr>
          <w:rFonts w:hint="eastAsia" w:ascii="宋体" w:hAnsi="宋体" w:eastAsia="宋体" w:cs="宋体"/>
          <w:b/>
          <w:iCs/>
          <w:color w:val="auto"/>
          <w:kern w:val="0"/>
          <w:sz w:val="21"/>
          <w:szCs w:val="21"/>
          <w:highlight w:val="none"/>
          <w:lang w:val="en-US" w:eastAsia="zh-CN"/>
        </w:rPr>
      </w:pPr>
      <w:r>
        <w:rPr>
          <w:rFonts w:hint="eastAsia" w:ascii="宋体" w:hAnsi="宋体" w:eastAsia="宋体" w:cs="宋体"/>
          <w:b/>
          <w:iCs/>
          <w:color w:val="auto"/>
          <w:kern w:val="0"/>
          <w:sz w:val="21"/>
          <w:szCs w:val="21"/>
          <w:highlight w:val="none"/>
          <w:lang w:val="en-US" w:eastAsia="zh-CN"/>
        </w:rPr>
        <w:t>（二）餐饮服务标准和技术要求：</w:t>
      </w:r>
    </w:p>
    <w:p>
      <w:pPr>
        <w:keepNext w:val="0"/>
        <w:keepLines w:val="0"/>
        <w:pageBreakBefore w:val="0"/>
        <w:wordWrap/>
        <w:topLinePunct w:val="0"/>
        <w:bidi w:val="0"/>
        <w:spacing w:beforeLines="0" w:afterLines="0" w:line="360" w:lineRule="auto"/>
        <w:ind w:firstLine="394" w:firstLineChars="187"/>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1、餐饮服务总体内容</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 xml:space="preserve">配备专业的管理团队（主要包括管理人员、厨师队伍、面点师、服务人员等）进行餐饮管理服务，为工作人员提供营养、健康、科学、合理的工作餐。要求管理专业，服务热情，保证餐厅有序运作，确保干部、职工满意。 </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负责主副食的加工供应、人员管理、卫生管理、厨房设备及安全管理、菜肴质量管理等。采购人负责采购和验收管理、干货备料仓库管理、财务和预算管理、成本控制等。但若采购人提出需要</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采购时，</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应当负责采购。</w:t>
      </w:r>
    </w:p>
    <w:p>
      <w:pPr>
        <w:keepNext w:val="0"/>
        <w:keepLines w:val="0"/>
        <w:pageBreakBefore w:val="0"/>
        <w:wordWrap/>
        <w:topLinePunct w:val="0"/>
        <w:autoSpaceDE w:val="0"/>
        <w:autoSpaceDN w:val="0"/>
        <w:bidi w:val="0"/>
        <w:adjustRightInd w:val="0"/>
        <w:snapToGrid w:val="0"/>
        <w:spacing w:line="360" w:lineRule="auto"/>
        <w:ind w:firstLine="316" w:firstLineChars="150"/>
        <w:textAlignment w:val="bottom"/>
        <w:rPr>
          <w:rFonts w:hint="eastAsia" w:ascii="宋体" w:hAnsi="宋体" w:eastAsia="宋体" w:cs="宋体"/>
          <w:b/>
          <w:color w:val="auto"/>
          <w:szCs w:val="21"/>
          <w:highlight w:val="none"/>
        </w:rPr>
      </w:pPr>
    </w:p>
    <w:p>
      <w:pPr>
        <w:keepNext w:val="0"/>
        <w:keepLines w:val="0"/>
        <w:pageBreakBefore w:val="0"/>
        <w:wordWrap/>
        <w:topLinePunct w:val="0"/>
        <w:autoSpaceDE w:val="0"/>
        <w:autoSpaceDN w:val="0"/>
        <w:bidi w:val="0"/>
        <w:adjustRightInd w:val="0"/>
        <w:snapToGrid w:val="0"/>
        <w:spacing w:line="360" w:lineRule="auto"/>
        <w:ind w:firstLine="316" w:firstLineChars="150"/>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2、餐厅及用餐情况</w:t>
      </w:r>
    </w:p>
    <w:p>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全年提供宁海妇幼保健院医护人员约</w:t>
      </w:r>
      <w:r>
        <w:rPr>
          <w:rFonts w:hint="eastAsia" w:ascii="宋体" w:hAnsi="宋体" w:cs="宋体"/>
          <w:color w:val="auto"/>
          <w:szCs w:val="21"/>
          <w:highlight w:val="none"/>
          <w:lang w:val="en-US" w:eastAsia="zh-CN"/>
        </w:rPr>
        <w:t>610</w:t>
      </w:r>
      <w:r>
        <w:rPr>
          <w:rFonts w:hint="eastAsia" w:ascii="宋体" w:hAnsi="宋体" w:eastAsia="宋体" w:cs="宋体"/>
          <w:color w:val="auto"/>
          <w:szCs w:val="21"/>
          <w:highlight w:val="none"/>
        </w:rPr>
        <w:t>人左右，外包人员约</w:t>
      </w:r>
      <w:r>
        <w:rPr>
          <w:rFonts w:hint="eastAsia" w:ascii="宋体" w:hAnsi="宋体" w:cs="宋体"/>
          <w:color w:val="auto"/>
          <w:szCs w:val="21"/>
          <w:highlight w:val="none"/>
          <w:lang w:val="en-US" w:eastAsia="zh-CN"/>
        </w:rPr>
        <w:t>150</w:t>
      </w:r>
      <w:r>
        <w:rPr>
          <w:rFonts w:hint="eastAsia" w:ascii="宋体" w:hAnsi="宋体" w:eastAsia="宋体" w:cs="宋体"/>
          <w:color w:val="auto"/>
          <w:szCs w:val="21"/>
          <w:highlight w:val="none"/>
        </w:rPr>
        <w:t>人左右，住院病人约400人左右。</w:t>
      </w:r>
    </w:p>
    <w:p>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就餐形式: </w:t>
      </w:r>
    </w:p>
    <w:p>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医护人员:职工餐厅零点、面食、套餐、</w:t>
      </w:r>
      <w:r>
        <w:rPr>
          <w:rFonts w:hint="eastAsia" w:ascii="宋体" w:hAnsi="宋体" w:cs="宋体"/>
          <w:color w:val="auto"/>
          <w:szCs w:val="21"/>
          <w:highlight w:val="none"/>
          <w:lang w:val="en-US" w:eastAsia="zh-CN"/>
        </w:rPr>
        <w:t>咖啡</w:t>
      </w:r>
      <w:r>
        <w:rPr>
          <w:rFonts w:hint="eastAsia" w:ascii="宋体" w:hAnsi="宋体" w:eastAsia="宋体" w:cs="宋体"/>
          <w:color w:val="auto"/>
          <w:szCs w:val="21"/>
          <w:highlight w:val="none"/>
          <w:lang w:val="zh-CN"/>
        </w:rPr>
        <w:t>吧。</w:t>
      </w:r>
    </w:p>
    <w:p>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住院病人:家属餐厅零点、营养餐。</w:t>
      </w:r>
    </w:p>
    <w:p>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一般供餐要求: </w:t>
      </w:r>
    </w:p>
    <w:p>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每周服务天数:周一至周日。</w:t>
      </w:r>
    </w:p>
    <w:p>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每日餐次:每日早、午、晚三餐次。</w:t>
      </w:r>
    </w:p>
    <w:p>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用餐时间及人数:</w:t>
      </w:r>
    </w:p>
    <w:p>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早餐：06:30-09:00  300-350人</w:t>
      </w:r>
    </w:p>
    <w:p>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中餐：10:40-12:30  400-500人</w:t>
      </w:r>
    </w:p>
    <w:p>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晚</w:t>
      </w:r>
      <w:r>
        <w:rPr>
          <w:rFonts w:hint="eastAsia" w:ascii="宋体" w:hAnsi="宋体" w:eastAsia="宋体" w:cs="宋体"/>
          <w:color w:val="auto"/>
          <w:szCs w:val="21"/>
          <w:highlight w:val="none"/>
          <w:lang w:val="zh-CN"/>
        </w:rPr>
        <w:t>餐：16:00-18:00  150-200人</w:t>
      </w:r>
    </w:p>
    <w:p>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特殊餐饮活动: 科室工作餐、误餐（需要送餐）、专家餐、招待餐、职工聚餐。</w:t>
      </w:r>
    </w:p>
    <w:p>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供餐需求，价格合理、营养丰富及早中晚菜肴搭配科学合理的品种。</w:t>
      </w:r>
    </w:p>
    <w:p>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特殊供餐:根据通知提供培训、值班人员就餐，就餐标准按照通知 要求进行供应。</w:t>
      </w:r>
    </w:p>
    <w:p>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全年提供供餐服务，一般情况下双休日及节假日就餐人数相应减少。</w:t>
      </w:r>
    </w:p>
    <w:p>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医护人员:早餐自选，午餐分套餐形式和零点形式。</w:t>
      </w:r>
    </w:p>
    <w:p>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咖啡吧服务。</w:t>
      </w:r>
    </w:p>
    <w:p>
      <w:pPr>
        <w:keepNext w:val="0"/>
        <w:keepLines w:val="0"/>
        <w:pageBreakBefore w:val="0"/>
        <w:wordWrap/>
        <w:topLinePunct w:val="0"/>
        <w:autoSpaceDE w:val="0"/>
        <w:autoSpaceDN w:val="0"/>
        <w:bidi w:val="0"/>
        <w:adjustRightInd w:val="0"/>
        <w:snapToGrid w:val="0"/>
        <w:spacing w:line="360" w:lineRule="auto"/>
        <w:ind w:firstLine="316" w:firstLineChars="150"/>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3、餐标及菜单设置</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日常餐标与菜单设置</w:t>
      </w:r>
      <w:r>
        <w:rPr>
          <w:rFonts w:hint="eastAsia" w:ascii="宋体" w:hAnsi="宋体" w:eastAsia="宋体" w:cs="宋体"/>
          <w:color w:val="auto"/>
          <w:sz w:val="21"/>
          <w:highlight w:val="none"/>
          <w:lang w:eastAsia="zh-CN"/>
        </w:rPr>
        <w:t>：</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rPr>
      </w:pPr>
      <w:r>
        <w:rPr>
          <w:rFonts w:hint="eastAsia" w:ascii="宋体" w:hAnsi="宋体" w:eastAsia="宋体" w:cs="宋体"/>
          <w:color w:val="auto"/>
          <w:sz w:val="21"/>
          <w:highlight w:val="none"/>
          <w:lang w:val="zh-CN"/>
        </w:rPr>
        <w:t>医护人员:早餐无固定餐标，用餐人员自选；菜单设置为各类干点湿点品种合计不得低于</w:t>
      </w:r>
      <w:r>
        <w:rPr>
          <w:rFonts w:hint="eastAsia" w:ascii="宋体" w:hAnsi="宋体" w:eastAsia="宋体" w:cs="宋体"/>
          <w:color w:val="auto"/>
          <w:sz w:val="21"/>
          <w:highlight w:val="none"/>
        </w:rPr>
        <w:t>15个品种。</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rPr>
      </w:pPr>
      <w:r>
        <w:rPr>
          <w:rFonts w:hint="eastAsia" w:ascii="宋体" w:hAnsi="宋体" w:eastAsia="宋体" w:cs="宋体"/>
          <w:color w:val="auto"/>
          <w:sz w:val="21"/>
          <w:highlight w:val="none"/>
          <w:lang w:val="zh-CN"/>
        </w:rPr>
        <w:t>午餐及晚餐主要为零点形式:午餐段职工餐厅</w:t>
      </w:r>
      <w:r>
        <w:rPr>
          <w:rFonts w:hint="eastAsia" w:ascii="宋体" w:hAnsi="宋体" w:eastAsia="宋体" w:cs="宋体"/>
          <w:color w:val="auto"/>
          <w:sz w:val="21"/>
          <w:highlight w:val="none"/>
        </w:rPr>
        <w:t>菜单设置荤素菜10款、蒸菜5－8款、炖菜3款、粗粮3－5款、营养粥2－4款、面条、饺子、馄饨、中西套餐、鲜榨果汁、水果、牛奶、汤、米饭。</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特殊餐饮服务价格</w:t>
      </w:r>
      <w:r>
        <w:rPr>
          <w:rFonts w:hint="eastAsia" w:ascii="宋体" w:hAnsi="宋体" w:eastAsia="宋体" w:cs="宋体"/>
          <w:color w:val="auto"/>
          <w:sz w:val="21"/>
          <w:highlight w:val="none"/>
          <w:lang w:eastAsia="zh-CN"/>
        </w:rPr>
        <w:t>：</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根据院部指定的价格提供相应的餐饮服务。</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val="zh-CN"/>
        </w:rPr>
        <w:t>咖啡吧餐饮服务内容：</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highlight w:val="none"/>
        </w:rPr>
      </w:pPr>
      <w:r>
        <w:rPr>
          <w:rFonts w:hint="eastAsia" w:ascii="宋体" w:hAnsi="宋体" w:eastAsia="宋体" w:cs="宋体"/>
          <w:color w:val="auto"/>
          <w:sz w:val="21"/>
          <w:highlight w:val="none"/>
          <w:lang w:val="zh-CN"/>
        </w:rPr>
        <w:t>咖啡、鲜榨果汁、软饮料、面包、甜品、小吃</w:t>
      </w:r>
    </w:p>
    <w:p>
      <w:pPr>
        <w:keepNext w:val="0"/>
        <w:keepLines w:val="0"/>
        <w:pageBreakBefore w:val="0"/>
        <w:wordWrap/>
        <w:topLinePunct w:val="0"/>
        <w:autoSpaceDE w:val="0"/>
        <w:autoSpaceDN w:val="0"/>
        <w:bidi w:val="0"/>
        <w:adjustRightInd w:val="0"/>
        <w:snapToGrid w:val="0"/>
        <w:spacing w:line="360" w:lineRule="auto"/>
        <w:ind w:firstLine="316" w:firstLineChars="150"/>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4、餐饮服务具体要求</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供应商要爱护采购人提供的房产和餐饮炊具等设备，严格履行租借手续，负责日常使用管理，遗失需赔偿。供应商不得变更房产结构，不得变换基本设施。若因经营服务需要，对经营场所进行装修，需书面报告采购人同意后方可实施。供应商不负责承担食堂在承包期内所有水电费，但是必须做到节约使用。</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lang w:val="en-US" w:eastAsia="zh-CN"/>
        </w:rPr>
        <w:t>供应商确保所用人员均持有健康证、服务证，并统一着装上岗。</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lang w:val="en-US" w:eastAsia="zh-CN"/>
        </w:rPr>
        <w:t>坚持“服务第一”宗旨，按采购人规定时间为干部职工提供优质服务，不得无故提前或延迟开饭时间，做到文明待人、热情服务。</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lang w:val="en-US" w:eastAsia="zh-CN"/>
        </w:rPr>
        <w:t>供应商严格执行事故责任追究制度。如出现，食物中毒、违法违纪等损害干部职工身体健康和影响信誉的事故，供应商必须承担由此造成的一切责任并赔偿经济损失。</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5</w:t>
      </w:r>
      <w:r>
        <w:rPr>
          <w:rFonts w:hint="eastAsia" w:ascii="宋体" w:hAnsi="宋体" w:eastAsia="宋体" w:cs="宋体"/>
          <w:color w:val="auto"/>
          <w:sz w:val="21"/>
          <w:highlight w:val="none"/>
          <w:lang w:val="en-US" w:eastAsia="zh-CN"/>
        </w:rPr>
        <w:t>）采购人有权对供应商的财务状况、经营情况、成本核算、饭菜质量和价格、服务态度等进行监督、检查和考核</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食堂每月必须做好</w:t>
      </w:r>
      <w:r>
        <w:rPr>
          <w:rFonts w:hint="eastAsia" w:ascii="宋体" w:hAnsi="宋体" w:cs="宋体"/>
          <w:color w:val="auto"/>
          <w:sz w:val="21"/>
          <w:highlight w:val="none"/>
          <w:lang w:val="en-US" w:eastAsia="zh-CN"/>
        </w:rPr>
        <w:t>各类</w:t>
      </w:r>
      <w:r>
        <w:rPr>
          <w:rFonts w:hint="eastAsia" w:ascii="宋体" w:hAnsi="宋体" w:eastAsia="宋体" w:cs="宋体"/>
          <w:color w:val="auto"/>
          <w:sz w:val="21"/>
          <w:highlight w:val="none"/>
          <w:lang w:val="en-US" w:eastAsia="zh-CN"/>
        </w:rPr>
        <w:t>台帐</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连续两个月没有做好台帐或每半年结束时台帐不完整的，采购人有权取消其中标资格。采购人相关部门将定期和不定期地组织食堂饭菜质量、数量、价格及服务情况的检查、调查和考核，供应商必须积极配合，有关检查考核细则根据采购人制订的食堂考核办法执行。</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6）</w:t>
      </w:r>
      <w:r>
        <w:rPr>
          <w:rFonts w:hint="eastAsia" w:ascii="宋体" w:hAnsi="宋体" w:eastAsia="宋体" w:cs="宋体"/>
          <w:color w:val="auto"/>
          <w:sz w:val="21"/>
          <w:highlight w:val="none"/>
          <w:lang w:val="en-US" w:eastAsia="zh-CN"/>
        </w:rPr>
        <w:t>供应商应制定合理的菜品定价机制，定价不应超过宁海县同类型相似餐厅（美一餐、谢家食堂、丰收食堂等）</w:t>
      </w:r>
      <w:r>
        <w:rPr>
          <w:rFonts w:hint="eastAsia" w:ascii="宋体" w:hAnsi="宋体" w:cs="宋体"/>
          <w:color w:val="auto"/>
          <w:sz w:val="21"/>
          <w:highlight w:val="none"/>
          <w:lang w:val="en-US" w:eastAsia="zh-CN"/>
        </w:rPr>
        <w:t>，在菜品定价销售前将各项菜品定价提交采购人审核，经采购人同意后方可销售。</w:t>
      </w:r>
    </w:p>
    <w:p>
      <w:pPr>
        <w:keepNext w:val="0"/>
        <w:keepLines w:val="0"/>
        <w:pageBreakBefore w:val="0"/>
        <w:wordWrap/>
        <w:topLinePunct w:val="0"/>
        <w:autoSpaceDE w:val="0"/>
        <w:autoSpaceDN w:val="0"/>
        <w:bidi w:val="0"/>
        <w:adjustRightInd w:val="0"/>
        <w:snapToGrid w:val="0"/>
        <w:spacing w:line="360" w:lineRule="auto"/>
        <w:ind w:firstLine="316" w:firstLineChars="150"/>
        <w:textAlignment w:val="bottom"/>
        <w:rPr>
          <w:rFonts w:hint="eastAsia" w:ascii="宋体" w:hAnsi="宋体" w:eastAsia="宋体" w:cs="宋体"/>
          <w:color w:val="auto"/>
          <w:sz w:val="21"/>
          <w:highlight w:val="none"/>
          <w:lang w:val="en-US" w:eastAsia="zh-CN"/>
        </w:rPr>
      </w:pPr>
      <w:r>
        <w:rPr>
          <w:rFonts w:hint="eastAsia" w:ascii="宋体" w:hAnsi="宋体" w:eastAsia="宋体" w:cs="宋体"/>
          <w:b/>
          <w:color w:val="auto"/>
          <w:szCs w:val="21"/>
          <w:highlight w:val="none"/>
        </w:rPr>
        <w:t xml:space="preserve"> 5、餐饮服务人员基本配置要求</w:t>
      </w:r>
      <w:r>
        <w:rPr>
          <w:rFonts w:hint="eastAsia" w:ascii="宋体" w:hAnsi="宋体" w:cs="宋体"/>
          <w:b/>
          <w:color w:val="auto"/>
          <w:szCs w:val="21"/>
          <w:highlight w:val="none"/>
          <w:lang w:eastAsia="zh-CN"/>
        </w:rPr>
        <w:t>：</w:t>
      </w:r>
    </w:p>
    <w:tbl>
      <w:tblPr>
        <w:tblStyle w:val="20"/>
        <w:tblW w:w="87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620"/>
        <w:gridCol w:w="1680"/>
        <w:gridCol w:w="44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620"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人员类别</w:t>
            </w:r>
          </w:p>
        </w:tc>
        <w:tc>
          <w:tcPr>
            <w:tcW w:w="1680"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4426"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2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168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c>
          <w:tcPr>
            <w:tcW w:w="4426" w:type="dxa"/>
            <w:noWrap w:val="0"/>
            <w:vAlign w:val="center"/>
          </w:tcPr>
          <w:p>
            <w:pPr>
              <w:pStyle w:val="6"/>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须具备三年以上餐厅管理工作经验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2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库管</w:t>
            </w:r>
          </w:p>
        </w:tc>
        <w:tc>
          <w:tcPr>
            <w:tcW w:w="168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c>
          <w:tcPr>
            <w:tcW w:w="4426" w:type="dxa"/>
            <w:noWrap w:val="0"/>
            <w:vAlign w:val="center"/>
          </w:tcPr>
          <w:p>
            <w:pPr>
              <w:pStyle w:val="6"/>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具有餐厅库房管理经验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2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厨师长</w:t>
            </w:r>
          </w:p>
        </w:tc>
        <w:tc>
          <w:tcPr>
            <w:tcW w:w="168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c>
          <w:tcPr>
            <w:tcW w:w="4426" w:type="dxa"/>
            <w:noWrap w:val="0"/>
            <w:vAlign w:val="center"/>
          </w:tcPr>
          <w:p>
            <w:pPr>
              <w:pStyle w:val="6"/>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厨师长须具备三级（高级工）及以上国家职业资格等级  投标文件中提供相应资格证明文件复印件并加盖公章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62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厨师</w:t>
            </w:r>
          </w:p>
        </w:tc>
        <w:tc>
          <w:tcPr>
            <w:tcW w:w="168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3人</w:t>
            </w:r>
          </w:p>
        </w:tc>
        <w:tc>
          <w:tcPr>
            <w:tcW w:w="4426" w:type="dxa"/>
            <w:noWrap w:val="0"/>
            <w:vAlign w:val="center"/>
          </w:tcPr>
          <w:p>
            <w:pPr>
              <w:pStyle w:val="6"/>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厨师须具备四级（中级工）及以上国家职业资格等级，投标文件中提供相应资格证明文件复印件并加盖公章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62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面点师</w:t>
            </w:r>
          </w:p>
        </w:tc>
        <w:tc>
          <w:tcPr>
            <w:tcW w:w="168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3人</w:t>
            </w:r>
          </w:p>
        </w:tc>
        <w:tc>
          <w:tcPr>
            <w:tcW w:w="4426"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面点师须具备五级（初级工）及以上的国家职业资格等级，投标文件中提供相应资格证明文件复印件并加盖公章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62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切配师</w:t>
            </w:r>
          </w:p>
        </w:tc>
        <w:tc>
          <w:tcPr>
            <w:tcW w:w="168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2人</w:t>
            </w:r>
          </w:p>
        </w:tc>
        <w:tc>
          <w:tcPr>
            <w:tcW w:w="4426"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应具有相关切配师工作经验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62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蒸灶</w:t>
            </w:r>
          </w:p>
        </w:tc>
        <w:tc>
          <w:tcPr>
            <w:tcW w:w="168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c>
          <w:tcPr>
            <w:tcW w:w="4426"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应具有相关蒸灶工作经验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62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服务员</w:t>
            </w:r>
          </w:p>
        </w:tc>
        <w:tc>
          <w:tcPr>
            <w:tcW w:w="168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6人</w:t>
            </w:r>
          </w:p>
        </w:tc>
        <w:tc>
          <w:tcPr>
            <w:tcW w:w="4426" w:type="dxa"/>
            <w:noWrap w:val="0"/>
            <w:vAlign w:val="center"/>
          </w:tcPr>
          <w:p>
            <w:pPr>
              <w:pStyle w:val="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具有良好的服务意识，具备一定的服务技能与技巧，男性在45岁以下，女性在40岁以下，形象良好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62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洗消保洁</w:t>
            </w:r>
          </w:p>
        </w:tc>
        <w:tc>
          <w:tcPr>
            <w:tcW w:w="168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4人</w:t>
            </w:r>
          </w:p>
        </w:tc>
        <w:tc>
          <w:tcPr>
            <w:tcW w:w="4426"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具有餐厅工作经验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62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咖啡吧</w:t>
            </w:r>
          </w:p>
        </w:tc>
        <w:tc>
          <w:tcPr>
            <w:tcW w:w="1680"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2人</w:t>
            </w:r>
          </w:p>
        </w:tc>
        <w:tc>
          <w:tcPr>
            <w:tcW w:w="4426"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具有咖啡吧工作经验，形象良好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noWrap w:val="0"/>
            <w:vAlign w:val="center"/>
          </w:tcPr>
          <w:p>
            <w:pPr>
              <w:pStyle w:val="6"/>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620" w:type="dxa"/>
            <w:noWrap w:val="0"/>
            <w:vAlign w:val="center"/>
          </w:tcPr>
          <w:p>
            <w:pPr>
              <w:pStyle w:val="6"/>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营养餐厅</w:t>
            </w:r>
          </w:p>
        </w:tc>
        <w:tc>
          <w:tcPr>
            <w:tcW w:w="1680" w:type="dxa"/>
            <w:noWrap w:val="0"/>
            <w:vAlign w:val="center"/>
          </w:tcPr>
          <w:p>
            <w:pPr>
              <w:pStyle w:val="6"/>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2人</w:t>
            </w:r>
          </w:p>
        </w:tc>
        <w:tc>
          <w:tcPr>
            <w:tcW w:w="4426" w:type="dxa"/>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ascii="宋体" w:hAnsi="宋体" w:cs="宋体"/>
                <w:color w:val="auto"/>
                <w:sz w:val="21"/>
                <w:szCs w:val="21"/>
                <w:highlight w:val="none"/>
                <w:lang w:val="en-US" w:eastAsia="zh-CN"/>
              </w:rPr>
              <w:t>营养餐厅</w:t>
            </w:r>
            <w:r>
              <w:rPr>
                <w:rFonts w:hint="eastAsia" w:ascii="宋体" w:hAnsi="宋体" w:eastAsia="宋体" w:cs="宋体"/>
                <w:color w:val="auto"/>
                <w:sz w:val="21"/>
                <w:szCs w:val="21"/>
                <w:highlight w:val="none"/>
              </w:rPr>
              <w:t>工作经验，形象良好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620" w:type="dxa"/>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其它岗位</w:t>
            </w:r>
          </w:p>
        </w:tc>
        <w:tc>
          <w:tcPr>
            <w:tcW w:w="1680"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2人</w:t>
            </w:r>
          </w:p>
        </w:tc>
        <w:tc>
          <w:tcPr>
            <w:tcW w:w="4426" w:type="dxa"/>
            <w:noWrap w:val="0"/>
            <w:vAlign w:val="center"/>
          </w:tcPr>
          <w:p>
            <w:pPr>
              <w:autoSpaceDE w:val="0"/>
              <w:autoSpaceDN w:val="0"/>
              <w:adjustRightInd w:val="0"/>
              <w:snapToGrid w:val="0"/>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认为有需要设置的其它岗位</w:t>
            </w:r>
          </w:p>
        </w:tc>
      </w:tr>
    </w:tbl>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★注：①供应商应配备不少于以上</w:t>
      </w:r>
      <w:r>
        <w:rPr>
          <w:rFonts w:hint="eastAsia" w:ascii="宋体" w:hAnsi="宋体" w:cs="宋体"/>
          <w:color w:val="auto"/>
          <w:sz w:val="21"/>
          <w:highlight w:val="none"/>
          <w:lang w:val="en-US" w:eastAsia="zh-CN"/>
        </w:rPr>
        <w:t>28</w:t>
      </w:r>
      <w:r>
        <w:rPr>
          <w:rFonts w:hint="eastAsia" w:ascii="宋体" w:hAnsi="宋体" w:eastAsia="宋体" w:cs="宋体"/>
          <w:color w:val="auto"/>
          <w:sz w:val="21"/>
          <w:highlight w:val="none"/>
          <w:lang w:val="en-US" w:eastAsia="zh-CN"/>
        </w:rPr>
        <w:t>人次的餐饮服务人员基本配置要求的餐饮服务团队；②所有拟派人员必须为供应商正式在职员工，投标文件中提供供应商单位为上述人员缴纳的开标前近</w:t>
      </w:r>
      <w:r>
        <w:rPr>
          <w:rFonts w:hint="eastAsia" w:ascii="宋体" w:hAnsi="宋体" w:cs="宋体"/>
          <w:color w:val="auto"/>
          <w:sz w:val="21"/>
          <w:highlight w:val="none"/>
          <w:lang w:val="en-US" w:eastAsia="zh-CN"/>
        </w:rPr>
        <w:t>6</w:t>
      </w:r>
      <w:r>
        <w:rPr>
          <w:rFonts w:hint="eastAsia" w:ascii="宋体" w:hAnsi="宋体" w:eastAsia="宋体" w:cs="宋体"/>
          <w:color w:val="auto"/>
          <w:sz w:val="21"/>
          <w:highlight w:val="none"/>
          <w:lang w:val="en-US" w:eastAsia="zh-CN"/>
        </w:rPr>
        <w:t>个月有效社保证明及劳动合同复印件。③所有人员必须持有健康证，投标文件中提供健康证复印件，加盖公章。④</w:t>
      </w:r>
      <w:r>
        <w:rPr>
          <w:rFonts w:hint="eastAsia" w:ascii="宋体" w:hAnsi="宋体" w:eastAsia="宋体" w:cs="宋体"/>
          <w:color w:val="auto"/>
          <w:sz w:val="21"/>
          <w:highlight w:val="none"/>
        </w:rPr>
        <w:t>具体岗位由</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自行安置</w:t>
      </w:r>
      <w:r>
        <w:rPr>
          <w:rFonts w:hint="eastAsia" w:ascii="宋体" w:hAnsi="宋体" w:eastAsia="宋体" w:cs="宋体"/>
          <w:color w:val="auto"/>
          <w:sz w:val="21"/>
          <w:highlight w:val="none"/>
          <w:lang w:eastAsia="zh-CN"/>
        </w:rPr>
        <w:t>，人员岗位须应固定，不得兼职其他岗位。</w:t>
      </w:r>
    </w:p>
    <w:p>
      <w:pPr>
        <w:keepNext w:val="0"/>
        <w:keepLines w:val="0"/>
        <w:pageBreakBefore w:val="0"/>
        <w:wordWrap/>
        <w:topLinePunct w:val="0"/>
        <w:autoSpaceDE w:val="0"/>
        <w:autoSpaceDN w:val="0"/>
        <w:bidi w:val="0"/>
        <w:adjustRightInd w:val="0"/>
        <w:snapToGrid w:val="0"/>
        <w:spacing w:line="360" w:lineRule="auto"/>
        <w:ind w:firstLine="316" w:firstLineChars="150"/>
        <w:textAlignment w:val="bottom"/>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6、管理要求:</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提供安全、卫生、色香味俱全的菜品及提供安全、整洁、舒适的用餐环境，定期举办各种美食节，丰富餐饮文化。</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lang w:val="en-US" w:eastAsia="zh-CN"/>
        </w:rPr>
        <w:t>管理人员必须具备三年以上相关工作经验，及处理日常事务及突发事件的能力。</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lang w:val="en-US" w:eastAsia="zh-CN"/>
        </w:rPr>
        <w:t>采购、配送、成本管理与核算(服务方应提供采购方式、渠道及价格优势的具体内容并符合《食品安全法》要求。)集中采购渠道的具体供应商、品牌等；外驻单位物流配送方案及保障措施:财务管理及结算方案(包括IC卡代管程序及保障措施)。</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lang w:val="en-US" w:eastAsia="zh-CN"/>
        </w:rPr>
        <w:t>供应商必须制订风险管理计划，对停水、停电、停气及自然灾害等不可预见之事件要有应急预案，如须业主配合，须及时与业主取得联络，以保障安全供餐。</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5）</w:t>
      </w:r>
      <w:r>
        <w:rPr>
          <w:rFonts w:hint="eastAsia" w:ascii="宋体" w:hAnsi="宋体" w:eastAsia="宋体" w:cs="宋体"/>
          <w:color w:val="auto"/>
          <w:sz w:val="21"/>
          <w:highlight w:val="none"/>
          <w:lang w:val="en-US" w:eastAsia="zh-CN"/>
        </w:rPr>
        <w:t>供应商必须购买餐厅区域的公众责任险(食物中毒险)，保额在100万元人民币以上，并能提供相应之保险凭证及缴费单据原件或副本。</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6）</w:t>
      </w:r>
      <w:r>
        <w:rPr>
          <w:rFonts w:hint="eastAsia" w:ascii="宋体" w:hAnsi="宋体" w:eastAsia="宋体" w:cs="宋体"/>
          <w:color w:val="auto"/>
          <w:sz w:val="21"/>
          <w:highlight w:val="none"/>
          <w:lang w:val="en-US" w:eastAsia="zh-CN"/>
        </w:rPr>
        <w:t>供应商提供的服务水准不得低于现有服务的质量。</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rPr>
      </w:pPr>
      <w:r>
        <w:rPr>
          <w:rFonts w:hint="eastAsia" w:ascii="宋体" w:hAnsi="宋体" w:cs="宋体"/>
          <w:color w:val="auto"/>
          <w:sz w:val="21"/>
          <w:highlight w:val="none"/>
          <w:lang w:val="en-US" w:eastAsia="zh-CN"/>
        </w:rPr>
        <w:t>7）</w:t>
      </w:r>
      <w:r>
        <w:rPr>
          <w:rFonts w:hint="eastAsia" w:ascii="宋体" w:hAnsi="宋体" w:eastAsia="宋体" w:cs="宋体"/>
          <w:color w:val="auto"/>
          <w:sz w:val="21"/>
          <w:highlight w:val="none"/>
          <w:lang w:val="en-US" w:eastAsia="zh-CN"/>
        </w:rPr>
        <w:t>供应商应确保月度财务平衡，即食堂月度开支</w:t>
      </w:r>
      <w:r>
        <w:rPr>
          <w:rFonts w:hint="eastAsia" w:ascii="宋体" w:hAnsi="宋体" w:cs="宋体"/>
          <w:color w:val="auto"/>
          <w:sz w:val="21"/>
          <w:highlight w:val="none"/>
          <w:lang w:val="en-US" w:eastAsia="zh-CN"/>
        </w:rPr>
        <w:t>（包括但不限于食品加工费、餐厨垃圾处理费、设备设施更换与新增费、设备设施维修费、人员工资费用（工资、津贴）、人员综合费用（各种社会保险、福利、服装费、培训费等）、各种规费、管理费和税金等）</w:t>
      </w:r>
      <w:r>
        <w:rPr>
          <w:rFonts w:hint="eastAsia" w:ascii="宋体" w:hAnsi="宋体" w:eastAsia="宋体" w:cs="宋体"/>
          <w:color w:val="auto"/>
          <w:sz w:val="21"/>
          <w:highlight w:val="none"/>
          <w:lang w:val="en-US" w:eastAsia="zh-CN"/>
        </w:rPr>
        <w:t>与月度营收之比平衡，允许上下浮动5%，如超出5%范围，进行相应的</w:t>
      </w:r>
      <w:r>
        <w:rPr>
          <w:rFonts w:hint="eastAsia" w:ascii="宋体" w:hAnsi="宋体" w:cs="宋体"/>
          <w:color w:val="auto"/>
          <w:sz w:val="21"/>
          <w:highlight w:val="none"/>
          <w:lang w:val="en-US" w:eastAsia="zh-CN"/>
        </w:rPr>
        <w:t>月度服务费</w:t>
      </w:r>
      <w:r>
        <w:rPr>
          <w:rFonts w:hint="eastAsia" w:ascii="宋体" w:hAnsi="宋体" w:eastAsia="宋体" w:cs="宋体"/>
          <w:color w:val="auto"/>
          <w:sz w:val="21"/>
          <w:highlight w:val="none"/>
          <w:lang w:val="en-US" w:eastAsia="zh-CN"/>
        </w:rPr>
        <w:t>扣罚。</w:t>
      </w:r>
    </w:p>
    <w:p>
      <w:pPr>
        <w:pStyle w:val="8"/>
        <w:keepNext w:val="0"/>
        <w:keepLines w:val="0"/>
        <w:pageBreakBefore w:val="0"/>
        <w:widowControl/>
        <w:kinsoku w:val="0"/>
        <w:wordWrap/>
        <w:overflowPunct w:val="0"/>
        <w:topLinePunct w:val="0"/>
        <w:bidi w:val="0"/>
        <w:adjustRightInd w:val="0"/>
        <w:spacing w:line="360" w:lineRule="auto"/>
        <w:jc w:val="left"/>
        <w:rPr>
          <w:rFonts w:hint="eastAsia" w:ascii="宋体" w:hAnsi="宋体" w:eastAsia="宋体" w:cs="宋体"/>
          <w:b/>
          <w:iCs/>
          <w:color w:val="auto"/>
          <w:kern w:val="0"/>
          <w:sz w:val="21"/>
          <w:szCs w:val="21"/>
          <w:highlight w:val="none"/>
          <w:lang w:val="en-US" w:eastAsia="zh-CN"/>
        </w:rPr>
      </w:pPr>
      <w:r>
        <w:rPr>
          <w:rFonts w:hint="eastAsia" w:ascii="宋体" w:hAnsi="宋体" w:eastAsia="宋体" w:cs="宋体"/>
          <w:b/>
          <w:iCs/>
          <w:color w:val="auto"/>
          <w:kern w:val="0"/>
          <w:sz w:val="21"/>
          <w:szCs w:val="21"/>
          <w:highlight w:val="none"/>
          <w:lang w:val="en-US" w:eastAsia="zh-CN"/>
        </w:rPr>
        <w:t>（三）考核内容</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采购人主管部门每月度根据《食堂工作质量、服务质量、卫生质量考核细则》进行考核并结合平时检查情况综合给予打分，80分（含80分）为合格，80分以下的每低1分扣罚服务费</w:t>
      </w:r>
      <w:r>
        <w:rPr>
          <w:rFonts w:hint="eastAsia" w:ascii="宋体" w:hAnsi="宋体" w:cs="宋体"/>
          <w:color w:val="auto"/>
          <w:sz w:val="21"/>
          <w:highlight w:val="none"/>
          <w:lang w:val="en-US" w:eastAsia="zh-CN"/>
        </w:rPr>
        <w:t>200</w:t>
      </w:r>
      <w:r>
        <w:rPr>
          <w:rFonts w:hint="eastAsia" w:ascii="宋体" w:hAnsi="宋体" w:eastAsia="宋体" w:cs="宋体"/>
          <w:color w:val="auto"/>
          <w:sz w:val="21"/>
          <w:highlight w:val="none"/>
        </w:rPr>
        <w:t>元，以此类推。60分以下的除扣款外将受到警告一次，连续两个月受到警告或一年内累计三次受到警告的，采购人有权解除合同。</w:t>
      </w:r>
    </w:p>
    <w:p>
      <w:pPr>
        <w:pStyle w:val="8"/>
        <w:keepNext w:val="0"/>
        <w:keepLines w:val="0"/>
        <w:pageBreakBefore w:val="0"/>
        <w:widowControl/>
        <w:kinsoku w:val="0"/>
        <w:wordWrap/>
        <w:overflowPunct w:val="0"/>
        <w:topLinePunct w:val="0"/>
        <w:bidi w:val="0"/>
        <w:adjustRightInd w:val="0"/>
        <w:spacing w:line="360" w:lineRule="auto"/>
        <w:jc w:val="center"/>
        <w:rPr>
          <w:rFonts w:hint="eastAsia" w:ascii="宋体" w:hAnsi="宋体" w:eastAsia="宋体" w:cs="宋体"/>
          <w:b/>
          <w:iCs/>
          <w:color w:val="auto"/>
          <w:kern w:val="0"/>
          <w:sz w:val="21"/>
          <w:szCs w:val="21"/>
          <w:highlight w:val="none"/>
          <w:lang w:val="en-US" w:eastAsia="zh-CN"/>
        </w:rPr>
      </w:pPr>
    </w:p>
    <w:p>
      <w:pPr>
        <w:pStyle w:val="8"/>
        <w:keepNext w:val="0"/>
        <w:keepLines w:val="0"/>
        <w:pageBreakBefore w:val="0"/>
        <w:widowControl/>
        <w:kinsoku w:val="0"/>
        <w:wordWrap/>
        <w:overflowPunct w:val="0"/>
        <w:topLinePunct w:val="0"/>
        <w:bidi w:val="0"/>
        <w:adjustRightInd w:val="0"/>
        <w:spacing w:line="360" w:lineRule="auto"/>
        <w:jc w:val="center"/>
        <w:rPr>
          <w:rFonts w:hint="eastAsia" w:ascii="宋体" w:hAnsi="宋体" w:eastAsia="宋体" w:cs="宋体"/>
          <w:b/>
          <w:iCs/>
          <w:color w:val="auto"/>
          <w:kern w:val="0"/>
          <w:sz w:val="21"/>
          <w:szCs w:val="21"/>
          <w:highlight w:val="none"/>
          <w:lang w:val="en-US" w:eastAsia="zh-CN"/>
        </w:rPr>
      </w:pPr>
    </w:p>
    <w:p>
      <w:pPr>
        <w:pStyle w:val="9"/>
        <w:rPr>
          <w:rFonts w:hint="eastAsia"/>
          <w:lang w:val="en-US" w:eastAsia="zh-CN"/>
        </w:rPr>
      </w:pPr>
    </w:p>
    <w:p>
      <w:pPr>
        <w:pStyle w:val="8"/>
        <w:keepNext w:val="0"/>
        <w:keepLines w:val="0"/>
        <w:pageBreakBefore w:val="0"/>
        <w:widowControl/>
        <w:kinsoku w:val="0"/>
        <w:wordWrap/>
        <w:overflowPunct w:val="0"/>
        <w:topLinePunct w:val="0"/>
        <w:bidi w:val="0"/>
        <w:adjustRightInd w:val="0"/>
        <w:spacing w:line="360" w:lineRule="auto"/>
        <w:jc w:val="center"/>
        <w:rPr>
          <w:rFonts w:hint="eastAsia" w:ascii="宋体" w:hAnsi="宋体" w:eastAsia="宋体" w:cs="宋体"/>
          <w:b/>
          <w:iCs/>
          <w:color w:val="auto"/>
          <w:kern w:val="0"/>
          <w:sz w:val="21"/>
          <w:szCs w:val="21"/>
          <w:highlight w:val="none"/>
          <w:lang w:val="en-US" w:eastAsia="zh-CN"/>
        </w:rPr>
      </w:pPr>
    </w:p>
    <w:p>
      <w:pPr>
        <w:pStyle w:val="8"/>
        <w:keepNext w:val="0"/>
        <w:keepLines w:val="0"/>
        <w:pageBreakBefore w:val="0"/>
        <w:widowControl/>
        <w:kinsoku w:val="0"/>
        <w:wordWrap/>
        <w:overflowPunct w:val="0"/>
        <w:topLinePunct w:val="0"/>
        <w:bidi w:val="0"/>
        <w:adjustRightInd w:val="0"/>
        <w:spacing w:line="360" w:lineRule="auto"/>
        <w:jc w:val="center"/>
        <w:rPr>
          <w:rFonts w:hint="eastAsia" w:ascii="宋体" w:hAnsi="宋体" w:eastAsia="宋体" w:cs="宋体"/>
          <w:b/>
          <w:iCs/>
          <w:color w:val="auto"/>
          <w:kern w:val="0"/>
          <w:sz w:val="21"/>
          <w:szCs w:val="21"/>
          <w:highlight w:val="none"/>
          <w:lang w:val="en-US" w:eastAsia="zh-CN"/>
        </w:rPr>
      </w:pPr>
      <w:r>
        <w:rPr>
          <w:rFonts w:hint="eastAsia" w:ascii="宋体" w:hAnsi="宋体" w:eastAsia="宋体" w:cs="宋体"/>
          <w:b/>
          <w:iCs/>
          <w:color w:val="auto"/>
          <w:kern w:val="0"/>
          <w:sz w:val="21"/>
          <w:szCs w:val="21"/>
          <w:highlight w:val="none"/>
          <w:lang w:val="en-US" w:eastAsia="zh-CN"/>
        </w:rPr>
        <w:t>食堂工作质量、服务质量、卫生质量考核细则</w:t>
      </w:r>
    </w:p>
    <w:tbl>
      <w:tblPr>
        <w:tblStyle w:val="20"/>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4"/>
        <w:gridCol w:w="974"/>
        <w:gridCol w:w="8"/>
        <w:gridCol w:w="9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考核项</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一、安全生产：8分</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1、爱护公共财产设施（厨房设备）妥善安全使用设备，定期检查、保养不随意损坏设备现象发生。并做到设备有损坏、应及时修复、保持食堂工作正常运作。</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2、节约用电、水、汽，杜绝浪费，做到随手关电、水、汽，杜绝长流水、长明灯。</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3、落实综合治理，加强安全生产管理，不违规操作，做好防盗、防火工作，各班组带班人员下班前应检查是否关好门窗、电（保留应急照明灯）、水龙头，特别要求天然气阀门检查是否关好，杜绝火灾隐患。</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4、日常排烟罩清洁检查，定期（4－6个月）委托专业烟罩（道）清洗公司进行烟罩（道）清洗，杜绝火灾隐患。</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二、健康体检：4分</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1、严格执行健康体检制度，工作人员未取得有效健康证不得上岗。</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三、投诉意见（科内、院内、院外）：6分</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1、饭菜质量有职工、病员投诉的。</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2、服务质量有职工、病员投诉的。</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3、卫生质量有职工、病员投诉的。</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四、服务质量：</w:t>
            </w:r>
            <w:r>
              <w:rPr>
                <w:rFonts w:hint="eastAsia" w:ascii="宋体" w:hAnsi="宋体" w:cs="宋体"/>
                <w:b/>
                <w:color w:val="auto"/>
                <w:szCs w:val="21"/>
                <w:highlight w:val="none"/>
                <w:lang w:val="en-US" w:eastAsia="zh-CN"/>
              </w:rPr>
              <w:t>5</w:t>
            </w:r>
            <w:r>
              <w:rPr>
                <w:rFonts w:hint="eastAsia" w:ascii="宋体" w:hAnsi="宋体" w:eastAsia="宋体" w:cs="宋体"/>
                <w:b/>
                <w:color w:val="auto"/>
                <w:szCs w:val="21"/>
                <w:highlight w:val="none"/>
              </w:rPr>
              <w:t>分</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1、做到合理制定菜谱、价格并有明码标价，公布每周菜谱，荤菜做到一周每天不重复。</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2、售菜窗口、病员订菜、病员买菜做到收费合理、准确、杜绝乱收费现象发生、做到零投诉。</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3、售菜窗口服务人员应做到服务良好、礼貌用语、热情接待，不得有与就餐人员争执、吵架、打架现象发生。</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4、合理安排售菜窗口人员调配，满足就餐需要，减少排长队现象，对迟下班的就餐人员窗口有专人值班接待，并有热菜供应。</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5、根据医疗工作需要应做好按需订、送餐服务工作，不推诿。</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五、食品留样：</w:t>
            </w:r>
            <w:r>
              <w:rPr>
                <w:rFonts w:hint="eastAsia" w:ascii="宋体" w:hAnsi="宋体" w:cs="宋体"/>
                <w:b/>
                <w:color w:val="auto"/>
                <w:szCs w:val="21"/>
                <w:highlight w:val="none"/>
                <w:lang w:val="en-US" w:eastAsia="zh-CN"/>
              </w:rPr>
              <w:t>4</w:t>
            </w:r>
            <w:r>
              <w:rPr>
                <w:rFonts w:hint="eastAsia" w:ascii="宋体" w:hAnsi="宋体" w:eastAsia="宋体" w:cs="宋体"/>
                <w:b/>
                <w:color w:val="auto"/>
                <w:szCs w:val="21"/>
                <w:highlight w:val="none"/>
              </w:rPr>
              <w:t>分</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1、严格执行食品留样制度，每餐菜肴做到留样48小时并有记录。</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2、有留样人和第二天验证人签名。</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default" w:ascii="宋体" w:hAnsi="宋体" w:eastAsia="宋体" w:cs="宋体"/>
                <w:color w:val="auto"/>
                <w:szCs w:val="21"/>
                <w:highlight w:val="none"/>
                <w:lang w:val="en-US" w:eastAsia="zh-CN"/>
              </w:rPr>
            </w:pPr>
            <w:r>
              <w:rPr>
                <w:rFonts w:hint="eastAsia" w:ascii="宋体" w:hAnsi="宋体" w:eastAsia="宋体" w:cs="宋体"/>
                <w:b/>
                <w:color w:val="auto"/>
                <w:szCs w:val="21"/>
                <w:highlight w:val="none"/>
                <w:lang w:val="en-US" w:eastAsia="zh-CN"/>
              </w:rPr>
              <w:t>六、原料供货商：6分</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1、不销售“三无”食品、有毒有害、过期变质、假冒伪劣等不合格食品，保证所提供食品原料符合食用要求、安全、卫生</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7054" w:type="dxa"/>
            <w:tcBorders>
              <w:right w:val="single" w:color="auto" w:sz="4" w:space="0"/>
            </w:tcBorders>
            <w:noWrap w:val="0"/>
            <w:vAlign w:val="top"/>
          </w:tcPr>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2、提供原料具有工商、质监及卫生部门认可的检验合格证书或检测报告</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3、不虚报原料价格，不无依据随意调整原料价格</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eastAsia="宋体" w:cs="宋体"/>
                <w:b/>
                <w:color w:val="auto"/>
                <w:szCs w:val="21"/>
                <w:highlight w:val="none"/>
              </w:rPr>
              <w:t>、原料采购：12分</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1、严格把好食源关，不采购过期腐败变质和假冒伪劣“三无”食品及有损人体健康的食品原料，保证所购食品原料符合食用要求、安全、卫生。</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2、采购食品原料必须做到采购索证（三证）工作并进行台帐登记，肉类采购要有肉类上市凭证或检验合格证。蔬菜采购要有农药残留测试报告单，确保食品食用安全、卫生。</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3、食品原料应按需有计划采购，不过量采购堆放在库房或厨房储藏，防止原料变质、过期腐败，影响食用安全并做到库房食品原料先进先出程序。</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4、仓库保管员严格执行食品验收制度，不验收不符合卫生要求或食用要求的食品原料及杜绝“三无”产品进食堂加工使用。</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、食品原料加工：</w:t>
            </w:r>
            <w:r>
              <w:rPr>
                <w:rFonts w:hint="eastAsia" w:ascii="宋体" w:hAnsi="宋体" w:cs="宋体"/>
                <w:b/>
                <w:color w:val="auto"/>
                <w:szCs w:val="21"/>
                <w:highlight w:val="none"/>
                <w:lang w:val="en-US" w:eastAsia="zh-CN"/>
              </w:rPr>
              <w:t>6</w:t>
            </w:r>
            <w:r>
              <w:rPr>
                <w:rFonts w:hint="eastAsia" w:ascii="宋体" w:hAnsi="宋体" w:eastAsia="宋体" w:cs="宋体"/>
                <w:b/>
                <w:color w:val="auto"/>
                <w:szCs w:val="21"/>
                <w:highlight w:val="none"/>
              </w:rPr>
              <w:t>分</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1、食品原料加工严格规范，鱼、肉、蔬菜分池清洗，不混洗、混放，不着地，对各种食材清洗符合卫生、食用要求。</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厨师必须严格对烹制材料进行检查，不烹制变质食品原料及不符合卫生要求或有损害人体健康食品原料。并做到切配生、熟菜櫈、刀具分开，切配肉禽、水产品、蔬菜菜櫈与刀具分开，且肉禽、水产品与蔬菜切配区域分开，防止污染。</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3、食品原料必须烧熟、煮透，达到食用要求。</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4、对每天，每餐售菜后剩余部分食品菜肴，需要放入冰箱的待凉却后放入熟食冰箱内，不随意放置外面。次日需使用的，出售前必须回锅彻底煮透方可出售供应。</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熟食品（冷菜）操作，严格规范流程必须做到“四专一严”在专用的熟食间、专人操作、专用菜敦、刀具（操作前必须进行酒精消毒），专用冷藏设备，对操作间空气紫外线消毒、餐具、用具、手、抹布、容器严格消毒，而且工作人员要做到二次更衣，及戴手套、口罩，熟食品暂不出售或存放时应加盖保鲜膜。</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九</w:t>
            </w:r>
            <w:r>
              <w:rPr>
                <w:rFonts w:hint="eastAsia" w:ascii="宋体" w:hAnsi="宋体" w:eastAsia="宋体" w:cs="宋体"/>
                <w:b/>
                <w:color w:val="auto"/>
                <w:szCs w:val="21"/>
                <w:highlight w:val="none"/>
              </w:rPr>
              <w:t>、食堂环境卫生：7分</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1、食堂各区域卫生都有专人打扫，食堂整体环境卫生应保持干净、干燥、整洁、明亮，做到日常卫生保洁和定期大扫除相结合不留卫生死角。</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2、餐厅卫生保持地面干燥清洁，餐桌、凳子用餐后擦拭干净、无油污及做好定期消毒工作，并做到桌子摆放整齐，有良好的就餐环境。</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3、售菜间卫生应保持整洁、窗玻璃明亮，每次开饭结束后，工作台、窗台、地面擦洗干净，保温台水及时放干，保持干净无油污，并做到售菜间常规性消毒工作。</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4、食堂下水道应保持畅通，有专人清理污物残渣和卫生保洁，并确保杂物（竹筷、一次性物品等）不流入地下室泵站，以免造成水泵损坏、影响正常工作。</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5、下货处地面卫生保持清洁干燥，无油污、杂物，垃圾处理及时无异味，每次下货后及时打扫。</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6、办公室卫生，要求保持整洁，东西摆放有序，不堆放杂物，并做到正常整理打扫。</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7、食堂各工作区域规范做好防蝇、防鼠、防蟑螂工作及措施。</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十</w:t>
            </w:r>
            <w:r>
              <w:rPr>
                <w:rFonts w:hint="eastAsia" w:ascii="宋体" w:hAnsi="宋体" w:eastAsia="宋体" w:cs="宋体"/>
                <w:b/>
                <w:color w:val="auto"/>
                <w:szCs w:val="21"/>
                <w:highlight w:val="none"/>
              </w:rPr>
              <w:t>、厨房卫生：14分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厨房各区域卫生应有专人打扫，切配加工应规范操作，保持厨房卫生、整洁，不乱丢废料、杂物，每次工作结束后对工作场所进行卫生打扫，地面、墙壁、工作台、水槽、菜墩、刀具、箩筐用具等冲洗干净，无油污、杂物，摆放整齐，地面、桌面无明显积水。</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2、炉灶卫生，每次工作结束后，对炉灶进行卫生清理打扫，灶面、墙面、炊具、用具等擦洗干净，调料缸加盖，调味品有序摆放并符合卫生管理“五常法” 要求。</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3、洗菜间卫生，每次工作结束应进行卫生清理打扫，保持水槽、桌面清洁干净、地面无积水，箩筐、用具摆放整齐。</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4、餐具洗刷间卫生，每次工作结束应进行卫生清理打扫，保持水槽、工作台、墙面清洁干净，无卫生死角，地面拖干无积水，并及时清理餐饮垃圾，做到日积日清，不隔夜。</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5、蒸饭间卫生，要保持室内卫生整洁，地面无饭渣、污物，蒸饭车、蒸灶应定期清洗，蒸饭桶、蒸汽锅、割饭器每次用后应清洗干净，无饭渣遗留无异味。</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6、食堂每天所产生的餐厨垃圾，做到日积日清，用专用垃圾袋装，专用的运输工具，统一放置医院指定的垃圾堆放处（垃圾房）不随意乱放、乱丢。</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7、食堂工作区域用于食品、餐具清洗的水池严禁清洗私人物品（工作服、日常衣裤）及洗头、洗脸、洗脚等。</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一</w:t>
            </w:r>
            <w:r>
              <w:rPr>
                <w:rFonts w:hint="eastAsia" w:ascii="宋体" w:hAnsi="宋体" w:eastAsia="宋体" w:cs="宋体"/>
                <w:b/>
                <w:color w:val="auto"/>
                <w:szCs w:val="21"/>
                <w:highlight w:val="none"/>
              </w:rPr>
              <w:t>、面点间卫生与添加剂使用：6分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1、面食间卫生，要保持室内整洁卫生，墙面、地面、作板、蒸笼、蒸席、机器设备等要做到干净清洁，无霉变现象，保持地面干燥无积水。</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2、面点制作要严格执行食品添加剂使用规定，规范使用食品添加剂，不过量、不使用有损人体健康的食品添加剂，并且妥善保管好食品添加剂及使用记录。</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rPr>
              <w:t>、餐具消毒：4分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1、严格执行餐具消毒制度，餐具消毒必须做到以下操作流程：一刮、二洗、三冲、四消毒、五保洁，有专用消毒柜，专人负责消毒，温度在摄氏100度，持续时间20分钟以上并有清洗、消毒记录。</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2、消毒好的餐具及时放置在保洁柜里，不得随意放置在外面，消毒效果要符合国家餐具消毒检测标准、各种细菌不得检出。在每餐售菜结束后，把剩余的餐具及时放进保洁柜不得随意在外面放置。</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三</w:t>
            </w:r>
            <w:r>
              <w:rPr>
                <w:rFonts w:hint="eastAsia" w:ascii="宋体" w:hAnsi="宋体" w:eastAsia="宋体" w:cs="宋体"/>
                <w:b/>
                <w:color w:val="auto"/>
                <w:szCs w:val="21"/>
                <w:highlight w:val="none"/>
              </w:rPr>
              <w:t>、冰箱、冷库储藏与卫生：4分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冰箱卫生，食品储藏应有明显的区分标志，严格做到生熟分开，半成品与成品分开，肉类与鱼类分开，做到食品不堆积、积压存放。并保持冰箱内外清洁卫生。定期冲洗清理冰箱，内无异味，熟食冰箱还应做到定期消毒。</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2、冷库卫生，食品储藏做到肉类、鱼类、蔬菜类分架、分库储藏，蔬菜类不随意堆放在一起，并做到有计划进货，防止积压，而且要保持冷库清洁卫生定期打扫、无异味。</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rPr>
              <w:t>、个人卫生：6分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作人员个人卫生必须做到“四勤”（勤洗工作服、勤理发、勤洗澡、勤洗手剪指甲），上班时仪容整洁，穿工作服戴工作帽，工作场所及操作时不吸烟、不戴金银饰品（特别是耳环、戒子），并做到开饭前、便后洗手消毒，养成良好习惯（进洗手间更换工作服）。</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2、站窗口开饭人员必须仪容整洁，穿工作服（进熟食间做好二次更衣）、戴工作帽、戴口罩（并且要规范佩戴）、手套，出售面食点心有专用工具。</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3、配菜员病区订送饭菜时仪容整洁，穿工作服、佩戴胸牌、戴工作帽，开饭时戴口罩、手套，发放面食点心有专用工具；出售熟食或打包不用手或戴手套手直接接触熟食。</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、仓库卫生：6分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1、仓库卫生应保持整洁，并按“6T法”要求，规范操作，物品储藏应做到隔地、离墙分架分类摆放有序，有明显的标志，仓库采购应有计划备储，不积压物品。发现过期、变质物品及时清理。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2、禁止“三无”产品进入仓库。</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3、做好防潮、防鼠、防蟑螂措施。</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六</w:t>
            </w:r>
            <w:r>
              <w:rPr>
                <w:rFonts w:hint="eastAsia" w:ascii="宋体" w:hAnsi="宋体" w:eastAsia="宋体" w:cs="宋体"/>
                <w:b/>
                <w:color w:val="auto"/>
                <w:szCs w:val="21"/>
                <w:highlight w:val="none"/>
              </w:rPr>
              <w:t>、更衣室卫生：2分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1、男、女更衣室应保持室内卫生整洁，衣服、鞋子挂放整齐有序，无杂物堆放、无异味。</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2、有专人打扫，每人随时整理。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总分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100</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bl>
    <w:p>
      <w:pPr>
        <w:pStyle w:val="8"/>
        <w:keepNext w:val="0"/>
        <w:keepLines w:val="0"/>
        <w:pageBreakBefore w:val="0"/>
        <w:widowControl/>
        <w:kinsoku w:val="0"/>
        <w:wordWrap/>
        <w:overflowPunct w:val="0"/>
        <w:topLinePunct w:val="0"/>
        <w:bidi w:val="0"/>
        <w:adjustRightInd w:val="0"/>
        <w:spacing w:line="360" w:lineRule="auto"/>
        <w:jc w:val="left"/>
        <w:rPr>
          <w:rFonts w:hint="eastAsia" w:ascii="宋体" w:hAnsi="宋体" w:eastAsia="宋体" w:cs="宋体"/>
          <w:b/>
          <w:iCs/>
          <w:color w:val="auto"/>
          <w:kern w:val="0"/>
          <w:sz w:val="21"/>
          <w:szCs w:val="21"/>
          <w:highlight w:val="none"/>
          <w:lang w:val="en-US" w:eastAsia="zh-CN"/>
        </w:rPr>
      </w:pPr>
      <w:r>
        <w:rPr>
          <w:rFonts w:hint="eastAsia" w:ascii="宋体" w:hAnsi="宋体" w:eastAsia="宋体" w:cs="宋体"/>
          <w:b/>
          <w:iCs/>
          <w:color w:val="auto"/>
          <w:kern w:val="0"/>
          <w:sz w:val="21"/>
          <w:szCs w:val="21"/>
          <w:highlight w:val="none"/>
          <w:lang w:val="en-US" w:eastAsia="zh-CN"/>
        </w:rPr>
        <w:t>（四）其他要求</w:t>
      </w:r>
    </w:p>
    <w:p>
      <w:pPr>
        <w:keepNext w:val="0"/>
        <w:keepLines w:val="0"/>
        <w:pageBreakBefore w:val="0"/>
        <w:wordWrap/>
        <w:topLinePunct w:val="0"/>
        <w:bidi w:val="0"/>
        <w:spacing w:beforeLines="0" w:afterLines="0" w:line="360" w:lineRule="auto"/>
        <w:ind w:firstLine="394" w:firstLineChars="187"/>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1</w:t>
      </w:r>
      <w:r>
        <w:rPr>
          <w:rFonts w:hint="eastAsia" w:ascii="宋体" w:hAnsi="宋体" w:cs="宋体"/>
          <w:b/>
          <w:bCs/>
          <w:color w:val="auto"/>
          <w:sz w:val="21"/>
          <w:highlight w:val="none"/>
          <w:lang w:val="en-US" w:eastAsia="zh-CN"/>
        </w:rPr>
        <w:t>）中标人</w:t>
      </w:r>
      <w:r>
        <w:rPr>
          <w:rFonts w:hint="eastAsia" w:ascii="宋体" w:hAnsi="宋体" w:eastAsia="宋体" w:cs="宋体"/>
          <w:b/>
          <w:bCs/>
          <w:color w:val="auto"/>
          <w:sz w:val="21"/>
          <w:highlight w:val="none"/>
          <w:lang w:val="en-US" w:eastAsia="zh-CN"/>
        </w:rPr>
        <w:t>应给予医院工作人员每人每餐超过3</w:t>
      </w:r>
      <w:r>
        <w:rPr>
          <w:rFonts w:hint="eastAsia" w:ascii="宋体" w:hAnsi="宋体" w:cs="宋体"/>
          <w:b/>
          <w:bCs/>
          <w:color w:val="auto"/>
          <w:sz w:val="21"/>
          <w:highlight w:val="none"/>
          <w:lang w:val="en-US" w:eastAsia="zh-CN"/>
        </w:rPr>
        <w:t>0</w:t>
      </w:r>
      <w:r>
        <w:rPr>
          <w:rFonts w:hint="eastAsia" w:ascii="宋体" w:hAnsi="宋体" w:eastAsia="宋体" w:cs="宋体"/>
          <w:b/>
          <w:bCs/>
          <w:color w:val="auto"/>
          <w:sz w:val="21"/>
          <w:highlight w:val="none"/>
          <w:lang w:val="en-US" w:eastAsia="zh-CN"/>
        </w:rPr>
        <w:t>%的折扣优惠</w:t>
      </w:r>
      <w:r>
        <w:rPr>
          <w:rFonts w:hint="eastAsia" w:ascii="宋体" w:hAnsi="宋体" w:cs="宋体"/>
          <w:b/>
          <w:bCs/>
          <w:color w:val="auto"/>
          <w:sz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2）中标人不得将项目非法分包或整体转包给任何单位和个人。否则，采购人有权即刻终止合同，并要求中标人按合同约定赔偿相应损失。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3）供应商若认为采购文件的技术要求或其他要求有倾向性或不公正性，可在招标答疑阶段提出，以维护招标行为的公平、公正。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4）供应商使用的标准必须是国际公认或国家、或地方政府颁布的同等或更高的标准，如供应商使用的标准低于上述标准,评标委员会将有权不予接受，供应商必须列表将明显的差异详细说明。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5）如供应商提交伪造资质证书、合同文件，一经发现按有关规定进行处罚,没收投标保证金、通报批评，并在宁波市政府采购网上公布。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6）违反招标文件规定及在投标过程中违法违纪，或以任何形式采取不正当竞争手段的，一经查实，由招标单位按规定给予处罚，取消本次投标资格，已经中标的终止委托管理合同，一切后果由责任者自负。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7）供应商应符合国家卫生许可相关管理规定；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8）中标人提供办公电脑和打印机等办公设备及耗材:中标人负责所有办公桌椅柜等办公家私和员工更衣柜。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9）中标人的各岗位员工要统一服装，并由中标人负责其员工工服配备和洗涤。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10）中标人有岗前培训机构，服务人员100%经过岗前培训合格才能上岗。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11）中标人须严格按照标准化的操作程序、完善的培训体系和质量控制体系完成本项目，以保证整个系统安全、高效、有序和有计划地运转。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12）中标人须严格按照国家规定给所有符合社保缴纳要求的员工缴纳各种社会保险(包括养老、医疗、工伤、生育险、失业保险等)和住房公积金。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13）全部服务人员的工作时间应严格按国家有关法律、法规要求的标准执行，因工作原因产生的加班(含节假日加班)应严格按国家有关法律、法规要求的标准给付员工加班薪资。并包含国家规定的员工年假费用；业主方不另外增加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color w:val="auto"/>
          <w:sz w:val="21"/>
          <w:highlight w:val="none"/>
          <w:lang w:val="en-US" w:eastAsia="zh-CN"/>
        </w:rPr>
        <w:t>14）所有员工入职服务时都必须体检，并且合格后才能持证上岗。</w:t>
      </w:r>
      <w:r>
        <w:rPr>
          <w:rFonts w:hint="eastAsia" w:ascii="宋体" w:hAnsi="宋体" w:eastAsia="宋体" w:cs="宋体"/>
          <w:b/>
          <w:bCs/>
          <w:color w:val="auto"/>
          <w:sz w:val="21"/>
          <w:highlight w:val="none"/>
          <w:lang w:val="en-US" w:eastAsia="zh-CN"/>
        </w:rPr>
        <w:t>（注：投标文件中需提供相关承诺，否则视为无效。）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15）因供应商违反《劳动法》等法律法规而造成甲方的连带责任和损失全部由供应商承担。</w:t>
      </w:r>
    </w:p>
    <w:p>
      <w:pPr>
        <w:pStyle w:val="3"/>
        <w:rPr>
          <w:rFonts w:hint="eastAsia" w:ascii="宋体" w:hAnsi="宋体" w:eastAsia="宋体" w:cs="宋体"/>
          <w:color w:val="auto"/>
          <w:highlight w:val="none"/>
        </w:rPr>
      </w:pPr>
      <w:r>
        <w:rPr>
          <w:rFonts w:hint="eastAsia" w:ascii="宋体" w:hAnsi="宋体" w:eastAsia="宋体" w:cs="宋体"/>
          <w:b/>
          <w:bCs/>
          <w:color w:val="auto"/>
          <w:highlight w:val="none"/>
          <w:lang w:eastAsia="zh-CN"/>
        </w:rPr>
        <w:br w:type="page"/>
      </w:r>
      <w:bookmarkStart w:id="31" w:name="_Toc840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 xml:space="preserve">第三章  </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须知</w:t>
      </w:r>
      <w:bookmarkEnd w:id="31"/>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sz w:val="44"/>
          <w:szCs w:val="32"/>
          <w:highlight w:val="none"/>
        </w:rPr>
      </w:pPr>
      <w:bookmarkStart w:id="32" w:name="_Toc1665"/>
      <w:r>
        <w:rPr>
          <w:rFonts w:hint="eastAsia" w:ascii="宋体" w:hAnsi="宋体" w:eastAsia="宋体" w:cs="宋体"/>
          <w:b/>
          <w:color w:val="auto"/>
          <w:sz w:val="28"/>
          <w:szCs w:val="28"/>
          <w:highlight w:val="none"/>
        </w:rPr>
        <w:t>前 附 表</w:t>
      </w:r>
      <w:bookmarkEnd w:id="32"/>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7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投标报价及费用：</w:t>
            </w:r>
          </w:p>
          <w:p>
            <w:pPr>
              <w:pStyle w:val="7"/>
              <w:keepNext w:val="0"/>
              <w:keepLines w:val="0"/>
              <w:pageBreakBefore w:val="0"/>
              <w:widowControl w:val="0"/>
              <w:kinsoku/>
              <w:wordWrap/>
              <w:overflowPunct/>
              <w:topLinePunct w:val="0"/>
              <w:bidi w:val="0"/>
              <w:adjustRightInd/>
              <w:snapToGrid/>
              <w:spacing w:before="0" w:beforeLines="0" w:after="0" w:after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投标应以人民币报价；本次投标报价应包含本项目完成的所有费用，包括但不限于人员费用(工资、津贴)、人员综合费用（各种社会保险、福利、行政办公费用、服装费、培训费、食宿费等）、企业的管理费用、税金等。</w:t>
            </w:r>
          </w:p>
          <w:p>
            <w:pPr>
              <w:pStyle w:val="7"/>
              <w:keepNext w:val="0"/>
              <w:keepLines w:val="0"/>
              <w:pageBreakBefore w:val="0"/>
              <w:widowControl w:val="0"/>
              <w:kinsoku/>
              <w:wordWrap/>
              <w:overflowPunct/>
              <w:topLinePunct w:val="0"/>
              <w:bidi w:val="0"/>
              <w:adjustRightInd/>
              <w:snapToGrid/>
              <w:spacing w:before="0" w:beforeLines="0" w:after="0" w:after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2）本项目采购预算（最高限价）：详见《第一章  公开招标公告》；投标总价超过预算金额（最高限价）的，作无效标处理。</w:t>
            </w:r>
          </w:p>
          <w:p>
            <w:pPr>
              <w:pStyle w:val="7"/>
              <w:keepNext w:val="0"/>
              <w:keepLines w:val="0"/>
              <w:pageBreakBefore w:val="0"/>
              <w:widowControl w:val="0"/>
              <w:kinsoku/>
              <w:wordWrap/>
              <w:overflowPunct/>
              <w:topLinePunct w:val="0"/>
              <w:bidi w:val="0"/>
              <w:adjustRightInd/>
              <w:snapToGrid/>
              <w:spacing w:before="0" w:beforeLines="0" w:after="0" w:after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3）其中供应商的人员基本工资不得低于宁波市最低劳动工资，否则作无效报价处理。</w:t>
            </w:r>
          </w:p>
          <w:p>
            <w:pPr>
              <w:pStyle w:val="7"/>
              <w:keepNext w:val="0"/>
              <w:keepLines w:val="0"/>
              <w:pageBreakBefore w:val="0"/>
              <w:widowControl w:val="0"/>
              <w:kinsoku/>
              <w:wordWrap/>
              <w:overflowPunct/>
              <w:topLinePunct w:val="0"/>
              <w:bidi w:val="0"/>
              <w:adjustRightInd/>
              <w:snapToGrid/>
              <w:spacing w:before="0" w:beforeLines="0" w:after="0" w:after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4）不论投标结果如何，供应商均应自行承担所有与投标有关的全部费用；</w:t>
            </w:r>
          </w:p>
          <w:p>
            <w:pPr>
              <w:pStyle w:val="7"/>
              <w:keepNext w:val="0"/>
              <w:keepLines w:val="0"/>
              <w:pageBreakBefore w:val="0"/>
              <w:widowControl w:val="0"/>
              <w:kinsoku/>
              <w:wordWrap/>
              <w:overflowPunct/>
              <w:topLinePunct w:val="0"/>
              <w:bidi w:val="0"/>
              <w:adjustRightInd/>
              <w:snapToGrid/>
              <w:spacing w:before="0" w:beforeLines="0" w:after="0" w:after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5）中标服务费的收取标准：招标公司按下表中服务招标的标准（按差额定率累进法计算），根据三年采购预算，向中标人收取中标服务费。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089"/>
              <w:gridCol w:w="1270"/>
              <w:gridCol w:w="136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089" w:type="dxa"/>
                  <w:tcBorders>
                    <w:tl2br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righ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服费务类率型</w:t>
                  </w:r>
                </w:p>
                <w:p>
                  <w:pPr>
                    <w:keepNext w:val="0"/>
                    <w:keepLines w:val="0"/>
                    <w:pageBreakBefore w:val="0"/>
                    <w:widowControl w:val="0"/>
                    <w:kinsoku/>
                    <w:wordWrap/>
                    <w:overflowPunct/>
                    <w:topLinePunct w:val="0"/>
                    <w:bidi w:val="0"/>
                    <w:adjustRightInd/>
                    <w:snapToGrid/>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金额（万元）</w:t>
                  </w:r>
                </w:p>
              </w:tc>
              <w:tc>
                <w:tcPr>
                  <w:tcW w:w="127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货物招标</w:t>
                  </w:r>
                </w:p>
              </w:tc>
              <w:tc>
                <w:tcPr>
                  <w:tcW w:w="136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服务招标</w:t>
                  </w:r>
                </w:p>
              </w:tc>
              <w:tc>
                <w:tcPr>
                  <w:tcW w:w="136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08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27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6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6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08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27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6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36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08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27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36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136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08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27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36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36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08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127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36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136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08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1亿～5亿</w:t>
                  </w:r>
                </w:p>
              </w:tc>
              <w:tc>
                <w:tcPr>
                  <w:tcW w:w="127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36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36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r>
          </w:tbl>
          <w:p>
            <w:pPr>
              <w:keepNext w:val="0"/>
              <w:keepLines w:val="0"/>
              <w:pageBreakBefore w:val="0"/>
              <w:widowControl w:val="0"/>
              <w:kinsoku/>
              <w:wordWrap/>
              <w:overflowPunct/>
              <w:topLinePunct w:val="0"/>
              <w:bidi w:val="0"/>
              <w:adjustRightInd/>
              <w:snapToGrid/>
              <w:spacing w:beforeLines="0" w:afterLines="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注：中标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接到本公司通知后5个工作日内向本招标公司支付中标服务费，并领取中标通知书。中标服务费只收现金、银行票汇款、电汇款。</w:t>
            </w:r>
          </w:p>
          <w:p>
            <w:pPr>
              <w:keepNext w:val="0"/>
              <w:keepLines w:val="0"/>
              <w:pageBreakBefore w:val="0"/>
              <w:widowControl w:val="0"/>
              <w:kinsoku/>
              <w:wordWrap/>
              <w:overflowPunct/>
              <w:topLinePunct w:val="0"/>
              <w:bidi w:val="0"/>
              <w:adjustRightInd/>
              <w:snapToGrid/>
              <w:spacing w:beforeLines="0" w:afterLines="0" w:line="360" w:lineRule="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6）采购代理机构财务信息：</w:t>
            </w:r>
          </w:p>
          <w:p>
            <w:pPr>
              <w:keepNext w:val="0"/>
              <w:keepLines w:val="0"/>
              <w:pageBreakBefore w:val="0"/>
              <w:widowControl w:val="0"/>
              <w:kinsoku/>
              <w:wordWrap/>
              <w:overflowPunct/>
              <w:topLinePunct w:val="0"/>
              <w:bidi w:val="0"/>
              <w:adjustRightInd/>
              <w:snapToGrid/>
              <w:spacing w:beforeLines="0" w:afterLines="0" w:line="360" w:lineRule="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帐    号： 31010122000005488</w:t>
            </w:r>
          </w:p>
          <w:p>
            <w:pPr>
              <w:keepNext w:val="0"/>
              <w:keepLines w:val="0"/>
              <w:pageBreakBefore w:val="0"/>
              <w:widowControl w:val="0"/>
              <w:kinsoku/>
              <w:wordWrap/>
              <w:overflowPunct/>
              <w:topLinePunct w:val="0"/>
              <w:bidi w:val="0"/>
              <w:adjustRightInd/>
              <w:snapToGrid/>
              <w:spacing w:beforeLines="0" w:afterLines="0" w:line="360" w:lineRule="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开户银行： 宁波银行科技支行</w:t>
            </w:r>
          </w:p>
          <w:p>
            <w:pPr>
              <w:keepNext w:val="0"/>
              <w:keepLines w:val="0"/>
              <w:pageBreakBefore w:val="0"/>
              <w:widowControl w:val="0"/>
              <w:kinsoku/>
              <w:wordWrap/>
              <w:overflowPunct/>
              <w:topLinePunct w:val="0"/>
              <w:bidi w:val="0"/>
              <w:adjustRightInd/>
              <w:snapToGrid/>
              <w:spacing w:beforeLines="0" w:afterLines="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户    名： 宁波中基国际招标有限公司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投标文件组成</w:t>
            </w:r>
            <w:r>
              <w:rPr>
                <w:rFonts w:hint="eastAsia" w:ascii="宋体" w:hAnsi="宋体" w:eastAsia="宋体" w:cs="宋体"/>
                <w:color w:val="auto"/>
                <w:sz w:val="21"/>
                <w:szCs w:val="21"/>
                <w:highlight w:val="none"/>
                <w:lang w:val="en-US" w:eastAsia="zh-CN"/>
              </w:rPr>
              <w:t>与份数</w:t>
            </w:r>
            <w:r>
              <w:rPr>
                <w:rFonts w:hint="eastAsia" w:ascii="宋体" w:hAnsi="宋体" w:eastAsia="宋体" w:cs="宋体"/>
                <w:color w:val="auto"/>
                <w:sz w:val="21"/>
                <w:szCs w:val="21"/>
                <w:highlight w:val="none"/>
              </w:rPr>
              <w:t>：</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Lines="0" w:afterLines="0"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上传到政府采购云平台的电子投标文件（含资格文件、商务技术文件、报价文件）1份。</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Lines="0" w:afterLines="0"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以U盘存储的电子备份投标文件（含资格文件、商务技术文件、报价文件）1份。</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Lines="0" w:afterLines="0"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纸质备份投标文件：资格、商务技术文件（正本1份，副本4份）、报价文件（正本1份，副本4份）。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评标结果公示：评标结束后，评标结果公示于浙江政府采购网、宁波政府采购网、宁波公共资源交易</w:t>
            </w:r>
            <w:r>
              <w:rPr>
                <w:rFonts w:hint="eastAsia" w:ascii="宋体" w:hAnsi="宋体" w:eastAsia="宋体" w:cs="宋体"/>
                <w:color w:val="auto"/>
                <w:sz w:val="21"/>
                <w:szCs w:val="21"/>
                <w:highlight w:val="none"/>
                <w:lang w:val="en-US" w:eastAsia="zh-CN"/>
              </w:rPr>
              <w:t>网</w:t>
            </w:r>
            <w:r>
              <w:rPr>
                <w:rFonts w:hint="eastAsia" w:ascii="宋体" w:hAnsi="宋体" w:eastAsia="宋体" w:cs="宋体"/>
                <w:color w:val="auto"/>
                <w:sz w:val="21"/>
                <w:szCs w:val="21"/>
                <w:highlight w:val="none"/>
              </w:rPr>
              <w:t>宁海</w:t>
            </w:r>
            <w:r>
              <w:rPr>
                <w:rFonts w:hint="eastAsia" w:ascii="宋体" w:hAnsi="宋体" w:eastAsia="宋体" w:cs="宋体"/>
                <w:color w:val="auto"/>
                <w:sz w:val="21"/>
                <w:szCs w:val="21"/>
                <w:highlight w:val="none"/>
                <w:lang w:val="en-US" w:eastAsia="zh-CN"/>
              </w:rPr>
              <w:t>县分网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宁波中基国际招标有限公司网</w:t>
            </w:r>
            <w:r>
              <w:rPr>
                <w:rFonts w:hint="eastAsia" w:ascii="宋体" w:hAnsi="宋体" w:eastAsia="宋体" w:cs="宋体"/>
                <w:color w:val="auto"/>
                <w:sz w:val="21"/>
                <w:szCs w:val="21"/>
                <w:highlight w:val="none"/>
              </w:rPr>
              <w:t>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签订合同时间：中标通知书发出后</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360" w:lineRule="auto"/>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采购资金来源：</w:t>
            </w:r>
            <w:r>
              <w:rPr>
                <w:rFonts w:hint="eastAsia" w:ascii="宋体" w:hAnsi="宋体" w:eastAsia="宋体" w:cs="宋体"/>
                <w:color w:val="auto"/>
                <w:sz w:val="21"/>
                <w:szCs w:val="21"/>
                <w:highlight w:val="none"/>
                <w:lang w:eastAsia="zh-CN"/>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360" w:lineRule="auto"/>
              <w:jc w:val="left"/>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解释：本</w:t>
            </w:r>
            <w:r>
              <w:rPr>
                <w:rFonts w:hint="eastAsia" w:ascii="宋体" w:hAnsi="宋体" w:eastAsia="宋体" w:cs="宋体"/>
                <w:b/>
                <w:bCs/>
                <w:color w:val="auto"/>
                <w:sz w:val="21"/>
                <w:szCs w:val="21"/>
                <w:highlight w:val="none"/>
                <w:lang w:eastAsia="zh-CN"/>
              </w:rPr>
              <w:t>招标文件</w:t>
            </w:r>
            <w:r>
              <w:rPr>
                <w:rFonts w:hint="eastAsia" w:ascii="宋体" w:hAnsi="宋体" w:eastAsia="宋体" w:cs="宋体"/>
                <w:b/>
                <w:bCs/>
                <w:color w:val="auto"/>
                <w:sz w:val="21"/>
                <w:szCs w:val="21"/>
                <w:highlight w:val="none"/>
              </w:rPr>
              <w:t>的解释权属于招标采购单位。</w:t>
            </w:r>
          </w:p>
        </w:tc>
      </w:tr>
    </w:tbl>
    <w:p>
      <w:pPr>
        <w:pStyle w:val="11"/>
        <w:snapToGrid w:val="0"/>
        <w:spacing w:before="0" w:beforeLines="0" w:after="0" w:afterLines="0" w:line="240" w:lineRule="auto"/>
        <w:rPr>
          <w:rFonts w:hint="eastAsia" w:ascii="宋体" w:hAnsi="宋体" w:eastAsia="宋体" w:cs="宋体"/>
          <w:color w:val="auto"/>
          <w:highlight w:val="none"/>
        </w:rPr>
      </w:pPr>
    </w:p>
    <w:p>
      <w:pPr>
        <w:pStyle w:val="11"/>
        <w:snapToGrid w:val="0"/>
        <w:spacing w:before="0" w:beforeLines="0" w:after="0" w:afterLines="0" w:line="360"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一   总  则</w:t>
      </w:r>
    </w:p>
    <w:p>
      <w:pPr>
        <w:snapToGrid w:val="0"/>
        <w:spacing w:line="360" w:lineRule="auto"/>
        <w:ind w:firstLine="413" w:firstLineChars="196"/>
        <w:jc w:val="left"/>
        <w:rPr>
          <w:rFonts w:hint="eastAsia" w:ascii="宋体" w:hAnsi="宋体" w:eastAsia="宋体" w:cs="宋体"/>
          <w:b/>
          <w:color w:val="auto"/>
          <w:szCs w:val="21"/>
          <w:highlight w:val="none"/>
        </w:rPr>
      </w:pPr>
      <w:bookmarkStart w:id="33" w:name="_Toc1476"/>
      <w:r>
        <w:rPr>
          <w:rFonts w:hint="eastAsia" w:ascii="宋体" w:hAnsi="宋体" w:eastAsia="宋体" w:cs="宋体"/>
          <w:b/>
          <w:color w:val="auto"/>
          <w:szCs w:val="21"/>
          <w:highlight w:val="none"/>
        </w:rPr>
        <w:t>（一） 适用范围</w:t>
      </w:r>
      <w:bookmarkEnd w:id="33"/>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适用于本项目的招标、投标、评标、定标、验收、合同履约、付款等行为（法律、法规另有规定的，从其规定）。</w:t>
      </w:r>
    </w:p>
    <w:p>
      <w:pPr>
        <w:snapToGrid w:val="0"/>
        <w:spacing w:line="360" w:lineRule="auto"/>
        <w:ind w:firstLine="310" w:firstLineChars="147"/>
        <w:jc w:val="left"/>
        <w:rPr>
          <w:rFonts w:hint="eastAsia" w:ascii="宋体" w:hAnsi="宋体" w:eastAsia="宋体" w:cs="宋体"/>
          <w:b/>
          <w:color w:val="auto"/>
          <w:szCs w:val="21"/>
          <w:highlight w:val="none"/>
        </w:rPr>
      </w:pPr>
      <w:bookmarkStart w:id="34" w:name="_Toc7571"/>
      <w:r>
        <w:rPr>
          <w:rFonts w:hint="eastAsia" w:ascii="宋体" w:hAnsi="宋体" w:eastAsia="宋体" w:cs="宋体"/>
          <w:b/>
          <w:color w:val="auto"/>
          <w:szCs w:val="21"/>
          <w:highlight w:val="none"/>
        </w:rPr>
        <w:t>（二）定义</w:t>
      </w:r>
      <w:bookmarkEnd w:id="34"/>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“招标采购单位”系指组织本次招标的采购代理机构和采购人。</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”系指向采购人提交投标文件的单位或个人。</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“产品”系指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规定，须向采购人提供的一切设备、保险、税金、备品备件、工具、手册及其它有关技术资料和材料。</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“服务”系指</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规定</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须承担的安装、调试、技术协助、校准、培训、技术指导以及其他类似的义务。</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“项目”系指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规定向采购人提供的产品和服务。</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“书面形式”包括信函、传真、</w:t>
      </w:r>
      <w:r>
        <w:rPr>
          <w:rFonts w:hint="eastAsia" w:ascii="宋体" w:hAnsi="宋体" w:eastAsia="宋体" w:cs="宋体"/>
          <w:color w:val="auto"/>
          <w:szCs w:val="21"/>
          <w:highlight w:val="none"/>
          <w:lang w:eastAsia="zh-CN"/>
        </w:rPr>
        <w:t>电函</w:t>
      </w:r>
      <w:r>
        <w:rPr>
          <w:rFonts w:hint="eastAsia" w:ascii="宋体" w:hAnsi="宋体" w:eastAsia="宋体" w:cs="宋体"/>
          <w:color w:val="auto"/>
          <w:szCs w:val="21"/>
          <w:highlight w:val="none"/>
        </w:rPr>
        <w:t>等。</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“★”系指实质性要求条款，</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的投标对任何带“★”号的重要商务和技术条款的偏离和未作实质性响应都将直接导致</w:t>
      </w:r>
      <w:r>
        <w:rPr>
          <w:rFonts w:hint="eastAsia" w:ascii="宋体" w:hAnsi="宋体" w:eastAsia="宋体" w:cs="宋体"/>
          <w:color w:val="auto"/>
          <w:szCs w:val="21"/>
          <w:highlight w:val="none"/>
          <w:lang w:val="en-US" w:eastAsia="zh-CN"/>
        </w:rPr>
        <w:t>投标无效</w:t>
      </w:r>
      <w:r>
        <w:rPr>
          <w:rFonts w:hint="eastAsia" w:ascii="宋体" w:hAnsi="宋体" w:eastAsia="宋体" w:cs="宋体"/>
          <w:color w:val="auto"/>
          <w:szCs w:val="21"/>
          <w:highlight w:val="none"/>
        </w:rPr>
        <w:t>。</w:t>
      </w:r>
    </w:p>
    <w:p>
      <w:pPr>
        <w:snapToGrid w:val="0"/>
        <w:spacing w:line="360" w:lineRule="auto"/>
        <w:ind w:firstLine="413" w:firstLineChars="196"/>
        <w:jc w:val="left"/>
        <w:rPr>
          <w:rFonts w:hint="eastAsia" w:ascii="宋体" w:hAnsi="宋体" w:eastAsia="宋体" w:cs="宋体"/>
          <w:b/>
          <w:color w:val="auto"/>
          <w:szCs w:val="21"/>
          <w:highlight w:val="none"/>
        </w:rPr>
      </w:pPr>
      <w:bookmarkStart w:id="35" w:name="_Toc20685"/>
      <w:r>
        <w:rPr>
          <w:rFonts w:hint="eastAsia" w:ascii="宋体" w:hAnsi="宋体" w:eastAsia="宋体" w:cs="宋体"/>
          <w:b/>
          <w:color w:val="auto"/>
          <w:szCs w:val="21"/>
          <w:highlight w:val="none"/>
        </w:rPr>
        <w:t>（三）招标方式</w:t>
      </w:r>
      <w:bookmarkEnd w:id="35"/>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本次招标采用公开招标方式进行。</w:t>
      </w:r>
    </w:p>
    <w:p>
      <w:pPr>
        <w:snapToGrid w:val="0"/>
        <w:spacing w:line="360" w:lineRule="auto"/>
        <w:ind w:firstLine="413" w:firstLineChars="196"/>
        <w:jc w:val="left"/>
        <w:rPr>
          <w:rFonts w:hint="eastAsia" w:ascii="宋体" w:hAnsi="宋体" w:eastAsia="宋体" w:cs="宋体"/>
          <w:b/>
          <w:color w:val="auto"/>
          <w:szCs w:val="21"/>
          <w:highlight w:val="none"/>
        </w:rPr>
      </w:pPr>
      <w:bookmarkStart w:id="36" w:name="_Toc21721"/>
      <w:r>
        <w:rPr>
          <w:rFonts w:hint="eastAsia" w:ascii="宋体" w:hAnsi="宋体" w:eastAsia="宋体" w:cs="宋体"/>
          <w:b/>
          <w:color w:val="auto"/>
          <w:szCs w:val="21"/>
          <w:highlight w:val="none"/>
        </w:rPr>
        <w:t>（四）投标委托</w:t>
      </w:r>
      <w:bookmarkEnd w:id="36"/>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派授权代表出席开标会议</w:t>
      </w:r>
      <w:r>
        <w:rPr>
          <w:rFonts w:hint="eastAsia" w:ascii="宋体" w:hAnsi="宋体" w:eastAsia="宋体" w:cs="宋体"/>
          <w:color w:val="auto"/>
          <w:szCs w:val="21"/>
          <w:highlight w:val="none"/>
          <w:lang w:eastAsia="zh-CN"/>
        </w:rPr>
        <w:t>，授权代表</w:t>
      </w:r>
      <w:r>
        <w:rPr>
          <w:rFonts w:hint="eastAsia" w:ascii="宋体" w:hAnsi="宋体" w:eastAsia="宋体" w:cs="宋体"/>
          <w:color w:val="auto"/>
          <w:szCs w:val="21"/>
          <w:highlight w:val="none"/>
        </w:rPr>
        <w:t>须携带有效身份证件。如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代表不是法定代表人，须有法定代表人出具的授权委托书（正本用原件，副本用复印件，格式见第六章）。</w:t>
      </w:r>
    </w:p>
    <w:p>
      <w:pPr>
        <w:snapToGrid w:val="0"/>
        <w:spacing w:line="360" w:lineRule="auto"/>
        <w:ind w:firstLine="413" w:firstLineChars="196"/>
        <w:jc w:val="left"/>
        <w:rPr>
          <w:rFonts w:hint="eastAsia" w:ascii="宋体" w:hAnsi="宋体" w:eastAsia="宋体" w:cs="宋体"/>
          <w:b/>
          <w:color w:val="auto"/>
          <w:szCs w:val="21"/>
          <w:highlight w:val="none"/>
        </w:rPr>
      </w:pPr>
      <w:bookmarkStart w:id="37" w:name="_Toc1659"/>
      <w:r>
        <w:rPr>
          <w:rFonts w:hint="eastAsia" w:ascii="宋体" w:hAnsi="宋体" w:eastAsia="宋体" w:cs="宋体"/>
          <w:b/>
          <w:color w:val="auto"/>
          <w:szCs w:val="21"/>
          <w:highlight w:val="none"/>
        </w:rPr>
        <w:t>（五）投标费用</w:t>
      </w:r>
      <w:bookmarkEnd w:id="37"/>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均应自行承担所有与投标有关的全部费用（</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有其他规定除外）。</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（六）联合体投标</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本项目不允许联合体投标。</w:t>
      </w:r>
    </w:p>
    <w:p>
      <w:pPr>
        <w:snapToGrid w:val="0"/>
        <w:spacing w:line="360" w:lineRule="auto"/>
        <w:ind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（七）</w:t>
      </w:r>
      <w:r>
        <w:rPr>
          <w:rFonts w:hint="eastAsia" w:ascii="宋体" w:hAnsi="宋体" w:eastAsia="宋体" w:cs="宋体"/>
          <w:b/>
          <w:color w:val="auto"/>
          <w:kern w:val="0"/>
          <w:szCs w:val="21"/>
          <w:highlight w:val="none"/>
        </w:rPr>
        <w:t>转包与分包</w:t>
      </w:r>
    </w:p>
    <w:p>
      <w:pPr>
        <w:snapToGrid w:val="0"/>
        <w:spacing w:line="360" w:lineRule="auto"/>
        <w:ind w:firstLine="411" w:firstLineChars="196"/>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本项目不允许转包</w:t>
      </w:r>
      <w:r>
        <w:rPr>
          <w:rFonts w:hint="eastAsia" w:ascii="宋体" w:hAnsi="宋体" w:eastAsia="宋体" w:cs="宋体"/>
          <w:color w:val="auto"/>
          <w:kern w:val="0"/>
          <w:szCs w:val="21"/>
          <w:highlight w:val="none"/>
          <w:lang w:eastAsia="zh-CN"/>
        </w:rPr>
        <w:t>；未经采购人同意不得分包</w:t>
      </w:r>
      <w:r>
        <w:rPr>
          <w:rFonts w:hint="eastAsia" w:ascii="宋体" w:hAnsi="宋体" w:eastAsia="宋体" w:cs="宋体"/>
          <w:color w:val="auto"/>
          <w:kern w:val="0"/>
          <w:szCs w:val="21"/>
          <w:highlight w:val="none"/>
        </w:rPr>
        <w:t>。</w:t>
      </w:r>
    </w:p>
    <w:p>
      <w:pPr>
        <w:snapToGrid w:val="0"/>
        <w:spacing w:line="360" w:lineRule="auto"/>
        <w:ind w:firstLine="413" w:firstLineChars="196"/>
        <w:jc w:val="left"/>
        <w:rPr>
          <w:rFonts w:hint="eastAsia" w:ascii="宋体" w:hAnsi="宋体" w:eastAsia="宋体" w:cs="宋体"/>
          <w:b/>
          <w:color w:val="auto"/>
          <w:szCs w:val="21"/>
          <w:highlight w:val="none"/>
        </w:rPr>
      </w:pPr>
      <w:bookmarkStart w:id="38" w:name="_Toc13174"/>
      <w:r>
        <w:rPr>
          <w:rFonts w:hint="eastAsia" w:ascii="宋体" w:hAnsi="宋体" w:eastAsia="宋体" w:cs="宋体"/>
          <w:b/>
          <w:color w:val="auto"/>
          <w:szCs w:val="21"/>
          <w:highlight w:val="none"/>
        </w:rPr>
        <w:t>（八）特别说明：</w:t>
      </w:r>
      <w:bookmarkEnd w:id="38"/>
    </w:p>
    <w:p>
      <w:pPr>
        <w:pStyle w:val="11"/>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1、提供相同品牌产品且通过资格审查、符合性审查的不同</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参加同一合同项下投标的，按一家</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计算。(如适用)</w:t>
      </w:r>
    </w:p>
    <w:p>
      <w:pPr>
        <w:pStyle w:val="11"/>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若采用综合评分法进行评审的，评审后得分最高的同品牌</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获得中标人推荐资格；评审得分相同的，由评标委员会按照</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规定的方式确定一个</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获得中标人的推荐资格，</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未规定的采取随机抽取的方式确定，其他同品牌</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不作为中标候选人。</w:t>
      </w:r>
    </w:p>
    <w:p>
      <w:pPr>
        <w:pStyle w:val="11"/>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若采用最低评标价法进行评审的，以报价最低的</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参加评审，报价相同的，由评标委员会按照</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规定的方式确定一个</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获得中标人的推荐资格，</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未规定的采取随机抽取的方式确定，其他投标无效。</w:t>
      </w:r>
    </w:p>
    <w:p>
      <w:pPr>
        <w:pStyle w:val="11"/>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 非单一产品采购项目，</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使用相同制造产品（相同制造产品是指</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中指定的“核心产品”）作为其项目的一部分，按一家</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认定。</w:t>
      </w:r>
    </w:p>
    <w:p>
      <w:pPr>
        <w:pStyle w:val="11"/>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在投标活动中提供任何虚假材料,其投标无效，并报监管部门查处；中标后发现的,中标人须依照相关规定赔偿采购人，且民事赔偿并不免除违法</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的行政与刑事责任。</w:t>
      </w:r>
    </w:p>
    <w:p>
      <w:pPr>
        <w:pStyle w:val="11"/>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 xml:space="preserve">的澄清与修改 </w:t>
      </w:r>
    </w:p>
    <w:p>
      <w:pPr>
        <w:pStyle w:val="11"/>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（1）采购人或者采购代理机构对</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进行必要的澄清或者修改的，澄清或者修改在原公告发布媒体上发布澄清公告。澄清或者修改的内容可能影响投标文件编制的，澄清公告</w:t>
      </w:r>
      <w:r>
        <w:rPr>
          <w:rFonts w:hint="eastAsia" w:ascii="宋体" w:hAnsi="宋体" w:eastAsia="宋体" w:cs="宋体"/>
          <w:color w:val="auto"/>
          <w:kern w:val="1"/>
          <w:highlight w:val="none"/>
        </w:rPr>
        <w:t>在投标截止时间至少15日前发出；</w:t>
      </w:r>
      <w:r>
        <w:rPr>
          <w:rFonts w:hint="eastAsia" w:ascii="宋体" w:hAnsi="宋体" w:eastAsia="宋体" w:cs="宋体"/>
          <w:bCs/>
          <w:color w:val="auto"/>
          <w:highlight w:val="none"/>
        </w:rPr>
        <w:t>不足15日的，顺延提交投标文件的截止时间。</w:t>
      </w:r>
    </w:p>
    <w:p>
      <w:pPr>
        <w:pStyle w:val="11"/>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）澄清公告为</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的组成部分，一经在网站发布，视同已通知所有</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的收受人，不再采用其它方式传达相关信息, 若因未能及时了解到上述网站上发布的相关信息而导致的一切后果自行承担。</w:t>
      </w:r>
    </w:p>
    <w:p>
      <w:pPr>
        <w:pStyle w:val="11"/>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澄清、答复、修改、补充的内容为</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的组成部分。当</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与</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的答复、澄清、修改、补充通知就同一内容的表述不一致时，以最后发出的澄清公告为准。</w:t>
      </w:r>
    </w:p>
    <w:p>
      <w:pPr>
        <w:pStyle w:val="11"/>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的澄清、答复、修改或补充都应该通过本代理机构以法定形式发布，采购人非通过本机构，不得擅自澄清、答复、修改或补充</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w:t>
      </w:r>
    </w:p>
    <w:p>
      <w:pPr>
        <w:pStyle w:val="11"/>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4、关于分公司投标</w:t>
      </w:r>
    </w:p>
    <w:p>
      <w:pPr>
        <w:pStyle w:val="11"/>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11"/>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5、关于知识产权</w:t>
      </w:r>
    </w:p>
    <w:p>
      <w:pPr>
        <w:pStyle w:val="11"/>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承担。</w:t>
      </w:r>
    </w:p>
    <w:p>
      <w:pPr>
        <w:pStyle w:val="11"/>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（2）投标报价应包含所有应向所有权人支付的专利权、商标权或其它知识产权的一切相关费用。</w:t>
      </w:r>
    </w:p>
    <w:p>
      <w:pPr>
        <w:pStyle w:val="11"/>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（3）系统软件、通用软件必须是具有在中国境内的合法使用权或版权的正版软件，涉及到第三方提出侵权或知识产权的起诉及支付版税等费用由</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承担所有责任及费用。</w:t>
      </w:r>
    </w:p>
    <w:p>
      <w:pPr>
        <w:pStyle w:val="11"/>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的风险</w:t>
      </w:r>
    </w:p>
    <w:p>
      <w:pPr>
        <w:pStyle w:val="11"/>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应详细阅读</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中的全部内容和要求，按照</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的要求提交投标文件，没有按照</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要求提供投标文件和资料导致的风险由</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承担,并对所提供的全部资料的真实性承担法律责任。</w:t>
      </w:r>
    </w:p>
    <w:p>
      <w:pPr>
        <w:pStyle w:val="11"/>
        <w:snapToGrid w:val="0"/>
        <w:spacing w:before="0" w:beforeLines="0" w:after="0" w:afterLines="0" w:line="360" w:lineRule="auto"/>
        <w:ind w:left="2" w:leftChars="1"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（2）无论因何种原因导致本次采购活动终止致</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损失的，相关责任人均不承担任何责任。</w:t>
      </w:r>
    </w:p>
    <w:p>
      <w:pPr>
        <w:pStyle w:val="11"/>
        <w:snapToGrid w:val="0"/>
        <w:spacing w:before="0" w:beforeLines="0" w:after="0" w:afterLines="0" w:line="360" w:lineRule="auto"/>
        <w:ind w:left="2" w:leftChars="1" w:firstLine="420" w:firstLineChars="200"/>
        <w:rPr>
          <w:rFonts w:hint="eastAsia" w:ascii="宋体" w:hAnsi="宋体" w:eastAsia="宋体" w:cs="宋体"/>
          <w:b/>
          <w:color w:val="auto"/>
          <w:highlight w:val="none"/>
        </w:rPr>
      </w:pPr>
      <w:r>
        <w:rPr>
          <w:rFonts w:hint="eastAsia" w:ascii="宋体" w:hAnsi="宋体" w:eastAsia="宋体" w:cs="宋体"/>
          <w:bCs/>
          <w:color w:val="auto"/>
          <w:highlight w:val="none"/>
        </w:rPr>
        <w:t>7、解释：本</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的解释权属于采购人。</w:t>
      </w:r>
    </w:p>
    <w:p>
      <w:pPr>
        <w:pStyle w:val="11"/>
        <w:snapToGrid w:val="0"/>
        <w:spacing w:before="0" w:beforeLines="0" w:after="0" w:afterLines="0" w:line="360" w:lineRule="auto"/>
        <w:ind w:firstLine="413" w:firstLineChars="196"/>
        <w:rPr>
          <w:rFonts w:hint="eastAsia" w:ascii="宋体" w:hAnsi="宋体" w:eastAsia="宋体" w:cs="宋体"/>
          <w:b/>
          <w:bCs/>
          <w:color w:val="auto"/>
          <w:highlight w:val="none"/>
        </w:rPr>
      </w:pPr>
      <w:bookmarkStart w:id="39" w:name="_Toc13650"/>
      <w:r>
        <w:rPr>
          <w:rFonts w:hint="eastAsia" w:ascii="宋体" w:hAnsi="宋体" w:eastAsia="宋体" w:cs="宋体"/>
          <w:b/>
          <w:bCs/>
          <w:color w:val="auto"/>
          <w:highlight w:val="none"/>
        </w:rPr>
        <w:t>（九）质疑和投诉</w:t>
      </w:r>
      <w:bookmarkEnd w:id="39"/>
    </w:p>
    <w:p>
      <w:pPr>
        <w:spacing w:line="360" w:lineRule="auto"/>
        <w:ind w:firstLine="420" w:firstLineChars="200"/>
        <w:rPr>
          <w:rFonts w:hint="eastAsia" w:ascii="宋体" w:hAnsi="宋体" w:eastAsia="宋体" w:cs="宋体"/>
          <w:color w:val="auto"/>
          <w:highlight w:val="none"/>
        </w:rPr>
      </w:pPr>
      <w:bookmarkStart w:id="40" w:name="_Toc27142"/>
      <w:r>
        <w:rPr>
          <w:rFonts w:hint="eastAsia" w:ascii="宋体" w:hAnsi="宋体" w:eastAsia="宋体" w:cs="宋体"/>
          <w:color w:val="auto"/>
          <w:highlight w:val="none"/>
        </w:rPr>
        <w:t>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、采购过程、中标或者成交结果使自己的权益受到损害的，须在应知其利益受损之日起七个工作日内以书面形式向采购人、采购代理机构提出质疑。</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应当在法定质疑期内一次性提出针对同一采购程序环节的质疑。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提出质疑的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应当是参与所质疑项目采购活动的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。未依法获取</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的，不得就</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提出质疑；未提交投标文件的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，视为与采购结果没有利害关系，不得就采购响应截止时间后的采购过程、采购结果提出质疑。</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提出质疑应当提交质疑函和必要的证明材料，质疑函应当面以书面形式提出，质疑函格式和内容须符合财政部《质疑函范本》要求，</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可到</w:t>
      </w:r>
      <w:r>
        <w:rPr>
          <w:rFonts w:hint="eastAsia" w:ascii="宋体" w:hAnsi="宋体" w:eastAsia="宋体" w:cs="宋体"/>
          <w:color w:val="auto"/>
          <w:kern w:val="0"/>
          <w:highlight w:val="none"/>
        </w:rPr>
        <w:t>浙江政府采购网下载专区下载。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第一章有关联系方式。</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对采购人或采购代理机构的质疑答复不满意或者采购人或采购代理机构未在规定时间内作出答复的，可以在答复期满后十五个工作日内向同级采购监管部门投诉。</w:t>
      </w:r>
      <w:r>
        <w:rPr>
          <w:rFonts w:hint="eastAsia" w:ascii="宋体" w:hAnsi="宋体" w:eastAsia="宋体" w:cs="宋体"/>
          <w:color w:val="auto"/>
          <w:kern w:val="0"/>
          <w:highlight w:val="none"/>
        </w:rPr>
        <w:t>投诉书范本请到浙江政府采购网下载专区下载。</w:t>
      </w:r>
    </w:p>
    <w:p>
      <w:pPr>
        <w:pStyle w:val="11"/>
        <w:snapToGrid w:val="0"/>
        <w:spacing w:before="0" w:beforeLines="0" w:after="0" w:afterLines="0" w:line="360" w:lineRule="auto"/>
        <w:ind w:firstLine="413" w:firstLineChars="196"/>
        <w:rPr>
          <w:rFonts w:hint="eastAsia" w:ascii="宋体" w:hAnsi="宋体" w:eastAsia="宋体" w:cs="宋体"/>
          <w:b/>
          <w:color w:val="auto"/>
          <w:highlight w:val="none"/>
          <w:lang w:eastAsia="zh-CN"/>
        </w:rPr>
      </w:pPr>
      <w:r>
        <w:rPr>
          <w:rFonts w:hint="eastAsia" w:ascii="宋体" w:hAnsi="宋体" w:eastAsia="宋体" w:cs="宋体"/>
          <w:b/>
          <w:color w:val="auto"/>
          <w:highlight w:val="none"/>
        </w:rPr>
        <w:t xml:space="preserve">二  </w:t>
      </w:r>
      <w:bookmarkEnd w:id="40"/>
      <w:r>
        <w:rPr>
          <w:rFonts w:hint="eastAsia" w:ascii="宋体" w:hAnsi="宋体" w:eastAsia="宋体" w:cs="宋体"/>
          <w:b/>
          <w:color w:val="auto"/>
          <w:highlight w:val="none"/>
          <w:lang w:eastAsia="zh-CN"/>
        </w:rPr>
        <w:t>招标文件</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w:t>
      </w:r>
      <w:r>
        <w:rPr>
          <w:rFonts w:hint="eastAsia" w:ascii="宋体" w:hAnsi="宋体" w:eastAsia="宋体" w:cs="宋体"/>
          <w:b/>
          <w:color w:val="auto"/>
          <w:szCs w:val="21"/>
          <w:highlight w:val="none"/>
          <w:lang w:eastAsia="zh-CN"/>
        </w:rPr>
        <w:t>招标文件</w:t>
      </w:r>
      <w:r>
        <w:rPr>
          <w:rFonts w:hint="eastAsia" w:ascii="宋体" w:hAnsi="宋体" w:eastAsia="宋体" w:cs="宋体"/>
          <w:b/>
          <w:color w:val="auto"/>
          <w:szCs w:val="21"/>
          <w:highlight w:val="none"/>
        </w:rPr>
        <w:t>的构成。本</w:t>
      </w:r>
      <w:r>
        <w:rPr>
          <w:rFonts w:hint="eastAsia" w:ascii="宋体" w:hAnsi="宋体" w:eastAsia="宋体" w:cs="宋体"/>
          <w:b/>
          <w:color w:val="auto"/>
          <w:szCs w:val="21"/>
          <w:highlight w:val="none"/>
          <w:lang w:eastAsia="zh-CN"/>
        </w:rPr>
        <w:t>招标文件</w:t>
      </w:r>
      <w:r>
        <w:rPr>
          <w:rFonts w:hint="eastAsia" w:ascii="宋体" w:hAnsi="宋体" w:eastAsia="宋体" w:cs="宋体"/>
          <w:b/>
          <w:color w:val="auto"/>
          <w:szCs w:val="21"/>
          <w:highlight w:val="none"/>
        </w:rPr>
        <w:t>由以下</w:t>
      </w:r>
      <w:r>
        <w:rPr>
          <w:rFonts w:hint="eastAsia" w:ascii="宋体" w:hAnsi="宋体" w:eastAsia="宋体" w:cs="宋体"/>
          <w:b/>
          <w:color w:val="auto"/>
          <w:szCs w:val="21"/>
          <w:highlight w:val="none"/>
          <w:lang w:val="en-US" w:eastAsia="zh-CN"/>
        </w:rPr>
        <w:t>部分</w:t>
      </w:r>
      <w:r>
        <w:rPr>
          <w:rFonts w:hint="eastAsia" w:ascii="宋体" w:hAnsi="宋体" w:eastAsia="宋体" w:cs="宋体"/>
          <w:b/>
          <w:color w:val="auto"/>
          <w:szCs w:val="21"/>
          <w:highlight w:val="none"/>
        </w:rPr>
        <w:t>组成：</w:t>
      </w:r>
    </w:p>
    <w:p>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、公开招标公告</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采购需求</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评标办法及评分标准</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政府采购合同主要条款</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投标文件格式</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的澄清、答复、修改、补充的内容</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的风险</w:t>
      </w:r>
    </w:p>
    <w:p>
      <w:pPr>
        <w:pStyle w:val="17"/>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没有按照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要求提供全部资料，或者</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没有对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在各方面作出实质性响应是</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的风险，并可能导致其投标被拒绝。</w:t>
      </w:r>
    </w:p>
    <w:p>
      <w:pPr>
        <w:pStyle w:val="11"/>
        <w:snapToGrid w:val="0"/>
        <w:spacing w:before="0" w:beforeLines="0" w:after="0" w:afterLines="0" w:line="360" w:lineRule="auto"/>
        <w:ind w:firstLine="413" w:firstLineChars="196"/>
        <w:rPr>
          <w:rFonts w:hint="eastAsia" w:ascii="宋体" w:hAnsi="宋体" w:eastAsia="宋体" w:cs="宋体"/>
          <w:b/>
          <w:color w:val="auto"/>
          <w:highlight w:val="none"/>
        </w:rPr>
      </w:pPr>
      <w:bookmarkStart w:id="41" w:name="_Toc24324"/>
      <w:r>
        <w:rPr>
          <w:rFonts w:hint="eastAsia" w:ascii="宋体" w:hAnsi="宋体" w:eastAsia="宋体" w:cs="宋体"/>
          <w:b/>
          <w:color w:val="auto"/>
          <w:highlight w:val="none"/>
        </w:rPr>
        <w:t>三、投标文件的编制</w:t>
      </w:r>
      <w:bookmarkEnd w:id="41"/>
    </w:p>
    <w:p>
      <w:pPr>
        <w:snapToGrid w:val="0"/>
        <w:spacing w:line="360" w:lineRule="auto"/>
        <w:ind w:firstLine="413" w:firstLineChars="196"/>
        <w:jc w:val="left"/>
        <w:rPr>
          <w:rFonts w:hint="eastAsia" w:ascii="宋体" w:hAnsi="宋体" w:eastAsia="宋体" w:cs="宋体"/>
          <w:b/>
          <w:color w:val="auto"/>
          <w:szCs w:val="21"/>
          <w:highlight w:val="none"/>
        </w:rPr>
      </w:pPr>
      <w:bookmarkStart w:id="42" w:name="_Toc16622"/>
      <w:r>
        <w:rPr>
          <w:rFonts w:hint="eastAsia" w:ascii="宋体" w:hAnsi="宋体" w:eastAsia="宋体" w:cs="宋体"/>
          <w:b/>
          <w:color w:val="auto"/>
          <w:szCs w:val="21"/>
          <w:highlight w:val="none"/>
        </w:rPr>
        <w:t>（一）投标文件的组成</w:t>
      </w:r>
      <w:bookmarkEnd w:id="42"/>
    </w:p>
    <w:p>
      <w:pPr>
        <w:keepNext w:val="0"/>
        <w:keepLines w:val="0"/>
        <w:pageBreakBefore w:val="0"/>
        <w:widowControl w:val="0"/>
        <w:kinsoku/>
        <w:wordWrap/>
        <w:overflowPunct/>
        <w:topLinePunct w:val="0"/>
        <w:autoSpaceDE/>
        <w:autoSpaceDN/>
        <w:bidi w:val="0"/>
        <w:adjustRightInd/>
        <w:snapToGrid/>
        <w:spacing w:line="336"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投标文件由</w:t>
      </w:r>
      <w:r>
        <w:rPr>
          <w:rFonts w:hint="eastAsia" w:ascii="宋体" w:hAnsi="宋体" w:eastAsia="宋体" w:cs="宋体"/>
          <w:color w:val="auto"/>
          <w:highlight w:val="none"/>
          <w:lang w:eastAsia="zh-CN"/>
        </w:rPr>
        <w:t>资格文件</w:t>
      </w:r>
      <w:r>
        <w:rPr>
          <w:rFonts w:hint="eastAsia" w:ascii="宋体" w:hAnsi="宋体" w:eastAsia="宋体" w:cs="宋体"/>
          <w:color w:val="auto"/>
          <w:highlight w:val="none"/>
        </w:rPr>
        <w:t>、商务技术文件和报价文件三部分组成。</w:t>
      </w:r>
      <w:r>
        <w:rPr>
          <w:rFonts w:hint="eastAsia" w:ascii="宋体" w:hAnsi="宋体" w:eastAsia="宋体" w:cs="宋体"/>
          <w:b/>
          <w:bCs/>
          <w:color w:val="auto"/>
          <w:szCs w:val="21"/>
          <w:highlight w:val="none"/>
          <w:lang w:eastAsia="zh-CN"/>
        </w:rPr>
        <w:t>（纸质备份投标文件：</w:t>
      </w:r>
      <w:r>
        <w:rPr>
          <w:rFonts w:hint="eastAsia" w:ascii="宋体" w:hAnsi="宋体" w:eastAsia="宋体" w:cs="宋体"/>
          <w:b/>
          <w:bCs/>
          <w:color w:val="auto"/>
          <w:highlight w:val="none"/>
          <w:lang w:eastAsia="zh-CN"/>
        </w:rPr>
        <w:t>资格文件</w:t>
      </w:r>
      <w:r>
        <w:rPr>
          <w:rFonts w:hint="eastAsia" w:ascii="宋体" w:hAnsi="宋体" w:eastAsia="宋体" w:cs="宋体"/>
          <w:b/>
          <w:bCs/>
          <w:color w:val="auto"/>
          <w:highlight w:val="none"/>
        </w:rPr>
        <w:t>、商务技术文件</w:t>
      </w:r>
      <w:r>
        <w:rPr>
          <w:rFonts w:hint="eastAsia" w:ascii="宋体" w:hAnsi="宋体" w:eastAsia="宋体" w:cs="宋体"/>
          <w:b/>
          <w:bCs/>
          <w:color w:val="auto"/>
          <w:highlight w:val="none"/>
          <w:lang w:val="en-US" w:eastAsia="zh-CN"/>
        </w:rPr>
        <w:t>二部分可一起装订成册，</w:t>
      </w:r>
      <w:r>
        <w:rPr>
          <w:rFonts w:hint="eastAsia" w:ascii="宋体" w:hAnsi="宋体" w:eastAsia="宋体" w:cs="宋体"/>
          <w:b/>
          <w:bCs/>
          <w:color w:val="auto"/>
          <w:highlight w:val="none"/>
        </w:rPr>
        <w:t>报价文件</w:t>
      </w:r>
      <w:r>
        <w:rPr>
          <w:rFonts w:hint="eastAsia" w:ascii="宋体" w:hAnsi="宋体" w:eastAsia="宋体" w:cs="宋体"/>
          <w:b/>
          <w:bCs/>
          <w:color w:val="auto"/>
          <w:highlight w:val="none"/>
          <w:lang w:val="en-US" w:eastAsia="zh-CN"/>
        </w:rPr>
        <w:t>须</w:t>
      </w:r>
      <w:r>
        <w:rPr>
          <w:rFonts w:hint="eastAsia" w:ascii="宋体" w:hAnsi="宋体" w:eastAsia="宋体" w:cs="宋体"/>
          <w:b/>
          <w:bCs/>
          <w:color w:val="auto"/>
          <w:highlight w:val="none"/>
        </w:rPr>
        <w:t>单独装订成册</w:t>
      </w:r>
      <w:r>
        <w:rPr>
          <w:rFonts w:hint="eastAsia" w:ascii="宋体" w:hAnsi="宋体" w:eastAsia="宋体" w:cs="宋体"/>
          <w:b/>
          <w:bCs/>
          <w:color w:val="auto"/>
          <w:highlight w:val="none"/>
          <w:lang w:eastAsia="zh-CN"/>
        </w:rPr>
        <w:t>）</w:t>
      </w:r>
    </w:p>
    <w:p>
      <w:pPr>
        <w:numPr>
          <w:ilvl w:val="0"/>
          <w:numId w:val="4"/>
        </w:numPr>
        <w:snapToGrid w:val="0"/>
        <w:spacing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资格文件</w:t>
      </w:r>
      <w:r>
        <w:rPr>
          <w:rFonts w:hint="eastAsia" w:ascii="宋体" w:hAnsi="宋体" w:eastAsia="宋体" w:cs="宋体"/>
          <w:b/>
          <w:bCs/>
          <w:color w:val="auto"/>
          <w:highlight w:val="none"/>
        </w:rPr>
        <w:t>：</w:t>
      </w:r>
    </w:p>
    <w:p>
      <w:pPr>
        <w:numPr>
          <w:ilvl w:val="0"/>
          <w:numId w:val="5"/>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资格声明函（格式见附件）；</w:t>
      </w:r>
    </w:p>
    <w:p>
      <w:pPr>
        <w:numPr>
          <w:ilvl w:val="0"/>
          <w:numId w:val="5"/>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numPr>
          <w:ilvl w:val="0"/>
          <w:numId w:val="5"/>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特定资格条件的证明文件：</w:t>
      </w:r>
      <w:r>
        <w:rPr>
          <w:rFonts w:hint="eastAsia" w:ascii="宋体" w:hAnsi="宋体" w:eastAsia="宋体" w:cs="宋体"/>
          <w:color w:val="auto"/>
          <w:highlight w:val="none"/>
          <w:lang w:eastAsia="zh-CN"/>
        </w:rPr>
        <w:t xml:space="preserve">详见“第一章  公开招标公告  </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申请人的资格要求3.本项目的</w:t>
      </w:r>
      <w:r>
        <w:rPr>
          <w:rFonts w:hint="eastAsia" w:ascii="宋体" w:hAnsi="宋体" w:eastAsia="宋体" w:cs="宋体"/>
          <w:color w:val="auto"/>
          <w:highlight w:val="none"/>
          <w:lang w:eastAsia="zh-CN"/>
        </w:rPr>
        <w:t>特定资格</w:t>
      </w:r>
      <w:r>
        <w:rPr>
          <w:rFonts w:hint="eastAsia" w:ascii="宋体" w:hAnsi="宋体" w:eastAsia="宋体" w:cs="宋体"/>
          <w:color w:val="auto"/>
          <w:highlight w:val="none"/>
          <w:lang w:val="en-US" w:eastAsia="zh-CN"/>
        </w:rPr>
        <w:t>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numPr>
          <w:ilvl w:val="0"/>
          <w:numId w:val="5"/>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要求的其他资格条件证明材料（如有）；</w:t>
      </w:r>
    </w:p>
    <w:p>
      <w:pPr>
        <w:numPr>
          <w:ilvl w:val="0"/>
          <w:numId w:val="4"/>
        </w:numPr>
        <w:snapToGrid w:val="0"/>
        <w:spacing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商务技术文件内容包括：</w:t>
      </w:r>
    </w:p>
    <w:p>
      <w:pPr>
        <w:numPr>
          <w:ilvl w:val="0"/>
          <w:numId w:val="6"/>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符合性自查表（格式见附件）；</w:t>
      </w:r>
    </w:p>
    <w:p>
      <w:pPr>
        <w:numPr>
          <w:ilvl w:val="0"/>
          <w:numId w:val="6"/>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响应表（格式见附件）；</w:t>
      </w:r>
    </w:p>
    <w:p>
      <w:pPr>
        <w:numPr>
          <w:ilvl w:val="0"/>
          <w:numId w:val="6"/>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商务条款偏离表（格式见附件）；</w:t>
      </w:r>
    </w:p>
    <w:p>
      <w:pPr>
        <w:numPr>
          <w:ilvl w:val="0"/>
          <w:numId w:val="6"/>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投标函（格式见附件）；</w:t>
      </w:r>
    </w:p>
    <w:p>
      <w:pPr>
        <w:numPr>
          <w:ilvl w:val="0"/>
          <w:numId w:val="6"/>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法定代表人身份证明或法定代表人授权委托书（格式见附件）；</w:t>
      </w:r>
    </w:p>
    <w:p>
      <w:pPr>
        <w:numPr>
          <w:ilvl w:val="0"/>
          <w:numId w:val="6"/>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技术（服务）条款偏离表（格式见附件）；</w:t>
      </w:r>
    </w:p>
    <w:p>
      <w:pPr>
        <w:numPr>
          <w:ilvl w:val="0"/>
          <w:numId w:val="6"/>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基本情况表（格式见附件）；</w:t>
      </w:r>
    </w:p>
    <w:p>
      <w:pPr>
        <w:numPr>
          <w:ilvl w:val="0"/>
          <w:numId w:val="6"/>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本项目负责人简历表（格式见附件）</w:t>
      </w:r>
    </w:p>
    <w:p>
      <w:pPr>
        <w:numPr>
          <w:ilvl w:val="0"/>
          <w:numId w:val="6"/>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本项目人员配备情况表（格式见附件）</w:t>
      </w:r>
    </w:p>
    <w:p>
      <w:pPr>
        <w:numPr>
          <w:ilvl w:val="0"/>
          <w:numId w:val="6"/>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同类业绩情况一览表（格式见附件）；</w:t>
      </w:r>
    </w:p>
    <w:p>
      <w:pPr>
        <w:numPr>
          <w:ilvl w:val="0"/>
          <w:numId w:val="6"/>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技术部分：针对本项目第二章采购需求和第四章评分标准中的条款拟</w:t>
      </w:r>
      <w:r>
        <w:rPr>
          <w:rFonts w:hint="eastAsia" w:ascii="宋体" w:hAnsi="宋体" w:eastAsia="宋体" w:cs="宋体"/>
          <w:bCs/>
          <w:color w:val="auto"/>
          <w:highlight w:val="none"/>
        </w:rPr>
        <w:t>定</w:t>
      </w:r>
      <w:r>
        <w:rPr>
          <w:rFonts w:hint="eastAsia" w:ascii="宋体" w:hAnsi="宋体" w:eastAsia="宋体" w:cs="宋体"/>
          <w:color w:val="auto"/>
          <w:highlight w:val="none"/>
        </w:rPr>
        <w:t>完整方案，格式自拟；</w:t>
      </w:r>
    </w:p>
    <w:p>
      <w:pPr>
        <w:numPr>
          <w:ilvl w:val="0"/>
          <w:numId w:val="6"/>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第四章评标办法及评分标准中需提供的其他相关证书及合同复印件等并加盖公章；</w:t>
      </w:r>
    </w:p>
    <w:p>
      <w:pPr>
        <w:numPr>
          <w:ilvl w:val="0"/>
          <w:numId w:val="0"/>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认为有需要提供的其它有关证明资料。</w:t>
      </w:r>
    </w:p>
    <w:p>
      <w:pPr>
        <w:numPr>
          <w:ilvl w:val="0"/>
          <w:numId w:val="4"/>
        </w:numPr>
        <w:snapToGrid w:val="0"/>
        <w:spacing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报价文件内容包括：</w:t>
      </w:r>
    </w:p>
    <w:p>
      <w:pPr>
        <w:numPr>
          <w:ilvl w:val="0"/>
          <w:numId w:val="7"/>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开标一览表（格式见附件）；</w:t>
      </w:r>
    </w:p>
    <w:p>
      <w:pPr>
        <w:numPr>
          <w:ilvl w:val="0"/>
          <w:numId w:val="7"/>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经费测算情况（</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需详细列明不同工种人员工资、福利、工具材料及劳保用品情况等</w:t>
      </w:r>
      <w:r>
        <w:rPr>
          <w:rFonts w:hint="eastAsia" w:ascii="宋体" w:hAnsi="宋体" w:eastAsia="宋体" w:cs="宋体"/>
          <w:color w:val="auto"/>
          <w:highlight w:val="none"/>
          <w:lang w:eastAsia="zh-CN"/>
        </w:rPr>
        <w:t>）；</w:t>
      </w:r>
    </w:p>
    <w:p>
      <w:pPr>
        <w:numPr>
          <w:ilvl w:val="0"/>
          <w:numId w:val="7"/>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中小企业声明函（如有)（格式见附件）；</w:t>
      </w:r>
    </w:p>
    <w:p>
      <w:pPr>
        <w:numPr>
          <w:ilvl w:val="0"/>
          <w:numId w:val="7"/>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残疾人福利性单位声明函（非残疾人福利性单位无需提供本函)（格式见附件）；</w:t>
      </w:r>
    </w:p>
    <w:p>
      <w:pPr>
        <w:numPr>
          <w:ilvl w:val="0"/>
          <w:numId w:val="7"/>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针对报价需要说明的其他文件和说明（格式自拟）；</w:t>
      </w:r>
    </w:p>
    <w:p>
      <w:pPr>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注：法定代表人授权委托书必须由法定代表人</w:t>
      </w:r>
      <w:r>
        <w:rPr>
          <w:rFonts w:hint="eastAsia" w:ascii="宋体" w:hAnsi="宋体" w:eastAsia="宋体" w:cs="宋体"/>
          <w:b/>
          <w:color w:val="auto"/>
          <w:szCs w:val="21"/>
          <w:highlight w:val="none"/>
          <w:lang w:val="en-US" w:eastAsia="zh-CN"/>
        </w:rPr>
        <w:t>签署（签名或印章）</w:t>
      </w:r>
      <w:r>
        <w:rPr>
          <w:rFonts w:hint="eastAsia" w:ascii="宋体" w:hAnsi="宋体" w:eastAsia="宋体" w:cs="宋体"/>
          <w:b/>
          <w:color w:val="auto"/>
          <w:szCs w:val="21"/>
          <w:highlight w:val="none"/>
        </w:rPr>
        <w:t>并加盖单位公章；</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资格声明函、投标函、开标一览表必须由法定代表人或授权代表</w:t>
      </w:r>
      <w:r>
        <w:rPr>
          <w:rFonts w:hint="eastAsia" w:ascii="宋体" w:hAnsi="宋体" w:eastAsia="宋体" w:cs="宋体"/>
          <w:b/>
          <w:color w:val="auto"/>
          <w:szCs w:val="21"/>
          <w:highlight w:val="none"/>
          <w:lang w:val="en-US" w:eastAsia="zh-CN"/>
        </w:rPr>
        <w:t>签署（签名或印章）</w:t>
      </w:r>
      <w:r>
        <w:rPr>
          <w:rFonts w:hint="eastAsia" w:ascii="宋体" w:hAnsi="宋体" w:eastAsia="宋体" w:cs="宋体"/>
          <w:b/>
          <w:color w:val="auto"/>
          <w:szCs w:val="21"/>
          <w:highlight w:val="none"/>
        </w:rPr>
        <w:t>并加盖单位公章。</w:t>
      </w:r>
    </w:p>
    <w:p>
      <w:pPr>
        <w:snapToGrid w:val="0"/>
        <w:spacing w:line="360" w:lineRule="auto"/>
        <w:ind w:firstLine="413" w:firstLineChars="196"/>
        <w:jc w:val="left"/>
        <w:rPr>
          <w:rFonts w:hint="eastAsia" w:ascii="宋体" w:hAnsi="宋体" w:eastAsia="宋体" w:cs="宋体"/>
          <w:b/>
          <w:color w:val="auto"/>
          <w:szCs w:val="21"/>
          <w:highlight w:val="none"/>
        </w:rPr>
      </w:pPr>
      <w:bookmarkStart w:id="43" w:name="_Toc10734"/>
      <w:r>
        <w:rPr>
          <w:rFonts w:hint="eastAsia" w:ascii="宋体" w:hAnsi="宋体" w:eastAsia="宋体" w:cs="宋体"/>
          <w:b/>
          <w:color w:val="auto"/>
          <w:szCs w:val="21"/>
          <w:highlight w:val="none"/>
        </w:rPr>
        <w:t>★（二）投标文件的语言及计量</w:t>
      </w:r>
      <w:bookmarkEnd w:id="43"/>
    </w:p>
    <w:p>
      <w:pPr>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投标文件以及</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与采购人就有关投标事宜的所有来往函电，均应以中文汉语书写。除签名、盖章、专用名称等特殊情形外，以中文汉语以外的文字表述的投标文件视同未提供。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投标计量单位，</w:t>
      </w:r>
      <w:r>
        <w:rPr>
          <w:rFonts w:hint="eastAsia" w:ascii="宋体" w:hAnsi="宋体" w:eastAsia="宋体" w:cs="宋体"/>
          <w:b/>
          <w:color w:val="auto"/>
          <w:szCs w:val="21"/>
          <w:highlight w:val="none"/>
          <w:lang w:eastAsia="zh-CN"/>
        </w:rPr>
        <w:t>招标文件</w:t>
      </w:r>
      <w:r>
        <w:rPr>
          <w:rFonts w:hint="eastAsia" w:ascii="宋体" w:hAnsi="宋体" w:eastAsia="宋体" w:cs="宋体"/>
          <w:b/>
          <w:color w:val="auto"/>
          <w:szCs w:val="21"/>
          <w:highlight w:val="none"/>
        </w:rPr>
        <w:t>已有明确规定的，使用</w:t>
      </w:r>
      <w:r>
        <w:rPr>
          <w:rFonts w:hint="eastAsia" w:ascii="宋体" w:hAnsi="宋体" w:eastAsia="宋体" w:cs="宋体"/>
          <w:b/>
          <w:color w:val="auto"/>
          <w:szCs w:val="21"/>
          <w:highlight w:val="none"/>
          <w:lang w:eastAsia="zh-CN"/>
        </w:rPr>
        <w:t>招标文件</w:t>
      </w:r>
      <w:r>
        <w:rPr>
          <w:rFonts w:hint="eastAsia" w:ascii="宋体" w:hAnsi="宋体" w:eastAsia="宋体" w:cs="宋体"/>
          <w:b/>
          <w:color w:val="auto"/>
          <w:szCs w:val="21"/>
          <w:highlight w:val="none"/>
        </w:rPr>
        <w:t>规定的计量单位；</w:t>
      </w:r>
      <w:r>
        <w:rPr>
          <w:rFonts w:hint="eastAsia" w:ascii="宋体" w:hAnsi="宋体" w:eastAsia="宋体" w:cs="宋体"/>
          <w:b/>
          <w:color w:val="auto"/>
          <w:szCs w:val="21"/>
          <w:highlight w:val="none"/>
          <w:lang w:eastAsia="zh-CN"/>
        </w:rPr>
        <w:t>招标文件</w:t>
      </w:r>
      <w:r>
        <w:rPr>
          <w:rFonts w:hint="eastAsia" w:ascii="宋体" w:hAnsi="宋体" w:eastAsia="宋体" w:cs="宋体"/>
          <w:b/>
          <w:color w:val="auto"/>
          <w:szCs w:val="21"/>
          <w:highlight w:val="none"/>
        </w:rPr>
        <w:t>没有规定的，应采用中华人民共和国法定计量单位（货币单位：人民币元），否则视同未响应。</w:t>
      </w:r>
    </w:p>
    <w:p>
      <w:pPr>
        <w:snapToGrid w:val="0"/>
        <w:spacing w:line="360" w:lineRule="auto"/>
        <w:ind w:firstLine="413" w:firstLineChars="196"/>
        <w:jc w:val="left"/>
        <w:rPr>
          <w:rFonts w:hint="eastAsia" w:ascii="宋体" w:hAnsi="宋体" w:eastAsia="宋体" w:cs="宋体"/>
          <w:b/>
          <w:color w:val="auto"/>
          <w:szCs w:val="21"/>
          <w:highlight w:val="none"/>
        </w:rPr>
      </w:pPr>
      <w:bookmarkStart w:id="44" w:name="_Toc3681"/>
      <w:r>
        <w:rPr>
          <w:rFonts w:hint="eastAsia" w:ascii="宋体" w:hAnsi="宋体" w:eastAsia="宋体" w:cs="宋体"/>
          <w:b/>
          <w:color w:val="auto"/>
          <w:szCs w:val="21"/>
          <w:highlight w:val="none"/>
        </w:rPr>
        <w:t>（三）投标报价</w:t>
      </w:r>
      <w:bookmarkEnd w:id="44"/>
    </w:p>
    <w:p>
      <w:pPr>
        <w:pStyle w:val="11"/>
        <w:snapToGrid w:val="0"/>
        <w:spacing w:before="0" w:beforeLines="0" w:after="0" w:afterLines="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投标报价应按</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中相关附表格式填写。</w:t>
      </w:r>
    </w:p>
    <w:p>
      <w:pPr>
        <w:pStyle w:val="11"/>
        <w:snapToGrid w:val="0"/>
        <w:spacing w:before="0" w:beforeLines="0" w:after="0" w:afterLines="0" w:line="360" w:lineRule="auto"/>
        <w:ind w:firstLine="420" w:firstLineChars="200"/>
        <w:jc w:val="left"/>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投标报价是履行合同的最终价格，具体详见第三章《</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 xml:space="preserve">须知》。 </w:t>
      </w:r>
    </w:p>
    <w:p>
      <w:pPr>
        <w:pStyle w:val="11"/>
        <w:snapToGrid w:val="0"/>
        <w:spacing w:before="0" w:beforeLines="0" w:after="0" w:afterLines="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投标文件只允许有一个报价，有选择的或有条件的报价将不予接受。</w:t>
      </w:r>
    </w:p>
    <w:p>
      <w:pPr>
        <w:pStyle w:val="4"/>
        <w:widowControl w:val="0"/>
        <w:numPr>
          <w:ilvl w:val="-1"/>
          <w:numId w:val="0"/>
        </w:numPr>
        <w:tabs>
          <w:tab w:val="left" w:pos="720"/>
        </w:tabs>
        <w:snapToGrid w:val="0"/>
        <w:spacing w:after="0" w:afterLines="0" w:line="360" w:lineRule="auto"/>
        <w:ind w:left="0" w:firstLine="413" w:firstLineChars="196"/>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（四）投标文件的有效期</w:t>
      </w:r>
    </w:p>
    <w:p>
      <w:pPr>
        <w:pStyle w:val="4"/>
        <w:widowControl w:val="0"/>
        <w:numPr>
          <w:ilvl w:val="-1"/>
          <w:numId w:val="0"/>
        </w:numPr>
        <w:tabs>
          <w:tab w:val="left" w:pos="720"/>
        </w:tabs>
        <w:snapToGrid w:val="0"/>
        <w:spacing w:after="0" w:afterLines="0" w:line="360" w:lineRule="auto"/>
        <w:ind w:left="0"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自投标截止日起</w:t>
      </w:r>
      <w:r>
        <w:rPr>
          <w:rFonts w:hint="eastAsia" w:ascii="宋体" w:hAnsi="宋体" w:eastAsia="宋体" w:cs="宋体"/>
          <w:b/>
          <w:color w:val="auto"/>
          <w:kern w:val="0"/>
          <w:sz w:val="21"/>
          <w:szCs w:val="21"/>
          <w:highlight w:val="none"/>
          <w:u w:val="single"/>
        </w:rPr>
        <w:t>90</w:t>
      </w:r>
      <w:r>
        <w:rPr>
          <w:rFonts w:hint="eastAsia" w:ascii="宋体" w:hAnsi="宋体" w:eastAsia="宋体" w:cs="宋体"/>
          <w:b/>
          <w:color w:val="auto"/>
          <w:kern w:val="0"/>
          <w:sz w:val="21"/>
          <w:szCs w:val="21"/>
          <w:highlight w:val="none"/>
        </w:rPr>
        <w:t>天投标文件应保持有效。</w:t>
      </w:r>
    </w:p>
    <w:p>
      <w:pPr>
        <w:pStyle w:val="4"/>
        <w:widowControl w:val="0"/>
        <w:numPr>
          <w:ilvl w:val="-1"/>
          <w:numId w:val="0"/>
        </w:numPr>
        <w:tabs>
          <w:tab w:val="left" w:pos="720"/>
        </w:tabs>
        <w:snapToGrid w:val="0"/>
        <w:spacing w:after="0" w:afterLines="0" w:line="360" w:lineRule="auto"/>
        <w:ind w:lef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在特殊情况下，采购人可与</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协商延长投标书的有效期，这种要求和答复均以书面形式进行。</w:t>
      </w:r>
    </w:p>
    <w:p>
      <w:pPr>
        <w:snapToGrid w:val="0"/>
        <w:spacing w:line="360" w:lineRule="auto"/>
        <w:ind w:firstLine="420" w:firstLineChars="200"/>
        <w:jc w:val="left"/>
        <w:rPr>
          <w:rFonts w:hint="eastAsia" w:ascii="宋体" w:hAnsi="宋体" w:eastAsia="宋体" w:cs="宋体"/>
          <w:b/>
          <w:color w:val="auto"/>
          <w:szCs w:val="21"/>
          <w:highlight w:val="none"/>
        </w:rPr>
      </w:pPr>
      <w:bookmarkStart w:id="45" w:name="_Toc24481"/>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同意延长有效期的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不能修改投标文件。</w:t>
      </w:r>
      <w:bookmarkEnd w:id="45"/>
      <w:r>
        <w:rPr>
          <w:rFonts w:hint="eastAsia" w:ascii="宋体" w:hAnsi="宋体" w:eastAsia="宋体" w:cs="宋体"/>
          <w:b/>
          <w:color w:val="auto"/>
          <w:szCs w:val="21"/>
          <w:highlight w:val="none"/>
        </w:rPr>
        <w:t xml:space="preserve"> </w:t>
      </w:r>
    </w:p>
    <w:p>
      <w:pPr>
        <w:snapToGrid w:val="0"/>
        <w:spacing w:line="360" w:lineRule="auto"/>
        <w:ind w:firstLine="420" w:firstLineChars="200"/>
        <w:jc w:val="left"/>
        <w:rPr>
          <w:rFonts w:hint="eastAsia" w:ascii="宋体" w:hAnsi="宋体" w:eastAsia="宋体" w:cs="宋体"/>
          <w:b/>
          <w:color w:val="auto"/>
          <w:szCs w:val="21"/>
          <w:highlight w:val="none"/>
        </w:rPr>
      </w:pPr>
      <w:bookmarkStart w:id="46" w:name="_Toc6471"/>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的投标文件自开标之日起至合同履行完毕止均应保持有效。</w:t>
      </w:r>
      <w:bookmarkEnd w:id="46"/>
    </w:p>
    <w:p>
      <w:pPr>
        <w:snapToGrid w:val="0"/>
        <w:spacing w:line="360" w:lineRule="auto"/>
        <w:ind w:firstLine="413" w:firstLineChars="196"/>
        <w:jc w:val="left"/>
        <w:rPr>
          <w:rFonts w:hint="eastAsia" w:ascii="宋体" w:hAnsi="宋体" w:eastAsia="宋体" w:cs="宋体"/>
          <w:b/>
          <w:color w:val="auto"/>
          <w:szCs w:val="21"/>
          <w:highlight w:val="none"/>
        </w:rPr>
      </w:pPr>
      <w:bookmarkStart w:id="47" w:name="_Toc14508"/>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）投标文件的签署和份数</w:t>
      </w:r>
      <w:bookmarkEnd w:id="47"/>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应按本</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规定的格式和顺序编制、装订投标文件</w:t>
      </w:r>
      <w:r>
        <w:rPr>
          <w:rFonts w:hint="eastAsia" w:ascii="宋体" w:hAnsi="宋体" w:eastAsia="宋体" w:cs="宋体"/>
          <w:color w:val="auto"/>
          <w:szCs w:val="21"/>
          <w:highlight w:val="none"/>
        </w:rPr>
        <w:t>，投标文件要求有目录并标注页码</w:t>
      </w:r>
      <w:r>
        <w:rPr>
          <w:rFonts w:hint="eastAsia" w:ascii="宋体" w:hAnsi="宋体" w:eastAsia="宋体" w:cs="宋体"/>
          <w:color w:val="auto"/>
          <w:highlight w:val="none"/>
        </w:rPr>
        <w:t>，投标文件内容不完整、编排混乱导致投标文件被误读、漏读或者查找不到相关内容的，是</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的责任。</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投标文件的份数：</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本项目实行网上投标，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应准备以下投标文件：</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（1）上传到政府采购云平台的电子投标文件（含资格文件、商务技术文件、报价文件）1份。</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（2）以U盘存储的电子备份投标文件（含资格文件、商务技术文件、报价文件）1份。</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 xml:space="preserve">（3）纸质备份投标文件：资格、商务技术文件（正本1份，副本4份）、报价文件（正本1份，副本4份）。 </w:t>
      </w:r>
    </w:p>
    <w:p>
      <w:pPr>
        <w:spacing w:line="360" w:lineRule="auto"/>
        <w:ind w:firstLine="525" w:firstLine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3、电子投标文件：</w:t>
      </w:r>
    </w:p>
    <w:p>
      <w:pPr>
        <w:spacing w:line="360" w:lineRule="auto"/>
        <w:ind w:firstLine="525" w:firstLine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3.1供应商应根据</w:t>
      </w:r>
      <w:r>
        <w:rPr>
          <w:rFonts w:hint="eastAsia" w:ascii="宋体" w:hAnsi="宋体" w:eastAsia="宋体" w:cs="宋体"/>
          <w:color w:val="auto"/>
          <w:kern w:val="0"/>
          <w:szCs w:val="21"/>
          <w:highlight w:val="none"/>
        </w:rPr>
        <w:t>政府采购云平台的要求</w:t>
      </w:r>
      <w:r>
        <w:rPr>
          <w:rFonts w:hint="eastAsia" w:ascii="宋体" w:hAnsi="宋体" w:eastAsia="宋体" w:cs="宋体"/>
          <w:color w:val="auto"/>
          <w:highlight w:val="none"/>
          <w:lang w:val="en-US" w:eastAsia="zh-CN"/>
        </w:rPr>
        <w:t>及本招标文件规定的格式和顺序编制电子投标文件并进行关联定位。</w:t>
      </w:r>
    </w:p>
    <w:p>
      <w:pPr>
        <w:spacing w:line="360" w:lineRule="auto"/>
        <w:ind w:firstLine="525" w:firstLineChars="25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纸质备份投标文件</w:t>
      </w:r>
      <w:r>
        <w:rPr>
          <w:rFonts w:hint="eastAsia" w:ascii="宋体" w:hAnsi="宋体" w:eastAsia="宋体" w:cs="宋体"/>
          <w:color w:val="auto"/>
          <w:highlight w:val="none"/>
          <w:lang w:eastAsia="zh-CN"/>
        </w:rPr>
        <w:t>：</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4.1</w:t>
      </w:r>
      <w:r>
        <w:rPr>
          <w:rFonts w:hint="eastAsia" w:ascii="宋体" w:hAnsi="宋体" w:eastAsia="宋体" w:cs="宋体"/>
          <w:color w:val="auto"/>
          <w:highlight w:val="none"/>
        </w:rPr>
        <w:t>投标文件应按</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要求由</w:t>
      </w:r>
      <w:r>
        <w:rPr>
          <w:rFonts w:hint="eastAsia" w:ascii="宋体" w:hAnsi="宋体" w:eastAsia="宋体" w:cs="宋体"/>
          <w:color w:val="auto"/>
          <w:highlight w:val="none"/>
          <w:lang w:eastAsia="zh-CN"/>
        </w:rPr>
        <w:t>资格文件</w:t>
      </w:r>
      <w:r>
        <w:rPr>
          <w:rFonts w:hint="eastAsia" w:ascii="宋体" w:hAnsi="宋体" w:eastAsia="宋体" w:cs="宋体"/>
          <w:color w:val="auto"/>
          <w:highlight w:val="none"/>
        </w:rPr>
        <w:t>、商务技术文件和报价文件三部分组成。</w:t>
      </w:r>
      <w:r>
        <w:rPr>
          <w:rFonts w:hint="eastAsia" w:ascii="宋体" w:hAnsi="宋体" w:eastAsia="宋体" w:cs="宋体"/>
          <w:color w:val="auto"/>
          <w:highlight w:val="none"/>
          <w:lang w:val="en-US" w:eastAsia="zh-CN"/>
        </w:rPr>
        <w:t>资格文件、商务技术文件二部分可一起装订成册，报价文件须单独装订成册。投标文件的封面应注明“正本”、“副本”字样。</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若有多个</w:t>
      </w: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资格文件</w:t>
      </w:r>
      <w:r>
        <w:rPr>
          <w:rFonts w:hint="eastAsia" w:ascii="宋体" w:hAnsi="宋体" w:eastAsia="宋体" w:cs="宋体"/>
          <w:color w:val="auto"/>
          <w:highlight w:val="none"/>
        </w:rPr>
        <w:t>、商务技术文件二部分可装订成一册，报价文件应按</w:t>
      </w: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分别装订、密封、包装，未按规定装订、密封、包装的投标文件将被拒绝。</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w:t>
      </w:r>
      <w:r>
        <w:rPr>
          <w:rFonts w:hint="eastAsia" w:ascii="宋体" w:hAnsi="宋体" w:eastAsia="宋体" w:cs="宋体"/>
          <w:color w:val="auto"/>
          <w:highlight w:val="none"/>
        </w:rPr>
        <w:t>投标文件的正本需打印或用不褪色的墨水填写，投标文件正本除本《</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须知》中规定的可提供复印件外均须提供原件。副本可以为正本的复印件，投标文件正、副本内容不一致的，以正本为准。</w:t>
      </w:r>
    </w:p>
    <w:p>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4.4</w:t>
      </w:r>
      <w:r>
        <w:rPr>
          <w:rFonts w:hint="eastAsia" w:ascii="宋体" w:hAnsi="宋体" w:eastAsia="宋体" w:cs="宋体"/>
          <w:color w:val="auto"/>
          <w:highlight w:val="none"/>
        </w:rPr>
        <w:t>投标文件不得涂改，若有修改错漏处，须加盖单位公章或者法定代表人或授权委托人签名或盖章。投标文件因字迹潦草或表达不清所引起的后果由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负责。</w:t>
      </w:r>
    </w:p>
    <w:p>
      <w:pPr>
        <w:spacing w:line="360" w:lineRule="auto"/>
        <w:ind w:firstLine="525" w:firstLine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4.5</w:t>
      </w:r>
      <w:r>
        <w:rPr>
          <w:rFonts w:hint="eastAsia" w:ascii="宋体" w:hAnsi="宋体" w:eastAsia="宋体" w:cs="宋体"/>
          <w:color w:val="auto"/>
          <w:highlight w:val="none"/>
        </w:rPr>
        <w:t>投标文件须由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在规定位置盖章并由法定代表人或法定代表人的授权委托人签署，</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应写全称。</w:t>
      </w:r>
    </w:p>
    <w:p>
      <w:pPr>
        <w:snapToGrid w:val="0"/>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）投标文件的包装、递交、修改和撤回</w:t>
      </w:r>
    </w:p>
    <w:p>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以U盘存储的电子备份投标文件</w:t>
      </w:r>
      <w:r>
        <w:rPr>
          <w:rFonts w:hint="eastAsia" w:ascii="宋体" w:hAnsi="宋体" w:eastAsia="宋体" w:cs="宋体"/>
          <w:color w:val="auto"/>
          <w:szCs w:val="21"/>
          <w:highlight w:val="none"/>
        </w:rPr>
        <w:t>用封袋密封后递交。</w:t>
      </w:r>
    </w:p>
    <w:p>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2、纸质备份投标文件，要求分别按资格、商务技术文件和报价文件二部分分开包装。</w:t>
      </w:r>
    </w:p>
    <w:p>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3、投标文件的包装封面上应注明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地址、投标文件名称(电子备份投标文件/资格文件/商务技术文件/报价文件/资格、商务技术文件)、投标项目名称、项目编号、标项号，并加盖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公章。</w:t>
      </w:r>
    </w:p>
    <w:p>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未按规定密封或标记的投标文件将被拒绝，由此造成投标文件被误投或提前拆封的风险由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承担。</w:t>
      </w:r>
    </w:p>
    <w:p>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在投标截止时间之前，可以对已提交的</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kern w:val="0"/>
          <w:szCs w:val="21"/>
          <w:highlight w:val="none"/>
          <w:lang w:val="en-US" w:eastAsia="zh-CN"/>
        </w:rPr>
        <w:t>和</w:t>
      </w:r>
      <w:r>
        <w:rPr>
          <w:rFonts w:hint="eastAsia" w:ascii="宋体" w:hAnsi="宋体" w:eastAsia="宋体" w:cs="宋体"/>
          <w:color w:val="auto"/>
          <w:kern w:val="0"/>
          <w:szCs w:val="21"/>
          <w:highlight w:val="none"/>
        </w:rPr>
        <w:t>纸质备份投标文件</w:t>
      </w:r>
      <w:r>
        <w:rPr>
          <w:rFonts w:hint="eastAsia" w:ascii="宋体" w:hAnsi="宋体" w:eastAsia="宋体" w:cs="宋体"/>
          <w:color w:val="auto"/>
          <w:szCs w:val="21"/>
          <w:highlight w:val="none"/>
        </w:rPr>
        <w:t>进行修改或撤回，并书面通知招标采购单位；投标截止时间后，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不得撤回、修改投标文件。修改后重新递交的</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kern w:val="0"/>
          <w:szCs w:val="21"/>
          <w:highlight w:val="none"/>
          <w:lang w:val="en-US" w:eastAsia="zh-CN"/>
        </w:rPr>
        <w:t>和</w:t>
      </w:r>
      <w:r>
        <w:rPr>
          <w:rFonts w:hint="eastAsia" w:ascii="宋体" w:hAnsi="宋体" w:eastAsia="宋体" w:cs="宋体"/>
          <w:color w:val="auto"/>
          <w:kern w:val="0"/>
          <w:szCs w:val="21"/>
          <w:highlight w:val="none"/>
        </w:rPr>
        <w:t>纸质备份投标文件</w:t>
      </w:r>
      <w:r>
        <w:rPr>
          <w:rFonts w:hint="eastAsia" w:ascii="宋体" w:hAnsi="宋体" w:eastAsia="宋体" w:cs="宋体"/>
          <w:color w:val="auto"/>
          <w:szCs w:val="21"/>
          <w:highlight w:val="none"/>
        </w:rPr>
        <w:t>应当按本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的要求签署、盖章和密封。</w:t>
      </w:r>
    </w:p>
    <w:p>
      <w:pPr>
        <w:snapToGrid w:val="0"/>
        <w:spacing w:line="360" w:lineRule="auto"/>
        <w:ind w:firstLine="42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11"/>
        <w:snapToGrid w:val="0"/>
        <w:spacing w:before="0" w:beforeLines="0" w:after="0" w:afterLines="0" w:line="360" w:lineRule="auto"/>
        <w:ind w:left="772" w:leftChars="267" w:hanging="211" w:hangingChars="100"/>
        <w:rPr>
          <w:rFonts w:hint="eastAsia" w:ascii="宋体" w:hAnsi="宋体" w:eastAsia="宋体" w:cs="宋体"/>
          <w:b/>
          <w:color w:val="auto"/>
          <w:highlight w:val="none"/>
        </w:rPr>
      </w:pPr>
      <w:bookmarkStart w:id="48" w:name="_Toc2054"/>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rPr>
        <w:t>、特别说明</w:t>
      </w:r>
      <w:bookmarkEnd w:id="48"/>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1、本项目</w:t>
      </w:r>
      <w:r>
        <w:rPr>
          <w:rFonts w:hint="eastAsia" w:ascii="宋体" w:hAnsi="宋体" w:eastAsia="宋体" w:cs="宋体"/>
          <w:color w:val="auto"/>
          <w:szCs w:val="21"/>
          <w:highlight w:val="none"/>
          <w:u w:val="single"/>
          <w:lang w:val="zh-CN"/>
        </w:rPr>
        <w:t xml:space="preserve"> 非</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zh-CN"/>
        </w:rPr>
        <w:t>专门面向中小企业采购。</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2、本项目对应的中小企业划分标准所属行业：</w:t>
      </w:r>
      <w:r>
        <w:rPr>
          <w:rFonts w:hint="eastAsia" w:ascii="宋体" w:hAnsi="宋体" w:eastAsia="宋体" w:cs="宋体"/>
          <w:color w:val="auto"/>
          <w:szCs w:val="21"/>
          <w:highlight w:val="none"/>
          <w:u w:val="single"/>
          <w:lang w:val="en-US" w:eastAsia="zh-CN"/>
        </w:rPr>
        <w:t xml:space="preserve"> 其他未列明行业 </w:t>
      </w:r>
      <w:r>
        <w:rPr>
          <w:rFonts w:hint="eastAsia" w:ascii="宋体" w:hAnsi="宋体" w:eastAsia="宋体" w:cs="宋体"/>
          <w:color w:val="auto"/>
          <w:szCs w:val="21"/>
          <w:highlight w:val="none"/>
          <w:lang w:val="zh-CN"/>
        </w:rPr>
        <w:t xml:space="preserve">。 </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3、小微企业是指中华人民共和国境内依法设立，依据国务院批准的中小企业划分标准确定的小型企业和微型企业，但与大企业的负责人为同一人，或者与大企业存在直接控股、管理关系的除外。</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符合中小企业划分标准的个体工商户，在政府采购活动中视同中小企业。</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国务院批准的中小企业划分标准：具体见工信部联企业[2011]300号。</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4、在政府采购活动中，供应商提供的货物、工程或者服务符合下列情形的，可享受小型、微型企业（以下简称小微企业）的价格扣除：</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（1）在货物采购项目中，货物由小微企业制造，即货物由小微企业生产且使用该小微企业商号或者注册商标；</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（2）在工程采购项目中，工程由小微企业承建，即工程施工单位为小微企业；</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（3）在服务采购项目中，服务由小微企业承接，即提供服务的人员为小微企业依照《中华人民共和国劳动合同法》订立劳动合同的从业人员。</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以联合体形式参加政府采购活动，联合体各方均为小微企业的，联合体视同小微企业。</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5、在货物采购项目中，供应商提供的货物既有中小企业制造货物，也有大型企业制造货物的，不享受的小微企业价格扣除。</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6、对于非专门面向中小企业采购的采购项目，小微企业报价给予 6%（工程项目为 3%）的扣除，用扣除后的价格参加评审。</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7、小微企业应按照招标文件格式要求提供《中小企业声明函》。</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根据《关于促进残疾人就业政府采购政策的通知》（财库[2017]141号）规定，在政府采购活动中，残疾人福利性单位视同小型、微型企业。残疾人福利性单位参加政府采购活动时，提供《残疾人福利性单位声明函》。</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10、按规定享受扶持政策获得政府采购合同的，小微企业不得将合同分包给大中型企业，中型企业不得将合同分包给大型企业。</w:t>
      </w:r>
    </w:p>
    <w:p>
      <w:pPr>
        <w:snapToGrid w:val="0"/>
        <w:spacing w:line="360" w:lineRule="auto"/>
        <w:ind w:firstLine="42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11、供应商按照《政府采购促进中小企业发展管理办法》规定提供声明函内容不实的，属于提供虚假材料谋取中标、成交，依照《中华人民共和国政府采购法》等国家有关规定追究相应责任。</w:t>
      </w:r>
    </w:p>
    <w:p>
      <w:pPr>
        <w:snapToGrid w:val="0"/>
        <w:spacing w:line="360" w:lineRule="auto"/>
        <w:jc w:val="left"/>
        <w:rPr>
          <w:rFonts w:hint="eastAsia" w:ascii="宋体" w:hAnsi="宋体" w:eastAsia="宋体" w:cs="宋体"/>
          <w:b/>
          <w:bCs/>
          <w:color w:val="auto"/>
          <w:sz w:val="32"/>
          <w:szCs w:val="32"/>
          <w:highlight w:val="none"/>
        </w:rPr>
        <w:sectPr>
          <w:pgSz w:w="11906" w:h="16838"/>
          <w:pgMar w:top="1474" w:right="1797" w:bottom="1247" w:left="1797" w:header="851" w:footer="851" w:gutter="0"/>
          <w:pgNumType w:fmt="decimal" w:start="1"/>
          <w:cols w:space="720" w:num="1"/>
          <w:docGrid w:linePitch="312" w:charSpace="0"/>
        </w:sectPr>
      </w:pPr>
      <w:bookmarkStart w:id="49" w:name="_Toc11063"/>
    </w:p>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第四章  评标办法及评分标准</w:t>
      </w:r>
      <w:bookmarkEnd w:id="49"/>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办法严格遵照《中华人民共和国政府采购法》、《政府采购货物和服务招标投标管理办法》，结合项目所在地政府有关政府采购规定和项目的实际情况制定。本次采购为非专门面向中小企业，本次评标将对中小企业声明函满足要求的小型和微型企业（或视同小微企业）产品的价格给予6%的扣除，对联合体投标（如有）中满足要求的小型和微型企业产品的价格给予2%的扣除，用扣除后的价格参与评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一、开标准备</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采购代理机构将在规定的时间和地点进行开标，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的法定代表人或其授权代表</w:t>
      </w:r>
      <w:r>
        <w:rPr>
          <w:rFonts w:hint="eastAsia" w:ascii="宋体" w:hAnsi="宋体" w:eastAsia="宋体" w:cs="宋体"/>
          <w:color w:val="auto"/>
          <w:szCs w:val="21"/>
          <w:highlight w:val="none"/>
          <w:lang w:val="en-US" w:eastAsia="zh-CN"/>
        </w:rPr>
        <w:t>可</w:t>
      </w:r>
      <w:r>
        <w:rPr>
          <w:rFonts w:hint="eastAsia" w:ascii="宋体" w:hAnsi="宋体" w:eastAsia="宋体" w:cs="宋体"/>
          <w:color w:val="auto"/>
          <w:szCs w:val="21"/>
          <w:highlight w:val="none"/>
        </w:rPr>
        <w:t>参加开标会。</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的法定代表人或其授权代表未</w:t>
      </w:r>
      <w:r>
        <w:rPr>
          <w:rFonts w:hint="eastAsia" w:ascii="宋体" w:hAnsi="宋体" w:eastAsia="宋体" w:cs="宋体"/>
          <w:color w:val="auto"/>
          <w:szCs w:val="21"/>
          <w:highlight w:val="none"/>
          <w:lang w:val="en-US" w:eastAsia="zh-CN"/>
        </w:rPr>
        <w:t>参加</w:t>
      </w:r>
      <w:r>
        <w:rPr>
          <w:rFonts w:hint="eastAsia" w:ascii="宋体" w:hAnsi="宋体" w:eastAsia="宋体" w:cs="宋体"/>
          <w:color w:val="auto"/>
          <w:szCs w:val="21"/>
          <w:highlight w:val="none"/>
        </w:rPr>
        <w:t>开标会</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，视同放弃开标监督权利、认可开标结果。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二、开标程序：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Cs w:val="21"/>
          <w:highlight w:val="none"/>
          <w:lang w:eastAsia="zh-CN" w:bidi="ar"/>
        </w:rPr>
      </w:pP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电子招投标开标</w:t>
      </w:r>
      <w:r>
        <w:rPr>
          <w:rFonts w:hint="eastAsia" w:ascii="宋体" w:hAnsi="宋体" w:eastAsia="宋体" w:cs="宋体"/>
          <w:bCs/>
          <w:color w:val="auto"/>
          <w:szCs w:val="21"/>
          <w:highlight w:val="none"/>
          <w:lang w:val="en-US" w:eastAsia="zh-CN" w:bidi="ar"/>
        </w:rPr>
        <w:t>程序</w:t>
      </w:r>
      <w:r>
        <w:rPr>
          <w:rFonts w:hint="eastAsia" w:ascii="宋体" w:hAnsi="宋体" w:eastAsia="宋体" w:cs="宋体"/>
          <w:bCs/>
          <w:color w:val="auto"/>
          <w:szCs w:val="21"/>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第一阶段</w:t>
      </w:r>
      <w:r>
        <w:rPr>
          <w:rFonts w:hint="eastAsia" w:ascii="宋体" w:hAnsi="宋体" w:eastAsia="宋体" w:cs="宋体"/>
          <w:color w:val="auto"/>
          <w:szCs w:val="21"/>
          <w:highlight w:val="none"/>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登录政府采购云平台，用“项目采购-开标评标”功能对电子投标文件进行在线解密，在线解密电子投标文件时间为开标时间</w:t>
      </w:r>
      <w:r>
        <w:rPr>
          <w:rFonts w:hint="eastAsia" w:ascii="宋体" w:hAnsi="宋体" w:eastAsia="宋体" w:cs="宋体"/>
          <w:color w:val="auto"/>
          <w:szCs w:val="21"/>
          <w:highlight w:val="none"/>
          <w:lang w:val="en-US" w:eastAsia="zh-CN"/>
        </w:rPr>
        <w:t>后30分钟</w:t>
      </w:r>
      <w:r>
        <w:rPr>
          <w:rFonts w:hint="eastAsia" w:ascii="宋体" w:hAnsi="宋体" w:eastAsia="宋体" w:cs="宋体"/>
          <w:color w:val="auto"/>
          <w:szCs w:val="21"/>
          <w:highlight w:val="none"/>
        </w:rPr>
        <w:t>内。</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在政府采购云平台开启</w:t>
      </w:r>
      <w:r>
        <w:rPr>
          <w:rFonts w:hint="eastAsia" w:ascii="宋体" w:hAnsi="宋体" w:eastAsia="宋体" w:cs="宋体"/>
          <w:color w:val="auto"/>
          <w:szCs w:val="21"/>
          <w:highlight w:val="none"/>
          <w:lang w:val="en-US" w:eastAsia="zh-CN"/>
        </w:rPr>
        <w:t>已解密</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的“资格文件、商务技术文件”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并做开标记录；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第二阶段</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宣告第一阶段评审无效</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名单及理由；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（2）公布经第一阶段评审符合</w:t>
      </w:r>
      <w:r>
        <w:rPr>
          <w:rFonts w:hint="eastAsia" w:ascii="宋体" w:hAnsi="宋体" w:eastAsia="宋体" w:cs="宋体"/>
          <w:color w:val="auto"/>
          <w:szCs w:val="21"/>
          <w:highlight w:val="none"/>
          <w:lang w:val="en-US" w:eastAsia="zh-CN"/>
        </w:rPr>
        <w:t>招标文件</w:t>
      </w:r>
      <w:r>
        <w:rPr>
          <w:rFonts w:hint="eastAsia" w:ascii="宋体" w:hAnsi="宋体" w:eastAsia="宋体" w:cs="宋体"/>
          <w:color w:val="auto"/>
          <w:szCs w:val="21"/>
          <w:highlight w:val="none"/>
        </w:rPr>
        <w:t>要求的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的商务技术得分情况；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开启除第一阶段无效标外的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的“报价文件”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并做开标记录；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（4）在</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公布</w:t>
      </w:r>
      <w:r>
        <w:rPr>
          <w:rFonts w:hint="eastAsia" w:ascii="宋体" w:hAnsi="宋体" w:eastAsia="宋体" w:cs="宋体"/>
          <w:color w:val="auto"/>
          <w:szCs w:val="21"/>
          <w:highlight w:val="none"/>
          <w:lang w:val="en-US" w:eastAsia="zh-CN"/>
        </w:rPr>
        <w:t>评审结果</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开标会议结束。</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线下开标程序</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第一阶段</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开标会由采购代理机构主持，主持人宣布开标会议开始；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bookmarkStart w:id="50" w:name="_Toc396115155"/>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主持人介绍参加开标会的人员名单；</w:t>
      </w:r>
      <w:bookmarkEnd w:id="50"/>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bookmarkStart w:id="51" w:name="_Toc396115156"/>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主持人宣布评标期间的有关事项，告知应当回避的情形,提请有关人员回避；</w:t>
      </w:r>
      <w:bookmarkEnd w:id="5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bookmarkStart w:id="52" w:name="_Toc396115157"/>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或其当场推荐的代表检查资格、商务技术文件密封的完整性；</w:t>
      </w:r>
      <w:bookmarkEnd w:id="52"/>
      <w:bookmarkStart w:id="53" w:name="_Toc39611515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按各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提交投标文件时间的先后顺序打开投标文件的资格、商务技术文件外包装，清点投标文件正本、副本数量</w:t>
      </w:r>
      <w:bookmarkEnd w:id="53"/>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并做开标记录；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eastAsia="zh-CN"/>
        </w:rPr>
      </w:pPr>
      <w:bookmarkStart w:id="54" w:name="_Toc396115159"/>
      <w:r>
        <w:rPr>
          <w:rFonts w:hint="eastAsia" w:ascii="宋体" w:hAnsi="宋体" w:eastAsia="宋体" w:cs="宋体"/>
          <w:color w:val="auto"/>
          <w:szCs w:val="21"/>
          <w:highlight w:val="none"/>
        </w:rPr>
        <w:t>第二阶段</w:t>
      </w:r>
      <w:r>
        <w:rPr>
          <w:rFonts w:hint="eastAsia" w:ascii="宋体" w:hAnsi="宋体" w:eastAsia="宋体" w:cs="宋体"/>
          <w:color w:val="auto"/>
          <w:szCs w:val="21"/>
          <w:highlight w:val="none"/>
          <w:lang w:eastAsia="zh-CN"/>
        </w:rPr>
        <w:t>：</w:t>
      </w:r>
    </w:p>
    <w:bookmarkEnd w:id="54"/>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由主持人公布</w:t>
      </w:r>
      <w:r>
        <w:rPr>
          <w:rFonts w:hint="eastAsia" w:ascii="宋体" w:hAnsi="宋体" w:eastAsia="宋体" w:cs="宋体"/>
          <w:color w:val="auto"/>
          <w:szCs w:val="21"/>
          <w:highlight w:val="none"/>
        </w:rPr>
        <w:t>第一阶段评审无效</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名单及理由；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（2）公布经第一阶段评审符合</w:t>
      </w:r>
      <w:r>
        <w:rPr>
          <w:rFonts w:hint="eastAsia" w:ascii="宋体" w:hAnsi="宋体" w:eastAsia="宋体" w:cs="宋体"/>
          <w:color w:val="auto"/>
          <w:szCs w:val="21"/>
          <w:highlight w:val="none"/>
          <w:lang w:val="en-US" w:eastAsia="zh-CN"/>
        </w:rPr>
        <w:t>招标文件</w:t>
      </w:r>
      <w:r>
        <w:rPr>
          <w:rFonts w:hint="eastAsia" w:ascii="宋体" w:hAnsi="宋体" w:eastAsia="宋体" w:cs="宋体"/>
          <w:color w:val="auto"/>
          <w:szCs w:val="21"/>
          <w:highlight w:val="none"/>
        </w:rPr>
        <w:t>要求的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的商务技术得分情况；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bookmarkStart w:id="55" w:name="_Toc396115160"/>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或其当场推荐的代表检查报价文件密封的完整性；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再开启报价文件，由主持人宣读《开标一览表》中的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名称及在其投标文件中承诺的投标报价、交货期（服务期限）等投标内容，以及采购代理机构认为有必要宣读的其他内容；</w:t>
      </w:r>
      <w:bookmarkEnd w:id="5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bookmarkStart w:id="56" w:name="_Toc396115161"/>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采购代理机构做开标记录, 同时由记录人、监督人当场签字确认；</w:t>
      </w:r>
      <w:bookmarkEnd w:id="5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主持人公布</w:t>
      </w:r>
      <w:r>
        <w:rPr>
          <w:rFonts w:hint="eastAsia" w:ascii="宋体" w:hAnsi="宋体" w:eastAsia="宋体" w:cs="宋体"/>
          <w:color w:val="auto"/>
          <w:szCs w:val="21"/>
          <w:highlight w:val="none"/>
          <w:lang w:val="en-US" w:eastAsia="zh-CN"/>
        </w:rPr>
        <w:t>评审结果</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bookmarkStart w:id="57" w:name="_Toc396115163"/>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开标会议结束。</w:t>
      </w:r>
      <w:bookmarkEnd w:id="5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3、特别说明：</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如对电子化开标及评审程序有调整的，按调整后的程序操作。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本项目原则上采用政采云</w:t>
      </w:r>
      <w:r>
        <w:rPr>
          <w:rFonts w:hint="eastAsia" w:ascii="宋体" w:hAnsi="宋体" w:eastAsia="宋体" w:cs="宋体"/>
          <w:bCs/>
          <w:color w:val="auto"/>
          <w:szCs w:val="21"/>
          <w:highlight w:val="none"/>
          <w:lang w:bidi="ar"/>
        </w:rPr>
        <w:t>电子招投标开标</w:t>
      </w:r>
      <w:r>
        <w:rPr>
          <w:rFonts w:hint="eastAsia" w:ascii="宋体" w:hAnsi="宋体" w:eastAsia="宋体" w:cs="宋体"/>
          <w:bCs/>
          <w:color w:val="auto"/>
          <w:szCs w:val="21"/>
          <w:highlight w:val="none"/>
          <w:lang w:val="en-US" w:eastAsia="zh-CN" w:bidi="ar"/>
        </w:rPr>
        <w:t>程序</w:t>
      </w:r>
      <w:r>
        <w:rPr>
          <w:rFonts w:hint="eastAsia" w:ascii="宋体" w:hAnsi="宋体" w:eastAsia="宋体" w:cs="宋体"/>
          <w:color w:val="auto"/>
          <w:szCs w:val="21"/>
          <w:highlight w:val="none"/>
        </w:rPr>
        <w:t>，但有</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rPr>
        <w:t>下情形之一的，按以下情况处理：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（1）若</w:t>
      </w:r>
      <w:r>
        <w:rPr>
          <w:rFonts w:hint="eastAsia" w:ascii="宋体" w:hAnsi="宋体" w:eastAsia="宋体" w:cs="宋体"/>
          <w:color w:val="auto"/>
          <w:szCs w:val="21"/>
          <w:highlight w:val="none"/>
          <w:lang w:eastAsia="zh-CN"/>
        </w:rPr>
        <w:t>有供应商</w:t>
      </w:r>
      <w:r>
        <w:rPr>
          <w:rFonts w:hint="eastAsia" w:ascii="宋体" w:hAnsi="宋体" w:eastAsia="宋体" w:cs="宋体"/>
          <w:color w:val="auto"/>
          <w:szCs w:val="21"/>
          <w:highlight w:val="none"/>
        </w:rPr>
        <w:t>在规定时间内无法解密或解密失败，代理机构将开启</w:t>
      </w:r>
      <w:r>
        <w:rPr>
          <w:rFonts w:hint="eastAsia" w:ascii="宋体" w:hAnsi="宋体" w:eastAsia="宋体" w:cs="宋体"/>
          <w:color w:val="auto"/>
          <w:szCs w:val="21"/>
          <w:highlight w:val="none"/>
          <w:lang w:eastAsia="zh-CN"/>
        </w:rPr>
        <w:t>该供应商</w:t>
      </w:r>
      <w:r>
        <w:rPr>
          <w:rFonts w:hint="eastAsia" w:ascii="宋体" w:hAnsi="宋体" w:eastAsia="宋体" w:cs="宋体"/>
          <w:color w:val="auto"/>
          <w:szCs w:val="21"/>
          <w:highlight w:val="none"/>
        </w:rPr>
        <w:t>递交的</w:t>
      </w:r>
      <w:r>
        <w:rPr>
          <w:rFonts w:hint="eastAsia" w:ascii="宋体" w:hAnsi="宋体" w:eastAsia="宋体" w:cs="宋体"/>
          <w:color w:val="auto"/>
          <w:kern w:val="0"/>
          <w:szCs w:val="21"/>
          <w:highlight w:val="none"/>
        </w:rPr>
        <w:t>以U盘存储的电子备份投标文件</w:t>
      </w:r>
      <w:r>
        <w:rPr>
          <w:rFonts w:hint="eastAsia" w:ascii="宋体" w:hAnsi="宋体" w:eastAsia="宋体" w:cs="宋体"/>
          <w:color w:val="auto"/>
          <w:szCs w:val="21"/>
          <w:highlight w:val="none"/>
        </w:rPr>
        <w:t>，上传至政采云平台项目采购模块，以完成开标，电子投标文件自动失效。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（2）若因</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原因无法读取或电子开评标无法正常进行，代理机构将开启所有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递交的纸质备份投标文件，以完成开标，电子投标文件及</w:t>
      </w:r>
      <w:r>
        <w:rPr>
          <w:rFonts w:hint="eastAsia" w:ascii="宋体" w:hAnsi="宋体" w:eastAsia="宋体" w:cs="宋体"/>
          <w:color w:val="auto"/>
          <w:kern w:val="0"/>
          <w:szCs w:val="21"/>
          <w:highlight w:val="none"/>
        </w:rPr>
        <w:t>以U盘存储的电子备份投标文件</w:t>
      </w:r>
      <w:r>
        <w:rPr>
          <w:rFonts w:hint="eastAsia" w:ascii="宋体" w:hAnsi="宋体" w:eastAsia="宋体" w:cs="宋体"/>
          <w:color w:val="auto"/>
          <w:szCs w:val="21"/>
          <w:highlight w:val="none"/>
        </w:rPr>
        <w:t>自动失效。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（3）采购过程中出现以下情形，导致电子交易平台无法正常运行，或者无法保证电子交易的公平、公正和安全时，采购人（或代理机构）可中止电子交易活动：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 xml:space="preserve">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w:t>
      </w:r>
      <w:r>
        <w:rPr>
          <w:rFonts w:hint="eastAsia" w:ascii="宋体" w:hAnsi="宋体" w:eastAsia="宋体" w:cs="宋体"/>
          <w:color w:val="auto"/>
          <w:szCs w:val="21"/>
          <w:highlight w:val="none"/>
        </w:rPr>
        <w:t>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3.3</w:t>
      </w:r>
      <w:r>
        <w:rPr>
          <w:rFonts w:hint="eastAsia" w:ascii="宋体" w:hAnsi="宋体" w:eastAsia="宋体" w:cs="宋体"/>
          <w:color w:val="auto"/>
          <w:szCs w:val="21"/>
          <w:highlight w:val="none"/>
        </w:rPr>
        <w:t>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3.4</w:t>
      </w:r>
      <w:r>
        <w:rPr>
          <w:rFonts w:hint="eastAsia" w:ascii="宋体" w:hAnsi="宋体" w:eastAsia="宋体" w:cs="宋体"/>
          <w:color w:val="auto"/>
          <w:szCs w:val="21"/>
          <w:highlight w:val="none"/>
        </w:rPr>
        <w:t xml:space="preserve">病毒发作导致不能进行正常操作的；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出现前款规定情形，不影响采购公平、公正性的，采购人（或代理机构）可以待上述情形消除后继续组织电子交易活动，也可以决定某些环节以纸质形式进行。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（4）未开启的备份投标文件现场予以退还。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三、评标委员会</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（一）本次招标依法组建评标委员会。</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（二）评标原则。评标委员会必须遵循公平、公正、客观、科学的原则和规定的程序进行评标；评标的依据为</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和投标文件；评审人员应独立评标，不得带有任何倾向性和启发性影响他人评审；任何单位和个人不得干扰、影响评标的正常进行；评标委员会及有关工作人员不得私下与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接触，不得向外界透露任何与评标有关的内容。</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（三）评审专家有下列情形之一的，受到邀请应主动提出回避，采购当事人也可以要求该评审专家回避：</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1、本人、配偶或直系亲属3年内曾在参加该采购项目的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中任职（包括一般工作）或担任顾问，或与参加该采购项目的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发生过法律纠纷；</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2、任职单位与采购人或参加该采购项目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存在行政隶属关系；</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3、曾经参加过该采购项目的进口产品或</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、采购需求、采购方式的论证和咨询服务工作；</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4、是参加该采购项目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的上级主管部门、控股或参股单位的工作人员，或与该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存在其他经济利益关系；</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5、评审委员会成员之间具有配偶、近亲属关系；</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、法律、法规、规章规定应当回避以及其他可能影响公正评审的。</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（四）评标委员会判断投标文件的有效性、合格性和响应情况，仅依据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所递交一切文件的真实表述，不受与本项目无直接关联的外部信息、传言而影响自身的专业判断。</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四、评标方法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（一）本次采购项目的评标方法为：综合评分法。</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w:t>
      </w:r>
      <w:r>
        <w:rPr>
          <w:rFonts w:hint="eastAsia" w:ascii="宋体" w:hAnsi="宋体" w:eastAsia="宋体" w:cs="宋体"/>
          <w:bCs/>
          <w:color w:val="auto"/>
          <w:highlight w:val="none"/>
        </w:rPr>
        <w:t>推荐3名及以上</w:t>
      </w:r>
      <w:r>
        <w:rPr>
          <w:rFonts w:hint="eastAsia" w:ascii="宋体" w:hAnsi="宋体" w:eastAsia="宋体" w:cs="宋体"/>
          <w:color w:val="auto"/>
          <w:szCs w:val="21"/>
          <w:highlight w:val="none"/>
        </w:rPr>
        <w:t>中标</w:t>
      </w:r>
      <w:r>
        <w:rPr>
          <w:rFonts w:hint="eastAsia" w:ascii="宋体" w:hAnsi="宋体" w:eastAsia="宋体" w:cs="宋体"/>
          <w:bCs/>
          <w:color w:val="auto"/>
          <w:highlight w:val="none"/>
        </w:rPr>
        <w:t>候选人</w:t>
      </w:r>
      <w:r>
        <w:rPr>
          <w:rFonts w:hint="eastAsia" w:ascii="宋体" w:hAnsi="宋体" w:eastAsia="宋体" w:cs="宋体"/>
          <w:color w:val="auto"/>
          <w:szCs w:val="21"/>
          <w:highlight w:val="none"/>
        </w:rPr>
        <w:t>。得分相同的，按投标报价由低到高顺序排列。得分且投标报价相同的并列，则抽签决定。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（三）投标文件的澄清</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1、对于投标文件中含义不明确、同类问题表述不一致或者有明显文字和计算错误的内容，评标委员会应当以书面形式要求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作出必要的澄清、说明或者补正。</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的澄清、说明或者补正应当采用书面形式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或扫描件上传政采云平台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，并加盖公章，或者由法定代表人或其授权的代表</w:t>
      </w:r>
      <w:r>
        <w:rPr>
          <w:rFonts w:hint="eastAsia" w:ascii="宋体" w:hAnsi="宋体" w:eastAsia="宋体" w:cs="宋体"/>
          <w:color w:val="auto"/>
          <w:szCs w:val="21"/>
          <w:highlight w:val="none"/>
          <w:lang w:eastAsia="zh-CN"/>
        </w:rPr>
        <w:t>签名或盖章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（四）投标文件错误修正原则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投标文件如果出现计算或表达上的错误，修正错误的原则如下：</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widowControl/>
        <w:numPr>
          <w:ilvl w:val="0"/>
          <w:numId w:val="10"/>
        </w:numPr>
        <w:autoSpaceDE w:val="0"/>
        <w:spacing w:line="360" w:lineRule="auto"/>
        <w:ind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政采云平台填报的开标一览表中的价格与上传的报价文件中开标一览表的报价不一致的，以上传的报价文件为准。</w:t>
      </w:r>
    </w:p>
    <w:p>
      <w:pPr>
        <w:pStyle w:val="13"/>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同时出现两种以上不一致的，按照前款规定的顺序修正。修正后的报价按照投标文件澄清第二款的规定经</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确认后产生约束力，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不确认的，其投标无效。</w:t>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Cs w:val="21"/>
          <w:highlight w:val="none"/>
        </w:rPr>
      </w:pP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bookmarkStart w:id="58" w:name="_Toc481567077"/>
      <w:bookmarkStart w:id="59" w:name="_Toc493058318"/>
      <w:r>
        <w:rPr>
          <w:rFonts w:hint="eastAsia" w:ascii="宋体" w:hAnsi="宋体" w:eastAsia="宋体" w:cs="宋体"/>
          <w:b/>
          <w:bCs/>
          <w:color w:val="auto"/>
          <w:szCs w:val="21"/>
          <w:highlight w:val="none"/>
        </w:rPr>
        <w:t>评标</w:t>
      </w:r>
      <w:bookmarkEnd w:id="58"/>
      <w:r>
        <w:rPr>
          <w:rFonts w:hint="eastAsia" w:ascii="宋体" w:hAnsi="宋体" w:eastAsia="宋体" w:cs="宋体"/>
          <w:b/>
          <w:bCs/>
          <w:color w:val="auto"/>
          <w:szCs w:val="21"/>
          <w:highlight w:val="none"/>
        </w:rPr>
        <w:t>程序</w:t>
      </w:r>
      <w:bookmarkEnd w:id="59"/>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（一）资格条件审查</w:t>
      </w:r>
    </w:p>
    <w:p>
      <w:pPr>
        <w:keepNext w:val="0"/>
        <w:keepLines w:val="0"/>
        <w:pageBreakBefore w:val="0"/>
        <w:widowControl w:val="0"/>
        <w:kinsoku/>
        <w:wordWrap/>
        <w:overflowPunct/>
        <w:topLinePunct w:val="0"/>
        <w:autoSpaceDE/>
        <w:autoSpaceDN/>
        <w:bidi w:val="0"/>
        <w:adjustRightInd/>
        <w:snapToGrid/>
        <w:spacing w:line="360" w:lineRule="auto"/>
        <w:ind w:firstLine="522" w:firstLineChars="24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由采购人或采购代理机构对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的资格进行审查。</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审查类别</w:t>
            </w: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资格条件审查</w:t>
            </w:r>
          </w:p>
        </w:tc>
        <w:tc>
          <w:tcPr>
            <w:tcW w:w="6794" w:type="dxa"/>
            <w:noWrap w:val="0"/>
            <w:vAlign w:val="top"/>
          </w:tcPr>
          <w:p>
            <w:pPr>
              <w:keepNext w:val="0"/>
              <w:keepLines w:val="0"/>
              <w:pageBreakBefore w:val="0"/>
              <w:widowControl w:val="0"/>
              <w:numPr>
                <w:ilvl w:val="0"/>
                <w:numId w:val="12"/>
              </w:numPr>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i w:val="0"/>
                <w:iCs w:val="0"/>
                <w:color w:val="auto"/>
                <w:sz w:val="21"/>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numPr>
                <w:ilvl w:val="0"/>
                <w:numId w:val="12"/>
              </w:numPr>
              <w:kinsoku/>
              <w:wordWrap/>
              <w:overflowPunct/>
              <w:topLinePunct w:val="0"/>
              <w:autoSpaceDE/>
              <w:autoSpaceDN/>
              <w:bidi w:val="0"/>
              <w:adjustRightInd/>
              <w:snapToGrid/>
              <w:spacing w:line="336"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）特定资格条件：</w:t>
            </w:r>
            <w:r>
              <w:rPr>
                <w:rFonts w:hint="eastAsia" w:ascii="宋体" w:hAnsi="宋体" w:eastAsia="宋体" w:cs="宋体"/>
                <w:color w:val="auto"/>
                <w:highlight w:val="none"/>
                <w:lang w:eastAsia="zh-CN"/>
              </w:rPr>
              <w:t>详见“第一章  公开招标公告 二、申请人的资格要求：3.本项目的特定资格要求”</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w:t>
            </w:r>
            <w:r>
              <w:rPr>
                <w:rFonts w:hint="eastAsia" w:ascii="宋体" w:hAnsi="宋体" w:eastAsia="宋体" w:cs="宋体"/>
                <w:color w:val="auto"/>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要求的其他资格条件（如有）。</w:t>
            </w:r>
          </w:p>
        </w:tc>
      </w:tr>
    </w:tbl>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（二）符合性审查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评标委员会应当对符合资格的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的投标文件进行符合性审查，以确定其是否满足</w:t>
      </w:r>
      <w:r>
        <w:rPr>
          <w:rFonts w:hint="eastAsia" w:ascii="宋体" w:hAnsi="宋体" w:eastAsia="宋体" w:cs="宋体"/>
          <w:color w:val="auto"/>
          <w:kern w:val="0"/>
          <w:szCs w:val="21"/>
          <w:highlight w:val="none"/>
          <w:lang w:eastAsia="zh-CN"/>
        </w:rPr>
        <w:t>招标文件</w:t>
      </w:r>
      <w:r>
        <w:rPr>
          <w:rFonts w:hint="eastAsia" w:ascii="宋体" w:hAnsi="宋体" w:eastAsia="宋体" w:cs="宋体"/>
          <w:color w:val="auto"/>
          <w:kern w:val="0"/>
          <w:szCs w:val="21"/>
          <w:highlight w:val="none"/>
        </w:rPr>
        <w:t>的实质性要求。</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审查类别</w:t>
            </w:r>
          </w:p>
        </w:tc>
        <w:tc>
          <w:tcPr>
            <w:tcW w:w="6525"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商务技术文件</w:t>
            </w:r>
            <w:r>
              <w:rPr>
                <w:rFonts w:hint="eastAsia" w:ascii="宋体" w:hAnsi="宋体" w:eastAsia="宋体" w:cs="宋体"/>
                <w:color w:val="auto"/>
                <w:sz w:val="21"/>
                <w:szCs w:val="21"/>
                <w:highlight w:val="none"/>
                <w:lang w:eastAsia="zh-CN"/>
              </w:rPr>
              <w:t>）</w:t>
            </w: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）投标函已提交并符合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法定代表人签署本人姓名（或印盖本人姓名章）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或签署人提供有效的法定代表人授权委托书</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）投标文件标明的响应或偏离与事实</w:t>
            </w:r>
            <w:r>
              <w:rPr>
                <w:rFonts w:hint="eastAsia" w:ascii="宋体" w:hAnsi="宋体" w:eastAsia="宋体" w:cs="宋体"/>
                <w:color w:val="auto"/>
                <w:sz w:val="21"/>
                <w:szCs w:val="21"/>
                <w:highlight w:val="none"/>
                <w:lang w:val="en-US" w:eastAsia="zh-CN"/>
              </w:rPr>
              <w:t>相符且无</w:t>
            </w:r>
            <w:r>
              <w:rPr>
                <w:rFonts w:hint="eastAsia" w:ascii="宋体" w:hAnsi="宋体" w:eastAsia="宋体" w:cs="宋体"/>
                <w:color w:val="auto"/>
                <w:sz w:val="21"/>
                <w:szCs w:val="21"/>
                <w:highlight w:val="none"/>
              </w:rPr>
              <w:t>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）投标文件的实质性内容使用中文表述</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意思表述明确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前后</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矛盾</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使用计量单位符合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）带“★”的条款满足</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实质性响应</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）允许偏离的技术、性能指标或者辅助功能项目发生负偏离</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达10项（含）以上的；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）投标技术方案明确，</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技术文件中</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出现报价或单价的</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十一</w:t>
            </w:r>
            <w:r>
              <w:rPr>
                <w:rFonts w:hint="eastAsia" w:ascii="宋体" w:hAnsi="宋体" w:eastAsia="宋体" w:cs="宋体"/>
                <w:color w:val="auto"/>
                <w:sz w:val="21"/>
                <w:szCs w:val="21"/>
                <w:highlight w:val="none"/>
              </w:rPr>
              <w:t>）不存在法律、法规和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规定的其他无效情形</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十二</w:t>
            </w:r>
            <w:r>
              <w:rPr>
                <w:rFonts w:hint="eastAsia" w:ascii="宋体" w:hAnsi="宋体" w:eastAsia="宋体" w:cs="宋体"/>
                <w:color w:val="auto"/>
                <w:sz w:val="21"/>
                <w:szCs w:val="21"/>
                <w:highlight w:val="none"/>
              </w:rPr>
              <w:t>）不存在投标文件的有效期不满足</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要求情形</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报价文件</w:t>
            </w:r>
            <w:r>
              <w:rPr>
                <w:rFonts w:hint="eastAsia" w:ascii="宋体" w:hAnsi="宋体" w:eastAsia="宋体" w:cs="宋体"/>
                <w:color w:val="auto"/>
                <w:sz w:val="21"/>
                <w:szCs w:val="21"/>
                <w:highlight w:val="none"/>
                <w:lang w:eastAsia="zh-CN"/>
              </w:rPr>
              <w:t>）</w:t>
            </w: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）采用人民币报价或者按照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报价超出最高限价，或者超出采购预算金额，采购人不能支付的</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投标报价具有选择性的</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）投标报价中</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评标委员会认为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的报价，有可能影响产品质量或者不能诚信履约的且不能在评标现场合理时间内提供相关证明材料说明其报价的合理性的</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）投标文件（报价文件）内容与投标文件（商务技术文件）内容</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）不存在法律、法规和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规定的其他无效情形</w:t>
            </w:r>
            <w:r>
              <w:rPr>
                <w:rFonts w:hint="eastAsia" w:ascii="宋体" w:hAnsi="宋体" w:eastAsia="宋体" w:cs="宋体"/>
                <w:color w:val="auto"/>
                <w:sz w:val="21"/>
                <w:szCs w:val="21"/>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highlight w:val="none"/>
        </w:rPr>
      </w:pPr>
      <w:bookmarkStart w:id="60" w:name="_Toc259108323"/>
      <w:bookmarkStart w:id="61" w:name="_Toc249866767"/>
      <w:r>
        <w:rPr>
          <w:rFonts w:hint="eastAsia" w:ascii="宋体" w:hAnsi="宋体" w:eastAsia="宋体" w:cs="宋体"/>
          <w:b/>
          <w:color w:val="auto"/>
          <w:highlight w:val="none"/>
        </w:rPr>
        <w:t>（三）投标无效的情形</w:t>
      </w:r>
      <w:bookmarkEnd w:id="60"/>
      <w:bookmarkEnd w:id="6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没有响应</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实质性要求的投标将被视为无效投标。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不得通过修正或撤消不合要求的偏离或保留从而使其投标成为实质上响应的投标，但经评标委员会认定属于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要求的，应认定其投标无效。</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修改、补正投标文件后，不影响评标委员会对其投标文件所作的评价和评分结果。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A、</w:t>
      </w:r>
      <w:r>
        <w:rPr>
          <w:rFonts w:hint="eastAsia" w:ascii="宋体" w:hAnsi="宋体" w:eastAsia="宋体" w:cs="宋体"/>
          <w:b/>
          <w:bCs/>
          <w:color w:val="auto"/>
          <w:szCs w:val="21"/>
          <w:highlight w:val="none"/>
        </w:rPr>
        <w:t>在资格审查时，如发现下列情形之一的，将被视为无效投标文件：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1、资格证明文件不全的或者不符合</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标明的资格要求的；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B、在符合性审查</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商务技术文件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时，如发现下列情形之一的，将被视为无效投标文件：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highlight w:val="none"/>
        </w:rPr>
        <w:t>提交投标函</w:t>
      </w:r>
      <w:r>
        <w:rPr>
          <w:rFonts w:hint="eastAsia" w:ascii="宋体" w:hAnsi="宋体" w:eastAsia="宋体" w:cs="宋体"/>
          <w:color w:val="auto"/>
          <w:highlight w:val="none"/>
          <w:lang w:val="en-US" w:eastAsia="zh-CN"/>
        </w:rPr>
        <w:t>或投标函内容不</w:t>
      </w:r>
      <w:r>
        <w:rPr>
          <w:rFonts w:hint="eastAsia" w:ascii="宋体" w:hAnsi="宋体" w:eastAsia="宋体" w:cs="宋体"/>
          <w:color w:val="auto"/>
          <w:highlight w:val="none"/>
        </w:rPr>
        <w:t>符合</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2、未按照招标文件规定要求签署或盖章；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3、投标文件无法定代表人签署本人姓名（或印盖本人姓名章），或签署人</w:t>
      </w:r>
      <w:r>
        <w:rPr>
          <w:rFonts w:hint="eastAsia" w:ascii="宋体" w:hAnsi="宋体" w:eastAsia="宋体" w:cs="宋体"/>
          <w:color w:val="auto"/>
          <w:szCs w:val="21"/>
          <w:highlight w:val="none"/>
        </w:rPr>
        <w:t>未提供</w:t>
      </w:r>
      <w:r>
        <w:rPr>
          <w:rFonts w:hint="eastAsia" w:ascii="宋体" w:hAnsi="宋体" w:eastAsia="宋体" w:cs="宋体"/>
          <w:color w:val="auto"/>
          <w:szCs w:val="21"/>
          <w:highlight w:val="none"/>
          <w:lang w:val="en-US" w:eastAsia="zh-CN"/>
        </w:rPr>
        <w:t>有效的</w:t>
      </w:r>
      <w:r>
        <w:rPr>
          <w:rFonts w:hint="eastAsia" w:ascii="宋体" w:hAnsi="宋体" w:eastAsia="宋体" w:cs="宋体"/>
          <w:color w:val="auto"/>
          <w:szCs w:val="21"/>
          <w:highlight w:val="none"/>
        </w:rPr>
        <w:t>法定代表人授权委托书</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 xml:space="preserve">授权委托书填写项目不齐全的；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、投标文件项目不齐全</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投标文件标明的响应或偏离与事实不符或虚假投标的；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、投标文件的实质性内容未使用中文表述、意思表述不明确、前后矛盾或者使用计量单位不符合</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要求的（经评标委员会认定并允许其当场更正的笔误除外）；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、带“★”的条款不能满足</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要求、未实质性响应</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要求或者投标文件有采购</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不能接受的附加条件的</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1"/>
          <w:sz w:val="21"/>
          <w:szCs w:val="21"/>
          <w:highlight w:val="none"/>
          <w:lang w:eastAsia="zh-CN"/>
        </w:rPr>
      </w:pPr>
      <w:r>
        <w:rPr>
          <w:rFonts w:hint="eastAsia" w:ascii="宋体" w:hAnsi="宋体" w:eastAsia="宋体" w:cs="宋体"/>
          <w:b w:val="0"/>
          <w:bCs w:val="0"/>
          <w:color w:val="auto"/>
          <w:szCs w:val="21"/>
          <w:highlight w:val="none"/>
          <w:lang w:val="en-US" w:eastAsia="zh-CN"/>
        </w:rPr>
        <w:t>8、</w:t>
      </w:r>
      <w:r>
        <w:rPr>
          <w:rFonts w:hint="eastAsia" w:ascii="宋体" w:hAnsi="宋体" w:eastAsia="宋体" w:cs="宋体"/>
          <w:b w:val="0"/>
          <w:bCs w:val="0"/>
          <w:color w:val="auto"/>
          <w:kern w:val="1"/>
          <w:sz w:val="21"/>
          <w:szCs w:val="21"/>
          <w:highlight w:val="none"/>
        </w:rPr>
        <w:t>允许偏离的技术、性能指标或者辅助功能项目发生负偏离达</w:t>
      </w:r>
      <w:r>
        <w:rPr>
          <w:rFonts w:hint="eastAsia" w:ascii="宋体" w:hAnsi="宋体" w:eastAsia="宋体" w:cs="宋体"/>
          <w:b w:val="0"/>
          <w:bCs w:val="0"/>
          <w:color w:val="auto"/>
          <w:kern w:val="1"/>
          <w:sz w:val="21"/>
          <w:szCs w:val="21"/>
          <w:highlight w:val="none"/>
          <w:lang w:val="en-US" w:eastAsia="zh-CN"/>
        </w:rPr>
        <w:t>10</w:t>
      </w:r>
      <w:r>
        <w:rPr>
          <w:rFonts w:hint="eastAsia" w:ascii="宋体" w:hAnsi="宋体" w:eastAsia="宋体" w:cs="宋体"/>
          <w:b w:val="0"/>
          <w:bCs w:val="0"/>
          <w:color w:val="auto"/>
          <w:kern w:val="1"/>
          <w:sz w:val="21"/>
          <w:szCs w:val="21"/>
          <w:highlight w:val="none"/>
        </w:rPr>
        <w:t>项（含）以上的</w:t>
      </w:r>
      <w:r>
        <w:rPr>
          <w:rFonts w:hint="eastAsia" w:ascii="宋体" w:hAnsi="宋体" w:eastAsia="宋体" w:cs="宋体"/>
          <w:b w:val="0"/>
          <w:bCs w:val="0"/>
          <w:color w:val="auto"/>
          <w:kern w:val="1"/>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、投标技术方案不明确，存在一个或一个以上备选（替代）投标方案的；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val="en-US" w:eastAsia="zh-CN"/>
        </w:rPr>
        <w:t>10</w:t>
      </w:r>
      <w:r>
        <w:rPr>
          <w:rFonts w:hint="eastAsia" w:ascii="宋体" w:hAnsi="宋体" w:eastAsia="宋体" w:cs="宋体"/>
          <w:color w:val="auto"/>
          <w:kern w:val="1"/>
          <w:sz w:val="21"/>
          <w:szCs w:val="21"/>
          <w:highlight w:val="none"/>
        </w:rPr>
        <w:t>、商务技术文件中出现报价或单价的</w:t>
      </w:r>
      <w:r>
        <w:rPr>
          <w:rFonts w:hint="eastAsia" w:ascii="宋体" w:hAnsi="宋体" w:eastAsia="宋体" w:cs="宋体"/>
          <w:color w:val="auto"/>
          <w:kern w:val="1"/>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val="en-US" w:eastAsia="zh-CN"/>
        </w:rPr>
        <w:t>11、</w:t>
      </w:r>
      <w:r>
        <w:rPr>
          <w:rFonts w:hint="eastAsia" w:ascii="宋体" w:hAnsi="宋体" w:eastAsia="宋体" w:cs="宋体"/>
          <w:color w:val="auto"/>
          <w:kern w:val="1"/>
          <w:sz w:val="21"/>
          <w:szCs w:val="21"/>
          <w:highlight w:val="none"/>
        </w:rPr>
        <w:t>法律、法规和</w:t>
      </w:r>
      <w:r>
        <w:rPr>
          <w:rFonts w:hint="eastAsia" w:ascii="宋体" w:hAnsi="宋体" w:eastAsia="宋体" w:cs="宋体"/>
          <w:color w:val="auto"/>
          <w:kern w:val="1"/>
          <w:sz w:val="21"/>
          <w:szCs w:val="21"/>
          <w:highlight w:val="none"/>
          <w:lang w:eastAsia="zh-CN"/>
        </w:rPr>
        <w:t>招标文件</w:t>
      </w:r>
      <w:r>
        <w:rPr>
          <w:rFonts w:hint="eastAsia" w:ascii="宋体" w:hAnsi="宋体" w:eastAsia="宋体" w:cs="宋体"/>
          <w:color w:val="auto"/>
          <w:kern w:val="1"/>
          <w:sz w:val="21"/>
          <w:szCs w:val="21"/>
          <w:highlight w:val="none"/>
        </w:rPr>
        <w:t>规定的其他无效情形</w:t>
      </w:r>
      <w:r>
        <w:rPr>
          <w:rFonts w:hint="eastAsia" w:ascii="宋体" w:hAnsi="宋体" w:eastAsia="宋体" w:cs="宋体"/>
          <w:color w:val="auto"/>
          <w:kern w:val="1"/>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12、投标文件的有效期不满足招标文件要求；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C</w:t>
      </w:r>
      <w:r>
        <w:rPr>
          <w:rFonts w:hint="eastAsia" w:ascii="宋体" w:hAnsi="宋体" w:eastAsia="宋体" w:cs="宋体"/>
          <w:b/>
          <w:bCs/>
          <w:color w:val="auto"/>
          <w:szCs w:val="21"/>
          <w:highlight w:val="none"/>
        </w:rPr>
        <w:t>、在符合性审查</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报价文件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时，如发现下列情形之一的，将被视为无效投标文件：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1、未按照</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规定要求签署或盖章；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、投标文件项目不齐全</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未采用人民币报价或者未按照</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标明的币种报价的；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、报价超出最高限价，或者超出采购预算金额，采购人不能支付的；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、投标报价具有选择性的；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、投标报价中出现重大缺项、漏项；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、评标委员会认为</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的报价明显低于其他通过符合性审查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的报价，有可能影响产品质量或者不能诚信履约的，且不能在评标现场合理时间内提供相关证明材料说明其报价的合理性的</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投标文件（报价文件）内容与投标文件（商务技术文件）内容有重大差异的</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、法律、法规和</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规定的其他无效情形</w:t>
      </w:r>
      <w:r>
        <w:rPr>
          <w:rFonts w:hint="eastAsia" w:ascii="宋体" w:hAnsi="宋体" w:eastAsia="宋体" w:cs="宋体"/>
          <w:color w:val="auto"/>
          <w:szCs w:val="21"/>
          <w:highlight w:val="none"/>
          <w:lang w:eastAsia="zh-CN"/>
        </w:rPr>
        <w:t>；</w:t>
      </w:r>
    </w:p>
    <w:p>
      <w:pPr>
        <w:numPr>
          <w:ilvl w:val="0"/>
          <w:numId w:val="13"/>
        </w:num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评分标准（兼评委打分表）</w:t>
      </w:r>
    </w:p>
    <w:tbl>
      <w:tblPr>
        <w:tblStyle w:val="20"/>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506"/>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6" w:type="dxa"/>
            <w:gridSpan w:val="2"/>
            <w:noWrap w:val="0"/>
            <w:vAlign w:val="center"/>
          </w:tcPr>
          <w:p>
            <w:pPr>
              <w:spacing w:line="231"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评分项目</w:t>
            </w:r>
          </w:p>
        </w:tc>
        <w:tc>
          <w:tcPr>
            <w:tcW w:w="6120" w:type="dxa"/>
            <w:noWrap w:val="0"/>
            <w:vAlign w:val="center"/>
          </w:tcPr>
          <w:p>
            <w:pPr>
              <w:spacing w:line="231"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restar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技术分（</w:t>
            </w:r>
            <w:r>
              <w:rPr>
                <w:rFonts w:hint="eastAsia" w:ascii="宋体" w:hAnsi="宋体" w:eastAsia="宋体" w:cs="宋体"/>
                <w:color w:val="auto"/>
                <w:highlight w:val="none"/>
                <w:lang w:val="en-US" w:eastAsia="zh-CN"/>
              </w:rPr>
              <w:t>80</w:t>
            </w:r>
            <w:r>
              <w:rPr>
                <w:rFonts w:hint="eastAsia" w:ascii="宋体" w:hAnsi="宋体" w:eastAsia="宋体" w:cs="宋体"/>
                <w:color w:val="auto"/>
                <w:highlight w:val="none"/>
              </w:rPr>
              <w:t>分）</w:t>
            </w:r>
          </w:p>
        </w:tc>
        <w:tc>
          <w:tcPr>
            <w:tcW w:w="1506" w:type="dxa"/>
            <w:vMerge w:val="restart"/>
            <w:noWrap w:val="0"/>
            <w:vAlign w:val="center"/>
          </w:tcPr>
          <w:p>
            <w:pPr>
              <w:spacing w:line="240" w:lineRule="exact"/>
              <w:ind w:left="-69" w:leftChars="-33" w:firstLine="2"/>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整体就餐管理方案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分）</w:t>
            </w:r>
          </w:p>
        </w:tc>
        <w:tc>
          <w:tcPr>
            <w:tcW w:w="6120" w:type="dxa"/>
            <w:noWrap w:val="0"/>
            <w:vAlign w:val="center"/>
          </w:tcPr>
          <w:p>
            <w:pPr>
              <w:snapToGrid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1.1根据评委对供应商提供的菜单创新方案的完整性、合理性、符合性进行综合评议。（5分）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center"/>
          </w:tcPr>
          <w:p>
            <w:pPr>
              <w:jc w:val="center"/>
              <w:rPr>
                <w:rFonts w:hint="eastAsia" w:ascii="宋体" w:hAnsi="宋体" w:eastAsia="宋体" w:cs="宋体"/>
                <w:color w:val="auto"/>
                <w:highlight w:val="none"/>
              </w:rPr>
            </w:pPr>
          </w:p>
        </w:tc>
        <w:tc>
          <w:tcPr>
            <w:tcW w:w="1506" w:type="dxa"/>
            <w:vMerge w:val="continue"/>
            <w:noWrap w:val="0"/>
            <w:vAlign w:val="center"/>
          </w:tcPr>
          <w:p>
            <w:pPr>
              <w:spacing w:line="240" w:lineRule="exact"/>
              <w:ind w:left="-69" w:leftChars="-33" w:firstLine="2"/>
              <w:rPr>
                <w:rFonts w:hint="eastAsia" w:ascii="宋体" w:hAnsi="宋体" w:eastAsia="宋体" w:cs="宋体"/>
                <w:color w:val="auto"/>
                <w:szCs w:val="21"/>
                <w:highlight w:val="none"/>
              </w:rPr>
            </w:pPr>
          </w:p>
        </w:tc>
        <w:tc>
          <w:tcPr>
            <w:tcW w:w="6120" w:type="dxa"/>
            <w:noWrap w:val="0"/>
            <w:vAlign w:val="center"/>
          </w:tcPr>
          <w:p>
            <w:pPr>
              <w:snapToGrid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1.2根据评委对供应商提供的特色服务方案的完整性、合理性、符合性进行综合评议。（5分）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center"/>
          </w:tcPr>
          <w:p>
            <w:pPr>
              <w:jc w:val="center"/>
              <w:rPr>
                <w:rFonts w:hint="eastAsia" w:ascii="宋体" w:hAnsi="宋体" w:eastAsia="宋体" w:cs="宋体"/>
                <w:color w:val="auto"/>
                <w:highlight w:val="none"/>
              </w:rPr>
            </w:pPr>
          </w:p>
        </w:tc>
        <w:tc>
          <w:tcPr>
            <w:tcW w:w="1506" w:type="dxa"/>
            <w:vMerge w:val="continue"/>
            <w:noWrap w:val="0"/>
            <w:vAlign w:val="center"/>
          </w:tcPr>
          <w:p>
            <w:pPr>
              <w:spacing w:line="240" w:lineRule="exact"/>
              <w:ind w:left="-69" w:leftChars="-33" w:firstLine="2"/>
              <w:rPr>
                <w:rFonts w:hint="eastAsia" w:ascii="宋体" w:hAnsi="宋体" w:eastAsia="宋体" w:cs="宋体"/>
                <w:color w:val="auto"/>
                <w:szCs w:val="21"/>
                <w:highlight w:val="none"/>
              </w:rPr>
            </w:pPr>
          </w:p>
        </w:tc>
        <w:tc>
          <w:tcPr>
            <w:tcW w:w="6120" w:type="dxa"/>
            <w:noWrap w:val="0"/>
            <w:vAlign w:val="center"/>
          </w:tcPr>
          <w:p>
            <w:pPr>
              <w:snapToGrid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1.3根据评委对供应商提供的</w:t>
            </w:r>
            <w:r>
              <w:rPr>
                <w:rFonts w:hint="eastAsia" w:ascii="宋体" w:hAnsi="宋体" w:eastAsia="宋体" w:cs="宋体"/>
                <w:color w:val="auto"/>
                <w:szCs w:val="21"/>
                <w:highlight w:val="none"/>
                <w:lang w:eastAsia="zh-CN"/>
              </w:rPr>
              <w:t>服务的质量承诺</w:t>
            </w:r>
            <w:r>
              <w:rPr>
                <w:rFonts w:hint="eastAsia" w:ascii="宋体" w:hAnsi="宋体" w:eastAsia="宋体" w:cs="宋体"/>
                <w:color w:val="auto"/>
                <w:szCs w:val="21"/>
                <w:highlight w:val="none"/>
                <w:lang w:val="en-US" w:eastAsia="zh-CN"/>
              </w:rPr>
              <w:t>的完整性、合理性、符合性进行综合评议。（5分）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center"/>
          </w:tcPr>
          <w:p>
            <w:pPr>
              <w:jc w:val="center"/>
              <w:rPr>
                <w:rFonts w:hint="eastAsia" w:ascii="宋体" w:hAnsi="宋体" w:eastAsia="宋体" w:cs="宋体"/>
                <w:color w:val="auto"/>
                <w:highlight w:val="none"/>
              </w:rPr>
            </w:pPr>
          </w:p>
        </w:tc>
        <w:tc>
          <w:tcPr>
            <w:tcW w:w="1506" w:type="dxa"/>
            <w:vMerge w:val="continue"/>
            <w:noWrap w:val="0"/>
            <w:vAlign w:val="center"/>
          </w:tcPr>
          <w:p>
            <w:pPr>
              <w:spacing w:line="240" w:lineRule="exact"/>
              <w:ind w:left="-69" w:leftChars="-33" w:firstLine="2"/>
              <w:rPr>
                <w:rFonts w:hint="eastAsia" w:ascii="宋体" w:hAnsi="宋体" w:eastAsia="宋体" w:cs="宋体"/>
                <w:color w:val="auto"/>
                <w:szCs w:val="21"/>
                <w:highlight w:val="none"/>
              </w:rPr>
            </w:pPr>
          </w:p>
        </w:tc>
        <w:tc>
          <w:tcPr>
            <w:tcW w:w="6120" w:type="dxa"/>
            <w:noWrap w:val="0"/>
            <w:vAlign w:val="center"/>
          </w:tcPr>
          <w:p>
            <w:pPr>
              <w:snapToGrid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1.4根据评委对供应商提供的一年四季制定的菜谱方案、菜谱的荤素搭配、营养均衡度和菜品定价机制方案等进行综合评议。（5分）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center"/>
          </w:tcPr>
          <w:p>
            <w:pPr>
              <w:jc w:val="center"/>
              <w:rPr>
                <w:rFonts w:hint="eastAsia" w:ascii="宋体" w:hAnsi="宋体" w:eastAsia="宋体" w:cs="宋体"/>
                <w:color w:val="auto"/>
                <w:highlight w:val="none"/>
              </w:rPr>
            </w:pPr>
          </w:p>
        </w:tc>
        <w:tc>
          <w:tcPr>
            <w:tcW w:w="1506" w:type="dxa"/>
            <w:noWrap w:val="0"/>
            <w:vAlign w:val="center"/>
          </w:tcPr>
          <w:p>
            <w:pPr>
              <w:spacing w:line="240" w:lineRule="exact"/>
              <w:ind w:left="-69" w:leftChars="-33" w:firstLine="2"/>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项目管理能力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p>
        </w:tc>
        <w:tc>
          <w:tcPr>
            <w:tcW w:w="6120" w:type="dxa"/>
            <w:noWrap w:val="0"/>
            <w:vAlign w:val="center"/>
          </w:tcPr>
          <w:p>
            <w:pPr>
              <w:snapToGrid w:val="0"/>
              <w:rPr>
                <w:rFonts w:hint="eastAsia" w:ascii="宋体" w:hAnsi="宋体" w:eastAsia="宋体" w:cs="宋体"/>
                <w:color w:val="auto"/>
                <w:szCs w:val="21"/>
                <w:highlight w:val="none"/>
                <w:lang w:val="en-US" w:eastAsia="zh-CN"/>
              </w:rPr>
            </w:pPr>
            <w:r>
              <w:rPr>
                <w:rFonts w:hint="eastAsia" w:ascii="宋体" w:hAnsi="宋体" w:eastAsia="宋体" w:cs="宋体"/>
                <w:bCs/>
                <w:color w:val="auto"/>
                <w:kern w:val="0"/>
                <w:sz w:val="21"/>
                <w:szCs w:val="21"/>
                <w:highlight w:val="none"/>
                <w:lang w:val="en-US" w:eastAsia="zh-CN"/>
              </w:rPr>
              <w:t>2.1</w:t>
            </w:r>
            <w:r>
              <w:rPr>
                <w:rFonts w:hint="eastAsia" w:ascii="宋体" w:hAnsi="宋体" w:eastAsia="宋体" w:cs="宋体"/>
                <w:bCs/>
                <w:color w:val="auto"/>
                <w:kern w:val="0"/>
                <w:sz w:val="21"/>
                <w:szCs w:val="21"/>
                <w:highlight w:val="none"/>
              </w:rPr>
              <w:t>评委根据</w:t>
            </w:r>
            <w:r>
              <w:rPr>
                <w:rFonts w:hint="eastAsia" w:ascii="宋体" w:hAnsi="宋体" w:eastAsia="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rPr>
              <w:t>针对本项目的管理体系、管理制度、管理方案，从管理体系、制度、方案是否完善、合理情况进行综合评议。</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00" w:type="dxa"/>
            <w:vMerge w:val="continue"/>
            <w:noWrap w:val="0"/>
            <w:vAlign w:val="top"/>
          </w:tcPr>
          <w:p>
            <w:pPr>
              <w:rPr>
                <w:rFonts w:hint="eastAsia" w:ascii="宋体" w:hAnsi="宋体" w:eastAsia="宋体" w:cs="宋体"/>
                <w:color w:val="auto"/>
                <w:highlight w:val="none"/>
              </w:rPr>
            </w:pPr>
          </w:p>
        </w:tc>
        <w:tc>
          <w:tcPr>
            <w:tcW w:w="1506" w:type="dxa"/>
            <w:vMerge w:val="restart"/>
            <w:noWrap w:val="0"/>
            <w:vAlign w:val="center"/>
          </w:tcPr>
          <w:p>
            <w:pPr>
              <w:spacing w:line="240" w:lineRule="exact"/>
              <w:ind w:left="-69" w:leftChars="-33" w:firstLine="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人员管理制度</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分）</w:t>
            </w:r>
          </w:p>
        </w:tc>
        <w:tc>
          <w:tcPr>
            <w:tcW w:w="6120" w:type="dxa"/>
            <w:noWrap w:val="0"/>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评委根据项目负责人</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从业经验、业务能力等情况进行综合评议（3分）（投标文件中须提供合同或业主履约情况证明材料复印件加盖公章，证明材料需明确参与人员，否则不得分。）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top"/>
          </w:tcPr>
          <w:p>
            <w:pPr>
              <w:rPr>
                <w:rFonts w:hint="eastAsia" w:ascii="宋体" w:hAnsi="宋体" w:eastAsia="宋体" w:cs="宋体"/>
                <w:color w:val="auto"/>
                <w:highlight w:val="none"/>
              </w:rPr>
            </w:pPr>
          </w:p>
        </w:tc>
        <w:tc>
          <w:tcPr>
            <w:tcW w:w="1506" w:type="dxa"/>
            <w:vMerge w:val="continue"/>
            <w:noWrap w:val="0"/>
            <w:vAlign w:val="center"/>
          </w:tcPr>
          <w:p>
            <w:pPr>
              <w:spacing w:line="240" w:lineRule="exact"/>
              <w:ind w:left="-69" w:leftChars="-33" w:firstLine="2"/>
              <w:rPr>
                <w:rFonts w:hint="eastAsia" w:ascii="宋体" w:hAnsi="宋体" w:eastAsia="宋体" w:cs="宋体"/>
                <w:color w:val="auto"/>
                <w:szCs w:val="21"/>
                <w:highlight w:val="none"/>
                <w:lang w:val="en-US" w:eastAsia="zh-CN"/>
              </w:rPr>
            </w:pPr>
          </w:p>
        </w:tc>
        <w:tc>
          <w:tcPr>
            <w:tcW w:w="6120" w:type="dxa"/>
            <w:noWrap w:val="0"/>
            <w:vAlign w:val="center"/>
          </w:tcPr>
          <w:p>
            <w:pPr>
              <w:snapToGrid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3.2评委根据供应商拟投入本项目人员数量及岗位安排等情况进行综合评议。（5分）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top"/>
          </w:tcPr>
          <w:p>
            <w:pPr>
              <w:rPr>
                <w:rFonts w:hint="eastAsia" w:ascii="宋体" w:hAnsi="宋体" w:eastAsia="宋体" w:cs="宋体"/>
                <w:color w:val="auto"/>
                <w:highlight w:val="none"/>
              </w:rPr>
            </w:pPr>
          </w:p>
        </w:tc>
        <w:tc>
          <w:tcPr>
            <w:tcW w:w="1506" w:type="dxa"/>
            <w:vMerge w:val="continue"/>
            <w:noWrap w:val="0"/>
            <w:vAlign w:val="center"/>
          </w:tcPr>
          <w:p>
            <w:pPr>
              <w:spacing w:line="240" w:lineRule="exact"/>
              <w:ind w:left="-69" w:leftChars="-33" w:firstLine="2"/>
              <w:rPr>
                <w:rFonts w:hint="eastAsia" w:ascii="宋体" w:hAnsi="宋体" w:eastAsia="宋体" w:cs="宋体"/>
                <w:color w:val="auto"/>
                <w:szCs w:val="21"/>
                <w:highlight w:val="none"/>
                <w:lang w:val="en-US" w:eastAsia="zh-CN"/>
              </w:rPr>
            </w:pPr>
          </w:p>
        </w:tc>
        <w:tc>
          <w:tcPr>
            <w:tcW w:w="6120" w:type="dxa"/>
            <w:noWrap w:val="0"/>
            <w:vAlign w:val="center"/>
          </w:tcPr>
          <w:p>
            <w:pPr>
              <w:snapToGrid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lang w:val="en-US" w:eastAsia="zh-CN"/>
              </w:rPr>
              <w:t>提供的</w:t>
            </w:r>
            <w:r>
              <w:rPr>
                <w:rFonts w:hint="eastAsia" w:ascii="宋体" w:hAnsi="宋体" w:eastAsia="宋体" w:cs="宋体"/>
                <w:color w:val="auto"/>
                <w:szCs w:val="21"/>
                <w:highlight w:val="none"/>
                <w:lang w:eastAsia="zh-CN"/>
              </w:rPr>
              <w:t>人员管理措施</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科学</w:t>
            </w:r>
            <w:r>
              <w:rPr>
                <w:rFonts w:hint="eastAsia" w:ascii="宋体" w:hAnsi="宋体" w:eastAsia="宋体" w:cs="宋体"/>
                <w:color w:val="auto"/>
                <w:szCs w:val="21"/>
                <w:highlight w:val="none"/>
                <w:lang w:val="en-US" w:eastAsia="zh-CN"/>
              </w:rPr>
              <w:t>性、</w:t>
            </w:r>
            <w:r>
              <w:rPr>
                <w:rFonts w:hint="eastAsia" w:ascii="宋体" w:hAnsi="宋体" w:eastAsia="宋体" w:cs="宋体"/>
                <w:color w:val="auto"/>
                <w:szCs w:val="21"/>
                <w:highlight w:val="none"/>
              </w:rPr>
              <w:t>合理</w:t>
            </w:r>
            <w:r>
              <w:rPr>
                <w:rFonts w:hint="eastAsia" w:ascii="宋体" w:hAnsi="宋体" w:eastAsia="宋体" w:cs="宋体"/>
                <w:color w:val="auto"/>
                <w:szCs w:val="21"/>
                <w:highlight w:val="none"/>
                <w:lang w:val="en-US" w:eastAsia="zh-CN"/>
              </w:rPr>
              <w:t>性</w:t>
            </w:r>
            <w:r>
              <w:rPr>
                <w:rFonts w:hint="eastAsia" w:ascii="宋体" w:hAnsi="宋体" w:eastAsia="宋体" w:cs="宋体"/>
                <w:color w:val="auto"/>
                <w:szCs w:val="21"/>
                <w:highlight w:val="none"/>
              </w:rPr>
              <w:t>进行综合评议</w:t>
            </w:r>
            <w:r>
              <w:rPr>
                <w:rFonts w:hint="eastAsia" w:ascii="宋体" w:hAnsi="宋体" w:eastAsia="宋体" w:cs="宋体"/>
                <w:color w:val="auto"/>
                <w:spacing w:val="-4"/>
                <w:szCs w:val="21"/>
                <w:highlight w:val="none"/>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top"/>
          </w:tcPr>
          <w:p>
            <w:pPr>
              <w:rPr>
                <w:rFonts w:hint="eastAsia" w:ascii="宋体" w:hAnsi="宋体" w:eastAsia="宋体" w:cs="宋体"/>
                <w:color w:val="auto"/>
                <w:highlight w:val="none"/>
              </w:rPr>
            </w:pPr>
          </w:p>
        </w:tc>
        <w:tc>
          <w:tcPr>
            <w:tcW w:w="1506" w:type="dxa"/>
            <w:vMerge w:val="continue"/>
            <w:noWrap w:val="0"/>
            <w:vAlign w:val="center"/>
          </w:tcPr>
          <w:p>
            <w:pPr>
              <w:spacing w:line="240" w:lineRule="exact"/>
              <w:ind w:left="-69" w:leftChars="-33" w:firstLine="2"/>
              <w:rPr>
                <w:rFonts w:hint="eastAsia" w:ascii="宋体" w:hAnsi="宋体" w:eastAsia="宋体" w:cs="宋体"/>
                <w:color w:val="auto"/>
                <w:szCs w:val="21"/>
                <w:highlight w:val="none"/>
              </w:rPr>
            </w:pPr>
          </w:p>
        </w:tc>
        <w:tc>
          <w:tcPr>
            <w:tcW w:w="6120" w:type="dxa"/>
            <w:noWrap w:val="0"/>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3.4</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lang w:val="en-US" w:eastAsia="zh-CN"/>
              </w:rPr>
              <w:t>提供的</w:t>
            </w:r>
            <w:r>
              <w:rPr>
                <w:rFonts w:hint="eastAsia" w:ascii="宋体" w:hAnsi="宋体" w:eastAsia="宋体" w:cs="宋体"/>
                <w:color w:val="auto"/>
                <w:szCs w:val="21"/>
                <w:highlight w:val="none"/>
              </w:rPr>
              <w:t>内部规章制度（培训方案及考核惩罚制度）</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科学</w:t>
            </w:r>
            <w:r>
              <w:rPr>
                <w:rFonts w:hint="eastAsia" w:ascii="宋体" w:hAnsi="宋体" w:eastAsia="宋体" w:cs="宋体"/>
                <w:color w:val="auto"/>
                <w:szCs w:val="21"/>
                <w:highlight w:val="none"/>
                <w:lang w:val="en-US" w:eastAsia="zh-CN"/>
              </w:rPr>
              <w:t>性、</w:t>
            </w:r>
            <w:r>
              <w:rPr>
                <w:rFonts w:hint="eastAsia" w:ascii="宋体" w:hAnsi="宋体" w:eastAsia="宋体" w:cs="宋体"/>
                <w:color w:val="auto"/>
                <w:szCs w:val="21"/>
                <w:highlight w:val="none"/>
              </w:rPr>
              <w:t>合理</w:t>
            </w:r>
            <w:r>
              <w:rPr>
                <w:rFonts w:hint="eastAsia" w:ascii="宋体" w:hAnsi="宋体" w:eastAsia="宋体" w:cs="宋体"/>
                <w:color w:val="auto"/>
                <w:szCs w:val="21"/>
                <w:highlight w:val="none"/>
                <w:lang w:val="en-US" w:eastAsia="zh-CN"/>
              </w:rPr>
              <w:t>性</w:t>
            </w:r>
            <w:r>
              <w:rPr>
                <w:rFonts w:hint="eastAsia" w:ascii="宋体" w:hAnsi="宋体" w:eastAsia="宋体" w:cs="宋体"/>
                <w:color w:val="auto"/>
                <w:szCs w:val="21"/>
                <w:highlight w:val="none"/>
              </w:rPr>
              <w:t>进行综合评议</w:t>
            </w:r>
            <w:r>
              <w:rPr>
                <w:rFonts w:hint="eastAsia" w:ascii="宋体" w:hAnsi="宋体" w:eastAsia="宋体" w:cs="宋体"/>
                <w:color w:val="auto"/>
                <w:spacing w:val="-4"/>
                <w:szCs w:val="21"/>
                <w:highlight w:val="none"/>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top"/>
          </w:tcPr>
          <w:p>
            <w:pPr>
              <w:rPr>
                <w:rFonts w:hint="eastAsia" w:ascii="宋体" w:hAnsi="宋体" w:eastAsia="宋体" w:cs="宋体"/>
                <w:color w:val="auto"/>
                <w:highlight w:val="none"/>
              </w:rPr>
            </w:pPr>
          </w:p>
        </w:tc>
        <w:tc>
          <w:tcPr>
            <w:tcW w:w="1506" w:type="dxa"/>
            <w:noWrap w:val="0"/>
            <w:vAlign w:val="center"/>
          </w:tcPr>
          <w:p>
            <w:pPr>
              <w:spacing w:line="240" w:lineRule="exact"/>
              <w:ind w:left="-69" w:leftChars="-33" w:firstLine="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设备设施材料提供</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6120" w:type="dxa"/>
            <w:noWrap w:val="0"/>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.1评委根据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提供的设施设备的使用方式、保管管理制度等进行综合评议。（</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top"/>
          </w:tcPr>
          <w:p>
            <w:pPr>
              <w:rPr>
                <w:rFonts w:hint="eastAsia" w:ascii="宋体" w:hAnsi="宋体" w:eastAsia="宋体" w:cs="宋体"/>
                <w:color w:val="auto"/>
                <w:highlight w:val="none"/>
              </w:rPr>
            </w:pPr>
          </w:p>
        </w:tc>
        <w:tc>
          <w:tcPr>
            <w:tcW w:w="1506" w:type="dxa"/>
            <w:noWrap w:val="0"/>
            <w:vAlign w:val="center"/>
          </w:tcPr>
          <w:p>
            <w:pPr>
              <w:spacing w:line="240" w:lineRule="exact"/>
              <w:ind w:left="-69" w:leftChars="-33" w:firstLine="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 w:val="21"/>
                <w:szCs w:val="21"/>
                <w:highlight w:val="none"/>
              </w:rPr>
              <w:t>特殊时期预案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p>
        </w:tc>
        <w:tc>
          <w:tcPr>
            <w:tcW w:w="6120" w:type="dxa"/>
            <w:noWrap w:val="0"/>
            <w:vAlign w:val="center"/>
          </w:tcPr>
          <w:p>
            <w:pPr>
              <w:snapToGrid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5.1</w:t>
            </w:r>
            <w:r>
              <w:rPr>
                <w:rFonts w:hint="eastAsia" w:ascii="宋体" w:hAnsi="宋体" w:eastAsia="宋体" w:cs="宋体"/>
                <w:color w:val="auto"/>
                <w:szCs w:val="21"/>
                <w:highlight w:val="none"/>
              </w:rPr>
              <w:t>评委根据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针对本项目在遇到各类重大活动的突击性</w:t>
            </w:r>
            <w:r>
              <w:rPr>
                <w:rFonts w:hint="eastAsia" w:ascii="宋体" w:hAnsi="宋体" w:eastAsia="宋体" w:cs="宋体"/>
                <w:color w:val="auto"/>
                <w:szCs w:val="21"/>
                <w:highlight w:val="none"/>
                <w:lang w:val="en-US" w:eastAsia="zh-CN"/>
              </w:rPr>
              <w:t>应急</w:t>
            </w:r>
            <w:r>
              <w:rPr>
                <w:rFonts w:hint="eastAsia" w:ascii="宋体" w:hAnsi="宋体" w:eastAsia="宋体" w:cs="宋体"/>
                <w:color w:val="auto"/>
                <w:szCs w:val="21"/>
                <w:highlight w:val="none"/>
              </w:rPr>
              <w:t>方案、出现台风、暴雨、火灾、暴雪等灾害性天气的预案，从全面情况、可行情况</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进行综合评议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top"/>
          </w:tcPr>
          <w:p>
            <w:pPr>
              <w:rPr>
                <w:rFonts w:hint="eastAsia" w:ascii="宋体" w:hAnsi="宋体" w:eastAsia="宋体" w:cs="宋体"/>
                <w:color w:val="auto"/>
                <w:highlight w:val="none"/>
              </w:rPr>
            </w:pPr>
          </w:p>
        </w:tc>
        <w:tc>
          <w:tcPr>
            <w:tcW w:w="1506" w:type="dxa"/>
            <w:noWrap w:val="0"/>
            <w:vAlign w:val="center"/>
          </w:tcPr>
          <w:p>
            <w:pPr>
              <w:spacing w:line="240" w:lineRule="exact"/>
              <w:ind w:left="-69" w:leftChars="-33" w:firstLine="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 w:val="21"/>
                <w:szCs w:val="21"/>
                <w:highlight w:val="none"/>
              </w:rPr>
              <w:t>安全生产措施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p>
        </w:tc>
        <w:tc>
          <w:tcPr>
            <w:tcW w:w="6120" w:type="dxa"/>
            <w:noWrap w:val="0"/>
            <w:vAlign w:val="center"/>
          </w:tcPr>
          <w:p>
            <w:pPr>
              <w:snapToGrid w:val="0"/>
              <w:rPr>
                <w:rFonts w:hint="eastAsia" w:ascii="宋体" w:hAnsi="宋体" w:eastAsia="宋体" w:cs="宋体"/>
                <w:color w:val="auto"/>
                <w:szCs w:val="21"/>
                <w:highlight w:val="none"/>
                <w:lang w:val="en-US" w:eastAsia="zh-CN"/>
              </w:rPr>
            </w:pPr>
            <w:r>
              <w:rPr>
                <w:rFonts w:hint="eastAsia" w:ascii="宋体" w:hAnsi="宋体" w:eastAsia="宋体" w:cs="宋体"/>
                <w:bCs/>
                <w:color w:val="auto"/>
                <w:kern w:val="0"/>
                <w:sz w:val="21"/>
                <w:szCs w:val="21"/>
                <w:highlight w:val="none"/>
                <w:lang w:val="en-US" w:eastAsia="zh-CN"/>
              </w:rPr>
              <w:t>6.1</w:t>
            </w:r>
            <w:r>
              <w:rPr>
                <w:rFonts w:hint="eastAsia" w:ascii="宋体" w:hAnsi="宋体" w:eastAsia="宋体" w:cs="宋体"/>
                <w:bCs/>
                <w:color w:val="auto"/>
                <w:kern w:val="0"/>
                <w:sz w:val="21"/>
                <w:szCs w:val="21"/>
                <w:highlight w:val="none"/>
              </w:rPr>
              <w:t>评委根据</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针对本项目的安全生产措施、安全生产培训</w:t>
            </w:r>
            <w:r>
              <w:rPr>
                <w:rFonts w:hint="eastAsia" w:ascii="宋体" w:hAnsi="宋体" w:eastAsia="宋体" w:cs="宋体"/>
                <w:bCs/>
                <w:color w:val="auto"/>
                <w:kern w:val="0"/>
                <w:sz w:val="21"/>
                <w:szCs w:val="21"/>
                <w:highlight w:val="none"/>
                <w:lang w:val="en-US" w:eastAsia="zh-CN"/>
              </w:rPr>
              <w:t>宣传</w:t>
            </w:r>
            <w:r>
              <w:rPr>
                <w:rFonts w:hint="eastAsia" w:ascii="宋体" w:hAnsi="宋体" w:eastAsia="宋体" w:cs="宋体"/>
                <w:bCs/>
                <w:color w:val="auto"/>
                <w:kern w:val="0"/>
                <w:sz w:val="21"/>
                <w:szCs w:val="21"/>
                <w:highlight w:val="none"/>
              </w:rPr>
              <w:t>情况、安全管理制度等，从全面情况、合理情况、落实情况进行综合评议</w:t>
            </w:r>
            <w:r>
              <w:rPr>
                <w:rFonts w:hint="eastAsia" w:ascii="宋体" w:hAnsi="宋体" w:eastAsia="宋体" w:cs="宋体"/>
                <w:bCs/>
                <w:color w:val="auto"/>
                <w:kern w:val="0"/>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top"/>
          </w:tcPr>
          <w:p>
            <w:pPr>
              <w:rPr>
                <w:rFonts w:hint="eastAsia" w:ascii="宋体" w:hAnsi="宋体" w:eastAsia="宋体" w:cs="宋体"/>
                <w:color w:val="auto"/>
                <w:highlight w:val="none"/>
              </w:rPr>
            </w:pPr>
          </w:p>
        </w:tc>
        <w:tc>
          <w:tcPr>
            <w:tcW w:w="1506" w:type="dxa"/>
            <w:vMerge w:val="restart"/>
            <w:noWrap w:val="0"/>
            <w:vAlign w:val="center"/>
          </w:tcPr>
          <w:p>
            <w:pPr>
              <w:spacing w:line="240" w:lineRule="exact"/>
              <w:ind w:left="-69" w:leftChars="-33" w:firstLine="2"/>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7、针对本项目的重难点及解决措施（10分）</w:t>
            </w:r>
          </w:p>
        </w:tc>
        <w:tc>
          <w:tcPr>
            <w:tcW w:w="6120" w:type="dxa"/>
            <w:noWrap w:val="0"/>
            <w:vAlign w:val="center"/>
          </w:tcPr>
          <w:p>
            <w:pPr>
              <w:snapToGrid w:val="0"/>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7.1</w:t>
            </w:r>
            <w:r>
              <w:rPr>
                <w:rFonts w:hint="eastAsia" w:ascii="宋体" w:hAnsi="宋体" w:eastAsia="宋体" w:cs="宋体"/>
                <w:bCs/>
                <w:color w:val="auto"/>
                <w:kern w:val="0"/>
                <w:sz w:val="21"/>
                <w:szCs w:val="21"/>
                <w:highlight w:val="none"/>
              </w:rPr>
              <w:t>评委根据</w:t>
            </w:r>
            <w:r>
              <w:rPr>
                <w:rFonts w:hint="eastAsia" w:ascii="宋体" w:hAnsi="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rPr>
              <w:t>对本项目</w:t>
            </w:r>
            <w:r>
              <w:rPr>
                <w:rFonts w:hint="eastAsia" w:ascii="宋体" w:hAnsi="宋体" w:eastAsia="宋体" w:cs="宋体"/>
                <w:bCs/>
                <w:color w:val="auto"/>
                <w:kern w:val="0"/>
                <w:sz w:val="21"/>
                <w:szCs w:val="21"/>
                <w:highlight w:val="none"/>
                <w:lang w:val="en-US" w:eastAsia="zh-CN"/>
              </w:rPr>
              <w:t>服务区域的</w:t>
            </w:r>
            <w:r>
              <w:rPr>
                <w:rFonts w:hint="eastAsia" w:ascii="宋体" w:hAnsi="宋体" w:eastAsia="宋体" w:cs="宋体"/>
                <w:bCs/>
                <w:color w:val="auto"/>
                <w:kern w:val="0"/>
                <w:sz w:val="21"/>
                <w:szCs w:val="21"/>
                <w:highlight w:val="none"/>
              </w:rPr>
              <w:t>熟悉程度、现状考察、调研后提出的</w:t>
            </w:r>
            <w:r>
              <w:rPr>
                <w:rFonts w:hint="eastAsia" w:ascii="宋体" w:hAnsi="宋体" w:eastAsia="宋体" w:cs="宋体"/>
                <w:bCs/>
                <w:color w:val="auto"/>
                <w:kern w:val="0"/>
                <w:sz w:val="21"/>
                <w:szCs w:val="21"/>
                <w:highlight w:val="none"/>
                <w:lang w:val="en-US" w:eastAsia="zh-CN"/>
              </w:rPr>
              <w:t>服务</w:t>
            </w:r>
            <w:r>
              <w:rPr>
                <w:rFonts w:hint="eastAsia" w:ascii="宋体" w:hAnsi="宋体" w:cs="宋体"/>
                <w:bCs/>
                <w:color w:val="auto"/>
                <w:kern w:val="0"/>
                <w:sz w:val="21"/>
                <w:szCs w:val="21"/>
                <w:highlight w:val="none"/>
                <w:lang w:val="en-US" w:eastAsia="zh-CN"/>
              </w:rPr>
              <w:t>工作</w:t>
            </w:r>
            <w:r>
              <w:rPr>
                <w:rFonts w:hint="eastAsia" w:ascii="宋体" w:hAnsi="宋体" w:eastAsia="宋体" w:cs="宋体"/>
                <w:bCs/>
                <w:color w:val="auto"/>
                <w:kern w:val="0"/>
                <w:sz w:val="21"/>
                <w:szCs w:val="21"/>
                <w:highlight w:val="none"/>
              </w:rPr>
              <w:t>的重点、难点，从符合实际的情况、内容全面情况进行综合评议</w:t>
            </w:r>
            <w:r>
              <w:rPr>
                <w:rFonts w:hint="eastAsia" w:ascii="宋体" w:hAnsi="宋体" w:eastAsia="宋体" w:cs="宋体"/>
                <w:bCs/>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top"/>
          </w:tcPr>
          <w:p>
            <w:pPr>
              <w:rPr>
                <w:rFonts w:hint="eastAsia" w:ascii="宋体" w:hAnsi="宋体" w:eastAsia="宋体" w:cs="宋体"/>
                <w:color w:val="auto"/>
                <w:highlight w:val="none"/>
              </w:rPr>
            </w:pPr>
          </w:p>
        </w:tc>
        <w:tc>
          <w:tcPr>
            <w:tcW w:w="1506" w:type="dxa"/>
            <w:vMerge w:val="continue"/>
            <w:noWrap w:val="0"/>
            <w:vAlign w:val="center"/>
          </w:tcPr>
          <w:p>
            <w:pPr>
              <w:spacing w:line="240" w:lineRule="exact"/>
              <w:ind w:left="-69" w:leftChars="-33" w:firstLine="2"/>
              <w:rPr>
                <w:rFonts w:hint="eastAsia" w:ascii="宋体" w:hAnsi="宋体" w:eastAsia="宋体" w:cs="宋体"/>
                <w:color w:val="auto"/>
                <w:szCs w:val="21"/>
                <w:highlight w:val="none"/>
                <w:lang w:val="en-US" w:eastAsia="zh-CN"/>
              </w:rPr>
            </w:pPr>
          </w:p>
        </w:tc>
        <w:tc>
          <w:tcPr>
            <w:tcW w:w="6120" w:type="dxa"/>
            <w:noWrap w:val="0"/>
            <w:vAlign w:val="center"/>
          </w:tcPr>
          <w:p>
            <w:pPr>
              <w:snapToGrid w:val="0"/>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7.2</w:t>
            </w:r>
            <w:r>
              <w:rPr>
                <w:rFonts w:hint="eastAsia" w:ascii="宋体" w:hAnsi="宋体" w:eastAsia="宋体" w:cs="宋体"/>
                <w:bCs/>
                <w:color w:val="auto"/>
                <w:kern w:val="0"/>
                <w:sz w:val="21"/>
                <w:szCs w:val="21"/>
                <w:highlight w:val="none"/>
                <w:lang w:val="en-US" w:eastAsia="zh-CN"/>
              </w:rPr>
              <w:t>评委根据</w:t>
            </w:r>
            <w:r>
              <w:rPr>
                <w:rFonts w:hint="eastAsia" w:ascii="宋体" w:hAnsi="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lang w:val="en-US" w:eastAsia="zh-CN"/>
              </w:rPr>
              <w:t>针对本项目服务作业重点、难点的解决措施，从对项目现场情况的掌握程度、措施的针对情况、可行情况等进行综合评议。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top"/>
          </w:tcPr>
          <w:p>
            <w:pPr>
              <w:rPr>
                <w:rFonts w:hint="eastAsia" w:ascii="宋体" w:hAnsi="宋体" w:eastAsia="宋体" w:cs="宋体"/>
                <w:color w:val="auto"/>
                <w:highlight w:val="none"/>
              </w:rPr>
            </w:pPr>
          </w:p>
        </w:tc>
        <w:tc>
          <w:tcPr>
            <w:tcW w:w="1506" w:type="dxa"/>
            <w:noWrap w:val="0"/>
            <w:vAlign w:val="center"/>
          </w:tcPr>
          <w:p>
            <w:pPr>
              <w:spacing w:line="240" w:lineRule="exact"/>
              <w:ind w:left="-69" w:leftChars="-33" w:firstLine="2"/>
              <w:rPr>
                <w:rFonts w:hint="eastAsia" w:ascii="宋体" w:hAnsi="宋体" w:eastAsia="宋体" w:cs="宋体"/>
                <w:color w:val="auto"/>
                <w:szCs w:val="21"/>
                <w:highlight w:val="none"/>
                <w:lang w:val="en-US"/>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、特别优惠（3分）</w:t>
            </w:r>
          </w:p>
        </w:tc>
        <w:tc>
          <w:tcPr>
            <w:tcW w:w="6120" w:type="dxa"/>
            <w:noWrap w:val="0"/>
            <w:vAlign w:val="center"/>
          </w:tcPr>
          <w:p>
            <w:pPr>
              <w:snapToGrid w:val="0"/>
              <w:rPr>
                <w:rFonts w:hint="eastAsia" w:ascii="宋体" w:hAnsi="宋体" w:eastAsia="宋体" w:cs="宋体"/>
                <w:color w:val="auto"/>
                <w:szCs w:val="21"/>
                <w:highlight w:val="none"/>
              </w:rPr>
            </w:pPr>
            <w:r>
              <w:rPr>
                <w:rFonts w:hint="eastAsia" w:ascii="宋体" w:hAnsi="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评委根据</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lang w:val="en-US" w:eastAsia="zh-CN"/>
              </w:rPr>
              <w:t>对于医院工作人员用餐优惠程度</w:t>
            </w:r>
            <w:r>
              <w:rPr>
                <w:rFonts w:hint="eastAsia" w:ascii="宋体" w:hAnsi="宋体" w:eastAsia="宋体" w:cs="宋体"/>
                <w:bCs/>
                <w:color w:val="auto"/>
                <w:kern w:val="0"/>
                <w:sz w:val="21"/>
                <w:szCs w:val="21"/>
                <w:highlight w:val="none"/>
              </w:rPr>
              <w:t>进行综合评议。</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lang w:val="en-US" w:eastAsia="zh-CN"/>
              </w:rPr>
              <w:t>供应商提供的折扣未超过</w:t>
            </w:r>
            <w:r>
              <w:rPr>
                <w:rFonts w:hint="eastAsia" w:ascii="宋体" w:hAnsi="宋体" w:eastAsia="宋体" w:cs="宋体"/>
                <w:b/>
                <w:bCs w:val="0"/>
                <w:color w:val="auto"/>
                <w:kern w:val="0"/>
                <w:sz w:val="21"/>
                <w:szCs w:val="21"/>
                <w:highlight w:val="none"/>
              </w:rPr>
              <w:t>3</w:t>
            </w:r>
            <w:r>
              <w:rPr>
                <w:rFonts w:hint="eastAsia" w:ascii="宋体" w:hAnsi="宋体" w:cs="宋体"/>
                <w:b/>
                <w:bCs w:val="0"/>
                <w:color w:val="auto"/>
                <w:kern w:val="0"/>
                <w:sz w:val="21"/>
                <w:szCs w:val="21"/>
                <w:highlight w:val="none"/>
                <w:lang w:val="en-US" w:eastAsia="zh-CN"/>
              </w:rPr>
              <w:t>0</w:t>
            </w:r>
            <w:r>
              <w:rPr>
                <w:rFonts w:hint="eastAsia" w:ascii="宋体" w:hAnsi="宋体" w:eastAsia="宋体" w:cs="宋体"/>
                <w:b/>
                <w:bCs w:val="0"/>
                <w:color w:val="auto"/>
                <w:kern w:val="0"/>
                <w:sz w:val="21"/>
                <w:szCs w:val="21"/>
                <w:highlight w:val="none"/>
              </w:rPr>
              <w:t>%的</w:t>
            </w:r>
            <w:r>
              <w:rPr>
                <w:rFonts w:hint="eastAsia" w:ascii="宋体" w:hAnsi="宋体" w:eastAsia="宋体" w:cs="宋体"/>
                <w:b/>
                <w:bCs w:val="0"/>
                <w:color w:val="auto"/>
                <w:kern w:val="0"/>
                <w:sz w:val="21"/>
                <w:szCs w:val="21"/>
                <w:highlight w:val="none"/>
                <w:lang w:val="en-US"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top"/>
          </w:tcPr>
          <w:p>
            <w:pPr>
              <w:rPr>
                <w:rFonts w:hint="eastAsia" w:ascii="宋体" w:hAnsi="宋体" w:eastAsia="宋体" w:cs="宋体"/>
                <w:color w:val="auto"/>
                <w:highlight w:val="none"/>
              </w:rPr>
            </w:pPr>
          </w:p>
        </w:tc>
        <w:tc>
          <w:tcPr>
            <w:tcW w:w="1506" w:type="dxa"/>
            <w:vMerge w:val="restart"/>
            <w:noWrap w:val="0"/>
            <w:vAlign w:val="center"/>
          </w:tcPr>
          <w:p>
            <w:pPr>
              <w:spacing w:line="240" w:lineRule="exact"/>
              <w:ind w:left="-69" w:leftChars="-33" w:firstLine="2"/>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履约能力</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6120" w:type="dxa"/>
            <w:noWrap w:val="0"/>
            <w:vAlign w:val="center"/>
          </w:tcPr>
          <w:p>
            <w:pPr>
              <w:snapToGrid w:val="0"/>
              <w:rPr>
                <w:rFonts w:hint="eastAsia" w:ascii="宋体" w:hAnsi="宋体" w:eastAsia="宋体" w:cs="宋体"/>
                <w:color w:val="auto"/>
                <w:szCs w:val="21"/>
                <w:highlight w:val="none"/>
              </w:rPr>
            </w:pPr>
            <w:r>
              <w:rPr>
                <w:rFonts w:hint="eastAsia" w:ascii="宋体" w:hAnsi="宋体" w:cs="宋体"/>
                <w:bCs/>
                <w:color w:val="auto"/>
                <w:kern w:val="0"/>
                <w:sz w:val="21"/>
                <w:szCs w:val="21"/>
                <w:highlight w:val="none"/>
                <w:lang w:val="en-US" w:eastAsia="zh-CN"/>
              </w:rPr>
              <w:t>9.1</w:t>
            </w:r>
            <w:r>
              <w:rPr>
                <w:rFonts w:hint="eastAsia" w:ascii="宋体" w:hAnsi="宋体" w:eastAsia="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rPr>
              <w:t>具有有效的质量管理体系认证证书的得</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投标文件中附证书复印件</w:t>
            </w:r>
            <w:r>
              <w:rPr>
                <w:rFonts w:hint="eastAsia" w:ascii="宋体" w:hAnsi="宋体" w:eastAsia="宋体" w:cs="宋体"/>
                <w:bCs/>
                <w:color w:val="auto"/>
                <w:kern w:val="0"/>
                <w:sz w:val="21"/>
                <w:szCs w:val="21"/>
                <w:highlight w:val="none"/>
                <w:lang w:val="en-US" w:eastAsia="zh-CN"/>
              </w:rPr>
              <w:t>并加盖供应商公章</w:t>
            </w:r>
            <w:r>
              <w:rPr>
                <w:rFonts w:hint="eastAsia" w:ascii="宋体" w:hAnsi="宋体" w:eastAsia="宋体" w:cs="宋体"/>
                <w:bCs/>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top"/>
          </w:tcPr>
          <w:p>
            <w:pPr>
              <w:rPr>
                <w:rFonts w:hint="eastAsia" w:ascii="宋体" w:hAnsi="宋体" w:eastAsia="宋体" w:cs="宋体"/>
                <w:color w:val="auto"/>
                <w:highlight w:val="none"/>
              </w:rPr>
            </w:pPr>
          </w:p>
        </w:tc>
        <w:tc>
          <w:tcPr>
            <w:tcW w:w="1506" w:type="dxa"/>
            <w:vMerge w:val="continue"/>
            <w:noWrap w:val="0"/>
            <w:vAlign w:val="center"/>
          </w:tcPr>
          <w:p>
            <w:pPr>
              <w:spacing w:line="240" w:lineRule="exact"/>
              <w:ind w:left="-69" w:leftChars="-33" w:firstLine="2"/>
              <w:rPr>
                <w:rFonts w:hint="eastAsia" w:ascii="宋体" w:hAnsi="宋体" w:eastAsia="宋体" w:cs="宋体"/>
                <w:color w:val="auto"/>
                <w:szCs w:val="21"/>
                <w:highlight w:val="none"/>
                <w:lang w:val="en-US" w:eastAsia="zh-CN"/>
              </w:rPr>
            </w:pPr>
          </w:p>
        </w:tc>
        <w:tc>
          <w:tcPr>
            <w:tcW w:w="6120" w:type="dxa"/>
            <w:noWrap w:val="0"/>
            <w:vAlign w:val="center"/>
          </w:tcPr>
          <w:p>
            <w:pPr>
              <w:snapToGrid w:val="0"/>
              <w:rPr>
                <w:rFonts w:hint="eastAsia" w:ascii="宋体" w:hAnsi="宋体" w:eastAsia="宋体" w:cs="宋体"/>
                <w:color w:val="auto"/>
                <w:szCs w:val="21"/>
                <w:highlight w:val="none"/>
                <w:lang w:eastAsia="zh-CN"/>
              </w:rPr>
            </w:pPr>
            <w:r>
              <w:rPr>
                <w:rFonts w:hint="eastAsia" w:ascii="宋体" w:hAnsi="宋体" w:cs="宋体"/>
                <w:bCs/>
                <w:color w:val="auto"/>
                <w:kern w:val="0"/>
                <w:sz w:val="21"/>
                <w:szCs w:val="21"/>
                <w:highlight w:val="none"/>
                <w:lang w:val="en-US" w:eastAsia="zh-CN"/>
              </w:rPr>
              <w:t>9.2</w:t>
            </w:r>
            <w:r>
              <w:rPr>
                <w:rFonts w:hint="eastAsia" w:ascii="宋体" w:hAnsi="宋体" w:eastAsia="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rPr>
              <w:t>具有有效的环境管理体系认证证书的得</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投标文件中附证书复印件</w:t>
            </w:r>
            <w:r>
              <w:rPr>
                <w:rFonts w:hint="eastAsia" w:ascii="宋体" w:hAnsi="宋体" w:eastAsia="宋体" w:cs="宋体"/>
                <w:bCs/>
                <w:color w:val="auto"/>
                <w:kern w:val="0"/>
                <w:sz w:val="21"/>
                <w:szCs w:val="21"/>
                <w:highlight w:val="none"/>
                <w:lang w:val="en-US" w:eastAsia="zh-CN"/>
              </w:rPr>
              <w:t>并加盖供应商公章</w:t>
            </w:r>
            <w:r>
              <w:rPr>
                <w:rFonts w:hint="eastAsia" w:ascii="宋体" w:hAnsi="宋体" w:eastAsia="宋体" w:cs="宋体"/>
                <w:bCs/>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top"/>
          </w:tcPr>
          <w:p>
            <w:pPr>
              <w:rPr>
                <w:rFonts w:hint="eastAsia" w:ascii="宋体" w:hAnsi="宋体" w:eastAsia="宋体" w:cs="宋体"/>
                <w:color w:val="auto"/>
                <w:highlight w:val="none"/>
              </w:rPr>
            </w:pPr>
          </w:p>
        </w:tc>
        <w:tc>
          <w:tcPr>
            <w:tcW w:w="1506" w:type="dxa"/>
            <w:vMerge w:val="continue"/>
            <w:noWrap w:val="0"/>
            <w:vAlign w:val="center"/>
          </w:tcPr>
          <w:p>
            <w:pPr>
              <w:spacing w:line="240" w:lineRule="exact"/>
              <w:ind w:left="-69" w:leftChars="-33" w:firstLine="2"/>
              <w:rPr>
                <w:rFonts w:hint="eastAsia" w:ascii="宋体" w:hAnsi="宋体" w:eastAsia="宋体" w:cs="宋体"/>
                <w:color w:val="auto"/>
                <w:szCs w:val="21"/>
                <w:highlight w:val="none"/>
                <w:lang w:val="en-US" w:eastAsia="zh-CN"/>
              </w:rPr>
            </w:pPr>
          </w:p>
        </w:tc>
        <w:tc>
          <w:tcPr>
            <w:tcW w:w="6120" w:type="dxa"/>
            <w:noWrap w:val="0"/>
            <w:vAlign w:val="center"/>
          </w:tcPr>
          <w:p>
            <w:pPr>
              <w:snapToGrid w:val="0"/>
              <w:rPr>
                <w:rFonts w:hint="eastAsia" w:ascii="宋体" w:hAnsi="宋体" w:eastAsia="宋体" w:cs="宋体"/>
                <w:color w:val="auto"/>
                <w:szCs w:val="21"/>
                <w:highlight w:val="none"/>
                <w:lang w:eastAsia="zh-CN"/>
              </w:rPr>
            </w:pPr>
            <w:r>
              <w:rPr>
                <w:rFonts w:hint="eastAsia" w:ascii="宋体" w:hAnsi="宋体" w:cs="宋体"/>
                <w:bCs/>
                <w:color w:val="auto"/>
                <w:kern w:val="0"/>
                <w:sz w:val="21"/>
                <w:szCs w:val="21"/>
                <w:highlight w:val="none"/>
                <w:lang w:val="en-US" w:eastAsia="zh-CN"/>
              </w:rPr>
              <w:t>9.3</w:t>
            </w:r>
            <w:r>
              <w:rPr>
                <w:rFonts w:hint="eastAsia" w:ascii="宋体" w:hAnsi="宋体" w:eastAsia="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rPr>
              <w:t>具有有效的职业健康安全管理体系认证证书的得</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投标文件中附证书复印件</w:t>
            </w:r>
            <w:r>
              <w:rPr>
                <w:rFonts w:hint="eastAsia" w:ascii="宋体" w:hAnsi="宋体" w:eastAsia="宋体" w:cs="宋体"/>
                <w:bCs/>
                <w:color w:val="auto"/>
                <w:kern w:val="0"/>
                <w:sz w:val="21"/>
                <w:szCs w:val="21"/>
                <w:highlight w:val="none"/>
                <w:lang w:val="en-US" w:eastAsia="zh-CN"/>
              </w:rPr>
              <w:t>并加盖供应商公章</w:t>
            </w:r>
            <w:r>
              <w:rPr>
                <w:rFonts w:hint="eastAsia" w:ascii="宋体" w:hAnsi="宋体" w:eastAsia="宋体" w:cs="宋体"/>
                <w:bCs/>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top"/>
          </w:tcPr>
          <w:p>
            <w:pPr>
              <w:rPr>
                <w:rFonts w:hint="eastAsia" w:ascii="宋体" w:hAnsi="宋体" w:eastAsia="宋体" w:cs="宋体"/>
                <w:color w:val="auto"/>
                <w:highlight w:val="none"/>
              </w:rPr>
            </w:pPr>
          </w:p>
        </w:tc>
        <w:tc>
          <w:tcPr>
            <w:tcW w:w="1506" w:type="dxa"/>
            <w:noWrap w:val="0"/>
            <w:vAlign w:val="center"/>
          </w:tcPr>
          <w:p>
            <w:pPr>
              <w:spacing w:line="240" w:lineRule="exact"/>
              <w:ind w:left="-69" w:leftChars="-33" w:firstLine="2"/>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、合理化建议（</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6120" w:type="dxa"/>
            <w:noWrap w:val="0"/>
            <w:vAlign w:val="center"/>
          </w:tcPr>
          <w:p>
            <w:pPr>
              <w:snapToGrid w:val="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.1根据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提出的合理化建议</w:t>
            </w:r>
            <w:r>
              <w:rPr>
                <w:rFonts w:hint="eastAsia" w:ascii="宋体" w:hAnsi="宋体" w:eastAsia="宋体" w:cs="宋体"/>
                <w:color w:val="auto"/>
                <w:szCs w:val="21"/>
                <w:highlight w:val="none"/>
                <w:lang w:val="en-US" w:eastAsia="zh-CN"/>
              </w:rPr>
              <w:t>的有效性、合理性</w:t>
            </w:r>
            <w:r>
              <w:rPr>
                <w:rFonts w:hint="eastAsia" w:ascii="宋体" w:hAnsi="宋体" w:eastAsia="宋体" w:cs="宋体"/>
                <w:color w:val="auto"/>
                <w:szCs w:val="21"/>
                <w:highlight w:val="none"/>
              </w:rPr>
              <w:t>进行</w:t>
            </w:r>
            <w:r>
              <w:rPr>
                <w:rFonts w:hint="eastAsia" w:ascii="宋体" w:hAnsi="宋体" w:eastAsia="宋体" w:cs="宋体"/>
                <w:color w:val="auto"/>
                <w:szCs w:val="21"/>
                <w:highlight w:val="none"/>
                <w:lang w:val="en-US" w:eastAsia="zh-CN"/>
              </w:rPr>
              <w:t>综合评议</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top"/>
          </w:tcPr>
          <w:p>
            <w:pPr>
              <w:rPr>
                <w:rFonts w:hint="eastAsia" w:ascii="宋体" w:hAnsi="宋体" w:eastAsia="宋体" w:cs="宋体"/>
                <w:color w:val="auto"/>
                <w:highlight w:val="none"/>
              </w:rPr>
            </w:pPr>
          </w:p>
        </w:tc>
        <w:tc>
          <w:tcPr>
            <w:tcW w:w="1506" w:type="dxa"/>
            <w:noWrap w:val="0"/>
            <w:vAlign w:val="center"/>
          </w:tcPr>
          <w:p>
            <w:pPr>
              <w:spacing w:line="240" w:lineRule="exact"/>
              <w:ind w:left="-69" w:leftChars="-33" w:firstLine="2"/>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、业绩分（3分）</w:t>
            </w:r>
          </w:p>
        </w:tc>
        <w:tc>
          <w:tcPr>
            <w:tcW w:w="6120" w:type="dxa"/>
            <w:noWrap w:val="0"/>
            <w:vAlign w:val="center"/>
          </w:tcPr>
          <w:p>
            <w:pPr>
              <w:snapToGrid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.1自201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年1月1日</w:t>
            </w:r>
            <w:r>
              <w:rPr>
                <w:rFonts w:hint="eastAsia" w:ascii="宋体" w:hAnsi="宋体" w:eastAsia="宋体" w:cs="宋体"/>
                <w:color w:val="auto"/>
                <w:szCs w:val="21"/>
                <w:highlight w:val="none"/>
                <w:lang w:val="en-US" w:eastAsia="zh-CN"/>
              </w:rPr>
              <w:t>（以合同签订时间为准）</w:t>
            </w:r>
            <w:r>
              <w:rPr>
                <w:rFonts w:hint="eastAsia" w:ascii="宋体" w:hAnsi="宋体" w:eastAsia="宋体" w:cs="宋体"/>
                <w:color w:val="auto"/>
                <w:szCs w:val="21"/>
                <w:highlight w:val="none"/>
              </w:rPr>
              <w:t>以来，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承接过</w:t>
            </w:r>
            <w:r>
              <w:rPr>
                <w:rFonts w:hint="eastAsia" w:ascii="宋体" w:hAnsi="宋体" w:eastAsia="宋体" w:cs="宋体"/>
                <w:color w:val="auto"/>
                <w:szCs w:val="21"/>
                <w:highlight w:val="none"/>
                <w:lang w:eastAsia="zh-CN"/>
              </w:rPr>
              <w:t>类似业绩</w:t>
            </w:r>
            <w:r>
              <w:rPr>
                <w:rFonts w:hint="eastAsia" w:ascii="宋体" w:hAnsi="宋体" w:eastAsia="宋体" w:cs="宋体"/>
                <w:color w:val="auto"/>
                <w:szCs w:val="21"/>
                <w:highlight w:val="none"/>
              </w:rPr>
              <w:t>的，每个得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分，本项最高3分。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投标文件中须提供</w:t>
            </w:r>
            <w:r>
              <w:rPr>
                <w:rFonts w:hint="eastAsia" w:ascii="宋体" w:hAnsi="宋体" w:eastAsia="宋体" w:cs="宋体"/>
                <w:color w:val="auto"/>
                <w:szCs w:val="21"/>
                <w:highlight w:val="none"/>
                <w:lang w:eastAsia="zh-CN"/>
              </w:rPr>
              <w:t>同时提供</w:t>
            </w:r>
            <w:r>
              <w:rPr>
                <w:rFonts w:hint="eastAsia" w:ascii="宋体" w:hAnsi="宋体" w:eastAsia="宋体" w:cs="宋体"/>
                <w:color w:val="auto"/>
                <w:szCs w:val="21"/>
                <w:highlight w:val="none"/>
                <w:lang w:val="en-US" w:eastAsia="zh-CN"/>
              </w:rPr>
              <w:t>中标通知书和</w:t>
            </w:r>
            <w:r>
              <w:rPr>
                <w:rFonts w:hint="eastAsia" w:ascii="宋体" w:hAnsi="宋体" w:eastAsia="宋体" w:cs="宋体"/>
                <w:color w:val="auto"/>
                <w:szCs w:val="21"/>
                <w:highlight w:val="none"/>
              </w:rPr>
              <w:t>合同复印件加盖公章</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00"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p>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分</w:t>
            </w:r>
          </w:p>
        </w:tc>
        <w:tc>
          <w:tcPr>
            <w:tcW w:w="7626" w:type="dxa"/>
            <w:gridSpan w:val="2"/>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参与评审的价格=</w:t>
            </w:r>
            <w:r>
              <w:rPr>
                <w:rFonts w:hint="eastAsia" w:ascii="宋体" w:hAnsi="宋体" w:eastAsia="宋体" w:cs="宋体"/>
                <w:color w:val="auto"/>
                <w:szCs w:val="21"/>
                <w:highlight w:val="none"/>
                <w:lang w:bidi="ar"/>
              </w:rPr>
              <w:t>投标报价-【（小微企业货物及服务价格×小微企业优惠）（如有）】</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满足采购要求的有效投标且参与评审的价格最低的参与评审的价格为评标基准价，得</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分。</w:t>
            </w:r>
          </w:p>
          <w:p>
            <w:pPr>
              <w:spacing w:line="36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其他投标报价得分计算公式如下：投标报价得分=（评标基准价/参与评审的价格）×</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%×100。</w:t>
            </w:r>
          </w:p>
        </w:tc>
      </w:tr>
    </w:tbl>
    <w:p>
      <w:pPr>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注：1、小数点后保留一位数。2、各评标委员会成员自行按以上参考分值评分。3、重大事件由评标委员会集体讨论，应当按照少数服从多数的原则作出结论。</w:t>
      </w:r>
    </w:p>
    <w:p>
      <w:pPr>
        <w:pStyle w:val="11"/>
        <w:snapToGrid w:val="0"/>
        <w:spacing w:before="0" w:beforeLines="0" w:after="0" w:afterLines="0" w:line="360" w:lineRule="auto"/>
        <w:rPr>
          <w:rFonts w:hint="eastAsia" w:ascii="宋体" w:hAnsi="宋体" w:eastAsia="宋体" w:cs="宋体"/>
          <w:b/>
          <w:color w:val="auto"/>
          <w:highlight w:val="none"/>
        </w:rPr>
      </w:pPr>
      <w:bookmarkStart w:id="62" w:name="_Toc9029"/>
      <w:bookmarkStart w:id="63" w:name="_Toc14242"/>
      <w:r>
        <w:rPr>
          <w:rFonts w:hint="eastAsia" w:ascii="宋体" w:hAnsi="宋体" w:eastAsia="宋体" w:cs="宋体"/>
          <w:b/>
          <w:color w:val="auto"/>
          <w:highlight w:val="none"/>
        </w:rPr>
        <w:t>六、定标</w:t>
      </w:r>
      <w:bookmarkEnd w:id="62"/>
    </w:p>
    <w:p>
      <w:pPr>
        <w:pStyle w:val="11"/>
        <w:snapToGrid w:val="0"/>
        <w:spacing w:before="0" w:beforeLines="0" w:after="0" w:afterLines="0" w:line="360" w:lineRule="auto"/>
        <w:ind w:firstLine="413" w:firstLineChars="196"/>
        <w:rPr>
          <w:rFonts w:hint="eastAsia" w:ascii="宋体" w:hAnsi="宋体" w:eastAsia="宋体" w:cs="宋体"/>
          <w:b/>
          <w:bCs/>
          <w:color w:val="auto"/>
          <w:highlight w:val="none"/>
        </w:rPr>
      </w:pPr>
      <w:r>
        <w:rPr>
          <w:rFonts w:hint="eastAsia" w:ascii="宋体" w:hAnsi="宋体" w:eastAsia="宋体" w:cs="宋体"/>
          <w:b/>
          <w:bCs/>
          <w:color w:val="auto"/>
          <w:highlight w:val="none"/>
        </w:rPr>
        <w:t>（一）确定中标</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。本项目由采购人（或采购人事先授权评标委员会）确定中标</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1.采购代理机构在评标结束后将评标报告交采购人确认。</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对评标结果无异议的，采购人应在收到评标报告后5个工作日内对评标结果进行确认。如有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对评标结果提出质疑的，采购人可在质疑处理完毕后确定中标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3.采购人依法确定中标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后2个工作日内，采购代理机构以书面形式发出《中标通知书》,并同时在相关网站上发布中标公告。</w:t>
      </w:r>
    </w:p>
    <w:p>
      <w:pPr>
        <w:snapToGrid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bidi="ar"/>
        </w:rPr>
        <w:t>若中标</w:t>
      </w:r>
      <w:r>
        <w:rPr>
          <w:rFonts w:hint="eastAsia" w:ascii="宋体" w:hAnsi="宋体" w:eastAsia="宋体" w:cs="宋体"/>
          <w:color w:val="auto"/>
          <w:szCs w:val="21"/>
          <w:highlight w:val="none"/>
          <w:lang w:eastAsia="zh-CN" w:bidi="ar"/>
        </w:rPr>
        <w:t>供应商</w:t>
      </w:r>
      <w:r>
        <w:rPr>
          <w:rFonts w:hint="eastAsia" w:ascii="宋体" w:hAnsi="宋体" w:eastAsia="宋体" w:cs="宋体"/>
          <w:color w:val="auto"/>
          <w:szCs w:val="21"/>
          <w:highlight w:val="none"/>
          <w:lang w:bidi="ar"/>
        </w:rPr>
        <w:t>放弃中标，或因不可抗力提出不能履行合同，或不按</w:t>
      </w:r>
      <w:r>
        <w:rPr>
          <w:rFonts w:hint="eastAsia" w:ascii="宋体" w:hAnsi="宋体" w:eastAsia="宋体" w:cs="宋体"/>
          <w:color w:val="auto"/>
          <w:szCs w:val="21"/>
          <w:highlight w:val="none"/>
          <w:lang w:eastAsia="zh-CN" w:bidi="ar"/>
        </w:rPr>
        <w:t>招标文件</w:t>
      </w:r>
      <w:r>
        <w:rPr>
          <w:rFonts w:hint="eastAsia" w:ascii="宋体" w:hAnsi="宋体" w:eastAsia="宋体" w:cs="宋体"/>
          <w:color w:val="auto"/>
          <w:szCs w:val="21"/>
          <w:highlight w:val="none"/>
          <w:lang w:bidi="ar"/>
        </w:rPr>
        <w:t>规定提交履约担保，或其它原因被依法撤销中标资格，则采购人可确定排名</w:t>
      </w:r>
      <w:r>
        <w:rPr>
          <w:rFonts w:hint="eastAsia" w:ascii="宋体" w:hAnsi="宋体" w:eastAsia="宋体" w:cs="宋体"/>
          <w:color w:val="auto"/>
          <w:szCs w:val="21"/>
          <w:highlight w:val="none"/>
          <w:lang w:val="en-US" w:eastAsia="zh-CN" w:bidi="ar"/>
        </w:rPr>
        <w:t>次之</w:t>
      </w:r>
      <w:r>
        <w:rPr>
          <w:rFonts w:hint="eastAsia" w:ascii="宋体" w:hAnsi="宋体" w:eastAsia="宋体" w:cs="宋体"/>
          <w:color w:val="auto"/>
          <w:szCs w:val="21"/>
          <w:highlight w:val="none"/>
          <w:lang w:bidi="ar"/>
        </w:rPr>
        <w:t>的中标候选人为中标人或重新组织招标。</w:t>
      </w:r>
    </w:p>
    <w:p>
      <w:pPr>
        <w:pStyle w:val="11"/>
        <w:snapToGrid w:val="0"/>
        <w:spacing w:before="0" w:beforeLines="0" w:after="0" w:afterLines="0" w:line="360" w:lineRule="auto"/>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七、评标过程的监控与保密</w:t>
      </w:r>
    </w:p>
    <w:p>
      <w:pPr>
        <w:snapToGrid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1、本项目评标过程实行全程录音、录像监控，</w:t>
      </w:r>
      <w:r>
        <w:rPr>
          <w:rFonts w:hint="eastAsia" w:ascii="宋体" w:hAnsi="宋体" w:eastAsia="宋体" w:cs="宋体"/>
          <w:color w:val="auto"/>
          <w:szCs w:val="21"/>
          <w:highlight w:val="none"/>
          <w:lang w:eastAsia="zh-CN" w:bidi="ar"/>
        </w:rPr>
        <w:t>供应商</w:t>
      </w:r>
      <w:r>
        <w:rPr>
          <w:rFonts w:hint="eastAsia" w:ascii="宋体" w:hAnsi="宋体" w:eastAsia="宋体" w:cs="宋体"/>
          <w:color w:val="auto"/>
          <w:szCs w:val="21"/>
          <w:highlight w:val="none"/>
          <w:lang w:bidi="ar"/>
        </w:rPr>
        <w:t>在评标过程中所进行的试图影响评标结果的不公正活动，可能导致其投标被拒绝。</w:t>
      </w:r>
    </w:p>
    <w:p>
      <w:pPr>
        <w:snapToGrid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2、开标后到中标通知书发出之前，所有涉及评标委员会名单以及对投标文件的澄清、评价、比较等情况，评标委员会成员、采购人和采购代理机构的有关人员均不得向</w:t>
      </w:r>
      <w:r>
        <w:rPr>
          <w:rFonts w:hint="eastAsia" w:ascii="宋体" w:hAnsi="宋体" w:eastAsia="宋体" w:cs="宋体"/>
          <w:color w:val="auto"/>
          <w:szCs w:val="21"/>
          <w:highlight w:val="none"/>
          <w:lang w:eastAsia="zh-CN" w:bidi="ar"/>
        </w:rPr>
        <w:t>供应商</w:t>
      </w:r>
      <w:r>
        <w:rPr>
          <w:rFonts w:hint="eastAsia" w:ascii="宋体" w:hAnsi="宋体" w:eastAsia="宋体" w:cs="宋体"/>
          <w:color w:val="auto"/>
          <w:szCs w:val="21"/>
          <w:highlight w:val="none"/>
          <w:lang w:bidi="ar"/>
        </w:rPr>
        <w:t>或其他无关人员透露。</w:t>
      </w:r>
    </w:p>
    <w:p>
      <w:pPr>
        <w:pStyle w:val="11"/>
        <w:snapToGrid w:val="0"/>
        <w:spacing w:before="0" w:beforeLines="0" w:after="0" w:afterLines="0" w:line="360" w:lineRule="auto"/>
        <w:rPr>
          <w:rFonts w:hint="eastAsia" w:ascii="宋体" w:hAnsi="宋体" w:eastAsia="宋体" w:cs="宋体"/>
          <w:b/>
          <w:bCs/>
          <w:color w:val="auto"/>
          <w:szCs w:val="21"/>
          <w:highlight w:val="none"/>
        </w:rPr>
      </w:pPr>
      <w:bookmarkStart w:id="64" w:name="_Toc17747"/>
      <w:r>
        <w:rPr>
          <w:rFonts w:hint="eastAsia" w:ascii="宋体" w:hAnsi="宋体" w:eastAsia="宋体" w:cs="宋体"/>
          <w:b/>
          <w:color w:val="auto"/>
          <w:szCs w:val="21"/>
          <w:highlight w:val="none"/>
        </w:rPr>
        <w:t>八、</w:t>
      </w:r>
      <w:r>
        <w:rPr>
          <w:rFonts w:hint="eastAsia" w:ascii="宋体" w:hAnsi="宋体" w:eastAsia="宋体" w:cs="宋体"/>
          <w:b/>
          <w:bCs/>
          <w:color w:val="auto"/>
          <w:szCs w:val="21"/>
          <w:highlight w:val="none"/>
          <w:lang w:bidi="ar"/>
        </w:rPr>
        <w:t>合同</w:t>
      </w:r>
      <w:r>
        <w:rPr>
          <w:rFonts w:hint="eastAsia" w:ascii="宋体" w:hAnsi="宋体" w:eastAsia="宋体" w:cs="宋体"/>
          <w:b/>
          <w:color w:val="auto"/>
          <w:szCs w:val="21"/>
          <w:highlight w:val="none"/>
        </w:rPr>
        <w:t>授予</w:t>
      </w:r>
      <w:bookmarkEnd w:id="64"/>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签订合同</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采购人应当自中标通知书发出之日起30日内，按照</w:t>
      </w:r>
      <w:r>
        <w:rPr>
          <w:rFonts w:hint="eastAsia" w:ascii="宋体" w:hAnsi="宋体" w:eastAsia="宋体" w:cs="宋体"/>
          <w:color w:val="auto"/>
          <w:kern w:val="0"/>
          <w:szCs w:val="21"/>
          <w:highlight w:val="none"/>
          <w:lang w:eastAsia="zh-CN"/>
        </w:rPr>
        <w:t>招标文件</w:t>
      </w:r>
      <w:r>
        <w:rPr>
          <w:rFonts w:hint="eastAsia" w:ascii="宋体" w:hAnsi="宋体" w:eastAsia="宋体" w:cs="宋体"/>
          <w:color w:val="auto"/>
          <w:kern w:val="0"/>
          <w:szCs w:val="21"/>
          <w:highlight w:val="none"/>
        </w:rPr>
        <w:t>和中标人投标文件的规定，与中标人签订书面合同。所签订的合同不得对</w:t>
      </w:r>
      <w:r>
        <w:rPr>
          <w:rFonts w:hint="eastAsia" w:ascii="宋体" w:hAnsi="宋体" w:eastAsia="宋体" w:cs="宋体"/>
          <w:color w:val="auto"/>
          <w:kern w:val="0"/>
          <w:szCs w:val="21"/>
          <w:highlight w:val="none"/>
          <w:lang w:eastAsia="zh-CN"/>
        </w:rPr>
        <w:t>招标文件</w:t>
      </w:r>
      <w:r>
        <w:rPr>
          <w:rFonts w:hint="eastAsia" w:ascii="宋体" w:hAnsi="宋体" w:eastAsia="宋体" w:cs="宋体"/>
          <w:color w:val="auto"/>
          <w:kern w:val="0"/>
          <w:szCs w:val="21"/>
          <w:highlight w:val="none"/>
        </w:rPr>
        <w:t>确定的事项和中标人投标文件作实质性修改。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采购人不得向中标人提出任何不合理的要求作为签订合同的条件。</w:t>
      </w:r>
    </w:p>
    <w:p>
      <w:pPr>
        <w:pStyle w:val="11"/>
        <w:snapToGrid w:val="0"/>
        <w:spacing w:before="0" w:beforeLines="0" w:after="0" w:afterLines="0"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color w:val="auto"/>
          <w:highlight w:val="none"/>
        </w:rPr>
        <w:t>.</w:t>
      </w:r>
      <w:r>
        <w:rPr>
          <w:rFonts w:hint="eastAsia" w:ascii="宋体" w:hAnsi="宋体" w:eastAsia="宋体" w:cs="宋体"/>
          <w:bCs/>
          <w:color w:val="auto"/>
          <w:highlight w:val="none"/>
        </w:rPr>
        <w:t>采购人在签订合同时，在合同金额变更范围内，如需审批的办理相关审批手续。有权变更采购项目的数量和服务内容，但不能对单价或其他条款和条件作任何改变。</w:t>
      </w:r>
    </w:p>
    <w:p>
      <w:pPr>
        <w:pStyle w:val="11"/>
        <w:snapToGrid w:val="0"/>
        <w:spacing w:before="0" w:beforeLines="0" w:after="0" w:afterLines="0"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color w:val="auto"/>
          <w:highlight w:val="none"/>
        </w:rPr>
        <w:t>.</w:t>
      </w:r>
      <w:r>
        <w:rPr>
          <w:rFonts w:hint="eastAsia" w:ascii="宋体" w:hAnsi="宋体" w:eastAsia="宋体" w:cs="宋体"/>
          <w:bCs/>
          <w:color w:val="auto"/>
          <w:highlight w:val="none"/>
          <w:lang w:eastAsia="zh-CN"/>
        </w:rPr>
        <w:t>招标文件</w:t>
      </w:r>
      <w:r>
        <w:rPr>
          <w:rFonts w:hint="eastAsia" w:ascii="宋体" w:hAnsi="宋体" w:eastAsia="宋体" w:cs="宋体"/>
          <w:bCs/>
          <w:color w:val="auto"/>
          <w:highlight w:val="none"/>
        </w:rPr>
        <w:t>、中标</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的投标文件及评标过程中有关的澄清文件均应作为合同签订的附件。</w:t>
      </w:r>
    </w:p>
    <w:p>
      <w:pPr>
        <w:pStyle w:val="11"/>
        <w:snapToGrid w:val="0"/>
        <w:spacing w:before="0" w:beforeLines="0" w:after="0" w:afterLines="0"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4.中标或者成交</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拒绝与采购人签订合同的，采购人应重新招标。</w:t>
      </w:r>
    </w:p>
    <w:p>
      <w:pPr>
        <w:pStyle w:val="11"/>
        <w:snapToGrid w:val="0"/>
        <w:spacing w:before="0" w:beforeLines="0" w:after="0" w:afterLines="0"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中标人如不遵守</w:t>
      </w:r>
      <w:r>
        <w:rPr>
          <w:rFonts w:hint="eastAsia" w:ascii="宋体" w:hAnsi="宋体" w:eastAsia="宋体" w:cs="宋体"/>
          <w:bCs/>
          <w:color w:val="auto"/>
          <w:highlight w:val="none"/>
          <w:lang w:val="en-US" w:eastAsia="zh-CN"/>
        </w:rPr>
        <w:t>招标文件</w:t>
      </w:r>
      <w:r>
        <w:rPr>
          <w:rFonts w:hint="eastAsia" w:ascii="宋体" w:hAnsi="宋体" w:eastAsia="宋体" w:cs="宋体"/>
          <w:bCs/>
          <w:color w:val="auto"/>
          <w:highlight w:val="none"/>
        </w:rPr>
        <w:t>或投标文件各项条款的邀约与要约，或在接到中标通知书后借故拖延，拒签合同的，采购人将按《浙江省政府采购</w:t>
      </w:r>
      <w:r>
        <w:rPr>
          <w:rFonts w:hint="eastAsia" w:ascii="宋体" w:hAnsi="宋体" w:eastAsia="宋体" w:cs="宋体"/>
          <w:bCs/>
          <w:color w:val="auto"/>
          <w:highlight w:val="none"/>
          <w:lang w:eastAsia="zh-CN"/>
        </w:rPr>
        <w:t>供应商</w:t>
      </w:r>
      <w:r>
        <w:rPr>
          <w:rFonts w:hint="eastAsia" w:ascii="宋体" w:hAnsi="宋体" w:eastAsia="宋体" w:cs="宋体"/>
          <w:bCs/>
          <w:color w:val="auto"/>
          <w:highlight w:val="none"/>
        </w:rPr>
        <w:t>注册及诚信管理暂行办法》的规定上报诚信状况。给采购人造成的损失的还应当予以赔偿。</w:t>
      </w:r>
    </w:p>
    <w:p>
      <w:pPr>
        <w:pStyle w:val="11"/>
        <w:snapToGrid w:val="0"/>
        <w:spacing w:before="0" w:beforeLines="0" w:after="0" w:afterLines="0"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w:t>
      </w:r>
      <w:r>
        <w:rPr>
          <w:rFonts w:hint="eastAsia" w:ascii="宋体" w:hAnsi="宋体" w:eastAsia="宋体" w:cs="宋体"/>
          <w:b/>
          <w:bCs/>
          <w:color w:val="auto"/>
          <w:szCs w:val="21"/>
          <w:highlight w:val="none"/>
          <w:lang w:bidi="ar"/>
        </w:rPr>
        <w:t>履约</w:t>
      </w:r>
      <w:r>
        <w:rPr>
          <w:rFonts w:hint="eastAsia" w:ascii="宋体" w:hAnsi="宋体" w:eastAsia="宋体" w:cs="宋体"/>
          <w:b/>
          <w:color w:val="auto"/>
          <w:szCs w:val="21"/>
          <w:highlight w:val="none"/>
        </w:rPr>
        <w:t>验收：</w:t>
      </w:r>
    </w:p>
    <w:p>
      <w:pPr>
        <w:snapToGrid w:val="0"/>
        <w:spacing w:line="360" w:lineRule="auto"/>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采购人负责对中标</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的履约行为进行验收。政府向社会公众提供的公共服务项目，验收时应当邀请服务对象参与并出具意见，验收结果应当向社会公告。</w:t>
      </w:r>
    </w:p>
    <w:p>
      <w:pPr>
        <w:pStyle w:val="24"/>
        <w:spacing w:line="700" w:lineRule="exact"/>
        <w:ind w:firstLine="0" w:firstLineChars="0"/>
        <w:jc w:val="center"/>
        <w:outlineLvl w:val="0"/>
        <w:rPr>
          <w:rFonts w:hint="eastAsia" w:ascii="宋体" w:hAnsi="宋体" w:eastAsia="宋体" w:cs="宋体"/>
          <w:b/>
          <w:bCs/>
          <w:color w:val="auto"/>
          <w:sz w:val="32"/>
          <w:szCs w:val="32"/>
          <w:highlight w:val="none"/>
        </w:rPr>
      </w:pPr>
      <w:r>
        <w:rPr>
          <w:rFonts w:hint="eastAsia" w:ascii="宋体" w:hAnsi="宋体" w:eastAsia="宋体" w:cs="宋体"/>
          <w:bCs/>
          <w:color w:val="auto"/>
          <w:highlight w:val="none"/>
        </w:rPr>
        <w:br w:type="page"/>
      </w:r>
      <w:bookmarkStart w:id="65" w:name="_Toc21397"/>
      <w:r>
        <w:rPr>
          <w:rFonts w:hint="eastAsia" w:ascii="宋体" w:hAnsi="宋体" w:eastAsia="宋体" w:cs="宋体"/>
          <w:b/>
          <w:color w:val="auto"/>
          <w:sz w:val="32"/>
          <w:szCs w:val="32"/>
          <w:highlight w:val="none"/>
        </w:rPr>
        <w:t>第五章  政府采购合同主要条款</w:t>
      </w:r>
      <w:bookmarkEnd w:id="63"/>
      <w:bookmarkEnd w:id="65"/>
    </w:p>
    <w:p>
      <w:pPr>
        <w:snapToGrid w:val="0"/>
        <w:spacing w:before="120" w:beforeLines="50" w:after="120" w:afterLines="50"/>
        <w:jc w:val="center"/>
        <w:rPr>
          <w:rFonts w:hint="eastAsia" w:ascii="宋体" w:hAnsi="宋体" w:eastAsia="宋体" w:cs="宋体"/>
          <w:b/>
          <w:bCs/>
          <w:color w:val="auto"/>
          <w:sz w:val="30"/>
          <w:szCs w:val="32"/>
          <w:highlight w:val="none"/>
        </w:rPr>
      </w:pPr>
      <w:r>
        <w:rPr>
          <w:rFonts w:hint="eastAsia" w:ascii="宋体" w:hAnsi="宋体" w:eastAsia="宋体" w:cs="宋体"/>
          <w:b/>
          <w:color w:val="auto"/>
          <w:sz w:val="30"/>
          <w:szCs w:val="32"/>
          <w:highlight w:val="none"/>
        </w:rPr>
        <w:t>采购合同（供参考）</w:t>
      </w:r>
    </w:p>
    <w:p>
      <w:pPr>
        <w:pStyle w:val="11"/>
        <w:snapToGrid w:val="0"/>
        <w:spacing w:before="120" w:after="120" w:line="360" w:lineRule="exact"/>
        <w:rPr>
          <w:rFonts w:hint="eastAsia" w:ascii="宋体" w:hAnsi="宋体" w:eastAsia="宋体" w:cs="宋体"/>
          <w:color w:val="auto"/>
          <w:highlight w:val="none"/>
        </w:rPr>
      </w:pPr>
      <w:r>
        <w:rPr>
          <w:rFonts w:hint="eastAsia" w:ascii="宋体" w:hAnsi="宋体" w:eastAsia="宋体" w:cs="宋体"/>
          <w:color w:val="auto"/>
          <w:highlight w:val="none"/>
        </w:rPr>
        <w:t>（本合同条款为参考格式，具体由甲乙双方协商签订，与前款冲突之处以前款约定为准）</w:t>
      </w:r>
    </w:p>
    <w:p>
      <w:pPr>
        <w:pStyle w:val="11"/>
        <w:snapToGrid w:val="0"/>
        <w:spacing w:before="120" w:after="120" w:line="360" w:lineRule="exact"/>
        <w:rPr>
          <w:rFonts w:hint="eastAsia" w:ascii="宋体" w:hAnsi="宋体" w:eastAsia="宋体" w:cs="宋体"/>
          <w:color w:val="auto"/>
          <w:highlight w:val="none"/>
        </w:rPr>
      </w:pPr>
    </w:p>
    <w:p>
      <w:pPr>
        <w:pStyle w:val="11"/>
        <w:snapToGrid w:val="0"/>
        <w:spacing w:before="120" w:after="120" w:line="360" w:lineRule="exact"/>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（以下简称甲方）</w:t>
      </w:r>
    </w:p>
    <w:p>
      <w:pPr>
        <w:pStyle w:val="11"/>
        <w:snapToGrid w:val="0"/>
        <w:spacing w:before="120" w:after="120" w:line="360" w:lineRule="exact"/>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（以下简称乙方）</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根据《中华人民共和国政府采购法》、《中华人民共和国政府采购法实施条例》等法律法规，项目名称（项目编号：）于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日，在</w:t>
      </w:r>
      <w:r>
        <w:rPr>
          <w:rFonts w:hint="eastAsia" w:ascii="宋体" w:hAnsi="宋体" w:eastAsia="宋体" w:cs="宋体"/>
          <w:color w:val="auto"/>
          <w:highlight w:val="none"/>
          <w:lang w:val="en-US" w:eastAsia="zh-CN"/>
        </w:rPr>
        <w:t>宁海县公共资源交易中小</w:t>
      </w:r>
      <w:r>
        <w:rPr>
          <w:rFonts w:hint="eastAsia" w:ascii="宋体" w:hAnsi="宋体" w:eastAsia="宋体" w:cs="宋体"/>
          <w:color w:val="auto"/>
          <w:highlight w:val="none"/>
        </w:rPr>
        <w:t>进行</w:t>
      </w:r>
      <w:r>
        <w:rPr>
          <w:rFonts w:hint="eastAsia" w:ascii="宋体" w:hAnsi="宋体" w:eastAsia="宋体" w:cs="宋体"/>
          <w:color w:val="auto"/>
          <w:highlight w:val="none"/>
          <w:lang w:val="en-US" w:eastAsia="zh-CN"/>
        </w:rPr>
        <w:t>公开招标采购</w:t>
      </w:r>
      <w:r>
        <w:rPr>
          <w:rFonts w:hint="eastAsia" w:ascii="宋体" w:hAnsi="宋体" w:eastAsia="宋体" w:cs="宋体"/>
          <w:color w:val="auto"/>
          <w:highlight w:val="none"/>
        </w:rPr>
        <w:t>，确定由乙方中标。按照《中华人民共和国</w:t>
      </w:r>
      <w:r>
        <w:rPr>
          <w:rFonts w:hint="eastAsia" w:ascii="宋体" w:hAnsi="宋体" w:eastAsia="宋体" w:cs="宋体"/>
          <w:color w:val="auto"/>
          <w:highlight w:val="none"/>
          <w:lang w:val="en-US" w:eastAsia="zh-CN"/>
        </w:rPr>
        <w:t>民法典</w:t>
      </w:r>
      <w:r>
        <w:rPr>
          <w:rFonts w:hint="eastAsia" w:ascii="宋体" w:hAnsi="宋体" w:eastAsia="宋体" w:cs="宋体"/>
          <w:color w:val="auto"/>
          <w:highlight w:val="none"/>
        </w:rPr>
        <w:t>》的有关规定，在自愿、平等、公平、诚信的基础上，经双方协商一致，签订本合同。</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下述文件作为附件，是合同的一部分，并与本合同一起阅读和解释：</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a.</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b.</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文件及澄清文件；</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c.</w:t>
      </w: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rPr>
        <w:t>通知书；</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上述文件与合同若有不一致之处，优先次序第一应为合同、第二应为附件(附件的优先次序为 c,b,a)。</w:t>
      </w:r>
    </w:p>
    <w:p>
      <w:pPr>
        <w:pStyle w:val="11"/>
        <w:snapToGrid w:val="0"/>
        <w:spacing w:before="120" w:after="120" w:line="360" w:lineRule="exact"/>
        <w:rPr>
          <w:rFonts w:hint="eastAsia" w:ascii="宋体" w:hAnsi="宋体" w:eastAsia="宋体" w:cs="宋体"/>
          <w:color w:val="auto"/>
          <w:highlight w:val="none"/>
        </w:rPr>
      </w:pPr>
      <w:r>
        <w:rPr>
          <w:rFonts w:hint="eastAsia" w:ascii="宋体" w:hAnsi="宋体" w:eastAsia="宋体" w:cs="宋体"/>
          <w:color w:val="auto"/>
          <w:highlight w:val="none"/>
        </w:rPr>
        <w:t>一、项目名称、合同履行期限</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服务内容</w:t>
      </w:r>
    </w:p>
    <w:p>
      <w:pPr>
        <w:pStyle w:val="11"/>
        <w:snapToGrid w:val="0"/>
        <w:spacing w:before="120" w:after="120" w:line="36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1.1项目名称：宁海县妇幼保健院食堂餐饮服务外包项目</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合同履行期限：本服务项目一招暂定三年，合同须一年一签。合同应符合政府采购预算安排要求，申报政府采购计划，经批准，并经采购人考核，双方同意后，方可续订下一年度的合同。合同续签后，应经原政府采购代理机构见证及备案，并报宁海县政府采购管理办公室。</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1.3服务内容：</w:t>
      </w:r>
    </w:p>
    <w:p>
      <w:pPr>
        <w:pStyle w:val="11"/>
        <w:snapToGrid w:val="0"/>
        <w:spacing w:before="120" w:after="120"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1.3.1：本项目由乙方独立承包，实行统一管理，综合服务，不得分包、转包经营。项目实行总负责制，要求由项目总负责人和各部分业务主管组成项目的核心服务团队。要求乙方派出的核心服务团队成员到岗率达100%，并接受甲方的考核。要求服务人员配置合理，统筹使用；餐饮花色丰富，品质保证，卫生健康，服务规范；全体员工在服务期间，必须仪容整洁、仪表端正、礼仪规范；同时要求在甲方的管理下做好节能工作，配合甲方实现能耗逐年下降。</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1.3.2</w:t>
      </w:r>
      <w:r>
        <w:rPr>
          <w:rFonts w:hint="default" w:ascii="宋体" w:hAnsi="宋体" w:eastAsia="宋体" w:cs="宋体"/>
          <w:color w:val="auto"/>
          <w:highlight w:val="none"/>
          <w:lang w:val="en-US" w:eastAsia="zh-CN"/>
        </w:rPr>
        <w:t>餐饮服务总体内容</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 xml:space="preserve">配备专业的管理团队（主要包括管理人员、厨师队伍、面点师、服务人员等）进行餐饮管理服务，为工作人员提供营养、健康、科学、合理的工作餐。要求管理专业，服务热情，保证餐厅有序运作，确保干部、职工满意。 </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2）</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负责主副食的加工供应、人员管理、卫生管理、厨房设备及安全管理、菜肴质量管理等。</w:t>
      </w:r>
      <w:r>
        <w:rPr>
          <w:rFonts w:hint="eastAsia" w:hAnsi="宋体" w:cs="宋体"/>
          <w:color w:val="auto"/>
          <w:highlight w:val="none"/>
          <w:lang w:val="en-US" w:eastAsia="zh-CN"/>
        </w:rPr>
        <w:t>甲方</w:t>
      </w:r>
      <w:r>
        <w:rPr>
          <w:rFonts w:hint="default" w:ascii="宋体" w:hAnsi="宋体" w:eastAsia="宋体" w:cs="宋体"/>
          <w:color w:val="auto"/>
          <w:highlight w:val="none"/>
          <w:lang w:val="en-US" w:eastAsia="zh-CN"/>
        </w:rPr>
        <w:t>负责采购和验收管理、干货备料仓库管理、财务和预算管理、成本控制等。但若采购人提出需要供应商采购时，供应商应当负责采购。</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1.3.3</w:t>
      </w:r>
      <w:r>
        <w:rPr>
          <w:rFonts w:hint="default" w:ascii="宋体" w:hAnsi="宋体" w:eastAsia="宋体" w:cs="宋体"/>
          <w:color w:val="auto"/>
          <w:highlight w:val="none"/>
          <w:lang w:val="en-US" w:eastAsia="zh-CN"/>
        </w:rPr>
        <w:t>餐厅及用餐情况</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1）全年提供宁海妇幼保健院医护人员约610人左右，外包人员约150人左右，住院病人约400人左右。</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2）就餐形式: </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医护人员:职工餐厅零点、面食、套餐、咖啡吧。</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住院病人:家属餐厅零点、营养餐。</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3）一般供餐要求: </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每周服务天数:周一至周日。</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每日餐次:每日早、午、晚三餐次。</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用餐时间及人数:</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早餐：06:30-09:00  300-350人</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中餐：10:40-12:30  400-500人</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晚餐：16:00-18:00  150-200人</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4）特殊餐饮活动: 科室工作餐、误餐（需要送餐）、专家餐、招待餐、职工聚餐。</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5）供餐需求，价格合理、营养丰富及早中晚菜肴搭配科学合理的品种。</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6）特殊供餐:根据通知提供培训、值班人员就餐，就餐标准按照通知要求进行供应。</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7）全年提供供餐服务，一般情况下双休日及节假日就餐人数相应减少。</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8）医护人员:早餐自选，午餐分套餐形式和零点形式。</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9）咖啡吧服务。</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1.3.4</w:t>
      </w:r>
      <w:r>
        <w:rPr>
          <w:rFonts w:hint="default" w:ascii="宋体" w:hAnsi="宋体" w:eastAsia="宋体" w:cs="宋体"/>
          <w:color w:val="auto"/>
          <w:highlight w:val="none"/>
          <w:lang w:val="en-US" w:eastAsia="zh-CN"/>
        </w:rPr>
        <w:t>餐标及菜单设置</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1）日常餐标与菜单设置：</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医护人员:早餐无固定餐标，用餐人员自选；菜单设置为各类干点湿点品种合计不得低于15个品种。</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午餐及晚餐主要为零点形式:午餐段职工餐厅菜单设置荤素菜10款、蒸菜5－8款、炖菜3款、粗粮3－5款、营养粥2－4款、面条、饺子、馄饨、中西套餐、鲜榨果汁、水果、牛奶、汤、米饭。</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2）特殊餐饮服务价格：</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根据院部指定的价格提供相应的餐饮服务。</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3）咖啡吧餐饮服务内容：</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咖啡、鲜榨果汁、软饮料、面包、甜品、小吃</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eastAsia" w:hAnsi="宋体" w:cs="宋体"/>
          <w:color w:val="auto"/>
          <w:highlight w:val="none"/>
          <w:lang w:val="en-US" w:eastAsia="zh-CN"/>
        </w:rPr>
        <w:t xml:space="preserve">1.3.5 </w:t>
      </w:r>
      <w:r>
        <w:rPr>
          <w:rFonts w:hint="default" w:ascii="宋体" w:hAnsi="宋体" w:eastAsia="宋体" w:cs="宋体"/>
          <w:color w:val="auto"/>
          <w:highlight w:val="none"/>
          <w:lang w:val="en-US" w:eastAsia="zh-CN"/>
        </w:rPr>
        <w:t>餐饮服务具体要求</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要爱护采购人提供的房产和餐饮炊具等设备，严格履行租借手续，负责日常使用管理，遗失需赔偿。</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不得变更房产结构，不得变换基本设施。若因经营服务需要，对经营场所进行装修，需书面报告</w:t>
      </w:r>
      <w:r>
        <w:rPr>
          <w:rFonts w:hint="eastAsia" w:hAnsi="宋体" w:cs="宋体"/>
          <w:color w:val="auto"/>
          <w:highlight w:val="none"/>
          <w:lang w:val="en-US" w:eastAsia="zh-CN"/>
        </w:rPr>
        <w:t>甲方</w:t>
      </w:r>
      <w:r>
        <w:rPr>
          <w:rFonts w:hint="default" w:ascii="宋体" w:hAnsi="宋体" w:eastAsia="宋体" w:cs="宋体"/>
          <w:color w:val="auto"/>
          <w:highlight w:val="none"/>
          <w:lang w:val="en-US" w:eastAsia="zh-CN"/>
        </w:rPr>
        <w:t>同意后方可实施。</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不负责承担食堂在承包期内所有水电费，但是必须做到节约使用。</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2）</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确保所用人员均持有健康证、服务证，并统一着装上岗。</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3）坚持“服务第一”宗旨，按</w:t>
      </w:r>
      <w:r>
        <w:rPr>
          <w:rFonts w:hint="eastAsia" w:hAnsi="宋体" w:cs="宋体"/>
          <w:color w:val="auto"/>
          <w:highlight w:val="none"/>
          <w:lang w:val="en-US" w:eastAsia="zh-CN"/>
        </w:rPr>
        <w:t>甲方</w:t>
      </w:r>
      <w:r>
        <w:rPr>
          <w:rFonts w:hint="default" w:ascii="宋体" w:hAnsi="宋体" w:eastAsia="宋体" w:cs="宋体"/>
          <w:color w:val="auto"/>
          <w:highlight w:val="none"/>
          <w:lang w:val="en-US" w:eastAsia="zh-CN"/>
        </w:rPr>
        <w:t>规定时间为干部职工提供优质服务，不得无故提前或延迟开饭时间，做到文明待人、热情服务。</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4）</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严格执行事故责任追究制度。如出现，食物中毒、违法违纪等损害干部职工身体健康和影响信誉的事故，</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必须承担由此造成的一切责任并赔偿经济损失。</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5）</w:t>
      </w:r>
      <w:r>
        <w:rPr>
          <w:rFonts w:hint="eastAsia" w:hAnsi="宋体" w:cs="宋体"/>
          <w:color w:val="auto"/>
          <w:highlight w:val="none"/>
          <w:lang w:val="en-US" w:eastAsia="zh-CN"/>
        </w:rPr>
        <w:t>甲方</w:t>
      </w:r>
      <w:r>
        <w:rPr>
          <w:rFonts w:hint="default" w:ascii="宋体" w:hAnsi="宋体" w:eastAsia="宋体" w:cs="宋体"/>
          <w:color w:val="auto"/>
          <w:highlight w:val="none"/>
          <w:lang w:val="en-US" w:eastAsia="zh-CN"/>
        </w:rPr>
        <w:t>有权对</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的财务状况、经营情况、成本核算、饭菜质量和价格、服务态度等进行监督、检查和考核。食堂每月必须做好各类台帐，连续两个月没有做好台帐或每半年结束时台帐不完整的，</w:t>
      </w:r>
      <w:r>
        <w:rPr>
          <w:rFonts w:hint="eastAsia" w:hAnsi="宋体" w:cs="宋体"/>
          <w:color w:val="auto"/>
          <w:highlight w:val="none"/>
          <w:lang w:val="en-US" w:eastAsia="zh-CN"/>
        </w:rPr>
        <w:t>甲方</w:t>
      </w:r>
      <w:r>
        <w:rPr>
          <w:rFonts w:hint="default" w:ascii="宋体" w:hAnsi="宋体" w:eastAsia="宋体" w:cs="宋体"/>
          <w:color w:val="auto"/>
          <w:highlight w:val="none"/>
          <w:lang w:val="en-US" w:eastAsia="zh-CN"/>
        </w:rPr>
        <w:t>有权取消其中标资格。</w:t>
      </w:r>
      <w:r>
        <w:rPr>
          <w:rFonts w:hint="eastAsia" w:hAnsi="宋体" w:cs="宋体"/>
          <w:color w:val="auto"/>
          <w:highlight w:val="none"/>
          <w:lang w:val="en-US" w:eastAsia="zh-CN"/>
        </w:rPr>
        <w:t>甲方</w:t>
      </w:r>
      <w:r>
        <w:rPr>
          <w:rFonts w:hint="default" w:ascii="宋体" w:hAnsi="宋体" w:eastAsia="宋体" w:cs="宋体"/>
          <w:color w:val="auto"/>
          <w:highlight w:val="none"/>
          <w:lang w:val="en-US" w:eastAsia="zh-CN"/>
        </w:rPr>
        <w:t>相关部门将定期和不定期地组织食堂饭菜质量、数量、价格及服务情况的检查、调查和考核，</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必须积极配合，有关检查考核细则根据</w:t>
      </w:r>
      <w:r>
        <w:rPr>
          <w:rFonts w:hint="eastAsia" w:hAnsi="宋体" w:cs="宋体"/>
          <w:color w:val="auto"/>
          <w:highlight w:val="none"/>
          <w:lang w:val="en-US" w:eastAsia="zh-CN"/>
        </w:rPr>
        <w:t>甲方</w:t>
      </w:r>
      <w:r>
        <w:rPr>
          <w:rFonts w:hint="default" w:ascii="宋体" w:hAnsi="宋体" w:eastAsia="宋体" w:cs="宋体"/>
          <w:color w:val="auto"/>
          <w:highlight w:val="none"/>
          <w:lang w:val="en-US" w:eastAsia="zh-CN"/>
        </w:rPr>
        <w:t>制订的食堂考核办法执行。</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6）</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应制定合理的菜品定价机制，定价不应超过宁海县同类型相似餐厅（美一餐、谢家食堂、丰收食堂等），在菜品定价销售前将各项菜品定价提交</w:t>
      </w:r>
      <w:r>
        <w:rPr>
          <w:rFonts w:hint="eastAsia" w:hAnsi="宋体" w:cs="宋体"/>
          <w:color w:val="auto"/>
          <w:highlight w:val="none"/>
          <w:lang w:val="en-US" w:eastAsia="zh-CN"/>
        </w:rPr>
        <w:t>甲方</w:t>
      </w:r>
      <w:r>
        <w:rPr>
          <w:rFonts w:hint="default" w:ascii="宋体" w:hAnsi="宋体" w:eastAsia="宋体" w:cs="宋体"/>
          <w:color w:val="auto"/>
          <w:highlight w:val="none"/>
          <w:lang w:val="en-US" w:eastAsia="zh-CN"/>
        </w:rPr>
        <w:t>审核，经</w:t>
      </w:r>
      <w:r>
        <w:rPr>
          <w:rFonts w:hint="eastAsia" w:hAnsi="宋体" w:cs="宋体"/>
          <w:color w:val="auto"/>
          <w:highlight w:val="none"/>
          <w:lang w:val="en-US" w:eastAsia="zh-CN"/>
        </w:rPr>
        <w:t>甲方</w:t>
      </w:r>
      <w:r>
        <w:rPr>
          <w:rFonts w:hint="default" w:ascii="宋体" w:hAnsi="宋体" w:eastAsia="宋体" w:cs="宋体"/>
          <w:color w:val="auto"/>
          <w:highlight w:val="none"/>
          <w:lang w:val="en-US" w:eastAsia="zh-CN"/>
        </w:rPr>
        <w:t>同意后方可销售。</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1.3.</w:t>
      </w:r>
      <w:r>
        <w:rPr>
          <w:rFonts w:hint="default" w:ascii="宋体" w:hAnsi="宋体" w:eastAsia="宋体" w:cs="宋体"/>
          <w:color w:val="auto"/>
          <w:highlight w:val="none"/>
          <w:lang w:val="en-US" w:eastAsia="zh-CN"/>
        </w:rPr>
        <w:t>6、管理要求:</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1）提供安全、卫生、色香味俱全的菜品及提供安全、整洁、舒适的用餐环境，定期举办各种美食节，丰富餐饮文化。</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2）管理人员必须具备三年以上相关工作经验，及处理日常事务及突发事件的能力。</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3）采购、配送、成本管理与核算(服务方应提供采购方式、渠道及价格优势的具体内容并符合《食品安全法》要求。)集中采购渠道的具体供应商、品牌等；外驻单位物流配送方案及保障措施:财务管理及结算方案(包括IC卡代管程序及保障措施)。</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4）供应商必须制订风险管理计划，对停水、停电、停气及自然灾害等不可预见之事件要有应急预案，如须业主配合，须及时与业主取得联络，以保障安全供餐。</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5）供应商必须购买餐厅区域的公众责任险(食物中毒险)，保额在100万元人民币以上，并能提供相应之保险凭证及缴费单据原件或副本。</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eastAsia" w:hAnsi="宋体" w:cs="宋体"/>
          <w:color w:val="auto"/>
          <w:highlight w:val="none"/>
          <w:lang w:val="en-US" w:eastAsia="zh-CN"/>
        </w:rPr>
        <w:t>6</w:t>
      </w:r>
      <w:r>
        <w:rPr>
          <w:rFonts w:hint="default" w:ascii="宋体" w:hAnsi="宋体" w:eastAsia="宋体" w:cs="宋体"/>
          <w:color w:val="auto"/>
          <w:highlight w:val="none"/>
          <w:lang w:val="en-US" w:eastAsia="zh-CN"/>
        </w:rPr>
        <w:t>）</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应确保月度财务平衡，即食堂月度开支（包括但不限于食品加工费、餐厨垃圾处理费、设备设施更换与新增费、设备设施维修费、人员工资费用（工资、津贴）、人员综合费用（各种社会保险、福利、服装费、培训费等）、各种规费、管理费和税金等）与月度营收之比平衡，允许上下浮动5%，如超出5%范围，进行相应的月度服务费扣罚。</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1.4</w:t>
      </w:r>
      <w:r>
        <w:rPr>
          <w:rFonts w:hint="default" w:ascii="宋体" w:hAnsi="宋体" w:eastAsia="宋体" w:cs="宋体"/>
          <w:color w:val="auto"/>
          <w:highlight w:val="none"/>
          <w:lang w:val="en-US" w:eastAsia="zh-CN"/>
        </w:rPr>
        <w:t>其他要求</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应给予医院工作人员每人每餐超过</w:t>
      </w:r>
      <w:r>
        <w:rPr>
          <w:rFonts w:hint="eastAsia" w:hAnsi="宋体" w:cs="宋体"/>
          <w:color w:val="auto"/>
          <w:highlight w:val="none"/>
          <w:lang w:val="en-US" w:eastAsia="zh-CN"/>
        </w:rPr>
        <w:t xml:space="preserve">    </w:t>
      </w:r>
      <w:r>
        <w:rPr>
          <w:rFonts w:hint="default" w:ascii="宋体" w:hAnsi="宋体" w:eastAsia="宋体" w:cs="宋体"/>
          <w:color w:val="auto"/>
          <w:highlight w:val="none"/>
          <w:lang w:val="en-US" w:eastAsia="zh-CN"/>
        </w:rPr>
        <w:t>%的折扣优惠。</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2）</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不得将项目非法分包或整体转包给任何单位和个人。否则，</w:t>
      </w:r>
      <w:r>
        <w:rPr>
          <w:rFonts w:hint="eastAsia" w:hAnsi="宋体" w:cs="宋体"/>
          <w:color w:val="auto"/>
          <w:highlight w:val="none"/>
          <w:lang w:val="en-US" w:eastAsia="zh-CN"/>
        </w:rPr>
        <w:t>甲方</w:t>
      </w:r>
      <w:r>
        <w:rPr>
          <w:rFonts w:hint="default" w:ascii="宋体" w:hAnsi="宋体" w:eastAsia="宋体" w:cs="宋体"/>
          <w:color w:val="auto"/>
          <w:highlight w:val="none"/>
          <w:lang w:val="en-US" w:eastAsia="zh-CN"/>
        </w:rPr>
        <w:t>有权即刻终止合同，并要求</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按合同约定赔偿相应损失。</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r>
        <w:rPr>
          <w:rFonts w:hint="default" w:ascii="宋体" w:hAnsi="宋体" w:eastAsia="宋体" w:cs="宋体"/>
          <w:color w:val="auto"/>
          <w:highlight w:val="none"/>
          <w:lang w:val="en-US" w:eastAsia="zh-CN"/>
        </w:rPr>
        <w:t>）</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应符合国家卫生许可相关管理规定；</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r>
        <w:rPr>
          <w:rFonts w:hint="default" w:ascii="宋体" w:hAnsi="宋体" w:eastAsia="宋体" w:cs="宋体"/>
          <w:color w:val="auto"/>
          <w:highlight w:val="none"/>
          <w:lang w:val="en-US" w:eastAsia="zh-CN"/>
        </w:rPr>
        <w:t>）</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提供办公电脑和打印机等办公设备及耗材:</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负责所有办公桌椅柜等办公家私和员工更衣柜。</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eastAsia" w:hAnsi="宋体" w:cs="宋体"/>
          <w:color w:val="auto"/>
          <w:highlight w:val="none"/>
          <w:lang w:val="en-US" w:eastAsia="zh-CN"/>
        </w:rPr>
        <w:t>5</w:t>
      </w:r>
      <w:r>
        <w:rPr>
          <w:rFonts w:hint="default" w:ascii="宋体" w:hAnsi="宋体" w:eastAsia="宋体" w:cs="宋体"/>
          <w:color w:val="auto"/>
          <w:highlight w:val="none"/>
          <w:lang w:val="en-US" w:eastAsia="zh-CN"/>
        </w:rPr>
        <w:t>）</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的各岗位员工要统一服装，并由</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负责其员工工服配备和洗涤。</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eastAsia" w:hAnsi="宋体" w:cs="宋体"/>
          <w:color w:val="auto"/>
          <w:highlight w:val="none"/>
          <w:lang w:val="en-US" w:eastAsia="zh-CN"/>
        </w:rPr>
        <w:t>6</w:t>
      </w:r>
      <w:r>
        <w:rPr>
          <w:rFonts w:hint="default" w:ascii="宋体" w:hAnsi="宋体" w:eastAsia="宋体" w:cs="宋体"/>
          <w:color w:val="auto"/>
          <w:highlight w:val="none"/>
          <w:lang w:val="en-US" w:eastAsia="zh-CN"/>
        </w:rPr>
        <w:t>）</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 xml:space="preserve">有岗前培训机构，服务人员100%经过岗前培训合格才能上岗。 </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eastAsia" w:hAnsi="宋体" w:cs="宋体"/>
          <w:color w:val="auto"/>
          <w:highlight w:val="none"/>
          <w:lang w:val="en-US" w:eastAsia="zh-CN"/>
        </w:rPr>
        <w:t>7</w:t>
      </w:r>
      <w:r>
        <w:rPr>
          <w:rFonts w:hint="default" w:ascii="宋体" w:hAnsi="宋体" w:eastAsia="宋体" w:cs="宋体"/>
          <w:color w:val="auto"/>
          <w:highlight w:val="none"/>
          <w:lang w:val="en-US" w:eastAsia="zh-CN"/>
        </w:rPr>
        <w:t>）</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须严格按照标准化的操作程序、完善的培训体系和质量控制体系完成本项目，以保证整个系统安全、高效、有序和有计划地运转。</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eastAsia" w:hAnsi="宋体" w:cs="宋体"/>
          <w:color w:val="auto"/>
          <w:highlight w:val="none"/>
          <w:lang w:val="en-US" w:eastAsia="zh-CN"/>
        </w:rPr>
        <w:t>8</w:t>
      </w:r>
      <w:r>
        <w:rPr>
          <w:rFonts w:hint="default" w:ascii="宋体" w:hAnsi="宋体" w:eastAsia="宋体" w:cs="宋体"/>
          <w:color w:val="auto"/>
          <w:highlight w:val="none"/>
          <w:lang w:val="en-US" w:eastAsia="zh-CN"/>
        </w:rPr>
        <w:t>）</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须严格按照国家规定给所有符合社保缴纳要求的员工缴纳各种社会保险(包括养老、医疗、工伤、生育险、失业保险等)和住房公积金。</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eastAsia" w:hAnsi="宋体" w:cs="宋体"/>
          <w:color w:val="auto"/>
          <w:highlight w:val="none"/>
          <w:lang w:val="en-US" w:eastAsia="zh-CN"/>
        </w:rPr>
        <w:t>9</w:t>
      </w:r>
      <w:r>
        <w:rPr>
          <w:rFonts w:hint="default" w:ascii="宋体" w:hAnsi="宋体" w:eastAsia="宋体" w:cs="宋体"/>
          <w:color w:val="auto"/>
          <w:highlight w:val="none"/>
          <w:lang w:val="en-US" w:eastAsia="zh-CN"/>
        </w:rPr>
        <w:t>）全部服务人员的工作时间应严格按国家有关法律、法规要求的标准执行，因工作原因产生的加班(含节假日加班)应严格按国家有关法律、法规要求的标准给付员工加班薪资。并包含国家规定的员工年假费用；</w:t>
      </w:r>
      <w:r>
        <w:rPr>
          <w:rFonts w:hint="eastAsia" w:hAnsi="宋体" w:cs="宋体"/>
          <w:color w:val="auto"/>
          <w:highlight w:val="none"/>
          <w:lang w:val="en-US" w:eastAsia="zh-CN"/>
        </w:rPr>
        <w:t>甲方</w:t>
      </w:r>
      <w:r>
        <w:rPr>
          <w:rFonts w:hint="default" w:ascii="宋体" w:hAnsi="宋体" w:eastAsia="宋体" w:cs="宋体"/>
          <w:color w:val="auto"/>
          <w:highlight w:val="none"/>
          <w:lang w:val="en-US" w:eastAsia="zh-CN"/>
        </w:rPr>
        <w:t>不另外增加费用。</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10</w:t>
      </w:r>
      <w:r>
        <w:rPr>
          <w:rFonts w:hint="default" w:ascii="宋体" w:hAnsi="宋体" w:eastAsia="宋体" w:cs="宋体"/>
          <w:color w:val="auto"/>
          <w:highlight w:val="none"/>
          <w:lang w:val="en-US" w:eastAsia="zh-CN"/>
        </w:rPr>
        <w:t>）所有员工入职服务时都必须体检，并且合格后才能持证上岗。</w:t>
      </w:r>
    </w:p>
    <w:p>
      <w:pPr>
        <w:pStyle w:val="11"/>
        <w:snapToGrid w:val="0"/>
        <w:spacing w:before="120" w:after="120" w:line="360" w:lineRule="exact"/>
        <w:ind w:firstLine="420" w:firstLineChars="200"/>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11</w:t>
      </w:r>
      <w:r>
        <w:rPr>
          <w:rFonts w:hint="default" w:ascii="宋体" w:hAnsi="宋体" w:eastAsia="宋体" w:cs="宋体"/>
          <w:color w:val="auto"/>
          <w:highlight w:val="none"/>
          <w:lang w:val="en-US" w:eastAsia="zh-CN"/>
        </w:rPr>
        <w:t>）因</w:t>
      </w:r>
      <w:r>
        <w:rPr>
          <w:rFonts w:hint="eastAsia" w:hAnsi="宋体" w:cs="宋体"/>
          <w:color w:val="auto"/>
          <w:highlight w:val="none"/>
          <w:lang w:val="en-US" w:eastAsia="zh-CN"/>
        </w:rPr>
        <w:t>乙方</w:t>
      </w:r>
      <w:r>
        <w:rPr>
          <w:rFonts w:hint="default" w:ascii="宋体" w:hAnsi="宋体" w:eastAsia="宋体" w:cs="宋体"/>
          <w:color w:val="auto"/>
          <w:highlight w:val="none"/>
          <w:lang w:val="en-US" w:eastAsia="zh-CN"/>
        </w:rPr>
        <w:t>违反《劳动法》等法律法规而造成甲方的连带责任和损失全部由供应商承担。</w:t>
      </w:r>
    </w:p>
    <w:p>
      <w:pPr>
        <w:pStyle w:val="11"/>
        <w:snapToGrid w:val="0"/>
        <w:spacing w:before="120" w:after="120" w:line="360" w:lineRule="exact"/>
        <w:ind w:firstLine="420" w:firstLineChars="200"/>
        <w:rPr>
          <w:rFonts w:hint="eastAsia" w:hAnsi="宋体" w:cs="宋体"/>
          <w:color w:val="auto"/>
          <w:highlight w:val="none"/>
          <w:lang w:val="en-US" w:eastAsia="zh-CN"/>
        </w:rPr>
      </w:pPr>
      <w:r>
        <w:rPr>
          <w:rFonts w:hint="eastAsia" w:hAnsi="宋体" w:cs="宋体"/>
          <w:color w:val="auto"/>
          <w:highlight w:val="none"/>
          <w:lang w:val="en-US" w:eastAsia="zh-CN"/>
        </w:rPr>
        <w:t>1.5相关费用约定</w:t>
      </w:r>
    </w:p>
    <w:p>
      <w:pPr>
        <w:pStyle w:val="11"/>
        <w:snapToGrid w:val="0"/>
        <w:spacing w:before="120" w:after="120" w:line="360" w:lineRule="exact"/>
        <w:ind w:firstLine="420" w:firstLineChars="200"/>
        <w:rPr>
          <w:rFonts w:hint="eastAsia" w:hAnsi="宋体" w:cs="宋体"/>
          <w:color w:val="auto"/>
          <w:highlight w:val="none"/>
          <w:lang w:val="en-US" w:eastAsia="zh-CN"/>
        </w:rPr>
      </w:pPr>
      <w:r>
        <w:rPr>
          <w:rFonts w:hint="eastAsia" w:hAnsi="宋体" w:cs="宋体"/>
          <w:color w:val="auto"/>
          <w:highlight w:val="none"/>
          <w:lang w:val="en-US" w:eastAsia="zh-CN"/>
        </w:rPr>
        <w:t>1）乙方对食堂运营所产生的费用：包括但不限于食品加工费、设备设施更换与新增费、设备设施维修费、人员工资费用（工资、津贴）、人员综合费用（各种社会保险、福利、服装费、培训费等）、各种规费、管理费和税金等。</w:t>
      </w:r>
    </w:p>
    <w:p>
      <w:pPr>
        <w:pStyle w:val="11"/>
        <w:snapToGrid w:val="0"/>
        <w:spacing w:before="120" w:after="120" w:line="360" w:lineRule="exact"/>
        <w:ind w:firstLine="420" w:firstLineChars="200"/>
        <w:rPr>
          <w:rFonts w:hint="default" w:hAnsi="宋体" w:cs="宋体"/>
          <w:color w:val="auto"/>
          <w:highlight w:val="none"/>
          <w:lang w:val="en-US" w:eastAsia="zh-CN"/>
        </w:rPr>
      </w:pPr>
      <w:r>
        <w:rPr>
          <w:rFonts w:hint="eastAsia" w:hAnsi="宋体" w:cs="宋体"/>
          <w:color w:val="auto"/>
          <w:highlight w:val="none"/>
          <w:lang w:val="en-US" w:eastAsia="zh-CN"/>
        </w:rPr>
        <w:t>2）甲方应承担的费用：食品原材料费、粮油费、调料费、能耗费用（水、电、燃气等）、有关管理部门收取的检测、测试费用，以及排污、垃圾清运等费用，其他相关费用。其中每个月末乙方向甲方出具食品原材料费、粮油费、调料费的采购台账及其相关费用证明，次月10日前甲方根据乙方提供的采购台账及其费用证明向乙方支付食品原材料费、粮油费、调料费。</w:t>
      </w:r>
    </w:p>
    <w:p>
      <w:pPr>
        <w:pStyle w:val="11"/>
        <w:snapToGrid w:val="0"/>
        <w:spacing w:before="120" w:after="120" w:line="360" w:lineRule="exact"/>
        <w:ind w:firstLine="420" w:firstLineChars="200"/>
        <w:rPr>
          <w:rFonts w:hint="default" w:hAnsi="宋体" w:cs="宋体"/>
          <w:color w:val="auto"/>
          <w:highlight w:val="none"/>
          <w:lang w:val="en-US" w:eastAsia="zh-CN"/>
        </w:rPr>
      </w:pPr>
      <w:r>
        <w:rPr>
          <w:rFonts w:hint="eastAsia" w:hAnsi="宋体" w:cs="宋体"/>
          <w:color w:val="auto"/>
          <w:highlight w:val="none"/>
          <w:lang w:val="en-US" w:eastAsia="zh-CN"/>
        </w:rPr>
        <w:t>3</w:t>
      </w:r>
      <w:r>
        <w:rPr>
          <w:rFonts w:hint="default" w:hAnsi="宋体" w:cs="宋体"/>
          <w:color w:val="auto"/>
          <w:highlight w:val="none"/>
          <w:lang w:val="en-US" w:eastAsia="zh-CN"/>
        </w:rPr>
        <w:t>）食品原辅材料采购的约定：</w:t>
      </w:r>
      <w:r>
        <w:rPr>
          <w:rFonts w:hint="eastAsia" w:hAnsi="宋体" w:cs="宋体"/>
          <w:color w:val="auto"/>
          <w:highlight w:val="none"/>
          <w:lang w:val="en-US" w:eastAsia="zh-CN"/>
        </w:rPr>
        <w:t>乙方</w:t>
      </w:r>
      <w:r>
        <w:rPr>
          <w:rFonts w:hint="default" w:hAnsi="宋体" w:cs="宋体"/>
          <w:color w:val="auto"/>
          <w:highlight w:val="none"/>
          <w:lang w:val="en-US" w:eastAsia="zh-CN"/>
        </w:rPr>
        <w:t>负责食品原辅材料的采购，要求</w:t>
      </w:r>
      <w:r>
        <w:rPr>
          <w:rFonts w:hint="eastAsia" w:hAnsi="宋体" w:cs="宋体"/>
          <w:color w:val="auto"/>
          <w:highlight w:val="none"/>
          <w:lang w:val="en-US" w:eastAsia="zh-CN"/>
        </w:rPr>
        <w:t>乙方</w:t>
      </w:r>
      <w:r>
        <w:rPr>
          <w:rFonts w:hint="default" w:hAnsi="宋体" w:cs="宋体"/>
          <w:color w:val="auto"/>
          <w:highlight w:val="none"/>
          <w:lang w:val="en-US" w:eastAsia="zh-CN"/>
        </w:rPr>
        <w:t>所有采购的主辅料、调味品等必须要到有资质的供货单位定点采购，有正规品牌，并做好索证台账规范。</w:t>
      </w:r>
      <w:r>
        <w:rPr>
          <w:rFonts w:hint="eastAsia" w:hAnsi="宋体" w:cs="宋体"/>
          <w:color w:val="auto"/>
          <w:highlight w:val="none"/>
          <w:lang w:val="en-US" w:eastAsia="zh-CN"/>
        </w:rPr>
        <w:t>乙方</w:t>
      </w:r>
      <w:r>
        <w:rPr>
          <w:rFonts w:hint="default" w:hAnsi="宋体" w:cs="宋体"/>
          <w:color w:val="auto"/>
          <w:highlight w:val="none"/>
          <w:lang w:val="en-US" w:eastAsia="zh-CN"/>
        </w:rPr>
        <w:t>须在原辅材料采购之前向</w:t>
      </w:r>
      <w:r>
        <w:rPr>
          <w:rFonts w:hint="eastAsia" w:hAnsi="宋体" w:cs="宋体"/>
          <w:color w:val="auto"/>
          <w:highlight w:val="none"/>
          <w:lang w:val="en-US" w:eastAsia="zh-CN"/>
        </w:rPr>
        <w:t>甲方</w:t>
      </w:r>
      <w:r>
        <w:rPr>
          <w:rFonts w:hint="default" w:hAnsi="宋体" w:cs="宋体"/>
          <w:color w:val="auto"/>
          <w:highlight w:val="none"/>
          <w:lang w:val="en-US" w:eastAsia="zh-CN"/>
        </w:rPr>
        <w:t>提供食品原辅材料供货单位的名单，经</w:t>
      </w:r>
      <w:r>
        <w:rPr>
          <w:rFonts w:hint="eastAsia" w:hAnsi="宋体" w:cs="宋体"/>
          <w:color w:val="auto"/>
          <w:highlight w:val="none"/>
          <w:lang w:val="en-US" w:eastAsia="zh-CN"/>
        </w:rPr>
        <w:t>甲方</w:t>
      </w:r>
      <w:r>
        <w:rPr>
          <w:rFonts w:hint="default" w:hAnsi="宋体" w:cs="宋体"/>
          <w:color w:val="auto"/>
          <w:highlight w:val="none"/>
          <w:lang w:val="en-US" w:eastAsia="zh-CN"/>
        </w:rPr>
        <w:t>对名单中的供货单位进行审核认定后，方可从符合标准的供货单位中进行定点采购。</w:t>
      </w:r>
      <w:r>
        <w:rPr>
          <w:rFonts w:hint="eastAsia" w:hAnsi="宋体" w:cs="宋体"/>
          <w:color w:val="auto"/>
          <w:highlight w:val="none"/>
          <w:lang w:val="en-US" w:eastAsia="zh-CN"/>
        </w:rPr>
        <w:t>甲方</w:t>
      </w:r>
      <w:r>
        <w:rPr>
          <w:rFonts w:hint="default" w:hAnsi="宋体" w:cs="宋体"/>
          <w:color w:val="auto"/>
          <w:highlight w:val="none"/>
          <w:lang w:val="en-US" w:eastAsia="zh-CN"/>
        </w:rPr>
        <w:t>有权对供货单位提供的食材质量和价格、服务态度等进行监督、检查和考核，如不达</w:t>
      </w:r>
      <w:r>
        <w:rPr>
          <w:rFonts w:hint="eastAsia" w:hAnsi="宋体" w:cs="宋体"/>
          <w:color w:val="auto"/>
          <w:highlight w:val="none"/>
          <w:lang w:val="en-US" w:eastAsia="zh-CN"/>
        </w:rPr>
        <w:t>甲方</w:t>
      </w:r>
      <w:r>
        <w:rPr>
          <w:rFonts w:hint="default" w:hAnsi="宋体" w:cs="宋体"/>
          <w:color w:val="auto"/>
          <w:highlight w:val="none"/>
          <w:lang w:val="en-US" w:eastAsia="zh-CN"/>
        </w:rPr>
        <w:t>要求，</w:t>
      </w:r>
      <w:r>
        <w:rPr>
          <w:rFonts w:hint="eastAsia" w:hAnsi="宋体" w:cs="宋体"/>
          <w:color w:val="auto"/>
          <w:highlight w:val="none"/>
          <w:lang w:val="en-US" w:eastAsia="zh-CN"/>
        </w:rPr>
        <w:t>甲方</w:t>
      </w:r>
      <w:r>
        <w:rPr>
          <w:rFonts w:hint="default" w:hAnsi="宋体" w:cs="宋体"/>
          <w:color w:val="auto"/>
          <w:highlight w:val="none"/>
          <w:lang w:val="en-US" w:eastAsia="zh-CN"/>
        </w:rPr>
        <w:t>有权调整原辅材料的供货单位。食堂每月必须做好原辅材料采购台帐，连续两个月没有做好采购台帐或每半年结束时台帐不完整的，</w:t>
      </w:r>
      <w:r>
        <w:rPr>
          <w:rFonts w:hint="eastAsia" w:hAnsi="宋体" w:cs="宋体"/>
          <w:color w:val="auto"/>
          <w:highlight w:val="none"/>
          <w:lang w:val="en-US" w:eastAsia="zh-CN"/>
        </w:rPr>
        <w:t>甲方</w:t>
      </w:r>
      <w:r>
        <w:rPr>
          <w:rFonts w:hint="default" w:hAnsi="宋体" w:cs="宋体"/>
          <w:color w:val="auto"/>
          <w:highlight w:val="none"/>
          <w:lang w:val="en-US" w:eastAsia="zh-CN"/>
        </w:rPr>
        <w:t>有权取消其中标资格。</w:t>
      </w:r>
    </w:p>
    <w:p>
      <w:pPr>
        <w:pStyle w:val="11"/>
        <w:snapToGrid w:val="0"/>
        <w:spacing w:before="120" w:after="120" w:line="360" w:lineRule="exact"/>
        <w:rPr>
          <w:rFonts w:hint="eastAsia" w:ascii="宋体" w:hAnsi="宋体" w:eastAsia="宋体" w:cs="宋体"/>
          <w:color w:val="auto"/>
          <w:highlight w:val="none"/>
        </w:rPr>
      </w:pPr>
      <w:r>
        <w:rPr>
          <w:rFonts w:hint="eastAsia" w:ascii="宋体" w:hAnsi="宋体" w:eastAsia="宋体" w:cs="宋体"/>
          <w:color w:val="auto"/>
          <w:highlight w:val="none"/>
        </w:rPr>
        <w:t>二、合同金额</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2.1本合同金额为（大写）：               元（￥                元）人民币。</w:t>
      </w:r>
    </w:p>
    <w:p>
      <w:pPr>
        <w:pStyle w:val="11"/>
        <w:snapToGrid w:val="0"/>
        <w:spacing w:before="120" w:after="120" w:line="36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、转包或分包</w:t>
      </w:r>
    </w:p>
    <w:p>
      <w:pPr>
        <w:pStyle w:val="11"/>
        <w:snapToGrid w:val="0"/>
        <w:spacing w:before="120" w:after="120"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.1本合同范围的服务，应由乙方直接提供，不得转让他人</w:t>
      </w:r>
      <w:r>
        <w:rPr>
          <w:rFonts w:hint="eastAsia" w:hAnsi="宋体" w:cs="宋体"/>
          <w:color w:val="auto"/>
          <w:highlight w:val="none"/>
          <w:lang w:val="en-US" w:eastAsia="zh-CN"/>
        </w:rPr>
        <w:t>.</w:t>
      </w:r>
    </w:p>
    <w:p>
      <w:pPr>
        <w:pStyle w:val="11"/>
        <w:snapToGrid w:val="0"/>
        <w:spacing w:before="120" w:after="120" w:line="36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合同付款方法</w:t>
      </w:r>
    </w:p>
    <w:p>
      <w:pPr>
        <w:pStyle w:val="11"/>
        <w:snapToGrid w:val="0"/>
        <w:spacing w:before="120" w:after="120" w:line="360" w:lineRule="exact"/>
        <w:ind w:firstLine="420" w:firstLineChars="200"/>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4.</w:t>
      </w:r>
      <w:r>
        <w:rPr>
          <w:rFonts w:hint="eastAsia" w:ascii="宋体" w:hAnsi="宋体" w:eastAsia="宋体" w:cs="宋体"/>
          <w:color w:val="auto"/>
          <w:highlight w:val="none"/>
          <w:lang w:val="en-US" w:eastAsia="zh-CN"/>
        </w:rPr>
        <w:t>1合同签订后支付年度合同总价的30%预付款；</w:t>
      </w:r>
    </w:p>
    <w:p>
      <w:pPr>
        <w:pStyle w:val="11"/>
        <w:snapToGrid w:val="0"/>
        <w:spacing w:before="120" w:after="120" w:line="360" w:lineRule="exact"/>
        <w:ind w:firstLine="420" w:firstLineChars="200"/>
        <w:rPr>
          <w:rFonts w:hint="eastAsia" w:hAnsi="宋体" w:cs="宋体"/>
          <w:color w:val="auto"/>
          <w:highlight w:val="none"/>
          <w:lang w:val="en-US" w:eastAsia="zh-CN"/>
        </w:rPr>
      </w:pPr>
      <w:r>
        <w:rPr>
          <w:rFonts w:hint="eastAsia" w:hAnsi="宋体" w:cs="宋体"/>
          <w:color w:val="auto"/>
          <w:highlight w:val="none"/>
          <w:lang w:val="en-US" w:eastAsia="zh-CN"/>
        </w:rPr>
        <w:t>4.2</w:t>
      </w:r>
      <w:r>
        <w:rPr>
          <w:rFonts w:hint="eastAsia" w:ascii="宋体" w:hAnsi="宋体" w:eastAsia="宋体" w:cs="宋体"/>
          <w:color w:val="auto"/>
          <w:highlight w:val="none"/>
          <w:lang w:val="en-US" w:eastAsia="zh-CN"/>
        </w:rPr>
        <w:t>每月考核，根据考核结果，按月支付。每个月末</w:t>
      </w:r>
      <w:r>
        <w:rPr>
          <w:rFonts w:hint="eastAsia" w:hAnsi="宋体" w:cs="宋体"/>
          <w:color w:val="auto"/>
          <w:highlight w:val="none"/>
          <w:lang w:val="en-US" w:eastAsia="zh-CN"/>
        </w:rPr>
        <w:t>乙方</w:t>
      </w:r>
      <w:r>
        <w:rPr>
          <w:rFonts w:hint="eastAsia" w:ascii="宋体" w:hAnsi="宋体" w:eastAsia="宋体" w:cs="宋体"/>
          <w:color w:val="auto"/>
          <w:highlight w:val="none"/>
          <w:lang w:val="en-US" w:eastAsia="zh-CN"/>
        </w:rPr>
        <w:t>向</w:t>
      </w:r>
      <w:r>
        <w:rPr>
          <w:rFonts w:hint="eastAsia" w:hAnsi="宋体" w:cs="宋体"/>
          <w:color w:val="auto"/>
          <w:highlight w:val="none"/>
          <w:lang w:val="en-US" w:eastAsia="zh-CN"/>
        </w:rPr>
        <w:t>甲方</w:t>
      </w:r>
      <w:r>
        <w:rPr>
          <w:rFonts w:hint="eastAsia" w:ascii="宋体" w:hAnsi="宋体" w:eastAsia="宋体" w:cs="宋体"/>
          <w:color w:val="auto"/>
          <w:highlight w:val="none"/>
          <w:lang w:val="en-US" w:eastAsia="zh-CN"/>
        </w:rPr>
        <w:t>开具发票，核对无误后，</w:t>
      </w:r>
      <w:r>
        <w:rPr>
          <w:rFonts w:hint="eastAsia" w:hAnsi="宋体" w:cs="宋体"/>
          <w:color w:val="auto"/>
          <w:highlight w:val="none"/>
          <w:lang w:val="en-US" w:eastAsia="zh-CN"/>
        </w:rPr>
        <w:t>次月10日前甲方向乙方支付上月服务费；（先从预付款中扣除相应金额，待预付款支付完后再另行按实支付）</w:t>
      </w:r>
    </w:p>
    <w:p>
      <w:pPr>
        <w:pStyle w:val="11"/>
        <w:snapToGrid w:val="0"/>
        <w:spacing w:before="120" w:after="120" w:line="360" w:lineRule="exact"/>
        <w:ind w:firstLine="420" w:firstLineChars="200"/>
        <w:rPr>
          <w:rFonts w:hint="eastAsia" w:hAnsi="宋体" w:cs="宋体"/>
          <w:color w:val="auto"/>
          <w:highlight w:val="none"/>
          <w:lang w:val="en-US" w:eastAsia="zh-CN"/>
        </w:rPr>
      </w:pPr>
      <w:r>
        <w:rPr>
          <w:rFonts w:hint="eastAsia" w:hAnsi="宋体" w:cs="宋体"/>
          <w:color w:val="auto"/>
          <w:highlight w:val="none"/>
          <w:lang w:val="en-US" w:eastAsia="zh-CN"/>
        </w:rPr>
        <w:t>4.3解除或终结合同后，在全年考核结束后结清余款。</w:t>
      </w:r>
      <w:r>
        <w:rPr>
          <w:rFonts w:hint="eastAsia" w:hAnsi="宋体" w:cs="宋体"/>
          <w:color w:val="auto"/>
          <w:highlight w:val="none"/>
          <w:lang w:val="en-US" w:eastAsia="zh-CN"/>
        </w:rPr>
        <w:br w:type="textWrapping"/>
      </w:r>
      <w:r>
        <w:rPr>
          <w:rFonts w:hint="eastAsia" w:hAnsi="宋体" w:cs="宋体"/>
          <w:color w:val="auto"/>
          <w:highlight w:val="none"/>
          <w:lang w:val="en-US" w:eastAsia="zh-CN"/>
        </w:rPr>
        <w:t>注：月度服务费=年度合同金额/12-月度考核扣除金额（如有）</w:t>
      </w:r>
    </w:p>
    <w:p>
      <w:pPr>
        <w:pStyle w:val="11"/>
        <w:snapToGrid w:val="0"/>
        <w:spacing w:before="120" w:after="120" w:line="36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、税</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.1本合同执行中相关的一切税费均由乙方负担。</w:t>
      </w:r>
    </w:p>
    <w:p>
      <w:pPr>
        <w:pStyle w:val="11"/>
        <w:snapToGrid w:val="0"/>
        <w:spacing w:before="120" w:after="120" w:line="36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、完成质量要求</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.1 服务期间乙方不得随意更换项目负责人，如有特殊情况需要更换，须经甲方同意确认。</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.2服务期间，乙方须配备足够的人员和设备。</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.3合同执行过程中，乙方如有弄虚作假行为，甲方有权单方面解除合同，由此引起的所以损失由乙方承担。</w:t>
      </w:r>
    </w:p>
    <w:p>
      <w:pPr>
        <w:pStyle w:val="11"/>
        <w:snapToGrid w:val="0"/>
        <w:spacing w:before="120" w:after="120" w:line="36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、违约责任</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.1甲方无正当理由拒收接受服务的，甲方向乙方偿付合同款项5%作为违约金。</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2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11"/>
        <w:snapToGrid w:val="0"/>
        <w:spacing w:before="120" w:after="120" w:line="36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、不可抗力事件处理</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 在合同有效期内，任何一方因不可抗力事件导致不能履行合同，则合同履行期可延长，其延长期与不可抗力影响期相同。</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 不可抗力事件发生后，应立即通知对方，并寄送有关权威机构出具的证明。</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.3 不可抗力事件延续120天以上，双方应通过友好协商，确定是否继续履行合同。</w:t>
      </w:r>
    </w:p>
    <w:p>
      <w:pPr>
        <w:pStyle w:val="11"/>
        <w:snapToGrid w:val="0"/>
        <w:spacing w:before="120" w:after="120" w:line="36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、诉讼</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.1 双方在执行合同中所发生的一切争议，应通过协商解决。如协商不成，可向合同签订地法院起诉。</w:t>
      </w:r>
    </w:p>
    <w:p>
      <w:pPr>
        <w:pStyle w:val="11"/>
        <w:snapToGrid w:val="0"/>
        <w:spacing w:before="120" w:after="120" w:line="360" w:lineRule="exact"/>
        <w:rPr>
          <w:rFonts w:hint="eastAsia" w:ascii="宋体" w:hAnsi="宋体" w:eastAsia="宋体" w:cs="宋体"/>
          <w:color w:val="auto"/>
          <w:highlight w:val="none"/>
        </w:rPr>
      </w:pPr>
      <w:r>
        <w:rPr>
          <w:rFonts w:hint="eastAsia" w:ascii="宋体" w:hAnsi="宋体" w:eastAsia="宋体" w:cs="宋体"/>
          <w:color w:val="auto"/>
          <w:highlight w:val="none"/>
        </w:rPr>
        <w:t>十、合同生效及其它</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.1 合同经双方法定代表人或授权委托代理人签字并加盖单位公章后生效。</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.2合同执行中涉及采购资金和采购内容修改或补充的，须经财政部门审批，并签书面补充协议报政府采购监督管理部门备案，方可作为主合同不可分割的一部分。</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.3本合同未尽事宜，遵照《</w:t>
      </w:r>
      <w:r>
        <w:rPr>
          <w:rFonts w:hint="eastAsia" w:ascii="宋体" w:hAnsi="宋体" w:eastAsia="宋体" w:cs="宋体"/>
          <w:color w:val="auto"/>
          <w:highlight w:val="none"/>
          <w:lang w:val="en-US" w:eastAsia="zh-CN"/>
        </w:rPr>
        <w:t>民法典</w:t>
      </w:r>
      <w:r>
        <w:rPr>
          <w:rFonts w:hint="eastAsia" w:ascii="宋体" w:hAnsi="宋体" w:eastAsia="宋体" w:cs="宋体"/>
          <w:color w:val="auto"/>
          <w:highlight w:val="none"/>
        </w:rPr>
        <w:t>》有关条文、补充协议、投标承诺、响应文件、采购文件及补充执行。</w:t>
      </w:r>
    </w:p>
    <w:p>
      <w:pPr>
        <w:pStyle w:val="11"/>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.4 本合同正本一式两份，甲乙双方各执一 份；副本▲份，（用途）。</w:t>
      </w:r>
    </w:p>
    <w:p>
      <w:pPr>
        <w:pStyle w:val="11"/>
        <w:snapToGrid w:val="0"/>
        <w:spacing w:before="120" w:after="120" w:line="360" w:lineRule="exact"/>
        <w:ind w:firstLine="420" w:firstLineChars="200"/>
        <w:rPr>
          <w:rFonts w:hint="eastAsia" w:hAnsi="宋体" w:cs="宋体"/>
          <w:color w:val="auto"/>
          <w:highlight w:val="none"/>
          <w:lang w:val="en-US" w:eastAsia="zh-CN"/>
        </w:rPr>
      </w:pPr>
      <w:r>
        <w:rPr>
          <w:rFonts w:hint="eastAsia" w:hAnsi="宋体" w:cs="宋体"/>
          <w:color w:val="auto"/>
          <w:highlight w:val="none"/>
          <w:lang w:val="en-US" w:eastAsia="zh-CN"/>
        </w:rPr>
        <w:t>附1：项目组成员名单</w:t>
      </w:r>
    </w:p>
    <w:p>
      <w:pPr>
        <w:pStyle w:val="11"/>
        <w:snapToGrid w:val="0"/>
        <w:spacing w:before="120" w:after="120" w:line="360" w:lineRule="exact"/>
        <w:ind w:firstLine="420" w:firstLineChars="200"/>
        <w:rPr>
          <w:rFonts w:hint="default" w:hAnsi="宋体" w:cs="宋体"/>
          <w:color w:val="auto"/>
          <w:highlight w:val="none"/>
          <w:lang w:val="en-US" w:eastAsia="zh-CN"/>
        </w:rPr>
      </w:pPr>
      <w:r>
        <w:rPr>
          <w:rFonts w:hint="eastAsia" w:hAnsi="宋体" w:cs="宋体"/>
          <w:color w:val="auto"/>
          <w:highlight w:val="none"/>
          <w:lang w:val="en-US" w:eastAsia="zh-CN"/>
        </w:rPr>
        <w:t>附2：食堂工作质量、服务质量、卫生质量考核细则</w:t>
      </w:r>
    </w:p>
    <w:p>
      <w:pPr>
        <w:pStyle w:val="11"/>
        <w:snapToGrid w:val="0"/>
        <w:spacing w:before="120" w:after="120"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甲方（盖章）：                      </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乙方（盖章）：</w:t>
      </w:r>
    </w:p>
    <w:p>
      <w:pPr>
        <w:pStyle w:val="11"/>
        <w:snapToGrid w:val="0"/>
        <w:spacing w:before="120" w:after="120" w:line="360" w:lineRule="exact"/>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地址：</w:t>
      </w:r>
    </w:p>
    <w:p>
      <w:pPr>
        <w:pStyle w:val="11"/>
        <w:snapToGrid w:val="0"/>
        <w:spacing w:before="120" w:after="120" w:line="360" w:lineRule="exact"/>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法定代表人：</w:t>
      </w:r>
    </w:p>
    <w:p>
      <w:pPr>
        <w:pStyle w:val="11"/>
        <w:snapToGrid w:val="0"/>
        <w:spacing w:before="120" w:after="120" w:line="360" w:lineRule="exact"/>
        <w:rPr>
          <w:rFonts w:hint="eastAsia"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电话：</w:t>
      </w:r>
    </w:p>
    <w:p>
      <w:pPr>
        <w:pStyle w:val="11"/>
        <w:snapToGrid w:val="0"/>
        <w:spacing w:before="120" w:after="120" w:line="360" w:lineRule="exact"/>
        <w:rPr>
          <w:rFonts w:hint="eastAsia" w:ascii="宋体" w:hAnsi="宋体" w:eastAsia="宋体" w:cs="宋体"/>
          <w:color w:val="auto"/>
          <w:highlight w:val="none"/>
        </w:rPr>
      </w:pPr>
      <w:r>
        <w:rPr>
          <w:rFonts w:hint="eastAsia" w:ascii="宋体" w:hAnsi="宋体" w:eastAsia="宋体" w:cs="宋体"/>
          <w:sz w:val="21"/>
          <w:szCs w:val="21"/>
          <w:highlight w:val="none"/>
        </w:rPr>
        <w:t xml:space="preserve">时间：    </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时间：</w:t>
      </w:r>
    </w:p>
    <w:p>
      <w:pPr>
        <w:pStyle w:val="11"/>
        <w:snapToGrid w:val="0"/>
        <w:spacing w:before="120" w:after="120" w:line="320" w:lineRule="exact"/>
        <w:rPr>
          <w:rFonts w:hint="eastAsia" w:ascii="宋体" w:hAnsi="宋体" w:eastAsia="宋体" w:cs="宋体"/>
          <w:color w:val="auto"/>
          <w:sz w:val="21"/>
          <w:szCs w:val="21"/>
          <w:highlight w:val="none"/>
        </w:rPr>
      </w:pPr>
      <w:r>
        <w:rPr>
          <w:rFonts w:hint="eastAsia" w:ascii="宋体" w:hAnsi="宋体" w:eastAsia="宋体" w:cs="宋体"/>
          <w:color w:val="auto"/>
          <w:highlight w:val="none"/>
        </w:rPr>
        <w:t xml:space="preserve">  </w:t>
      </w:r>
    </w:p>
    <w:p>
      <w:pPr>
        <w:pStyle w:val="18"/>
        <w:overflowPunct w:val="0"/>
        <w:autoSpaceDE w:val="0"/>
        <w:autoSpaceDN w:val="0"/>
        <w:adjustRightInd w:val="0"/>
        <w:spacing w:before="0" w:beforeAutospacing="0" w:after="0" w:afterAutospacing="0" w:line="320" w:lineRule="exact"/>
        <w:rPr>
          <w:rFonts w:hint="eastAsia" w:ascii="宋体" w:hAnsi="宋体" w:eastAsia="宋体" w:cs="宋体"/>
          <w:color w:val="auto"/>
          <w:sz w:val="21"/>
          <w:szCs w:val="21"/>
          <w:highlight w:val="none"/>
        </w:rPr>
      </w:pPr>
    </w:p>
    <w:p>
      <w:pPr>
        <w:pStyle w:val="8"/>
        <w:keepNext w:val="0"/>
        <w:keepLines w:val="0"/>
        <w:pageBreakBefore w:val="0"/>
        <w:widowControl/>
        <w:kinsoku w:val="0"/>
        <w:wordWrap/>
        <w:overflowPunct w:val="0"/>
        <w:topLinePunct w:val="0"/>
        <w:bidi w:val="0"/>
        <w:adjustRightInd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见证方：</w:t>
      </w:r>
      <w:r>
        <w:rPr>
          <w:rFonts w:hint="eastAsia" w:ascii="宋体" w:hAnsi="宋体" w:eastAsia="宋体" w:cs="宋体"/>
          <w:color w:val="auto"/>
          <w:sz w:val="21"/>
          <w:szCs w:val="21"/>
          <w:highlight w:val="none"/>
          <w:lang w:eastAsia="zh-CN"/>
        </w:rPr>
        <w:t>宁波中基国际招标有限公司</w:t>
      </w:r>
      <w:r>
        <w:rPr>
          <w:rFonts w:hint="eastAsia" w:ascii="宋体" w:hAnsi="宋体" w:eastAsia="宋体" w:cs="宋体"/>
          <w:color w:val="auto"/>
          <w:sz w:val="21"/>
          <w:szCs w:val="21"/>
          <w:highlight w:val="none"/>
          <w:lang w:eastAsia="zh-CN"/>
        </w:rPr>
        <w:br w:type="textWrapping"/>
      </w: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9"/>
        <w:rPr>
          <w:rFonts w:hint="eastAsia" w:ascii="宋体" w:hAnsi="宋体" w:eastAsia="宋体" w:cs="宋体"/>
          <w:color w:val="auto"/>
          <w:sz w:val="21"/>
          <w:szCs w:val="21"/>
          <w:highlight w:val="none"/>
          <w:lang w:eastAsia="zh-CN"/>
        </w:rPr>
      </w:pPr>
    </w:p>
    <w:p>
      <w:pPr>
        <w:pStyle w:val="8"/>
        <w:keepNext w:val="0"/>
        <w:keepLines w:val="0"/>
        <w:pageBreakBefore w:val="0"/>
        <w:widowControl/>
        <w:kinsoku w:val="0"/>
        <w:wordWrap/>
        <w:overflowPunct w:val="0"/>
        <w:topLinePunct w:val="0"/>
        <w:bidi w:val="0"/>
        <w:adjustRightInd w:val="0"/>
        <w:spacing w:line="360" w:lineRule="auto"/>
        <w:jc w:val="left"/>
        <w:rPr>
          <w:rFonts w:hint="eastAsia" w:ascii="宋体" w:hAnsi="宋体" w:eastAsia="宋体" w:cs="宋体"/>
          <w:color w:val="auto"/>
          <w:sz w:val="21"/>
          <w:szCs w:val="21"/>
          <w:highlight w:val="none"/>
          <w:lang w:eastAsia="zh-CN"/>
        </w:rPr>
      </w:pPr>
    </w:p>
    <w:p>
      <w:pPr>
        <w:pStyle w:val="9"/>
        <w:rPr>
          <w:rFonts w:hint="default"/>
          <w:lang w:val="en-US" w:eastAsia="zh-CN"/>
        </w:rPr>
      </w:pPr>
      <w:r>
        <w:rPr>
          <w:rFonts w:hint="eastAsia" w:ascii="宋体" w:hAnsi="宋体" w:cs="宋体"/>
          <w:color w:val="auto"/>
          <w:sz w:val="21"/>
          <w:szCs w:val="21"/>
          <w:highlight w:val="none"/>
          <w:lang w:val="en-US" w:eastAsia="zh-CN"/>
        </w:rPr>
        <w:t>附1：项目组成员名单</w:t>
      </w: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p>
    <w:p>
      <w:pPr>
        <w:pStyle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附2：考核内容</w:t>
      </w:r>
    </w:p>
    <w:p>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甲方</w:t>
      </w:r>
      <w:r>
        <w:rPr>
          <w:rFonts w:hint="eastAsia" w:ascii="宋体" w:hAnsi="宋体" w:eastAsia="宋体" w:cs="宋体"/>
          <w:color w:val="auto"/>
          <w:sz w:val="21"/>
          <w:highlight w:val="none"/>
        </w:rPr>
        <w:t>主管部门每月度根据《食堂工作质量、服务质量、卫生质量考核细则》进行考核并结合平时检查情况综合给予打分，80分（含80分）为合格，80分以下的每低1分扣罚服务费</w:t>
      </w:r>
      <w:r>
        <w:rPr>
          <w:rFonts w:hint="eastAsia" w:ascii="宋体" w:hAnsi="宋体" w:cs="宋体"/>
          <w:color w:val="auto"/>
          <w:sz w:val="21"/>
          <w:highlight w:val="none"/>
          <w:lang w:val="en-US" w:eastAsia="zh-CN"/>
        </w:rPr>
        <w:t>200</w:t>
      </w:r>
      <w:r>
        <w:rPr>
          <w:rFonts w:hint="eastAsia" w:ascii="宋体" w:hAnsi="宋体" w:eastAsia="宋体" w:cs="宋体"/>
          <w:color w:val="auto"/>
          <w:sz w:val="21"/>
          <w:highlight w:val="none"/>
        </w:rPr>
        <w:t>元，以此类推。60分以下的除扣款外将受到警告一次，连续两个月受到警告或一年内累计三次受到警告的，</w:t>
      </w:r>
      <w:r>
        <w:rPr>
          <w:rFonts w:hint="eastAsia" w:ascii="宋体" w:hAnsi="宋体" w:cs="宋体"/>
          <w:color w:val="auto"/>
          <w:sz w:val="21"/>
          <w:highlight w:val="none"/>
          <w:lang w:val="en-US" w:eastAsia="zh-CN"/>
        </w:rPr>
        <w:t>甲方</w:t>
      </w:r>
      <w:r>
        <w:rPr>
          <w:rFonts w:hint="eastAsia" w:ascii="宋体" w:hAnsi="宋体" w:eastAsia="宋体" w:cs="宋体"/>
          <w:color w:val="auto"/>
          <w:sz w:val="21"/>
          <w:highlight w:val="none"/>
        </w:rPr>
        <w:t>有权解除合同。</w:t>
      </w:r>
    </w:p>
    <w:p>
      <w:pPr>
        <w:pStyle w:val="8"/>
        <w:keepNext w:val="0"/>
        <w:keepLines w:val="0"/>
        <w:pageBreakBefore w:val="0"/>
        <w:widowControl/>
        <w:kinsoku w:val="0"/>
        <w:wordWrap/>
        <w:overflowPunct w:val="0"/>
        <w:topLinePunct w:val="0"/>
        <w:bidi w:val="0"/>
        <w:adjustRightInd w:val="0"/>
        <w:spacing w:line="360" w:lineRule="auto"/>
        <w:jc w:val="center"/>
        <w:rPr>
          <w:rFonts w:hint="eastAsia" w:ascii="宋体" w:hAnsi="宋体" w:eastAsia="宋体" w:cs="宋体"/>
          <w:b/>
          <w:iCs/>
          <w:color w:val="auto"/>
          <w:kern w:val="0"/>
          <w:sz w:val="21"/>
          <w:szCs w:val="21"/>
          <w:highlight w:val="none"/>
          <w:lang w:val="en-US" w:eastAsia="zh-CN"/>
        </w:rPr>
      </w:pPr>
      <w:r>
        <w:rPr>
          <w:rFonts w:hint="eastAsia" w:ascii="宋体" w:hAnsi="宋体" w:eastAsia="宋体" w:cs="宋体"/>
          <w:b/>
          <w:iCs/>
          <w:color w:val="auto"/>
          <w:kern w:val="0"/>
          <w:sz w:val="21"/>
          <w:szCs w:val="21"/>
          <w:highlight w:val="none"/>
          <w:lang w:val="en-US" w:eastAsia="zh-CN"/>
        </w:rPr>
        <w:t>食堂工作质量、服务质量、卫生质量考核细则</w:t>
      </w:r>
    </w:p>
    <w:tbl>
      <w:tblPr>
        <w:tblStyle w:val="20"/>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4"/>
        <w:gridCol w:w="974"/>
        <w:gridCol w:w="8"/>
        <w:gridCol w:w="9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考核项</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一、安全生产：8分</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1、爱护公共财产设施（厨房设备）妥善安全使用设备，定期检查、保养不随意损坏设备现象发生。并做到设备有损坏、应及时修复、保持食堂工作正常运作。</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2、节约用电、水、汽，杜绝浪费，做到随手关电、水、汽，杜绝长流水、长明灯。</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3、落实综合治理，加强安全生产管理，不违规操作，做好防盗、防火工作，各班组带班人员下班前应检查是否关好门窗、电（保留应急照明灯）、水龙头，特别要求天然气阀门检查是否关好，杜绝火灾隐患。</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4、日常排烟罩清洁检查，定期（4－6个月）委托专业烟罩（道）清洗公司进行烟罩（道）清洗，杜绝火灾隐患。</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二、健康体检：4分</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1、严格执行健康体检制度，工作人员未取得有效健康证不得上岗。</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三、投诉意见（科内、院内、院外）：6分</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1、饭菜质量有职工、病员投诉的。</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2、服务质量有职工、病员投诉的。</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3、卫生质量有职工、病员投诉的。</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四、服务质量：</w:t>
            </w:r>
            <w:r>
              <w:rPr>
                <w:rFonts w:hint="eastAsia" w:ascii="宋体" w:hAnsi="宋体" w:cs="宋体"/>
                <w:b/>
                <w:color w:val="auto"/>
                <w:szCs w:val="21"/>
                <w:highlight w:val="none"/>
                <w:lang w:val="en-US" w:eastAsia="zh-CN"/>
              </w:rPr>
              <w:t>5</w:t>
            </w:r>
            <w:r>
              <w:rPr>
                <w:rFonts w:hint="eastAsia" w:ascii="宋体" w:hAnsi="宋体" w:eastAsia="宋体" w:cs="宋体"/>
                <w:b/>
                <w:color w:val="auto"/>
                <w:szCs w:val="21"/>
                <w:highlight w:val="none"/>
              </w:rPr>
              <w:t>分</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1、做到合理制定菜谱、价格并有明码标价，公布每周菜谱，荤菜做到一周每天不重复。</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2、售菜窗口、病员订菜、病员买菜做到收费合理、准确、杜绝乱收费现象发生、做到零投诉。</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3、售菜窗口服务人员应做到服务良好、礼貌用语、热情接待，不得有与就餐人员争执、吵架、打架现象发生。</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4、合理安排售菜窗口人员调配，满足就餐需要，减少排长队现象，对迟下班的就餐人员窗口有专人值班接待，并有热菜供应。</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5、根据医疗工作需要应做好按需订、送餐服务工作，不推诿。</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五、食品留样：</w:t>
            </w:r>
            <w:r>
              <w:rPr>
                <w:rFonts w:hint="eastAsia" w:ascii="宋体" w:hAnsi="宋体" w:cs="宋体"/>
                <w:b/>
                <w:color w:val="auto"/>
                <w:szCs w:val="21"/>
                <w:highlight w:val="none"/>
                <w:lang w:val="en-US" w:eastAsia="zh-CN"/>
              </w:rPr>
              <w:t>4</w:t>
            </w:r>
            <w:r>
              <w:rPr>
                <w:rFonts w:hint="eastAsia" w:ascii="宋体" w:hAnsi="宋体" w:eastAsia="宋体" w:cs="宋体"/>
                <w:b/>
                <w:color w:val="auto"/>
                <w:szCs w:val="21"/>
                <w:highlight w:val="none"/>
              </w:rPr>
              <w:t>分</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1、严格执行食品留样制度，每餐菜肴做到留样48小时并有记录。</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2、有留样人和第二天验证人签名。</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default" w:ascii="宋体" w:hAnsi="宋体" w:eastAsia="宋体" w:cs="宋体"/>
                <w:color w:val="auto"/>
                <w:szCs w:val="21"/>
                <w:highlight w:val="none"/>
                <w:lang w:val="en-US" w:eastAsia="zh-CN"/>
              </w:rPr>
            </w:pPr>
            <w:r>
              <w:rPr>
                <w:rFonts w:hint="eastAsia" w:ascii="宋体" w:hAnsi="宋体" w:eastAsia="宋体" w:cs="宋体"/>
                <w:b/>
                <w:color w:val="auto"/>
                <w:szCs w:val="21"/>
                <w:highlight w:val="none"/>
                <w:lang w:val="en-US" w:eastAsia="zh-CN"/>
              </w:rPr>
              <w:t>六、原料供货商：6分</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1、不销售“三无”食品、有毒有害、过期变质、假冒伪劣等不合格食品，保证所提供食品原料符合食用要求、安全、卫生</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7054" w:type="dxa"/>
            <w:tcBorders>
              <w:right w:val="single" w:color="auto" w:sz="4" w:space="0"/>
            </w:tcBorders>
            <w:noWrap w:val="0"/>
            <w:vAlign w:val="top"/>
          </w:tcPr>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2、提供原料具有工商、质监及卫生部门认可的检验合格证书或检测报告</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3、不虚报原料价格，不无依据随意调整原料价格</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eastAsia="宋体" w:cs="宋体"/>
                <w:b/>
                <w:color w:val="auto"/>
                <w:szCs w:val="21"/>
                <w:highlight w:val="none"/>
              </w:rPr>
              <w:t>、原料采购：12分</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1、严格把好食源关，不采购过期腐败变质和假冒伪劣“三无”食品及有损人体健康的食品原料，保证所购食品原料符合食用要求、安全、卫生。</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2、采购食品原料必须做到采购索证（三证）工作并进行台帐登记，肉类采购要有肉类上市凭证或检验合格证。蔬菜采购要有农药残留测试报告单，确保食品食用安全、卫生。</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3、食品原料应按需有计划采购，不过量采购堆放在库房或厨房储藏，防止原料变质、过期腐败，影响食用安全并做到库房食品原料先进先出程序。</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4、仓库保管员严格执行食品验收制度，不验收不符合卫生要求或食用要求的食品原料及杜绝“三无”产品进食堂加工使用。</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、食品原料加工：</w:t>
            </w:r>
            <w:r>
              <w:rPr>
                <w:rFonts w:hint="eastAsia" w:ascii="宋体" w:hAnsi="宋体" w:cs="宋体"/>
                <w:b/>
                <w:color w:val="auto"/>
                <w:szCs w:val="21"/>
                <w:highlight w:val="none"/>
                <w:lang w:val="en-US" w:eastAsia="zh-CN"/>
              </w:rPr>
              <w:t>6</w:t>
            </w:r>
            <w:r>
              <w:rPr>
                <w:rFonts w:hint="eastAsia" w:ascii="宋体" w:hAnsi="宋体" w:eastAsia="宋体" w:cs="宋体"/>
                <w:b/>
                <w:color w:val="auto"/>
                <w:szCs w:val="21"/>
                <w:highlight w:val="none"/>
              </w:rPr>
              <w:t>分</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1、食品原料加工严格规范，鱼、肉、蔬菜分池清洗，不混洗、混放，不着地，对各种食材清洗符合卫生、食用要求。</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厨师必须严格对烹制材料进行检查，不烹制变质食品原料及不符合卫生要求或有损害人体健康食品原料。并做到切配生、熟菜櫈、刀具分开，切配肉禽、水产品、蔬菜菜櫈与刀具分开，且肉禽、水产品与蔬菜切配区域分开，防止污染。</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3、食品原料必须烧熟、煮透，达到食用要求。</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4、对每天，每餐售菜后剩余部分食品菜肴，需要放入冰箱的待凉却后放入熟食冰箱内，不随意放置外面。次日需使用的，出售前必须回锅彻底煮透方可出售供应。</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熟食品（冷菜）操作，严格规范流程必须做到“四专一严”在专用的熟食间、专人操作、专用菜敦、刀具（操作前必须进行酒精消毒），专用冷藏设备，对操作间空气紫外线消毒、餐具、用具、手、抹布、容器严格消毒，而且工作人员要做到二次更衣，及戴手套、口罩，熟食品暂不出售或存放时应加盖保鲜膜。</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九</w:t>
            </w:r>
            <w:r>
              <w:rPr>
                <w:rFonts w:hint="eastAsia" w:ascii="宋体" w:hAnsi="宋体" w:eastAsia="宋体" w:cs="宋体"/>
                <w:b/>
                <w:color w:val="auto"/>
                <w:szCs w:val="21"/>
                <w:highlight w:val="none"/>
              </w:rPr>
              <w:t>、食堂环境卫生：7分</w:t>
            </w:r>
          </w:p>
        </w:tc>
        <w:tc>
          <w:tcPr>
            <w:tcW w:w="974" w:type="dxa"/>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75"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1、食堂各区域卫生都有专人打扫，食堂整体环境卫生应保持干净、干燥、整洁、明亮，做到日常卫生保洁和定期大扫除相结合不留卫生死角。</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2、餐厅卫生保持地面干燥清洁，餐桌、凳子用餐后擦拭干净、无油污及做好定期消毒工作，并做到桌子摆放整齐，有良好的就餐环境。</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3、售菜间卫生应保持整洁、窗玻璃明亮，每次开饭结束后，工作台、窗台、地面擦洗干净，保温台水及时放干，保持干净无油污，并做到售菜间常规性消毒工作。</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4、食堂下水道应保持畅通，有专人清理污物残渣和卫生保洁，并确保杂物（竹筷、一次性物品等）不流入地下室泵站，以免造成水泵损坏、影响正常工作。</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5、下货处地面卫生保持清洁干燥，无油污、杂物，垃圾处理及时无异味，每次下货后及时打扫。</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6、办公室卫生，要求保持整洁，东西摆放有序，不堆放杂物，并做到正常整理打扫。</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7、食堂各工作区域规范做好防蝇、防鼠、防蟑螂工作及措施。</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十</w:t>
            </w:r>
            <w:r>
              <w:rPr>
                <w:rFonts w:hint="eastAsia" w:ascii="宋体" w:hAnsi="宋体" w:eastAsia="宋体" w:cs="宋体"/>
                <w:b/>
                <w:color w:val="auto"/>
                <w:szCs w:val="21"/>
                <w:highlight w:val="none"/>
              </w:rPr>
              <w:t>、厨房卫生：14分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厨房各区域卫生应有专人打扫，切配加工应规范操作，保持厨房卫生、整洁，不乱丢废料、杂物，每次工作结束后对工作场所进行卫生打扫，地面、墙壁、工作台、水槽、菜墩、刀具、箩筐用具等冲洗干净，无油污、杂物，摆放整齐，地面、桌面无明显积水。</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2、炉灶卫生，每次工作结束后，对炉灶进行卫生清理打扫，灶面、墙面、炊具、用具等擦洗干净，调料缸加盖，调味品有序摆放并符合卫生管理“五常法” 要求。</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3、洗菜间卫生，每次工作结束应进行卫生清理打扫，保持水槽、桌面清洁干净、地面无积水，箩筐、用具摆放整齐。</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4、餐具洗刷间卫生，每次工作结束应进行卫生清理打扫，保持水槽、工作台、墙面清洁干净，无卫生死角，地面拖干无积水，并及时清理餐饮垃圾，做到日积日清，不隔夜。</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5、蒸饭间卫生，要保持室内卫生整洁，地面无饭渣、污物，蒸饭车、蒸灶应定期清洗，蒸饭桶、蒸汽锅、割饭器每次用后应清洗干净，无饭渣遗留无异味。</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6、食堂每天所产生的餐厨垃圾，做到日积日清，用专用垃圾袋装，专用的运输工具，统一放置医院指定的垃圾堆放处（垃圾房）不随意乱放、乱丢。</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7、食堂工作区域用于食品、餐具清洗的水池严禁清洗私人物品（工作服、日常衣裤）及洗头、洗脸、洗脚等。</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一</w:t>
            </w:r>
            <w:r>
              <w:rPr>
                <w:rFonts w:hint="eastAsia" w:ascii="宋体" w:hAnsi="宋体" w:eastAsia="宋体" w:cs="宋体"/>
                <w:b/>
                <w:color w:val="auto"/>
                <w:szCs w:val="21"/>
                <w:highlight w:val="none"/>
              </w:rPr>
              <w:t>、面点间卫生与添加剂使用：6分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1、面食间卫生，要保持室内整洁卫生，墙面、地面、作板、蒸笼、蒸席、机器设备等要做到干净清洁，无霉变现象，保持地面干燥无积水。</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2、面点制作要严格执行食品添加剂使用规定，规范使用食品添加剂，不过量、不使用有损人体健康的食品添加剂，并且妥善保管好食品添加剂及使用记录。</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rPr>
              <w:t>、餐具消毒：4分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1、严格执行餐具消毒制度，餐具消毒必须做到以下操作流程：一刮、二洗、三冲、四消毒、五保洁，有专用消毒柜，专人负责消毒，温度在摄氏100度，持续时间20分钟以上并有清洗、消毒记录。</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2、消毒好的餐具及时放置在保洁柜里，不得随意放置在外面，消毒效果要符合国家餐具消毒检测标准、各种细菌不得检出。在每餐售菜结束后，把剩余的餐具及时放进保洁柜不得随意在外面放置。</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三</w:t>
            </w:r>
            <w:r>
              <w:rPr>
                <w:rFonts w:hint="eastAsia" w:ascii="宋体" w:hAnsi="宋体" w:eastAsia="宋体" w:cs="宋体"/>
                <w:b/>
                <w:color w:val="auto"/>
                <w:szCs w:val="21"/>
                <w:highlight w:val="none"/>
              </w:rPr>
              <w:t>、冰箱、冷库储藏与卫生：4分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冰箱卫生，食品储藏应有明显的区分标志，严格做到生熟分开，半成品与成品分开，肉类与鱼类分开，做到食品不堆积、积压存放。并保持冰箱内外清洁卫生。定期冲洗清理冰箱，内无异味，熟食冰箱还应做到定期消毒。</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2、冷库卫生，食品储藏做到肉类、鱼类、蔬菜类分架、分库储藏，蔬菜类不随意堆放在一起，并做到有计划进货，防止积压，而且要保持冷库清洁卫生定期打扫、无异味。</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rPr>
              <w:t>、个人卫生：6分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作人员个人卫生必须做到“四勤”（勤洗工作服、勤理发、勤洗澡、勤洗手剪指甲），上班时仪容整洁，穿工作服戴工作帽，工作场所及操作时不吸烟、不戴金银饰品（特别是耳环、戒子），并做到开饭前、便后洗手消毒，养成良好习惯（进洗手间更换工作服）。</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2、站窗口开饭人员必须仪容整洁，穿工作服（进熟食间做好二次更衣）、戴工作帽、戴口罩（并且要规范佩戴）、手套，出售面食点心有专用工具。</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3、配菜员病区订送饭菜时仪容整洁，穿工作服、佩戴胸牌、戴工作帽，开饭时戴口罩、手套，发放面食点心有专用工具；出售熟食或打包不用手或戴手套手直接接触熟食。</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、仓库卫生：6分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1、仓库卫生应保持整洁，并按“6T法”要求，规范操作，物品储藏应做到隔地、离墙分架分类摆放有序，有明显的标志，仓库采购应有计划备储，不积压物品。发现过期、变质物品及时清理。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2、禁止“三无”产品进入仓库。</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3、做好防潮、防鼠、防蟑螂措施。</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六</w:t>
            </w:r>
            <w:r>
              <w:rPr>
                <w:rFonts w:hint="eastAsia" w:ascii="宋体" w:hAnsi="宋体" w:eastAsia="宋体" w:cs="宋体"/>
                <w:b/>
                <w:color w:val="auto"/>
                <w:szCs w:val="21"/>
                <w:highlight w:val="none"/>
              </w:rPr>
              <w:t>、更衣室卫生：2分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1、男、女更衣室应保持室内卫生整洁，衣服、鞋子挂放整齐有序，无杂物堆放、无异味。</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2、有专人打扫，每人随时整理。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tcBorders>
              <w:right w:val="single" w:color="auto" w:sz="4" w:space="0"/>
            </w:tcBorders>
            <w:noWrap w:val="0"/>
            <w:vAlign w:val="top"/>
          </w:tcPr>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总分</w:t>
            </w:r>
          </w:p>
        </w:tc>
        <w:tc>
          <w:tcPr>
            <w:tcW w:w="982" w:type="dxa"/>
            <w:gridSpan w:val="2"/>
            <w:tcBorders>
              <w:left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100</w:t>
            </w:r>
          </w:p>
        </w:tc>
        <w:tc>
          <w:tcPr>
            <w:tcW w:w="982" w:type="dxa"/>
            <w:gridSpan w:val="2"/>
            <w:tcBorders>
              <w:left w:val="single" w:color="auto" w:sz="4" w:space="0"/>
            </w:tcBorders>
            <w:noWrap w:val="0"/>
            <w:vAlign w:val="center"/>
          </w:tcPr>
          <w:p>
            <w:pPr>
              <w:spacing w:line="400" w:lineRule="exact"/>
              <w:jc w:val="center"/>
              <w:rPr>
                <w:rFonts w:hint="eastAsia" w:ascii="宋体" w:hAnsi="宋体" w:eastAsia="宋体" w:cs="宋体"/>
                <w:b/>
                <w:color w:val="auto"/>
                <w:szCs w:val="21"/>
                <w:highlight w:val="none"/>
              </w:rPr>
            </w:pPr>
          </w:p>
        </w:tc>
      </w:tr>
    </w:tbl>
    <w:p>
      <w:pPr>
        <w:rPr>
          <w:rFonts w:hint="eastAsia" w:ascii="宋体" w:hAnsi="宋体" w:eastAsia="宋体" w:cs="宋体"/>
          <w:color w:val="auto"/>
          <w:highlight w:val="none"/>
        </w:rPr>
      </w:pPr>
    </w:p>
    <w:p>
      <w:pPr>
        <w:pStyle w:val="11"/>
        <w:spacing w:before="0" w:beforeLines="0" w:after="0" w:afterLines="0"/>
        <w:jc w:val="both"/>
        <w:outlineLvl w:val="0"/>
        <w:rPr>
          <w:rFonts w:hint="eastAsia" w:ascii="宋体" w:hAnsi="宋体" w:eastAsia="宋体" w:cs="宋体"/>
          <w:b/>
          <w:color w:val="auto"/>
          <w:highlight w:val="none"/>
        </w:rPr>
        <w:sectPr>
          <w:pgSz w:w="11906" w:h="16838"/>
          <w:pgMar w:top="1474" w:right="1797" w:bottom="1247" w:left="1797" w:header="851" w:footer="851" w:gutter="0"/>
          <w:pgNumType w:fmt="decimal"/>
          <w:cols w:space="720" w:num="1"/>
          <w:docGrid w:linePitch="312" w:charSpace="0"/>
        </w:sectPr>
      </w:pPr>
    </w:p>
    <w:p>
      <w:pPr>
        <w:pStyle w:val="11"/>
        <w:spacing w:before="0" w:beforeLines="0" w:after="0" w:afterLines="0"/>
        <w:jc w:val="center"/>
        <w:outlineLvl w:val="0"/>
        <w:rPr>
          <w:rFonts w:hint="eastAsia" w:ascii="宋体" w:hAnsi="宋体" w:eastAsia="宋体" w:cs="宋体"/>
          <w:b/>
          <w:color w:val="auto"/>
          <w:highlight w:val="none"/>
        </w:rPr>
      </w:pPr>
      <w:bookmarkStart w:id="66" w:name="_Toc12504"/>
      <w:bookmarkStart w:id="67" w:name="_Toc32283"/>
      <w:r>
        <w:rPr>
          <w:rFonts w:hint="eastAsia" w:ascii="宋体" w:hAnsi="宋体" w:eastAsia="宋体" w:cs="宋体"/>
          <w:b/>
          <w:color w:val="auto"/>
          <w:sz w:val="32"/>
          <w:szCs w:val="32"/>
          <w:highlight w:val="none"/>
        </w:rPr>
        <w:t>第六章　投标文件格式</w:t>
      </w:r>
      <w:bookmarkEnd w:id="66"/>
      <w:bookmarkEnd w:id="67"/>
    </w:p>
    <w:p>
      <w:pPr>
        <w:snapToGrid w:val="0"/>
        <w:spacing w:line="360" w:lineRule="auto"/>
        <w:jc w:val="center"/>
        <w:rPr>
          <w:rFonts w:hint="eastAsia" w:ascii="宋体" w:hAnsi="宋体" w:eastAsia="宋体" w:cs="宋体"/>
          <w:b/>
          <w:bCs/>
          <w:color w:val="auto"/>
          <w:sz w:val="28"/>
          <w:szCs w:val="28"/>
          <w:highlight w:val="none"/>
        </w:rPr>
      </w:pPr>
    </w:p>
    <w:p>
      <w:pPr>
        <w:snapToGrid w:val="0"/>
        <w:spacing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一、资格文件、商务技术文件格式</w:t>
      </w:r>
    </w:p>
    <w:p>
      <w:pPr>
        <w:snapToGrid w:val="0"/>
        <w:spacing w:line="360" w:lineRule="auto"/>
        <w:rPr>
          <w:rFonts w:hint="eastAsia" w:ascii="宋体" w:hAnsi="宋体" w:eastAsia="宋体" w:cs="宋体"/>
          <w:b/>
          <w:color w:val="auto"/>
          <w:sz w:val="28"/>
          <w:szCs w:val="28"/>
          <w:highlight w:val="none"/>
          <w:lang w:bidi="ar"/>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资格、商务技术文件的外包装封面格式：</w:t>
      </w:r>
    </w:p>
    <w:p>
      <w:pPr>
        <w:snapToGrid w:val="0"/>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外包装格式：</w:t>
      </w:r>
    </w:p>
    <w:p>
      <w:pPr>
        <w:snapToGrid w:val="0"/>
        <w:spacing w:line="360" w:lineRule="auto"/>
        <w:jc w:val="center"/>
        <w:rPr>
          <w:rFonts w:hint="eastAsia" w:ascii="宋体" w:hAnsi="宋体" w:eastAsia="宋体" w:cs="宋体"/>
          <w:bCs/>
          <w:color w:val="auto"/>
          <w:sz w:val="40"/>
          <w:szCs w:val="40"/>
          <w:highlight w:val="none"/>
          <w:lang w:eastAsia="zh-CN"/>
        </w:rPr>
      </w:pPr>
      <w:r>
        <w:rPr>
          <w:rFonts w:hint="eastAsia" w:ascii="宋体" w:hAnsi="宋体" w:eastAsia="宋体" w:cs="宋体"/>
          <w:bCs/>
          <w:color w:val="auto"/>
          <w:sz w:val="40"/>
          <w:szCs w:val="40"/>
          <w:highlight w:val="none"/>
          <w:lang w:eastAsia="zh-CN"/>
        </w:rPr>
        <w:t>资格、商务技术文件</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 xml:space="preserve">项目名称： </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eastAsia="zh-CN" w:bidi="ar"/>
        </w:rPr>
        <w:t>标项</w:t>
      </w:r>
      <w:r>
        <w:rPr>
          <w:rFonts w:hint="eastAsia" w:ascii="宋体" w:hAnsi="宋体" w:eastAsia="宋体" w:cs="宋体"/>
          <w:bCs/>
          <w:color w:val="auto"/>
          <w:sz w:val="24"/>
          <w:highlight w:val="none"/>
          <w:lang w:bidi="ar"/>
        </w:rPr>
        <w:t>号：</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bidi="ar"/>
        </w:rPr>
        <w:t>供应商</w:t>
      </w:r>
      <w:r>
        <w:rPr>
          <w:rFonts w:hint="eastAsia" w:ascii="宋体" w:hAnsi="宋体" w:eastAsia="宋体" w:cs="宋体"/>
          <w:bCs/>
          <w:color w:val="auto"/>
          <w:sz w:val="24"/>
          <w:highlight w:val="none"/>
          <w:lang w:bidi="ar"/>
        </w:rPr>
        <w:t>名称（加盖公章）：</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bidi="ar"/>
        </w:rPr>
        <w:t>供应商</w:t>
      </w:r>
      <w:r>
        <w:rPr>
          <w:rFonts w:hint="eastAsia" w:ascii="宋体" w:hAnsi="宋体" w:eastAsia="宋体" w:cs="宋体"/>
          <w:bCs/>
          <w:color w:val="auto"/>
          <w:sz w:val="24"/>
          <w:highlight w:val="none"/>
          <w:lang w:bidi="ar"/>
        </w:rPr>
        <w:t>地址：</w:t>
      </w:r>
    </w:p>
    <w:p>
      <w:pPr>
        <w:snapToGrid w:val="0"/>
        <w:spacing w:line="360" w:lineRule="auto"/>
        <w:jc w:val="center"/>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4"/>
          <w:highlight w:val="none"/>
          <w:lang w:bidi="ar"/>
        </w:rPr>
        <w:t xml:space="preserve">                        年  月  日</w:t>
      </w:r>
    </w:p>
    <w:p>
      <w:pPr>
        <w:snapToGrid w:val="0"/>
        <w:spacing w:line="360" w:lineRule="auto"/>
        <w:jc w:val="left"/>
        <w:rPr>
          <w:rFonts w:hint="eastAsia" w:ascii="宋体" w:hAnsi="宋体" w:eastAsia="宋体" w:cs="宋体"/>
          <w:bCs/>
          <w:color w:val="auto"/>
          <w:sz w:val="28"/>
          <w:szCs w:val="28"/>
          <w:highlight w:val="none"/>
          <w:lang w:bidi="ar"/>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资格、商务技术文件</w:t>
      </w:r>
      <w:r>
        <w:rPr>
          <w:rFonts w:hint="eastAsia" w:ascii="宋体" w:hAnsi="宋体" w:eastAsia="宋体" w:cs="宋体"/>
          <w:color w:val="auto"/>
          <w:highlight w:val="none"/>
        </w:rPr>
        <w:t>封面格式：</w:t>
      </w:r>
    </w:p>
    <w:p>
      <w:pPr>
        <w:snapToGrid w:val="0"/>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封面格式：</w:t>
      </w:r>
    </w:p>
    <w:p>
      <w:pPr>
        <w:snapToGrid w:val="0"/>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lang w:bidi="ar"/>
        </w:rPr>
        <w:t xml:space="preserve">                                            正本/或副本</w:t>
      </w:r>
    </w:p>
    <w:p>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40"/>
          <w:szCs w:val="40"/>
          <w:highlight w:val="none"/>
          <w:lang w:eastAsia="zh-CN"/>
        </w:rPr>
        <w:t>资格、商务技术文件</w:t>
      </w:r>
    </w:p>
    <w:p>
      <w:pPr>
        <w:snapToGrid w:val="0"/>
        <w:spacing w:line="360" w:lineRule="auto"/>
        <w:ind w:firstLine="6919" w:firstLineChars="2883"/>
        <w:rPr>
          <w:rFonts w:hint="eastAsia" w:ascii="宋体" w:hAnsi="宋体" w:eastAsia="宋体" w:cs="宋体"/>
          <w:bCs/>
          <w:color w:val="auto"/>
          <w:sz w:val="24"/>
          <w:highlight w:val="none"/>
        </w:rPr>
      </w:pP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项目名称：</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eastAsia="zh-CN" w:bidi="ar"/>
        </w:rPr>
        <w:t>标项</w:t>
      </w:r>
      <w:r>
        <w:rPr>
          <w:rFonts w:hint="eastAsia" w:ascii="宋体" w:hAnsi="宋体" w:eastAsia="宋体" w:cs="宋体"/>
          <w:bCs/>
          <w:color w:val="auto"/>
          <w:sz w:val="24"/>
          <w:highlight w:val="none"/>
          <w:lang w:bidi="ar"/>
        </w:rPr>
        <w:t>号：</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bidi="ar"/>
        </w:rPr>
        <w:t>供应商</w:t>
      </w:r>
      <w:r>
        <w:rPr>
          <w:rFonts w:hint="eastAsia" w:ascii="宋体" w:hAnsi="宋体" w:eastAsia="宋体" w:cs="宋体"/>
          <w:bCs/>
          <w:color w:val="auto"/>
          <w:sz w:val="24"/>
          <w:highlight w:val="none"/>
          <w:lang w:bidi="ar"/>
        </w:rPr>
        <w:t>名称（加盖公章）：</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bidi="ar"/>
        </w:rPr>
        <w:t>供应商</w:t>
      </w:r>
      <w:r>
        <w:rPr>
          <w:rFonts w:hint="eastAsia" w:ascii="宋体" w:hAnsi="宋体" w:eastAsia="宋体" w:cs="宋体"/>
          <w:bCs/>
          <w:color w:val="auto"/>
          <w:sz w:val="24"/>
          <w:highlight w:val="none"/>
          <w:lang w:bidi="ar"/>
        </w:rPr>
        <w:t>地址：</w:t>
      </w:r>
    </w:p>
    <w:p>
      <w:pPr>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bCs/>
          <w:color w:val="auto"/>
          <w:sz w:val="24"/>
          <w:highlight w:val="none"/>
          <w:lang w:bidi="ar"/>
        </w:rPr>
        <w:t xml:space="preserve">                                      </w:t>
      </w:r>
      <w:bookmarkStart w:id="68" w:name="_Toc9414"/>
      <w:r>
        <w:rPr>
          <w:rFonts w:hint="eastAsia" w:ascii="宋体" w:hAnsi="宋体" w:eastAsia="宋体" w:cs="宋体"/>
          <w:bCs/>
          <w:color w:val="auto"/>
          <w:sz w:val="24"/>
          <w:highlight w:val="none"/>
          <w:lang w:bidi="ar"/>
        </w:rPr>
        <w:t>年  月  日</w:t>
      </w:r>
      <w:bookmarkEnd w:id="68"/>
    </w:p>
    <w:p>
      <w:pPr>
        <w:snapToGrid w:val="0"/>
        <w:spacing w:line="360" w:lineRule="auto"/>
        <w:rPr>
          <w:rFonts w:hint="eastAsia" w:ascii="宋体" w:hAnsi="宋体" w:eastAsia="宋体" w:cs="宋体"/>
          <w:color w:val="auto"/>
          <w:sz w:val="20"/>
          <w:szCs w:val="20"/>
          <w:highlight w:val="none"/>
        </w:rPr>
      </w:pPr>
    </w:p>
    <w:p>
      <w:pPr>
        <w:pStyle w:val="11"/>
        <w:snapToGrid w:val="0"/>
        <w:spacing w:before="0" w:beforeLines="0" w:after="0" w:afterLines="0" w:line="240" w:lineRule="auto"/>
        <w:rPr>
          <w:rFonts w:hint="eastAsia" w:ascii="宋体" w:hAnsi="宋体" w:eastAsia="宋体" w:cs="宋体"/>
          <w:color w:val="auto"/>
          <w:highlight w:val="none"/>
        </w:rPr>
      </w:pPr>
    </w:p>
    <w:p>
      <w:pPr>
        <w:snapToGrid w:val="0"/>
        <w:spacing w:line="360" w:lineRule="auto"/>
        <w:jc w:val="left"/>
        <w:rPr>
          <w:rFonts w:hint="eastAsia" w:ascii="宋体" w:hAnsi="宋体" w:eastAsia="宋体" w:cs="宋体"/>
          <w:b/>
          <w:bCs/>
          <w:color w:val="auto"/>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lang w:eastAsia="zh-CN"/>
        </w:rPr>
        <w:t>资格文件：</w:t>
      </w:r>
    </w:p>
    <w:p>
      <w:pPr>
        <w:numPr>
          <w:ilvl w:val="0"/>
          <w:numId w:val="14"/>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资格声明函（格式见附件）；</w:t>
      </w:r>
    </w:p>
    <w:p>
      <w:pPr>
        <w:numPr>
          <w:ilvl w:val="0"/>
          <w:numId w:val="14"/>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numPr>
          <w:ilvl w:val="0"/>
          <w:numId w:val="14"/>
        </w:numPr>
        <w:snapToGrid w:val="0"/>
        <w:spacing w:line="360" w:lineRule="auto"/>
        <w:ind w:left="210" w:leftChars="100"/>
        <w:jc w:val="lef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特定资格条件的证明文件：</w:t>
      </w:r>
      <w:r>
        <w:rPr>
          <w:rFonts w:hint="eastAsia" w:ascii="宋体" w:hAnsi="宋体" w:eastAsia="宋体" w:cs="宋体"/>
          <w:color w:val="auto"/>
          <w:highlight w:val="none"/>
          <w:lang w:eastAsia="zh-CN"/>
        </w:rPr>
        <w:t>详见“第一章  公开招标公告 二、申请人的资格要求：3.本项目的特定资格要求”</w:t>
      </w:r>
      <w:r>
        <w:rPr>
          <w:rFonts w:hint="eastAsia" w:ascii="宋体" w:hAnsi="宋体" w:eastAsia="宋体" w:cs="宋体"/>
          <w:color w:val="auto"/>
          <w:highlight w:val="none"/>
        </w:rPr>
        <w:t>；</w:t>
      </w:r>
    </w:p>
    <w:p>
      <w:pPr>
        <w:numPr>
          <w:ilvl w:val="0"/>
          <w:numId w:val="14"/>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szCs w:val="22"/>
          <w:highlight w:val="none"/>
          <w:lang w:eastAsia="zh-CN"/>
        </w:rPr>
        <w:t>招标文件</w:t>
      </w:r>
      <w:r>
        <w:rPr>
          <w:rFonts w:hint="eastAsia" w:ascii="宋体" w:hAnsi="宋体" w:eastAsia="宋体" w:cs="宋体"/>
          <w:color w:val="auto"/>
          <w:szCs w:val="21"/>
          <w:highlight w:val="none"/>
        </w:rPr>
        <w:t>要求的其他资格条件证明材料（如有）；</w:t>
      </w:r>
    </w:p>
    <w:p>
      <w:pPr>
        <w:numPr>
          <w:ilvl w:val="0"/>
          <w:numId w:val="0"/>
        </w:numPr>
        <w:snapToGrid w:val="0"/>
        <w:rPr>
          <w:rFonts w:hint="eastAsia" w:ascii="宋体" w:hAnsi="宋体" w:eastAsia="宋体" w:cs="宋体"/>
          <w:b/>
          <w:bCs/>
          <w:color w:val="auto"/>
          <w:highlight w:val="none"/>
        </w:rPr>
      </w:pPr>
      <w:r>
        <w:rPr>
          <w:rFonts w:hint="eastAsia" w:ascii="宋体" w:hAnsi="宋体" w:eastAsia="宋体" w:cs="宋体"/>
          <w:color w:val="auto"/>
          <w:szCs w:val="21"/>
          <w:highlight w:val="none"/>
        </w:rPr>
        <w:br w:type="page"/>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lang w:val="en-US" w:eastAsia="zh-CN"/>
        </w:rPr>
        <w:t>供</w:t>
      </w:r>
      <w:r>
        <w:rPr>
          <w:rFonts w:hint="eastAsia" w:ascii="宋体" w:hAnsi="宋体" w:eastAsia="宋体" w:cs="宋体"/>
          <w:b/>
          <w:bCs/>
          <w:color w:val="auto"/>
          <w:highlight w:val="none"/>
          <w:lang w:eastAsia="zh-CN"/>
        </w:rPr>
        <w:t>应商资格声明函；</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资格声明函</w:t>
      </w:r>
    </w:p>
    <w:p>
      <w:pPr>
        <w:snapToGrid w:val="0"/>
        <w:rPr>
          <w:rFonts w:hint="eastAsia" w:ascii="宋体" w:hAnsi="宋体" w:eastAsia="宋体" w:cs="宋体"/>
          <w:b/>
          <w:color w:val="auto"/>
          <w:szCs w:val="21"/>
          <w:highlight w:val="none"/>
        </w:rPr>
      </w:pPr>
    </w:p>
    <w:p>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lang w:eastAsia="zh-CN"/>
        </w:rPr>
        <w:t>宁波中基国际招标有限公司</w:t>
      </w:r>
      <w:r>
        <w:rPr>
          <w:rFonts w:hint="eastAsia" w:ascii="宋体" w:hAnsi="宋体" w:eastAsia="宋体" w:cs="宋体"/>
          <w:b/>
          <w:color w:val="auto"/>
          <w:highlight w:val="none"/>
        </w:rPr>
        <w:t>：</w:t>
      </w:r>
    </w:p>
    <w:p>
      <w:pPr>
        <w:snapToGrid w:val="0"/>
        <w:spacing w:before="120" w:beforeLines="50"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kern w:val="28"/>
          <w:highlight w:val="none"/>
          <w:u w:val="single"/>
        </w:rPr>
        <w:t>XXXXXXXXXXXXXXXXXXXXXXXXXXXX</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　　　）的采购公告，本公司（企业）愿意参加投标，并声明：</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1.1、具有独立承担民事责任的能力；</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1.2、具有良好的商业信誉和健全的财务会计制度；</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1.3、具有履行合同所必需的设备和专业技术能力；</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1.4、有依法缴纳税收和社会保障资金的良好记录；</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1.5、参加政府采购活动前三年内，在经营活动中没有重大违法记录；</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1.6、法律、行政法规规定的其他条件。</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本公司（企业）的法定代表人或单位负责人与所参投的本采购项目的其他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的法定代表人或单位负责人不为同一人且与其他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之间不存在直接控股、管理关系。</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szCs w:val="21"/>
          <w:highlight w:val="none"/>
        </w:rPr>
        <w:t>根据《中华人民共和国政府采购法</w:t>
      </w:r>
      <w:r>
        <w:rPr>
          <w:rFonts w:hint="eastAsia" w:ascii="宋体" w:hAnsi="宋体" w:eastAsia="宋体" w:cs="宋体"/>
          <w:color w:val="auto"/>
          <w:highlight w:val="none"/>
        </w:rPr>
        <w:t>实施条例》的规定，本公司（企业）如为本采购项目提供整体设计、规范编制或者项目管理、监理、检测等服务的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，不得再参加该采购项目的其他采购活动。否则，由此所造成的损失、不良后果及法律责任，一律由我公司（企业）承担。</w:t>
      </w:r>
    </w:p>
    <w:p>
      <w:pPr>
        <w:snapToGrid w:val="0"/>
        <w:spacing w:line="360" w:lineRule="auto"/>
        <w:ind w:firstLine="426" w:firstLineChars="202"/>
        <w:rPr>
          <w:rFonts w:hint="eastAsia" w:ascii="宋体" w:hAnsi="宋体" w:eastAsia="宋体" w:cs="宋体"/>
          <w:b/>
          <w:bCs/>
          <w:color w:val="auto"/>
          <w:highlight w:val="none"/>
        </w:rPr>
      </w:pPr>
      <w:r>
        <w:rPr>
          <w:rFonts w:hint="eastAsia" w:ascii="宋体" w:hAnsi="宋体" w:eastAsia="宋体" w:cs="宋体"/>
          <w:b/>
          <w:bCs/>
          <w:color w:val="auto"/>
          <w:highlight w:val="none"/>
        </w:rPr>
        <w:t>本公司（企业）</w:t>
      </w:r>
      <w:r>
        <w:rPr>
          <w:rFonts w:hint="eastAsia" w:ascii="宋体" w:hAnsi="宋体" w:eastAsia="宋体" w:cs="宋体"/>
          <w:b/>
          <w:bCs/>
          <w:color w:val="auto"/>
          <w:szCs w:val="21"/>
          <w:highlight w:val="none"/>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在中国裁判文书网有行贿犯罪相关记录。</w:t>
      </w:r>
      <w:r>
        <w:rPr>
          <w:rFonts w:hint="eastAsia" w:ascii="宋体" w:hAnsi="宋体" w:eastAsia="宋体" w:cs="宋体"/>
          <w:b/>
          <w:bCs/>
          <w:color w:val="auto"/>
          <w:highlight w:val="none"/>
        </w:rPr>
        <w:t>否则，由此所造成的损失、不良后果及法律责任，一律由我公司（企业）承担。</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本次招标采购活动中，如有违法、违规、弄虚作假行为，所造成的损失、不良后果及法律责任，一律由我公司（企业）承担。</w:t>
      </w:r>
    </w:p>
    <w:p>
      <w:pPr>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特此声明！</w:t>
      </w:r>
    </w:p>
    <w:p>
      <w:pPr>
        <w:adjustRightInd w:val="0"/>
        <w:snapToGrid w:val="0"/>
        <w:spacing w:line="360" w:lineRule="auto"/>
        <w:ind w:left="425"/>
        <w:rPr>
          <w:rFonts w:hint="eastAsia" w:ascii="宋体" w:hAnsi="宋体" w:eastAsia="宋体" w:cs="宋体"/>
          <w:color w:val="auto"/>
          <w:spacing w:val="4"/>
          <w:highlight w:val="none"/>
        </w:rPr>
      </w:pPr>
    </w:p>
    <w:p>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公章：</w:t>
      </w:r>
    </w:p>
    <w:p>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spacing w:line="360" w:lineRule="auto"/>
        <w:ind w:right="420" w:firstLine="3150" w:firstLineChars="1500"/>
        <w:rPr>
          <w:rFonts w:hint="eastAsia" w:ascii="宋体" w:hAnsi="宋体" w:eastAsia="宋体" w:cs="宋体"/>
          <w:color w:val="auto"/>
          <w:highlight w:val="none"/>
        </w:rPr>
      </w:pPr>
    </w:p>
    <w:p>
      <w:pPr>
        <w:snapToGrid w:val="0"/>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color w:val="auto"/>
          <w:szCs w:val="21"/>
          <w:highlight w:val="none"/>
          <w:lang w:val="en-US" w:eastAsia="zh-CN"/>
        </w:rPr>
        <w:t>5、</w:t>
      </w: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特定资格条件的证明文件（如有）：</w:t>
      </w:r>
      <w:r>
        <w:rPr>
          <w:rFonts w:hint="eastAsia" w:ascii="宋体" w:hAnsi="宋体" w:eastAsia="宋体" w:cs="宋体"/>
          <w:color w:val="auto"/>
          <w:highlight w:val="none"/>
          <w:lang w:eastAsia="zh-CN"/>
        </w:rPr>
        <w:t>详见“第一章  公开招标公告 二、申请人的资格要求：3.本项目的特定资格要求”</w:t>
      </w:r>
      <w:r>
        <w:rPr>
          <w:rFonts w:hint="eastAsia" w:ascii="宋体" w:hAnsi="宋体" w:eastAsia="宋体" w:cs="宋体"/>
          <w:color w:val="auto"/>
          <w:szCs w:val="21"/>
          <w:highlight w:val="none"/>
        </w:rPr>
        <w:t>；</w:t>
      </w: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要求的其他资格条件证明材料（如有）；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4"/>
          <w:highlight w:val="none"/>
          <w:lang w:bidi="ar"/>
        </w:rPr>
      </w:pPr>
      <w:r>
        <w:rPr>
          <w:rFonts w:hint="eastAsia" w:ascii="宋体" w:hAnsi="宋体" w:eastAsia="宋体" w:cs="宋体"/>
          <w:color w:val="auto"/>
          <w:szCs w:val="21"/>
          <w:highlight w:val="none"/>
        </w:rPr>
        <w:br w:type="page"/>
      </w:r>
      <w:r>
        <w:rPr>
          <w:rFonts w:hint="eastAsia" w:ascii="宋体" w:hAnsi="宋体" w:eastAsia="宋体" w:cs="宋体"/>
          <w:b/>
          <w:bCs/>
          <w:color w:val="auto"/>
          <w:highlight w:val="none"/>
          <w:lang w:val="en-US" w:eastAsia="zh-CN"/>
        </w:rPr>
        <w:t>8.</w:t>
      </w:r>
      <w:r>
        <w:rPr>
          <w:rFonts w:hint="eastAsia" w:ascii="宋体" w:hAnsi="宋体" w:eastAsia="宋体" w:cs="宋体"/>
          <w:b/>
          <w:bCs/>
          <w:color w:val="auto"/>
          <w:highlight w:val="none"/>
        </w:rPr>
        <w:t>商务技术文件内容包括</w:t>
      </w:r>
    </w:p>
    <w:p>
      <w:pPr>
        <w:keepNext w:val="0"/>
        <w:keepLines w:val="0"/>
        <w:pageBreakBefore w:val="0"/>
        <w:widowControl w:val="0"/>
        <w:numPr>
          <w:ilvl w:val="0"/>
          <w:numId w:val="15"/>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符合性自查表（格式见附件）；</w:t>
      </w:r>
    </w:p>
    <w:p>
      <w:pPr>
        <w:keepNext w:val="0"/>
        <w:keepLines w:val="0"/>
        <w:pageBreakBefore w:val="0"/>
        <w:widowControl w:val="0"/>
        <w:numPr>
          <w:ilvl w:val="0"/>
          <w:numId w:val="15"/>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响应表（格式见附件）；</w:t>
      </w:r>
    </w:p>
    <w:p>
      <w:pPr>
        <w:numPr>
          <w:ilvl w:val="0"/>
          <w:numId w:val="15"/>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商务条款偏离表（格式见附件）；</w:t>
      </w:r>
    </w:p>
    <w:p>
      <w:pPr>
        <w:numPr>
          <w:ilvl w:val="0"/>
          <w:numId w:val="15"/>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投标函（格式见附件）；</w:t>
      </w:r>
    </w:p>
    <w:p>
      <w:pPr>
        <w:numPr>
          <w:ilvl w:val="0"/>
          <w:numId w:val="15"/>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法定代表人身份证明或法定代表人授权委托书（格式见附件）；</w:t>
      </w:r>
    </w:p>
    <w:p>
      <w:pPr>
        <w:numPr>
          <w:ilvl w:val="0"/>
          <w:numId w:val="15"/>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技术（服务）条款偏离表（格式见附件）；</w:t>
      </w:r>
    </w:p>
    <w:p>
      <w:pPr>
        <w:numPr>
          <w:ilvl w:val="0"/>
          <w:numId w:val="15"/>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基本情况表（格式见附件）；</w:t>
      </w:r>
    </w:p>
    <w:p>
      <w:pPr>
        <w:numPr>
          <w:ilvl w:val="0"/>
          <w:numId w:val="15"/>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本项目负责人简历表（格式见附件）</w:t>
      </w:r>
    </w:p>
    <w:p>
      <w:pPr>
        <w:numPr>
          <w:ilvl w:val="0"/>
          <w:numId w:val="15"/>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本项目组人员配备情况表（格式见附件）</w:t>
      </w:r>
    </w:p>
    <w:p>
      <w:pPr>
        <w:numPr>
          <w:ilvl w:val="0"/>
          <w:numId w:val="15"/>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同类业绩情况一览表（格式见附件）；</w:t>
      </w:r>
    </w:p>
    <w:p>
      <w:pPr>
        <w:numPr>
          <w:ilvl w:val="0"/>
          <w:numId w:val="15"/>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技术部分：针对本项目第二章采购需求和第四章评分标准中的条款拟定完整方案，格式自拟；</w:t>
      </w:r>
    </w:p>
    <w:p>
      <w:pPr>
        <w:numPr>
          <w:ilvl w:val="0"/>
          <w:numId w:val="15"/>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第四章评标办法及评分标准中需提供的其他相关证书及合同复印件等并加盖公章；</w:t>
      </w:r>
    </w:p>
    <w:p>
      <w:pPr>
        <w:numPr>
          <w:ilvl w:val="0"/>
          <w:numId w:val="15"/>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认为有需要提供的其它有关证明资料。</w:t>
      </w:r>
    </w:p>
    <w:p>
      <w:pPr>
        <w:snapToGrid w:val="0"/>
        <w:rPr>
          <w:rFonts w:hint="eastAsia" w:ascii="宋体" w:hAnsi="宋体" w:eastAsia="宋体" w:cs="宋体"/>
          <w:bCs/>
          <w:color w:val="auto"/>
          <w:sz w:val="24"/>
          <w:highlight w:val="none"/>
          <w:lang w:bidi="ar"/>
        </w:rPr>
      </w:pPr>
    </w:p>
    <w:p>
      <w:pPr>
        <w:snapToGrid w:val="0"/>
        <w:rPr>
          <w:rFonts w:hint="eastAsia" w:ascii="宋体" w:hAnsi="宋体" w:eastAsia="宋体" w:cs="宋体"/>
          <w:bCs/>
          <w:color w:val="auto"/>
          <w:sz w:val="24"/>
          <w:highlight w:val="none"/>
          <w:lang w:bidi="ar"/>
        </w:rPr>
      </w:pPr>
    </w:p>
    <w:p>
      <w:pPr>
        <w:numPr>
          <w:ilvl w:val="0"/>
          <w:numId w:val="16"/>
        </w:numPr>
        <w:snapToGrid w:val="0"/>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br w:type="page"/>
      </w:r>
      <w:r>
        <w:rPr>
          <w:rFonts w:hint="eastAsia" w:ascii="宋体" w:hAnsi="宋体" w:eastAsia="宋体" w:cs="宋体"/>
          <w:b/>
          <w:color w:val="auto"/>
          <w:szCs w:val="21"/>
          <w:highlight w:val="none"/>
          <w:lang w:bidi="ar"/>
        </w:rPr>
        <w:t>符合性自查表格式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符合性自查表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99"/>
        <w:gridCol w:w="124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评审内容</w:t>
            </w: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自查结论</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符合性审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查</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商务技术文件</w:t>
            </w:r>
            <w:r>
              <w:rPr>
                <w:rFonts w:hint="eastAsia" w:ascii="宋体" w:hAnsi="宋体" w:eastAsia="宋体" w:cs="宋体"/>
                <w:color w:val="auto"/>
                <w:highlight w:val="none"/>
                <w:lang w:eastAsia="zh-CN"/>
              </w:rPr>
              <w:t>）</w:t>
            </w: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投标函已提交并符合</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w:t>
            </w:r>
            <w:r>
              <w:rPr>
                <w:rFonts w:hint="eastAsia" w:ascii="宋体" w:hAnsi="宋体" w:eastAsia="宋体" w:cs="宋体"/>
                <w:color w:val="auto"/>
                <w:highlight w:val="none"/>
              </w:rPr>
              <w:t>按照</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规定要求签署或盖章；</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投标文件</w:t>
            </w:r>
            <w:r>
              <w:rPr>
                <w:rFonts w:hint="eastAsia" w:ascii="宋体" w:hAnsi="宋体" w:eastAsia="宋体" w:cs="宋体"/>
                <w:color w:val="auto"/>
                <w:highlight w:val="none"/>
                <w:lang w:val="en-US" w:eastAsia="zh-CN"/>
              </w:rPr>
              <w:t>有</w:t>
            </w:r>
            <w:r>
              <w:rPr>
                <w:rFonts w:hint="eastAsia" w:ascii="宋体" w:hAnsi="宋体" w:eastAsia="宋体" w:cs="宋体"/>
                <w:color w:val="auto"/>
                <w:highlight w:val="none"/>
              </w:rPr>
              <w:t>法定代表人签署本人姓名（或印盖本人姓名章）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或签署人提供有效的法定代表人授权委托书</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授权委托书填写项目齐全的；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投标文件项目齐全；</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投标文件标明的响应或偏离与事实</w:t>
            </w:r>
            <w:r>
              <w:rPr>
                <w:rFonts w:hint="eastAsia" w:ascii="宋体" w:hAnsi="宋体" w:eastAsia="宋体" w:cs="宋体"/>
                <w:color w:val="auto"/>
                <w:highlight w:val="none"/>
                <w:lang w:val="en-US" w:eastAsia="zh-CN"/>
              </w:rPr>
              <w:t>相符且无</w:t>
            </w:r>
            <w:r>
              <w:rPr>
                <w:rFonts w:hint="eastAsia" w:ascii="宋体" w:hAnsi="宋体" w:eastAsia="宋体" w:cs="宋体"/>
                <w:color w:val="auto"/>
                <w:highlight w:val="none"/>
              </w:rPr>
              <w:t>虚假投标的；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投标文件的实质性内容使用中文表述</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意思表述明确</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前后</w:t>
            </w:r>
            <w:r>
              <w:rPr>
                <w:rFonts w:hint="eastAsia" w:ascii="宋体" w:hAnsi="宋体" w:eastAsia="宋体" w:cs="宋体"/>
                <w:color w:val="auto"/>
                <w:highlight w:val="none"/>
                <w:lang w:val="en-US" w:eastAsia="zh-CN"/>
              </w:rPr>
              <w:t>无</w:t>
            </w:r>
            <w:r>
              <w:rPr>
                <w:rFonts w:hint="eastAsia" w:ascii="宋体" w:hAnsi="宋体" w:eastAsia="宋体" w:cs="宋体"/>
                <w:color w:val="auto"/>
                <w:highlight w:val="none"/>
              </w:rPr>
              <w:t>矛盾</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使用计量单位符合</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w:t>
            </w:r>
            <w:r>
              <w:rPr>
                <w:rFonts w:hint="eastAsia" w:ascii="宋体" w:hAnsi="宋体" w:eastAsia="宋体" w:cs="宋体"/>
                <w:color w:val="auto"/>
                <w:highlight w:val="none"/>
              </w:rPr>
              <w:t>带“★”的条款满足</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w:t>
            </w:r>
            <w:r>
              <w:rPr>
                <w:rFonts w:hint="eastAsia" w:ascii="宋体" w:hAnsi="宋体" w:eastAsia="宋体" w:cs="宋体"/>
                <w:color w:val="auto"/>
                <w:highlight w:val="none"/>
                <w:lang w:val="en-US" w:eastAsia="zh-CN"/>
              </w:rPr>
              <w:t>已</w:t>
            </w:r>
            <w:r>
              <w:rPr>
                <w:rFonts w:hint="eastAsia" w:ascii="宋体" w:hAnsi="宋体" w:eastAsia="宋体" w:cs="宋体"/>
                <w:color w:val="auto"/>
                <w:highlight w:val="none"/>
              </w:rPr>
              <w:t>实质性响应</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投标文件</w:t>
            </w:r>
            <w:r>
              <w:rPr>
                <w:rFonts w:hint="eastAsia" w:ascii="宋体" w:hAnsi="宋体" w:eastAsia="宋体" w:cs="宋体"/>
                <w:color w:val="auto"/>
                <w:highlight w:val="none"/>
                <w:lang w:val="en-US" w:eastAsia="zh-CN"/>
              </w:rPr>
              <w:t>无</w:t>
            </w:r>
            <w:r>
              <w:rPr>
                <w:rFonts w:hint="eastAsia" w:ascii="宋体" w:hAnsi="宋体" w:eastAsia="宋体" w:cs="宋体"/>
                <w:color w:val="auto"/>
                <w:highlight w:val="none"/>
              </w:rPr>
              <w:t>采购人不能接受的附加条件的；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w:t>
            </w:r>
            <w:r>
              <w:rPr>
                <w:rFonts w:hint="eastAsia" w:ascii="宋体" w:hAnsi="宋体" w:eastAsia="宋体" w:cs="宋体"/>
                <w:color w:val="auto"/>
                <w:highlight w:val="none"/>
              </w:rPr>
              <w:t>允许偏离的技术、性能指标或者辅助功能项目发生负偏离</w:t>
            </w:r>
            <w:r>
              <w:rPr>
                <w:rFonts w:hint="eastAsia" w:ascii="宋体" w:hAnsi="宋体" w:eastAsia="宋体" w:cs="宋体"/>
                <w:color w:val="auto"/>
                <w:highlight w:val="none"/>
                <w:lang w:val="en-US" w:eastAsia="zh-CN"/>
              </w:rPr>
              <w:t>未</w:t>
            </w:r>
            <w:r>
              <w:rPr>
                <w:rFonts w:hint="eastAsia" w:ascii="宋体" w:hAnsi="宋体" w:eastAsia="宋体" w:cs="宋体"/>
                <w:color w:val="auto"/>
                <w:highlight w:val="none"/>
              </w:rPr>
              <w:t>达10项（含）以上的；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投标技术方案明确，</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存在一个或一个以上备选（替代）投标方案的；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w:t>
            </w:r>
            <w:r>
              <w:rPr>
                <w:rFonts w:hint="eastAsia" w:ascii="宋体" w:hAnsi="宋体" w:eastAsia="宋体" w:cs="宋体"/>
                <w:color w:val="auto"/>
                <w:highlight w:val="none"/>
                <w:lang w:val="en-US" w:eastAsia="zh-CN"/>
              </w:rPr>
              <w:t>商务</w:t>
            </w:r>
            <w:r>
              <w:rPr>
                <w:rFonts w:hint="eastAsia" w:ascii="宋体" w:hAnsi="宋体" w:eastAsia="宋体" w:cs="宋体"/>
                <w:color w:val="auto"/>
                <w:highlight w:val="none"/>
              </w:rPr>
              <w:t>技术文件中</w:t>
            </w:r>
            <w:r>
              <w:rPr>
                <w:rFonts w:hint="eastAsia" w:ascii="宋体" w:hAnsi="宋体" w:eastAsia="宋体" w:cs="宋体"/>
                <w:color w:val="auto"/>
                <w:highlight w:val="none"/>
                <w:lang w:val="en-US" w:eastAsia="zh-CN"/>
              </w:rPr>
              <w:t>未</w:t>
            </w:r>
            <w:r>
              <w:rPr>
                <w:rFonts w:hint="eastAsia" w:ascii="宋体" w:hAnsi="宋体" w:eastAsia="宋体" w:cs="宋体"/>
                <w:color w:val="auto"/>
                <w:highlight w:val="none"/>
              </w:rPr>
              <w:t>出现报价或单价的</w:t>
            </w:r>
            <w:r>
              <w:rPr>
                <w:rFonts w:hint="eastAsia" w:ascii="宋体" w:hAnsi="宋体" w:eastAsia="宋体" w:cs="宋体"/>
                <w:color w:val="auto"/>
                <w:highlight w:val="none"/>
                <w:lang w:eastAsia="zh-CN"/>
              </w:rPr>
              <w:t>；</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十一</w:t>
            </w:r>
            <w:r>
              <w:rPr>
                <w:rFonts w:hint="eastAsia" w:ascii="宋体" w:hAnsi="宋体" w:eastAsia="宋体" w:cs="宋体"/>
                <w:color w:val="auto"/>
                <w:szCs w:val="21"/>
                <w:highlight w:val="none"/>
              </w:rPr>
              <w:t>）</w:t>
            </w:r>
            <w:r>
              <w:rPr>
                <w:rFonts w:hint="eastAsia" w:ascii="宋体" w:hAnsi="宋体" w:eastAsia="宋体" w:cs="宋体"/>
                <w:color w:val="auto"/>
                <w:highlight w:val="none"/>
              </w:rPr>
              <w:t>不存在法律、法规和</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规定的其他无效情形</w:t>
            </w:r>
            <w:r>
              <w:rPr>
                <w:rFonts w:hint="eastAsia" w:ascii="宋体" w:hAnsi="宋体" w:eastAsia="宋体" w:cs="宋体"/>
                <w:color w:val="auto"/>
                <w:highlight w:val="none"/>
                <w:lang w:eastAsia="zh-CN"/>
              </w:rPr>
              <w:t>；</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十二</w:t>
            </w:r>
            <w:r>
              <w:rPr>
                <w:rFonts w:hint="eastAsia" w:ascii="宋体" w:hAnsi="宋体" w:eastAsia="宋体" w:cs="宋体"/>
                <w:color w:val="auto"/>
                <w:szCs w:val="21"/>
                <w:highlight w:val="none"/>
              </w:rPr>
              <w:t>）</w:t>
            </w:r>
            <w:r>
              <w:rPr>
                <w:rFonts w:hint="eastAsia" w:ascii="宋体" w:hAnsi="宋体" w:eastAsia="宋体" w:cs="宋体"/>
                <w:color w:val="auto"/>
                <w:highlight w:val="none"/>
              </w:rPr>
              <w:t>不存在投标文件的有效期不满足</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要求情形</w:t>
            </w:r>
            <w:r>
              <w:rPr>
                <w:rFonts w:hint="eastAsia" w:ascii="宋体" w:hAnsi="宋体" w:eastAsia="宋体" w:cs="宋体"/>
                <w:color w:val="auto"/>
                <w:highlight w:val="none"/>
                <w:lang w:eastAsia="zh-CN"/>
              </w:rPr>
              <w:t>；</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bl>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备注：符合性自查表将作为投标</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有效性审查的重要内容之一，投标</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 xml:space="preserve">必须严格按照其内容及序列要求在投标文件中对应如实提供，对证明文件的任何缺漏和不符合项将会直接导致投标无效！ </w:t>
      </w: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2</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eastAsia="zh-CN" w:bidi="ar"/>
        </w:rPr>
        <w:t>供应商</w:t>
      </w:r>
      <w:r>
        <w:rPr>
          <w:rFonts w:hint="eastAsia" w:ascii="宋体" w:hAnsi="宋体" w:eastAsia="宋体" w:cs="宋体"/>
          <w:b/>
          <w:color w:val="auto"/>
          <w:szCs w:val="21"/>
          <w:highlight w:val="none"/>
          <w:lang w:bidi="ar"/>
        </w:rPr>
        <w:t>响应表格式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响应表</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lang w:eastAsia="zh-CN"/>
        </w:rPr>
        <w:t>项目名称</w:t>
      </w:r>
      <w:r>
        <w:rPr>
          <w:rFonts w:hint="eastAsia" w:ascii="宋体" w:hAnsi="宋体" w:eastAsia="宋体" w:cs="宋体"/>
          <w:color w:val="auto"/>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rPr>
          <w:rFonts w:hint="eastAsia" w:ascii="宋体" w:hAnsi="宋体" w:eastAsia="宋体" w:cs="宋体"/>
          <w:color w:val="auto"/>
          <w:highlight w:val="none"/>
        </w:rPr>
      </w:pP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号：</w:t>
      </w:r>
    </w:p>
    <w:tbl>
      <w:tblPr>
        <w:tblStyle w:val="20"/>
        <w:tblW w:w="0" w:type="auto"/>
        <w:tblInd w:w="93" w:type="dxa"/>
        <w:tblLayout w:type="fixed"/>
        <w:tblCellMar>
          <w:top w:w="0" w:type="dxa"/>
          <w:left w:w="108" w:type="dxa"/>
          <w:bottom w:w="0" w:type="dxa"/>
          <w:right w:w="108" w:type="dxa"/>
        </w:tblCellMar>
      </w:tblPr>
      <w:tblGrid>
        <w:gridCol w:w="574"/>
        <w:gridCol w:w="4942"/>
        <w:gridCol w:w="1460"/>
        <w:gridCol w:w="1460"/>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评审内容</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自评分</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证明文件</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bl>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注：根据评分标准内容逐条填写并自行评分</w:t>
      </w:r>
      <w:r>
        <w:rPr>
          <w:rFonts w:hint="eastAsia" w:ascii="宋体" w:hAnsi="宋体" w:eastAsia="宋体" w:cs="宋体"/>
          <w:b/>
          <w:color w:val="auto"/>
          <w:sz w:val="24"/>
          <w:szCs w:val="24"/>
          <w:highlight w:val="none"/>
          <w:lang w:bidi="ar"/>
        </w:rPr>
        <w:t>（价格分除外）</w:t>
      </w:r>
      <w:r>
        <w:rPr>
          <w:rFonts w:hint="eastAsia" w:ascii="宋体" w:hAnsi="宋体" w:eastAsia="宋体" w:cs="宋体"/>
          <w:b/>
          <w:color w:val="auto"/>
          <w:sz w:val="24"/>
          <w:szCs w:val="24"/>
          <w:highlight w:val="none"/>
          <w:lang w:eastAsia="zh-CN" w:bidi="ar"/>
        </w:rPr>
        <w:t>，放于目录之前</w:t>
      </w:r>
      <w:r>
        <w:rPr>
          <w:rFonts w:hint="eastAsia" w:ascii="宋体" w:hAnsi="宋体" w:eastAsia="宋体" w:cs="宋体"/>
          <w:b/>
          <w:color w:val="auto"/>
          <w:sz w:val="24"/>
          <w:szCs w:val="24"/>
          <w:highlight w:val="none"/>
        </w:rPr>
        <w:t>。</w:t>
      </w:r>
    </w:p>
    <w:p>
      <w:pPr>
        <w:rPr>
          <w:rFonts w:hint="eastAsia" w:ascii="宋体" w:hAnsi="宋体" w:eastAsia="宋体" w:cs="宋体"/>
          <w:color w:val="auto"/>
          <w:highlight w:val="none"/>
        </w:rPr>
      </w:pPr>
    </w:p>
    <w:p>
      <w:pPr>
        <w:ind w:firstLine="6090" w:firstLineChars="2900"/>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名称：</w:t>
      </w:r>
    </w:p>
    <w:p>
      <w:pPr>
        <w:rPr>
          <w:rFonts w:hint="eastAsia" w:ascii="宋体" w:hAnsi="宋体" w:eastAsia="宋体" w:cs="宋体"/>
          <w:color w:val="auto"/>
          <w:highlight w:val="none"/>
        </w:rPr>
      </w:pPr>
    </w:p>
    <w:p>
      <w:pPr>
        <w:ind w:firstLine="6090" w:firstLineChars="2900"/>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3</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rPr>
        <w:t>商务条款偏离表格式</w:t>
      </w:r>
    </w:p>
    <w:p>
      <w:pPr>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商务条款偏离表</w:t>
      </w:r>
    </w:p>
    <w:p>
      <w:pPr>
        <w:rPr>
          <w:rFonts w:hint="eastAsia" w:ascii="宋体" w:hAnsi="宋体" w:eastAsia="宋体" w:cs="宋体"/>
          <w:color w:val="auto"/>
          <w:highlight w:val="none"/>
        </w:rPr>
      </w:pPr>
      <w:r>
        <w:rPr>
          <w:rFonts w:hint="eastAsia" w:ascii="宋体" w:hAnsi="宋体" w:eastAsia="宋体" w:cs="宋体"/>
          <w:color w:val="auto"/>
          <w:highlight w:val="none"/>
          <w:lang w:eastAsia="zh-CN"/>
        </w:rPr>
        <w:t>项目名称</w:t>
      </w:r>
      <w:r>
        <w:rPr>
          <w:rFonts w:hint="eastAsia" w:ascii="宋体" w:hAnsi="宋体" w:eastAsia="宋体" w:cs="宋体"/>
          <w:color w:val="auto"/>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rPr>
          <w:rFonts w:hint="eastAsia" w:ascii="宋体" w:hAnsi="宋体" w:eastAsia="宋体" w:cs="宋体"/>
          <w:color w:val="auto"/>
          <w:highlight w:val="none"/>
        </w:rPr>
      </w:pP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4647"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的商务条款</w:t>
            </w:r>
          </w:p>
        </w:tc>
        <w:tc>
          <w:tcPr>
            <w:tcW w:w="157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w:t>
            </w:r>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响应情况</w:t>
            </w:r>
          </w:p>
        </w:tc>
        <w:tc>
          <w:tcPr>
            <w:tcW w:w="118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bl>
    <w:p>
      <w:pPr>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val="en-US" w:eastAsia="zh-CN"/>
        </w:rPr>
        <w:t>须</w:t>
      </w:r>
      <w:r>
        <w:rPr>
          <w:rFonts w:hint="eastAsia" w:ascii="宋体" w:hAnsi="宋体" w:eastAsia="宋体" w:cs="宋体"/>
          <w:color w:val="auto"/>
          <w:highlight w:val="none"/>
        </w:rPr>
        <w:t>按第二章《采购需求》</w:t>
      </w:r>
      <w:r>
        <w:rPr>
          <w:rFonts w:hint="eastAsia" w:ascii="宋体" w:hAnsi="宋体" w:eastAsia="宋体" w:cs="宋体"/>
          <w:color w:val="auto"/>
          <w:szCs w:val="21"/>
          <w:highlight w:val="none"/>
        </w:rPr>
        <w:t>“</w:t>
      </w:r>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重要商务要求一览表</w:t>
      </w:r>
      <w:r>
        <w:rPr>
          <w:rFonts w:hint="eastAsia" w:ascii="宋体" w:hAnsi="宋体" w:eastAsia="宋体" w:cs="宋体"/>
          <w:color w:val="auto"/>
          <w:highlight w:val="none"/>
        </w:rPr>
        <w:t>”逐项填写，</w:t>
      </w:r>
      <w:r>
        <w:rPr>
          <w:rFonts w:hint="eastAsia" w:ascii="宋体" w:hAnsi="宋体" w:eastAsia="宋体" w:cs="宋体"/>
          <w:color w:val="auto"/>
          <w:highlight w:val="none"/>
          <w:lang w:val="en-US" w:eastAsia="zh-CN"/>
        </w:rPr>
        <w:t>并根据“第五章 政府采购合同主要条款”内容</w:t>
      </w:r>
      <w:r>
        <w:rPr>
          <w:rFonts w:hint="eastAsia" w:ascii="宋体" w:hAnsi="宋体" w:eastAsia="宋体" w:cs="宋体"/>
          <w:color w:val="auto"/>
          <w:highlight w:val="none"/>
        </w:rPr>
        <w:t>自行补充。</w:t>
      </w:r>
    </w:p>
    <w:p>
      <w:pPr>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法定代表人或授权代表（签名或印章）：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 xml:space="preserve">盖章：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日  期：        </w:t>
      </w:r>
    </w:p>
    <w:p>
      <w:pPr>
        <w:snapToGrid w:val="0"/>
        <w:rPr>
          <w:rFonts w:hint="eastAsia" w:ascii="宋体" w:hAnsi="宋体" w:eastAsia="宋体" w:cs="宋体"/>
          <w:b/>
          <w:color w:val="auto"/>
          <w:szCs w:val="21"/>
          <w:highlight w:val="none"/>
        </w:rPr>
      </w:pPr>
    </w:p>
    <w:p>
      <w:pPr>
        <w:snapToGrid w:val="0"/>
        <w:spacing w:before="120" w:beforeLines="50" w:after="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4</w:t>
      </w:r>
      <w:r>
        <w:rPr>
          <w:rFonts w:hint="eastAsia" w:ascii="宋体" w:hAnsi="宋体" w:eastAsia="宋体" w:cs="宋体"/>
          <w:b/>
          <w:color w:val="auto"/>
          <w:szCs w:val="21"/>
          <w:highlight w:val="none"/>
          <w:lang w:bidi="ar"/>
        </w:rPr>
        <w:t>）</w:t>
      </w:r>
      <w:r>
        <w:rPr>
          <w:rFonts w:hint="eastAsia" w:ascii="宋体" w:hAnsi="宋体" w:eastAsia="宋体" w:cs="宋体"/>
          <w:b/>
          <w:bCs/>
          <w:color w:val="auto"/>
          <w:szCs w:val="21"/>
          <w:highlight w:val="none"/>
        </w:rPr>
        <w:t>投标函格式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 标 函</w:t>
      </w:r>
    </w:p>
    <w:p>
      <w:pPr>
        <w:snapToGrid w:val="0"/>
        <w:spacing w:before="120" w:beforeLines="50" w:after="50"/>
        <w:jc w:val="center"/>
        <w:rPr>
          <w:rFonts w:hint="eastAsia" w:ascii="宋体" w:hAnsi="宋体" w:eastAsia="宋体" w:cs="宋体"/>
          <w:b/>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（招标采购单位名称）：</w:t>
      </w:r>
    </w:p>
    <w:p>
      <w:pPr>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项目的采购公告/投标邀请书（项目编号：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标项</w:t>
      </w:r>
      <w:r>
        <w:rPr>
          <w:rFonts w:hint="eastAsia" w:ascii="宋体" w:hAnsi="宋体" w:eastAsia="宋体" w:cs="宋体"/>
          <w:color w:val="auto"/>
          <w:szCs w:val="21"/>
          <w:highlight w:val="none"/>
        </w:rPr>
        <w:t>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（全名）经正式授权并代表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名称）提交</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已详细审查全部“</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”，包括修改文件（如有的话）以及全部参考资料和有关附件，已经了解我方对于</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、采购过程、采购结果有依法进行询问、质疑、投诉的权利及相关渠道和要求。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在投标之前已经与贵方进行了充分的沟通，完全理解并接受</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的各项规定和要求，对</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的合理性、合法性不再有异议。</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3.本投标有效期自开标日起90个日历日。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4.如中标，本投标文件至本项目合同履行完毕止均保持有效，本</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将按“</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”及政府采购法律、法规的规定履行合同责任和义务。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同意按照贵方要求提供与投标有关的一切数据或资料。</w:t>
      </w:r>
    </w:p>
    <w:p>
      <w:pPr>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我们郑重声明：本投标文件提供的情况和文件完全是真实的。</w:t>
      </w:r>
    </w:p>
    <w:p>
      <w:pPr>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按照</w:t>
      </w:r>
      <w:r>
        <w:rPr>
          <w:rFonts w:hint="eastAsia" w:ascii="宋体" w:hAnsi="宋体" w:eastAsia="宋体" w:cs="宋体"/>
          <w:color w:val="auto"/>
          <w:szCs w:val="21"/>
          <w:highlight w:val="none"/>
          <w:lang w:val="en-US" w:eastAsia="zh-CN"/>
        </w:rPr>
        <w:t>招标文件</w:t>
      </w:r>
      <w:r>
        <w:rPr>
          <w:rFonts w:hint="eastAsia" w:ascii="宋体" w:hAnsi="宋体" w:eastAsia="宋体" w:cs="宋体"/>
          <w:color w:val="auto"/>
          <w:szCs w:val="21"/>
          <w:highlight w:val="none"/>
          <w:lang w:val="zh-CN"/>
        </w:rPr>
        <w:t>的规定，在中标后向</w:t>
      </w:r>
      <w:r>
        <w:rPr>
          <w:rFonts w:hint="eastAsia" w:ascii="宋体" w:hAnsi="宋体" w:eastAsia="宋体" w:cs="宋体"/>
          <w:color w:val="auto"/>
          <w:szCs w:val="21"/>
          <w:highlight w:val="none"/>
          <w:lang w:val="en-US" w:eastAsia="zh-CN"/>
        </w:rPr>
        <w:t>采购代理机构</w:t>
      </w:r>
      <w:r>
        <w:rPr>
          <w:rFonts w:hint="eastAsia" w:ascii="宋体" w:hAnsi="宋体" w:eastAsia="宋体" w:cs="宋体"/>
          <w:color w:val="auto"/>
          <w:szCs w:val="21"/>
          <w:highlight w:val="none"/>
          <w:lang w:val="zh-CN"/>
        </w:rPr>
        <w:t>一次性支付招标代理费。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与本投标有关的一切正式往来信函请寄：</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邮编：__________   电话：______________</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代表姓名 ___________  职务：______</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_______</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名称(公章):___________________</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before="50" w:after="120" w:afterLine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:___________          日期:_____年___月___日</w:t>
      </w:r>
    </w:p>
    <w:p>
      <w:pPr>
        <w:snapToGrid w:val="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5</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rPr>
        <w:t>法定代表人身份证明或法定代表人授权委托书格式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法定代表人身份证明</w:t>
      </w:r>
    </w:p>
    <w:p>
      <w:pPr>
        <w:spacing w:line="480" w:lineRule="auto"/>
        <w:ind w:firstLine="420" w:firstLineChars="200"/>
        <w:rPr>
          <w:rFonts w:hint="eastAsia" w:ascii="宋体" w:hAnsi="宋体" w:eastAsia="宋体" w:cs="宋体"/>
          <w:color w:val="auto"/>
          <w:szCs w:val="21"/>
          <w:highlight w:val="none"/>
        </w:rPr>
      </w:pP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周岁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_</w:t>
      </w:r>
    </w:p>
    <w:p>
      <w:pPr>
        <w:spacing w:line="48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名称）的法定代表人。</w:t>
      </w:r>
    </w:p>
    <w:p>
      <w:pPr>
        <w:spacing w:line="48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wordWrap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spacing w:line="360" w:lineRule="auto"/>
        <w:ind w:firstLine="4515" w:firstLineChars="2150"/>
        <w:rPr>
          <w:rFonts w:hint="eastAsia" w:ascii="宋体" w:hAnsi="宋体" w:eastAsia="宋体" w:cs="宋体"/>
          <w:color w:val="auto"/>
          <w:szCs w:val="21"/>
          <w:highlight w:val="none"/>
          <w:u w:val="single"/>
        </w:rPr>
      </w:pPr>
    </w:p>
    <w:p>
      <w:pPr>
        <w:spacing w:line="360" w:lineRule="auto"/>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附法定代表人身份证复印件（正反面）：</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32"/>
          <w:szCs w:val="32"/>
          <w:highlight w:val="none"/>
        </w:rPr>
        <w:t>法定代表人授权委托书</w:t>
      </w:r>
    </w:p>
    <w:p>
      <w:pPr>
        <w:jc w:val="center"/>
        <w:rPr>
          <w:rFonts w:hint="eastAsia" w:ascii="宋体" w:hAnsi="宋体" w:eastAsia="宋体" w:cs="宋体"/>
          <w:b/>
          <w:color w:val="auto"/>
          <w:sz w:val="32"/>
          <w:szCs w:val="32"/>
          <w:highlight w:val="none"/>
        </w:rPr>
      </w:pPr>
      <w:r>
        <w:rPr>
          <w:rFonts w:hint="eastAsia" w:ascii="宋体" w:hAnsi="宋体" w:eastAsia="宋体" w:cs="宋体"/>
          <w:bCs/>
          <w:color w:val="auto"/>
          <w:sz w:val="24"/>
          <w:highlight w:val="none"/>
        </w:rPr>
        <w:t>（法定代表人来投标的，此表不用）</w:t>
      </w:r>
    </w:p>
    <w:p>
      <w:pPr>
        <w:snapToGrid w:val="0"/>
        <w:spacing w:line="360" w:lineRule="auto"/>
        <w:rPr>
          <w:rFonts w:hint="eastAsia" w:ascii="宋体" w:hAnsi="宋体" w:eastAsia="宋体" w:cs="宋体"/>
          <w:bCs/>
          <w:color w:val="auto"/>
          <w:sz w:val="24"/>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（采购人名称）</w:t>
      </w:r>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 xml:space="preserve">名称）的法定代表人，现授权委托本单位在职职工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（姓名）以我方的名义参加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我方对授权代表的签名事项负全部责任。</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在撤销授权的书面通知以前，本授权书一直有效。授权代表在授权书有效期内签署的所有文件不因授权的撤销而失效。</w:t>
      </w:r>
    </w:p>
    <w:p>
      <w:pPr>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授权代表无转委托权，特此委托。</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授权代表</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napToGrid w:val="0"/>
        <w:spacing w:line="360" w:lineRule="auto"/>
        <w:rPr>
          <w:rFonts w:hint="eastAsia" w:ascii="宋体" w:hAnsi="宋体" w:eastAsia="宋体" w:cs="宋体"/>
          <w:color w:val="auto"/>
          <w:szCs w:val="21"/>
          <w:highlight w:val="none"/>
        </w:rPr>
      </w:pPr>
    </w:p>
    <w:p>
      <w:pPr>
        <w:snapToGrid w:val="0"/>
        <w:spacing w:line="360" w:lineRule="auto"/>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公章：</w:t>
      </w:r>
    </w:p>
    <w:p>
      <w:pPr>
        <w:snapToGrid w:val="0"/>
        <w:spacing w:line="360" w:lineRule="auto"/>
        <w:ind w:firstLine="4830" w:firstLineChars="2300"/>
        <w:rPr>
          <w:rFonts w:hint="eastAsia" w:ascii="宋体" w:hAnsi="宋体" w:eastAsia="宋体" w:cs="宋体"/>
          <w:color w:val="auto"/>
          <w:szCs w:val="21"/>
          <w:highlight w:val="none"/>
        </w:rPr>
      </w:pPr>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Cs w:val="21"/>
          <w:highlight w:val="none"/>
        </w:rPr>
      </w:pPr>
    </w:p>
    <w:p>
      <w:pPr>
        <w:snapToGrid w:val="0"/>
        <w:spacing w:before="50" w:after="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附：授权代表身份证复印件（正反面）及开标日前近三个月内当地相关部门出具的社保证明。</w:t>
      </w:r>
    </w:p>
    <w:p>
      <w:pPr>
        <w:spacing w:line="360" w:lineRule="auto"/>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6</w:t>
      </w:r>
      <w:r>
        <w:rPr>
          <w:rFonts w:hint="eastAsia" w:ascii="宋体" w:hAnsi="宋体" w:eastAsia="宋体" w:cs="宋体"/>
          <w:b/>
          <w:color w:val="auto"/>
          <w:szCs w:val="21"/>
          <w:highlight w:val="none"/>
          <w:lang w:bidi="ar"/>
        </w:rPr>
        <w:t>）技术（服务）条款偏离表</w:t>
      </w:r>
      <w:r>
        <w:rPr>
          <w:rFonts w:hint="eastAsia" w:ascii="宋体" w:hAnsi="宋体" w:eastAsia="宋体" w:cs="宋体"/>
          <w:b/>
          <w:color w:val="auto"/>
          <w:szCs w:val="21"/>
          <w:highlight w:val="none"/>
        </w:rPr>
        <w:t>格式</w:t>
      </w:r>
    </w:p>
    <w:p>
      <w:pPr>
        <w:rPr>
          <w:rFonts w:hint="eastAsia" w:ascii="宋体" w:hAnsi="宋体" w:eastAsia="宋体" w:cs="宋体"/>
          <w:color w:val="auto"/>
          <w:highlight w:val="none"/>
        </w:r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技术（服务）条款偏离表</w:t>
      </w:r>
    </w:p>
    <w:p>
      <w:pPr>
        <w:snapToGrid w:val="0"/>
        <w:spacing w:before="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 xml:space="preserve">编号：                   项目名称：                       </w:t>
      </w:r>
      <w:r>
        <w:rPr>
          <w:rFonts w:hint="eastAsia" w:ascii="宋体" w:hAnsi="宋体" w:eastAsia="宋体" w:cs="宋体"/>
          <w:color w:val="auto"/>
          <w:szCs w:val="21"/>
          <w:highlight w:val="none"/>
          <w:lang w:eastAsia="zh-CN"/>
        </w:rPr>
        <w:t>标项</w:t>
      </w:r>
      <w:r>
        <w:rPr>
          <w:rFonts w:hint="eastAsia" w:ascii="宋体" w:hAnsi="宋体" w:eastAsia="宋体" w:cs="宋体"/>
          <w:color w:val="auto"/>
          <w:szCs w:val="21"/>
          <w:highlight w:val="none"/>
        </w:rPr>
        <w:t>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4647"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的技术（服务）条款</w:t>
            </w:r>
          </w:p>
        </w:tc>
        <w:tc>
          <w:tcPr>
            <w:tcW w:w="157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w:t>
            </w:r>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响应情况</w:t>
            </w:r>
          </w:p>
        </w:tc>
        <w:tc>
          <w:tcPr>
            <w:tcW w:w="118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bl>
    <w:p>
      <w:pPr>
        <w:snapToGrid w:val="0"/>
        <w:spacing w:before="50"/>
        <w:rPr>
          <w:rFonts w:hint="eastAsia" w:ascii="宋体" w:hAnsi="宋体" w:eastAsia="宋体" w:cs="宋体"/>
          <w:color w:val="auto"/>
          <w:szCs w:val="21"/>
          <w:highlight w:val="none"/>
        </w:rPr>
      </w:pPr>
    </w:p>
    <w:p>
      <w:pPr>
        <w:spacing w:line="360" w:lineRule="auto"/>
        <w:ind w:firstLine="3675" w:firstLineChars="1750"/>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法定代表人或授权代表（签名或印章）：</w:t>
      </w:r>
    </w:p>
    <w:p>
      <w:pPr>
        <w:snapToGrid w:val="0"/>
        <w:rPr>
          <w:rFonts w:hint="eastAsia" w:ascii="宋体" w:hAnsi="宋体" w:eastAsia="宋体" w:cs="宋体"/>
          <w:b/>
          <w:color w:val="auto"/>
          <w:szCs w:val="21"/>
          <w:highlight w:val="none"/>
        </w:rPr>
      </w:pPr>
      <w:r>
        <w:rPr>
          <w:rFonts w:hint="eastAsia" w:ascii="宋体" w:hAnsi="宋体" w:eastAsia="宋体" w:cs="宋体"/>
          <w:color w:val="auto"/>
          <w:highlight w:val="none"/>
        </w:rPr>
        <w:t xml:space="preserve">                                    日    期：</w:t>
      </w: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7</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基本情况表格式</w:t>
      </w:r>
    </w:p>
    <w:p>
      <w:pPr>
        <w:jc w:val="center"/>
        <w:rPr>
          <w:rFonts w:hint="eastAsia" w:ascii="宋体" w:hAnsi="宋体" w:eastAsia="宋体" w:cs="宋体"/>
          <w:b/>
          <w:color w:val="auto"/>
          <w:sz w:val="32"/>
          <w:szCs w:val="32"/>
          <w:highlight w:val="none"/>
        </w:rPr>
      </w:pPr>
      <w:bookmarkStart w:id="69" w:name="_Toc110393361"/>
      <w:bookmarkStart w:id="70" w:name="_Toc483379796"/>
      <w:bookmarkStart w:id="71" w:name="_Toc14746861"/>
      <w:bookmarkStart w:id="72" w:name="_Toc479927873"/>
      <w:bookmarkStart w:id="73" w:name="_Toc225223761"/>
      <w:bookmarkStart w:id="74" w:name="_Toc488936100"/>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基本情况</w:t>
      </w:r>
      <w:bookmarkEnd w:id="69"/>
      <w:bookmarkEnd w:id="70"/>
      <w:bookmarkEnd w:id="71"/>
      <w:bookmarkEnd w:id="72"/>
      <w:bookmarkEnd w:id="73"/>
      <w:bookmarkEnd w:id="74"/>
      <w:r>
        <w:rPr>
          <w:rFonts w:hint="eastAsia" w:ascii="宋体" w:hAnsi="宋体" w:eastAsia="宋体" w:cs="宋体"/>
          <w:b/>
          <w:color w:val="auto"/>
          <w:sz w:val="32"/>
          <w:szCs w:val="32"/>
          <w:highlight w:val="none"/>
        </w:rPr>
        <w:t>表</w:t>
      </w:r>
    </w:p>
    <w:tbl>
      <w:tblPr>
        <w:tblStyle w:val="20"/>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35"/>
        <w:gridCol w:w="969"/>
        <w:gridCol w:w="695"/>
        <w:gridCol w:w="214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注册登记号</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经营地址</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pacing w:val="30"/>
                <w:szCs w:val="21"/>
                <w:highlight w:val="none"/>
              </w:rPr>
            </w:pPr>
            <w:r>
              <w:rPr>
                <w:rFonts w:hint="eastAsia" w:ascii="宋体" w:hAnsi="宋体" w:eastAsia="宋体" w:cs="宋体"/>
                <w:color w:val="auto"/>
                <w:szCs w:val="21"/>
                <w:highlight w:val="none"/>
              </w:rPr>
              <w:t>税务登记证号</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p>
        </w:tc>
        <w:tc>
          <w:tcPr>
            <w:tcW w:w="2499" w:type="dxa"/>
            <w:gridSpan w:val="3"/>
            <w:noWrap w:val="0"/>
            <w:vAlign w:val="center"/>
          </w:tcPr>
          <w:p>
            <w:pPr>
              <w:pStyle w:val="25"/>
              <w:widowControl w:val="0"/>
              <w:spacing w:before="0" w:beforeAutospacing="0" w:after="0" w:afterAutospacing="0" w:line="360" w:lineRule="auto"/>
              <w:ind w:left="2160" w:hanging="480"/>
              <w:rPr>
                <w:rFonts w:hint="eastAsia" w:ascii="宋体" w:hAnsi="宋体" w:eastAsia="宋体" w:cs="宋体"/>
                <w:color w:val="auto"/>
                <w:kern w:val="2"/>
                <w:sz w:val="21"/>
                <w:szCs w:val="21"/>
                <w:highlight w:val="none"/>
              </w:rPr>
            </w:pPr>
          </w:p>
        </w:tc>
        <w:tc>
          <w:tcPr>
            <w:tcW w:w="2141" w:type="dxa"/>
            <w:noWrap w:val="0"/>
            <w:vAlign w:val="center"/>
          </w:tcPr>
          <w:p>
            <w:pPr>
              <w:spacing w:line="360" w:lineRule="auto"/>
              <w:jc w:val="center"/>
              <w:rPr>
                <w:rFonts w:hint="eastAsia" w:ascii="宋体" w:hAnsi="宋体" w:eastAsia="宋体" w:cs="宋体"/>
                <w:color w:val="auto"/>
                <w:spacing w:val="34"/>
                <w:szCs w:val="21"/>
                <w:highlight w:val="none"/>
              </w:rPr>
            </w:pPr>
            <w:r>
              <w:rPr>
                <w:rFonts w:hint="eastAsia" w:ascii="宋体" w:hAnsi="宋体" w:eastAsia="宋体" w:cs="宋体"/>
                <w:color w:val="auto"/>
                <w:spacing w:val="34"/>
                <w:szCs w:val="21"/>
                <w:highlight w:val="none"/>
              </w:rPr>
              <w:t>注册资本</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营业期限</w:t>
            </w:r>
          </w:p>
        </w:tc>
        <w:tc>
          <w:tcPr>
            <w:tcW w:w="210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资质情况</w:t>
            </w:r>
          </w:p>
        </w:tc>
        <w:tc>
          <w:tcPr>
            <w:tcW w:w="6740" w:type="dxa"/>
            <w:gridSpan w:val="5"/>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员工数量</w:t>
            </w:r>
          </w:p>
        </w:tc>
        <w:tc>
          <w:tcPr>
            <w:tcW w:w="6740" w:type="dxa"/>
            <w:gridSpan w:val="5"/>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人，其中，高级职称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人，中级职称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主要业绩</w:t>
            </w:r>
          </w:p>
        </w:tc>
        <w:tc>
          <w:tcPr>
            <w:tcW w:w="6740" w:type="dxa"/>
            <w:gridSpan w:val="5"/>
            <w:noWrap w:val="0"/>
            <w:vAlign w:val="center"/>
          </w:tcPr>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0" w:type="dxa"/>
            <w:gridSpan w:val="6"/>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835" w:type="dxa"/>
            <w:noWrap w:val="0"/>
            <w:vAlign w:val="center"/>
          </w:tcPr>
          <w:p>
            <w:pPr>
              <w:spacing w:line="360" w:lineRule="auto"/>
              <w:jc w:val="center"/>
              <w:rPr>
                <w:rFonts w:hint="eastAsia" w:ascii="宋体" w:hAnsi="宋体" w:eastAsia="宋体" w:cs="宋体"/>
                <w:color w:val="auto"/>
                <w:szCs w:val="21"/>
                <w:highlight w:val="none"/>
              </w:rPr>
            </w:pPr>
          </w:p>
        </w:tc>
        <w:tc>
          <w:tcPr>
            <w:tcW w:w="969"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695" w:type="dxa"/>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10" w:type="dxa"/>
            <w:gridSpan w:val="6"/>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bl>
    <w:p>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兹证明上述声明是真实、正确的，并提供了全部能提供的资料和数据，我们同意遵照贵方要求出示有关证明文件。</w:t>
      </w:r>
    </w:p>
    <w:p>
      <w:pPr>
        <w:spacing w:line="360" w:lineRule="auto"/>
        <w:rPr>
          <w:rFonts w:hint="eastAsia" w:ascii="宋体" w:hAnsi="宋体" w:eastAsia="宋体" w:cs="宋体"/>
          <w:b/>
          <w:color w:val="auto"/>
          <w:highlight w:val="none"/>
        </w:rPr>
      </w:pPr>
    </w:p>
    <w:p>
      <w:pPr>
        <w:rPr>
          <w:rFonts w:hint="eastAsia" w:ascii="宋体" w:hAnsi="宋体" w:eastAsia="宋体" w:cs="宋体"/>
          <w:color w:val="auto"/>
          <w:highlight w:val="none"/>
        </w:rPr>
      </w:pPr>
    </w:p>
    <w:p>
      <w:pPr>
        <w:spacing w:line="360" w:lineRule="auto"/>
        <w:ind w:firstLine="3675" w:firstLineChars="1750"/>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法定代表人或授权代表（签名或印章）：</w:t>
      </w:r>
    </w:p>
    <w:p>
      <w:pPr>
        <w:snapToGrid w:val="0"/>
        <w:rPr>
          <w:rFonts w:hint="eastAsia" w:ascii="宋体" w:hAnsi="宋体" w:eastAsia="宋体" w:cs="宋体"/>
          <w:b/>
          <w:color w:val="auto"/>
          <w:szCs w:val="21"/>
          <w:highlight w:val="none"/>
        </w:rPr>
      </w:pPr>
      <w:r>
        <w:rPr>
          <w:rFonts w:hint="eastAsia" w:ascii="宋体" w:hAnsi="宋体" w:eastAsia="宋体" w:cs="宋体"/>
          <w:color w:val="auto"/>
          <w:highlight w:val="none"/>
        </w:rPr>
        <w:t xml:space="preserve">                                    日    期：</w:t>
      </w:r>
    </w:p>
    <w:p>
      <w:pPr>
        <w:snapToGrid w:val="0"/>
        <w:rPr>
          <w:rFonts w:hint="eastAsia" w:ascii="宋体" w:hAnsi="宋体" w:eastAsia="宋体" w:cs="宋体"/>
          <w:color w:val="auto"/>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8</w:t>
      </w:r>
      <w:r>
        <w:rPr>
          <w:rFonts w:hint="eastAsia" w:ascii="宋体" w:hAnsi="宋体" w:eastAsia="宋体" w:cs="宋体"/>
          <w:b/>
          <w:color w:val="auto"/>
          <w:szCs w:val="21"/>
          <w:highlight w:val="none"/>
          <w:lang w:bidi="ar"/>
        </w:rPr>
        <w:t>)本项目负责人简历表格式</w:t>
      </w:r>
    </w:p>
    <w:p>
      <w:pPr>
        <w:spacing w:line="360" w:lineRule="auto"/>
        <w:ind w:right="25" w:rightChars="12"/>
        <w:jc w:val="cente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t>本项目负责人简历表</w:t>
      </w:r>
    </w:p>
    <w:p>
      <w:pPr>
        <w:rPr>
          <w:rFonts w:hint="eastAsia" w:ascii="宋体" w:hAnsi="宋体" w:eastAsia="宋体" w:cs="宋体"/>
          <w:color w:val="auto"/>
          <w:highlight w:val="none"/>
        </w:rPr>
      </w:pPr>
      <w:r>
        <w:rPr>
          <w:rFonts w:hint="eastAsia" w:ascii="宋体" w:hAnsi="宋体" w:eastAsia="宋体" w:cs="宋体"/>
          <w:color w:val="auto"/>
          <w:highlight w:val="none"/>
          <w:lang w:eastAsia="zh-CN"/>
        </w:rPr>
        <w:t>项目名称</w:t>
      </w:r>
      <w:r>
        <w:rPr>
          <w:rFonts w:hint="eastAsia" w:ascii="宋体" w:hAnsi="宋体" w:eastAsia="宋体" w:cs="宋体"/>
          <w:color w:val="auto"/>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autoSpaceDN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号：</w:t>
      </w:r>
      <w:r>
        <w:rPr>
          <w:rFonts w:hint="eastAsia" w:ascii="宋体" w:hAnsi="宋体" w:eastAsia="宋体" w:cs="宋体"/>
          <w:bCs/>
          <w:color w:val="auto"/>
          <w:szCs w:val="21"/>
          <w:highlight w:val="none"/>
          <w:lang w:bidi="ar"/>
        </w:rPr>
        <w:t xml:space="preserve"> </w:t>
      </w:r>
      <w:r>
        <w:rPr>
          <w:rFonts w:hint="eastAsia" w:ascii="宋体" w:hAnsi="宋体" w:eastAsia="宋体" w:cs="宋体"/>
          <w:bCs/>
          <w:color w:val="auto"/>
          <w:szCs w:val="21"/>
          <w:highlight w:val="none"/>
          <w:lang w:val="zh-CN" w:bidi="ar"/>
        </w:rPr>
        <w:t xml:space="preserve">  </w:t>
      </w:r>
    </w:p>
    <w:tbl>
      <w:tblPr>
        <w:tblStyle w:val="20"/>
        <w:tblW w:w="0" w:type="auto"/>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1785"/>
        <w:gridCol w:w="1575"/>
        <w:gridCol w:w="630"/>
        <w:gridCol w:w="1184"/>
        <w:gridCol w:w="1021"/>
        <w:gridCol w:w="404"/>
        <w:gridCol w:w="2326"/>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    名</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性    别</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资质等级</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职    称</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学    历</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年    龄</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参加工作时间</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从事项目经理年限</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8925"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已完成及正在实施类似项目情况</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业主单位</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项目名称</w:t>
            </w: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合同金额（万元）</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服务期限</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承接项目质量</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1215" w:hRule="atLeast"/>
          <w:jc w:val="center"/>
        </w:trPr>
        <w:tc>
          <w:tcPr>
            <w:tcW w:w="1785" w:type="dxa"/>
            <w:tcBorders>
              <w:top w:val="single" w:color="000000" w:sz="4" w:space="0"/>
              <w:left w:val="single" w:color="000000" w:sz="4" w:space="0"/>
              <w:bottom w:val="single" w:color="000000" w:sz="4" w:space="0"/>
              <w:right w:val="nil"/>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c>
          <w:tcPr>
            <w:tcW w:w="7140"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bl>
    <w:p>
      <w:pPr>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pPr>
        <w:snapToGrid w:val="0"/>
        <w:rPr>
          <w:rFonts w:hint="eastAsia" w:ascii="宋体" w:hAnsi="宋体" w:eastAsia="宋体" w:cs="宋体"/>
          <w:color w:val="auto"/>
          <w:highlight w:val="none"/>
        </w:rPr>
      </w:pPr>
      <w:r>
        <w:rPr>
          <w:rFonts w:hint="eastAsia" w:ascii="宋体" w:hAnsi="宋体" w:eastAsia="宋体" w:cs="宋体"/>
          <w:color w:val="auto"/>
          <w:highlight w:val="none"/>
        </w:rPr>
        <w:t>日    期：</w:t>
      </w:r>
    </w:p>
    <w:p>
      <w:pPr>
        <w:snapToGrid w:val="0"/>
        <w:rPr>
          <w:rFonts w:hint="eastAsia" w:ascii="宋体" w:hAnsi="宋体" w:eastAsia="宋体" w:cs="宋体"/>
          <w:b/>
          <w:color w:val="auto"/>
          <w:szCs w:val="21"/>
          <w:highlight w:val="none"/>
          <w:lang w:bidi="ar"/>
        </w:rPr>
      </w:pPr>
      <w:r>
        <w:rPr>
          <w:rFonts w:hint="eastAsia" w:ascii="宋体" w:hAnsi="宋体" w:eastAsia="宋体" w:cs="宋体"/>
          <w:color w:val="auto"/>
          <w:highlight w:val="none"/>
        </w:rPr>
        <w:br w:type="page"/>
      </w:r>
      <w:r>
        <w:rPr>
          <w:rFonts w:hint="eastAsia" w:ascii="宋体" w:hAnsi="宋体" w:eastAsia="宋体" w:cs="宋体"/>
          <w:b/>
          <w:color w:val="auto"/>
          <w:szCs w:val="21"/>
          <w:highlight w:val="none"/>
          <w:lang w:bidi="ar"/>
        </w:rPr>
        <w:t xml:space="preserve"> (</w:t>
      </w:r>
      <w:r>
        <w:rPr>
          <w:rFonts w:hint="eastAsia" w:ascii="宋体" w:hAnsi="宋体" w:eastAsia="宋体" w:cs="宋体"/>
          <w:b/>
          <w:color w:val="auto"/>
          <w:szCs w:val="21"/>
          <w:highlight w:val="none"/>
          <w:lang w:val="en-US" w:eastAsia="zh-CN" w:bidi="ar"/>
        </w:rPr>
        <w:t>9</w:t>
      </w:r>
      <w:r>
        <w:rPr>
          <w:rFonts w:hint="eastAsia" w:ascii="宋体" w:hAnsi="宋体" w:eastAsia="宋体" w:cs="宋体"/>
          <w:b/>
          <w:color w:val="auto"/>
          <w:szCs w:val="21"/>
          <w:highlight w:val="none"/>
          <w:lang w:bidi="ar"/>
        </w:rPr>
        <w:t>)本项目人员配备情况表格式</w:t>
      </w:r>
    </w:p>
    <w:p>
      <w:pPr>
        <w:spacing w:line="360" w:lineRule="auto"/>
        <w:ind w:right="25" w:rightChars="1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本项目人员配备情况表</w:t>
      </w:r>
    </w:p>
    <w:p>
      <w:pPr>
        <w:rPr>
          <w:rFonts w:hint="eastAsia" w:ascii="宋体" w:hAnsi="宋体" w:eastAsia="宋体" w:cs="宋体"/>
          <w:color w:val="auto"/>
          <w:highlight w:val="none"/>
        </w:rPr>
      </w:pPr>
      <w:r>
        <w:rPr>
          <w:rFonts w:hint="eastAsia" w:ascii="宋体" w:hAnsi="宋体" w:eastAsia="宋体" w:cs="宋体"/>
          <w:color w:val="auto"/>
          <w:highlight w:val="none"/>
          <w:lang w:eastAsia="zh-CN"/>
        </w:rPr>
        <w:t>项目名称</w:t>
      </w:r>
      <w:r>
        <w:rPr>
          <w:rFonts w:hint="eastAsia" w:ascii="宋体" w:hAnsi="宋体" w:eastAsia="宋体" w:cs="宋体"/>
          <w:color w:val="auto"/>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rPr>
          <w:rFonts w:hint="eastAsia" w:ascii="宋体" w:hAnsi="宋体" w:eastAsia="宋体" w:cs="宋体"/>
          <w:color w:val="auto"/>
          <w:highlight w:val="none"/>
        </w:rPr>
      </w:pP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号：</w:t>
      </w:r>
      <w:r>
        <w:rPr>
          <w:rFonts w:hint="eastAsia" w:ascii="宋体" w:hAnsi="宋体" w:eastAsia="宋体" w:cs="宋体"/>
          <w:bCs/>
          <w:color w:val="auto"/>
          <w:szCs w:val="21"/>
          <w:highlight w:val="none"/>
          <w:lang w:bidi="ar"/>
        </w:rPr>
        <w:t xml:space="preserve"> </w:t>
      </w:r>
      <w:r>
        <w:rPr>
          <w:rFonts w:hint="eastAsia" w:ascii="宋体" w:hAnsi="宋体" w:eastAsia="宋体" w:cs="宋体"/>
          <w:bCs/>
          <w:color w:val="auto"/>
          <w:szCs w:val="21"/>
          <w:highlight w:val="none"/>
          <w:lang w:val="zh-CN" w:bidi="ar"/>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34"/>
        <w:gridCol w:w="1134"/>
        <w:gridCol w:w="1966"/>
        <w:gridCol w:w="1861"/>
        <w:gridCol w:w="1389"/>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性别</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出生年月</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所处岗位</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上岗证书</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bl>
    <w:p>
      <w:pPr>
        <w:spacing w:line="360" w:lineRule="auto"/>
        <w:ind w:right="25" w:rightChars="12"/>
        <w:rPr>
          <w:rFonts w:hint="eastAsia" w:ascii="宋体" w:hAnsi="宋体" w:eastAsia="宋体" w:cs="宋体"/>
          <w:color w:val="auto"/>
          <w:szCs w:val="21"/>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pPr>
        <w:snapToGrid w:val="0"/>
        <w:rPr>
          <w:rFonts w:hint="eastAsia" w:ascii="宋体" w:hAnsi="宋体" w:eastAsia="宋体" w:cs="宋体"/>
          <w:color w:val="auto"/>
          <w:highlight w:val="none"/>
        </w:rPr>
      </w:pPr>
      <w:r>
        <w:rPr>
          <w:rFonts w:hint="eastAsia" w:ascii="宋体" w:hAnsi="宋体" w:eastAsia="宋体" w:cs="宋体"/>
          <w:color w:val="auto"/>
          <w:highlight w:val="none"/>
        </w:rPr>
        <w:t>日    期：</w:t>
      </w:r>
    </w:p>
    <w:p>
      <w:pPr>
        <w:snapToGrid w:val="0"/>
        <w:rPr>
          <w:rFonts w:hint="eastAsia" w:ascii="宋体" w:hAnsi="宋体" w:eastAsia="宋体" w:cs="宋体"/>
          <w:b/>
          <w:color w:val="auto"/>
          <w:szCs w:val="21"/>
          <w:highlight w:val="none"/>
        </w:rPr>
      </w:pPr>
    </w:p>
    <w:p>
      <w:pPr>
        <w:spacing w:line="360" w:lineRule="auto"/>
        <w:rPr>
          <w:rFonts w:hint="eastAsia" w:ascii="宋体" w:hAnsi="宋体" w:eastAsia="宋体" w:cs="宋体"/>
          <w:color w:val="auto"/>
          <w:highlight w:val="none"/>
        </w:rPr>
      </w:pP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（1</w:t>
      </w:r>
      <w:r>
        <w:rPr>
          <w:rFonts w:hint="eastAsia" w:ascii="宋体" w:hAnsi="宋体" w:eastAsia="宋体" w:cs="宋体"/>
          <w:b/>
          <w:color w:val="auto"/>
          <w:szCs w:val="21"/>
          <w:highlight w:val="none"/>
          <w:lang w:val="en-US" w:eastAsia="zh-CN" w:bidi="ar"/>
        </w:rPr>
        <w:t>0</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rPr>
        <w:t>同类业绩情况一览表格式</w:t>
      </w:r>
    </w:p>
    <w:p>
      <w:pPr>
        <w:jc w:val="center"/>
        <w:rPr>
          <w:rFonts w:hint="eastAsia" w:ascii="宋体" w:hAnsi="宋体" w:eastAsia="宋体" w:cs="宋体"/>
          <w:b/>
          <w:color w:val="auto"/>
          <w:szCs w:val="21"/>
          <w:highlight w:val="none"/>
        </w:rPr>
      </w:pPr>
    </w:p>
    <w:p>
      <w:pPr>
        <w:spacing w:line="360" w:lineRule="auto"/>
        <w:ind w:right="25" w:rightChars="12"/>
        <w:jc w:val="center"/>
        <w:rPr>
          <w:rFonts w:hint="eastAsia" w:ascii="宋体" w:hAnsi="宋体" w:eastAsia="宋体" w:cs="宋体"/>
          <w:b/>
          <w:color w:val="auto"/>
          <w:sz w:val="28"/>
          <w:szCs w:val="28"/>
          <w:highlight w:val="none"/>
          <w:lang w:val="zh-CN" w:bidi="ar"/>
        </w:rPr>
      </w:pPr>
      <w:r>
        <w:rPr>
          <w:rFonts w:hint="eastAsia" w:ascii="宋体" w:hAnsi="宋体" w:eastAsia="宋体" w:cs="宋体"/>
          <w:b/>
          <w:color w:val="auto"/>
          <w:sz w:val="28"/>
          <w:szCs w:val="28"/>
          <w:highlight w:val="none"/>
          <w:lang w:bidi="ar"/>
        </w:rPr>
        <w:t>同类业绩情况一览表</w:t>
      </w:r>
    </w:p>
    <w:p>
      <w:pPr>
        <w:ind w:right="25" w:rightChars="12"/>
        <w:rPr>
          <w:rFonts w:hint="eastAsia" w:ascii="宋体" w:hAnsi="宋体" w:eastAsia="宋体" w:cs="宋体"/>
          <w:color w:val="auto"/>
          <w:highlight w:val="none"/>
        </w:rPr>
      </w:pPr>
      <w:r>
        <w:rPr>
          <w:rFonts w:hint="eastAsia" w:ascii="宋体" w:hAnsi="宋体" w:eastAsia="宋体" w:cs="宋体"/>
          <w:color w:val="auto"/>
          <w:highlight w:val="none"/>
          <w:lang w:val="zh-CN" w:eastAsia="zh-CN"/>
        </w:rPr>
        <w:t>项目名称</w:t>
      </w:r>
      <w:r>
        <w:rPr>
          <w:rFonts w:hint="eastAsia" w:ascii="宋体" w:hAnsi="宋体" w:eastAsia="宋体" w:cs="宋体"/>
          <w:color w:val="auto"/>
          <w:highlight w:val="none"/>
          <w:lang w:val="zh-CN"/>
        </w:rPr>
        <w:t>：</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项目编号</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w:t>
      </w:r>
      <w:r>
        <w:rPr>
          <w:rFonts w:hint="eastAsia" w:ascii="宋体" w:hAnsi="宋体" w:eastAsia="宋体" w:cs="宋体"/>
          <w:color w:val="auto"/>
          <w:spacing w:val="-4"/>
          <w:highlight w:val="none"/>
          <w:lang w:eastAsia="zh-CN"/>
        </w:rPr>
        <w:t>标项</w:t>
      </w:r>
      <w:r>
        <w:rPr>
          <w:rFonts w:hint="eastAsia" w:ascii="宋体" w:hAnsi="宋体" w:eastAsia="宋体" w:cs="宋体"/>
          <w:color w:val="auto"/>
          <w:spacing w:val="-4"/>
          <w:highlight w:val="none"/>
        </w:rPr>
        <w:t>号：</w:t>
      </w:r>
      <w:r>
        <w:rPr>
          <w:rFonts w:hint="eastAsia" w:ascii="宋体" w:hAnsi="宋体" w:eastAsia="宋体" w:cs="宋体"/>
          <w:color w:val="auto"/>
          <w:spacing w:val="-4"/>
          <w:highlight w:val="none"/>
          <w:u w:val="single"/>
        </w:rPr>
        <w:t xml:space="preserve">            </w:t>
      </w:r>
      <w:r>
        <w:rPr>
          <w:rFonts w:hint="eastAsia" w:ascii="宋体" w:hAnsi="宋体" w:eastAsia="宋体" w:cs="宋体"/>
          <w:bCs/>
          <w:color w:val="auto"/>
          <w:highlight w:val="none"/>
          <w:u w:val="single"/>
        </w:rPr>
        <w:t xml:space="preserve">   </w:t>
      </w:r>
    </w:p>
    <w:tbl>
      <w:tblPr>
        <w:tblStyle w:val="20"/>
        <w:tblW w:w="0" w:type="auto"/>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46"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业主单位</w:t>
            </w:r>
          </w:p>
        </w:tc>
        <w:tc>
          <w:tcPr>
            <w:tcW w:w="1607"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291"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服务地点</w:t>
            </w:r>
          </w:p>
        </w:tc>
        <w:tc>
          <w:tcPr>
            <w:tcW w:w="1216"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服务期限</w:t>
            </w:r>
          </w:p>
        </w:tc>
        <w:tc>
          <w:tcPr>
            <w:tcW w:w="1216"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合同价格（元）</w:t>
            </w:r>
          </w:p>
        </w:tc>
        <w:tc>
          <w:tcPr>
            <w:tcW w:w="1697"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业主单位联系人/电话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bl>
    <w:p>
      <w:pPr>
        <w:rPr>
          <w:rFonts w:hint="eastAsia" w:ascii="宋体" w:hAnsi="宋体" w:eastAsia="宋体" w:cs="宋体"/>
          <w:bCs/>
          <w:color w:val="auto"/>
          <w:kern w:val="36"/>
          <w:highlight w:val="none"/>
        </w:rPr>
      </w:pPr>
    </w:p>
    <w:p>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napToGrid w:val="0"/>
        <w:spacing w:line="360" w:lineRule="auto"/>
        <w:jc w:val="left"/>
        <w:rPr>
          <w:rFonts w:hint="eastAsia" w:ascii="宋体" w:hAnsi="宋体" w:eastAsia="宋体" w:cs="宋体"/>
          <w:color w:val="auto"/>
          <w:highlight w:val="none"/>
        </w:rPr>
      </w:pPr>
    </w:p>
    <w:p>
      <w:pPr>
        <w:snapToGrid w:val="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技术部分：针对本项目第二章采购需求和第四章评分标准中的条款拟定完整方案，格式自拟；</w:t>
      </w:r>
    </w:p>
    <w:p>
      <w:pPr>
        <w:snapToGrid w:val="0"/>
        <w:rPr>
          <w:rFonts w:hint="eastAsia" w:ascii="宋体" w:hAnsi="宋体" w:eastAsia="宋体" w:cs="宋体"/>
          <w:color w:val="auto"/>
          <w:highlight w:val="none"/>
        </w:rPr>
      </w:pPr>
    </w:p>
    <w:p>
      <w:pPr>
        <w:snapToGrid w:val="0"/>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snapToGrid w:val="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第四章评标办法及评分标准中需提供的其他相关证书及合同复印件等并加盖公章；</w:t>
      </w:r>
    </w:p>
    <w:p>
      <w:pPr>
        <w:jc w:val="both"/>
        <w:rPr>
          <w:rFonts w:hint="eastAsia" w:ascii="宋体" w:hAnsi="宋体" w:eastAsia="宋体" w:cs="宋体"/>
          <w:color w:val="auto"/>
          <w:highlight w:val="none"/>
        </w:rPr>
      </w:pPr>
    </w:p>
    <w:p>
      <w:pPr>
        <w:pStyle w:val="8"/>
        <w:rPr>
          <w:rFonts w:hint="eastAsia" w:ascii="宋体" w:hAnsi="宋体" w:eastAsia="宋体" w:cs="宋体"/>
          <w:highlight w:val="none"/>
        </w:rPr>
      </w:pPr>
    </w:p>
    <w:p>
      <w:pPr>
        <w:numPr>
          <w:ilvl w:val="0"/>
          <w:numId w:val="0"/>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认为有需要提供的其它有关证明资料。</w:t>
      </w:r>
    </w:p>
    <w:p>
      <w:pPr>
        <w:snapToGrid w:val="0"/>
        <w:spacing w:line="360" w:lineRule="auto"/>
        <w:jc w:val="left"/>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28"/>
          <w:szCs w:val="28"/>
          <w:highlight w:val="none"/>
        </w:rPr>
        <w:sectPr>
          <w:pgSz w:w="11906" w:h="16838"/>
          <w:pgMar w:top="1474" w:right="1797" w:bottom="1247" w:left="1797" w:header="851" w:footer="851" w:gutter="0"/>
          <w:pgNumType w:fmt="decimal"/>
          <w:cols w:space="720" w:num="1"/>
          <w:docGrid w:linePitch="312" w:charSpace="0"/>
        </w:sectPr>
      </w:pPr>
    </w:p>
    <w:p>
      <w:pPr>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、报价文件</w:t>
      </w:r>
    </w:p>
    <w:p>
      <w:pPr>
        <w:snapToGrid w:val="0"/>
        <w:spacing w:line="360" w:lineRule="auto"/>
        <w:rPr>
          <w:rFonts w:hint="eastAsia" w:ascii="宋体" w:hAnsi="宋体" w:eastAsia="宋体" w:cs="宋体"/>
          <w:b/>
          <w:color w:val="auto"/>
          <w:sz w:val="28"/>
          <w:szCs w:val="28"/>
          <w:highlight w:val="none"/>
          <w:lang w:bidi="ar"/>
        </w:rPr>
      </w:pPr>
      <w:r>
        <w:rPr>
          <w:rFonts w:hint="eastAsia" w:ascii="宋体" w:hAnsi="宋体" w:eastAsia="宋体" w:cs="宋体"/>
          <w:color w:val="auto"/>
          <w:highlight w:val="none"/>
        </w:rPr>
        <w:t>（一）报价文件的外包装封面格式：</w:t>
      </w:r>
    </w:p>
    <w:p>
      <w:pPr>
        <w:snapToGrid w:val="0"/>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外包装格式：</w:t>
      </w:r>
    </w:p>
    <w:p>
      <w:pPr>
        <w:snapToGrid w:val="0"/>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报价文件</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 xml:space="preserve">项目名称： </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eastAsia="zh-CN" w:bidi="ar"/>
        </w:rPr>
        <w:t>标项</w:t>
      </w:r>
      <w:r>
        <w:rPr>
          <w:rFonts w:hint="eastAsia" w:ascii="宋体" w:hAnsi="宋体" w:eastAsia="宋体" w:cs="宋体"/>
          <w:bCs/>
          <w:color w:val="auto"/>
          <w:sz w:val="24"/>
          <w:highlight w:val="none"/>
          <w:lang w:bidi="ar"/>
        </w:rPr>
        <w:t>号：</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bidi="ar"/>
        </w:rPr>
        <w:t>供应商</w:t>
      </w:r>
      <w:r>
        <w:rPr>
          <w:rFonts w:hint="eastAsia" w:ascii="宋体" w:hAnsi="宋体" w:eastAsia="宋体" w:cs="宋体"/>
          <w:bCs/>
          <w:color w:val="auto"/>
          <w:sz w:val="24"/>
          <w:highlight w:val="none"/>
          <w:lang w:bidi="ar"/>
        </w:rPr>
        <w:t>名称（加盖公章）：</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bidi="ar"/>
        </w:rPr>
        <w:t>供应商</w:t>
      </w:r>
      <w:r>
        <w:rPr>
          <w:rFonts w:hint="eastAsia" w:ascii="宋体" w:hAnsi="宋体" w:eastAsia="宋体" w:cs="宋体"/>
          <w:bCs/>
          <w:color w:val="auto"/>
          <w:sz w:val="24"/>
          <w:highlight w:val="none"/>
          <w:lang w:bidi="ar"/>
        </w:rPr>
        <w:t>地址：</w:t>
      </w:r>
    </w:p>
    <w:p>
      <w:pPr>
        <w:snapToGrid w:val="0"/>
        <w:spacing w:line="360" w:lineRule="auto"/>
        <w:jc w:val="center"/>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4"/>
          <w:highlight w:val="none"/>
          <w:lang w:bidi="ar"/>
        </w:rPr>
        <w:t xml:space="preserve">                        年  月  日</w:t>
      </w:r>
    </w:p>
    <w:p>
      <w:pPr>
        <w:snapToGrid w:val="0"/>
        <w:spacing w:line="360" w:lineRule="auto"/>
        <w:jc w:val="left"/>
        <w:rPr>
          <w:rFonts w:hint="eastAsia" w:ascii="宋体" w:hAnsi="宋体" w:eastAsia="宋体" w:cs="宋体"/>
          <w:bCs/>
          <w:color w:val="auto"/>
          <w:sz w:val="28"/>
          <w:szCs w:val="28"/>
          <w:highlight w:val="none"/>
          <w:lang w:bidi="ar"/>
        </w:rPr>
      </w:pPr>
      <w:r>
        <w:rPr>
          <w:rFonts w:hint="eastAsia" w:ascii="宋体" w:hAnsi="宋体" w:eastAsia="宋体" w:cs="宋体"/>
          <w:color w:val="auto"/>
          <w:szCs w:val="21"/>
          <w:highlight w:val="none"/>
        </w:rPr>
        <w:t>（二）报价文件</w:t>
      </w:r>
      <w:r>
        <w:rPr>
          <w:rFonts w:hint="eastAsia" w:ascii="宋体" w:hAnsi="宋体" w:eastAsia="宋体" w:cs="宋体"/>
          <w:color w:val="auto"/>
          <w:highlight w:val="none"/>
        </w:rPr>
        <w:t>封面格式：</w:t>
      </w:r>
    </w:p>
    <w:p>
      <w:pPr>
        <w:snapToGrid w:val="0"/>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封面格式：</w:t>
      </w:r>
    </w:p>
    <w:p>
      <w:pPr>
        <w:snapToGrid w:val="0"/>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lang w:bidi="ar"/>
        </w:rPr>
        <w:t xml:space="preserve">                                            正本/或副本</w:t>
      </w:r>
    </w:p>
    <w:p>
      <w:pPr>
        <w:snapToGrid w:val="0"/>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报价文件</w:t>
      </w:r>
    </w:p>
    <w:p>
      <w:pPr>
        <w:snapToGrid w:val="0"/>
        <w:spacing w:line="360" w:lineRule="auto"/>
        <w:ind w:firstLine="6919" w:firstLineChars="2883"/>
        <w:rPr>
          <w:rFonts w:hint="eastAsia" w:ascii="宋体" w:hAnsi="宋体" w:eastAsia="宋体" w:cs="宋体"/>
          <w:bCs/>
          <w:color w:val="auto"/>
          <w:sz w:val="24"/>
          <w:highlight w:val="none"/>
        </w:rPr>
      </w:pP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项目名称：</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eastAsia="zh-CN" w:bidi="ar"/>
        </w:rPr>
        <w:t>标项</w:t>
      </w:r>
      <w:r>
        <w:rPr>
          <w:rFonts w:hint="eastAsia" w:ascii="宋体" w:hAnsi="宋体" w:eastAsia="宋体" w:cs="宋体"/>
          <w:bCs/>
          <w:color w:val="auto"/>
          <w:sz w:val="24"/>
          <w:highlight w:val="none"/>
          <w:lang w:bidi="ar"/>
        </w:rPr>
        <w:t>号：</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bidi="ar"/>
        </w:rPr>
        <w:t>供应商</w:t>
      </w:r>
      <w:r>
        <w:rPr>
          <w:rFonts w:hint="eastAsia" w:ascii="宋体" w:hAnsi="宋体" w:eastAsia="宋体" w:cs="宋体"/>
          <w:bCs/>
          <w:color w:val="auto"/>
          <w:sz w:val="24"/>
          <w:highlight w:val="none"/>
          <w:lang w:bidi="ar"/>
        </w:rPr>
        <w:t>名称（加盖公章）：</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bidi="ar"/>
        </w:rPr>
        <w:t>供应商</w:t>
      </w:r>
      <w:r>
        <w:rPr>
          <w:rFonts w:hint="eastAsia" w:ascii="宋体" w:hAnsi="宋体" w:eastAsia="宋体" w:cs="宋体"/>
          <w:bCs/>
          <w:color w:val="auto"/>
          <w:sz w:val="24"/>
          <w:highlight w:val="none"/>
          <w:lang w:bidi="ar"/>
        </w:rPr>
        <w:t>地址：</w:t>
      </w:r>
    </w:p>
    <w:p>
      <w:pPr>
        <w:snapToGrid w:val="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 xml:space="preserve">                                      年  月  日</w:t>
      </w:r>
    </w:p>
    <w:p>
      <w:pPr>
        <w:snapToGrid w:val="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color w:val="auto"/>
          <w:szCs w:val="21"/>
          <w:highlight w:val="none"/>
        </w:rPr>
        <w:t>（三）报价文件内容包括：</w:t>
      </w:r>
    </w:p>
    <w:p>
      <w:pPr>
        <w:numPr>
          <w:ilvl w:val="0"/>
          <w:numId w:val="17"/>
        </w:numPr>
        <w:snapToGrid w:val="0"/>
        <w:spacing w:line="360" w:lineRule="auto"/>
        <w:ind w:left="420" w:leftChars="0"/>
        <w:jc w:val="left"/>
        <w:rPr>
          <w:rFonts w:hint="eastAsia" w:ascii="宋体" w:hAnsi="宋体" w:eastAsia="宋体" w:cs="宋体"/>
          <w:color w:val="auto"/>
          <w:highlight w:val="none"/>
        </w:rPr>
      </w:pPr>
      <w:r>
        <w:rPr>
          <w:rFonts w:hint="eastAsia" w:ascii="宋体" w:hAnsi="宋体" w:eastAsia="宋体" w:cs="宋体"/>
          <w:color w:val="auto"/>
          <w:highlight w:val="none"/>
        </w:rPr>
        <w:t>开标一览表（格式见附件）；</w:t>
      </w:r>
    </w:p>
    <w:p>
      <w:pPr>
        <w:numPr>
          <w:ilvl w:val="0"/>
          <w:numId w:val="17"/>
        </w:numPr>
        <w:snapToGrid w:val="0"/>
        <w:spacing w:line="360" w:lineRule="auto"/>
        <w:ind w:left="420" w:leftChars="0"/>
        <w:jc w:val="left"/>
        <w:rPr>
          <w:rFonts w:hint="eastAsia" w:ascii="宋体" w:hAnsi="宋体" w:eastAsia="宋体" w:cs="宋体"/>
          <w:color w:val="auto"/>
          <w:highlight w:val="none"/>
        </w:rPr>
      </w:pPr>
      <w:r>
        <w:rPr>
          <w:rFonts w:hint="eastAsia" w:ascii="宋体" w:hAnsi="宋体" w:eastAsia="宋体" w:cs="宋体"/>
          <w:color w:val="auto"/>
          <w:highlight w:val="none"/>
        </w:rPr>
        <w:t>经费测算情况（</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需详细列明不同工种人员工资、福利、工具材料及劳保用品情况等</w:t>
      </w:r>
      <w:r>
        <w:rPr>
          <w:rFonts w:hint="eastAsia" w:ascii="宋体" w:hAnsi="宋体" w:eastAsia="宋体" w:cs="宋体"/>
          <w:color w:val="auto"/>
          <w:highlight w:val="none"/>
          <w:lang w:eastAsia="zh-CN"/>
        </w:rPr>
        <w:t>）；</w:t>
      </w:r>
    </w:p>
    <w:p>
      <w:pPr>
        <w:numPr>
          <w:ilvl w:val="0"/>
          <w:numId w:val="17"/>
        </w:numPr>
        <w:snapToGrid w:val="0"/>
        <w:spacing w:line="360" w:lineRule="auto"/>
        <w:ind w:left="420" w:leftChars="0"/>
        <w:jc w:val="left"/>
        <w:rPr>
          <w:rFonts w:hint="eastAsia" w:ascii="宋体" w:hAnsi="宋体" w:eastAsia="宋体" w:cs="宋体"/>
          <w:color w:val="auto"/>
          <w:highlight w:val="none"/>
        </w:rPr>
      </w:pPr>
      <w:r>
        <w:rPr>
          <w:rFonts w:hint="eastAsia" w:ascii="宋体" w:hAnsi="宋体" w:eastAsia="宋体" w:cs="宋体"/>
          <w:color w:val="auto"/>
          <w:highlight w:val="none"/>
        </w:rPr>
        <w:t>中小企业声明函（如有)（格式见附件）；</w:t>
      </w:r>
    </w:p>
    <w:p>
      <w:pPr>
        <w:numPr>
          <w:ilvl w:val="0"/>
          <w:numId w:val="17"/>
        </w:numPr>
        <w:snapToGrid w:val="0"/>
        <w:spacing w:line="360" w:lineRule="auto"/>
        <w:ind w:left="420" w:leftChars="0"/>
        <w:jc w:val="left"/>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残疾人福利性单位声明函（非残疾人福利性单位无需提供本函)（格式见附件）；</w:t>
      </w:r>
    </w:p>
    <w:p>
      <w:pPr>
        <w:numPr>
          <w:ilvl w:val="0"/>
          <w:numId w:val="17"/>
        </w:numPr>
        <w:snapToGrid w:val="0"/>
        <w:spacing w:line="360" w:lineRule="auto"/>
        <w:ind w:left="420" w:leftChars="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针对报价需要说明的其他文件和说明（格式自拟）；</w:t>
      </w:r>
    </w:p>
    <w:p>
      <w:pPr>
        <w:snapToGrid w:val="0"/>
        <w:spacing w:line="360" w:lineRule="auto"/>
        <w:jc w:val="left"/>
        <w:rPr>
          <w:rFonts w:hint="eastAsia" w:ascii="宋体" w:hAnsi="宋体" w:eastAsia="宋体" w:cs="宋体"/>
          <w:color w:val="auto"/>
          <w:highlight w:val="none"/>
        </w:rPr>
      </w:pPr>
    </w:p>
    <w:p>
      <w:pPr>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Cs w:val="21"/>
          <w:highlight w:val="none"/>
        </w:rPr>
        <w:t>（1）开标一览表格式</w:t>
      </w:r>
    </w:p>
    <w:p>
      <w:pPr>
        <w:pStyle w:val="18"/>
        <w:widowControl w:val="0"/>
        <w:tabs>
          <w:tab w:val="left" w:pos="4841"/>
        </w:tabs>
        <w:spacing w:before="0" w:beforeAutospacing="0" w:after="0" w:afterAutospacing="0" w:line="360" w:lineRule="auto"/>
        <w:ind w:firstLine="301"/>
        <w:jc w:val="center"/>
        <w:rPr>
          <w:rFonts w:hint="eastAsia" w:ascii="宋体" w:hAnsi="宋体" w:eastAsia="宋体" w:cs="宋体"/>
          <w:b/>
          <w:color w:val="auto"/>
          <w:szCs w:val="20"/>
          <w:highlight w:val="none"/>
        </w:rPr>
      </w:pPr>
      <w:r>
        <w:rPr>
          <w:rFonts w:hint="eastAsia" w:ascii="宋体" w:hAnsi="宋体" w:eastAsia="宋体" w:cs="宋体"/>
          <w:b/>
          <w:color w:val="auto"/>
          <w:spacing w:val="-4"/>
          <w:kern w:val="2"/>
          <w:szCs w:val="20"/>
          <w:highlight w:val="none"/>
          <w:lang w:bidi="ar"/>
        </w:rPr>
        <w:t>开标一览表</w:t>
      </w:r>
    </w:p>
    <w:p>
      <w:pPr>
        <w:pStyle w:val="18"/>
        <w:widowControl w:val="0"/>
        <w:snapToGrid w:val="0"/>
        <w:spacing w:before="0" w:beforeAutospacing="0" w:after="0" w:afterAutospacing="0" w:line="360" w:lineRule="auto"/>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eastAsia="zh-CN" w:bidi="ar"/>
        </w:rPr>
        <w:t>项目名称</w:t>
      </w:r>
      <w:r>
        <w:rPr>
          <w:rFonts w:hint="eastAsia" w:ascii="宋体" w:hAnsi="宋体" w:eastAsia="宋体" w:cs="宋体"/>
          <w:color w:val="auto"/>
          <w:spacing w:val="-4"/>
          <w:kern w:val="2"/>
          <w:sz w:val="21"/>
          <w:szCs w:val="21"/>
          <w:highlight w:val="none"/>
          <w:lang w:bidi="ar"/>
        </w:rPr>
        <w:t>：                                               项目编号：</w:t>
      </w:r>
    </w:p>
    <w:p>
      <w:pPr>
        <w:pStyle w:val="18"/>
        <w:widowControl w:val="0"/>
        <w:snapToGrid w:val="0"/>
        <w:spacing w:before="0" w:beforeAutospacing="0" w:after="0" w:afterAutospacing="0" w:line="360" w:lineRule="auto"/>
        <w:jc w:val="right"/>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单位：人民币元</w:t>
      </w:r>
    </w:p>
    <w:tbl>
      <w:tblPr>
        <w:tblStyle w:val="20"/>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2101"/>
        <w:gridCol w:w="1718"/>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60" w:type="dxa"/>
            <w:noWrap w:val="0"/>
            <w:vAlign w:val="center"/>
          </w:tcPr>
          <w:p>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标项</w:t>
            </w:r>
            <w:r>
              <w:rPr>
                <w:rFonts w:hint="eastAsia" w:ascii="宋体" w:hAnsi="宋体" w:eastAsia="宋体" w:cs="宋体"/>
                <w:b/>
                <w:bCs/>
                <w:color w:val="auto"/>
                <w:szCs w:val="21"/>
                <w:highlight w:val="none"/>
              </w:rPr>
              <w:t>号</w:t>
            </w:r>
          </w:p>
        </w:tc>
        <w:tc>
          <w:tcPr>
            <w:tcW w:w="2101" w:type="dxa"/>
            <w:noWrap w:val="0"/>
            <w:vAlign w:val="center"/>
          </w:tcPr>
          <w:p>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服务</w:t>
            </w:r>
            <w:r>
              <w:rPr>
                <w:rFonts w:hint="eastAsia" w:ascii="宋体" w:hAnsi="宋体" w:eastAsia="宋体" w:cs="宋体"/>
                <w:b/>
                <w:bCs/>
                <w:color w:val="auto"/>
                <w:szCs w:val="21"/>
                <w:highlight w:val="none"/>
              </w:rPr>
              <w:t>内容</w:t>
            </w:r>
          </w:p>
        </w:tc>
        <w:tc>
          <w:tcPr>
            <w:tcW w:w="1718" w:type="dxa"/>
            <w:noWrap w:val="0"/>
            <w:vAlign w:val="center"/>
          </w:tcPr>
          <w:p>
            <w:pPr>
              <w:snapToGrid w:val="0"/>
              <w:spacing w:line="360"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数量</w:t>
            </w:r>
          </w:p>
        </w:tc>
        <w:tc>
          <w:tcPr>
            <w:tcW w:w="3382" w:type="dxa"/>
            <w:noWrap w:val="0"/>
            <w:vAlign w:val="center"/>
          </w:tcPr>
          <w:p>
            <w:pPr>
              <w:snapToGrid w:val="0"/>
              <w:spacing w:line="360" w:lineRule="auto"/>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合同履约期限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2060"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101" w:type="dxa"/>
            <w:noWrap w:val="0"/>
            <w:vAlign w:val="center"/>
          </w:tcPr>
          <w:p>
            <w:pPr>
              <w:snapToGrid w:val="0"/>
              <w:spacing w:line="360" w:lineRule="auto"/>
              <w:jc w:val="center"/>
              <w:rPr>
                <w:rFonts w:hint="eastAsia" w:ascii="宋体" w:hAnsi="宋体" w:eastAsia="宋体" w:cs="宋体"/>
                <w:color w:val="auto"/>
                <w:szCs w:val="21"/>
                <w:highlight w:val="none"/>
              </w:rPr>
            </w:pPr>
          </w:p>
        </w:tc>
        <w:tc>
          <w:tcPr>
            <w:tcW w:w="1718" w:type="dxa"/>
            <w:noWrap w:val="0"/>
            <w:vAlign w:val="center"/>
          </w:tcPr>
          <w:p>
            <w:pPr>
              <w:snapToGrid w:val="0"/>
              <w:spacing w:line="360" w:lineRule="auto"/>
              <w:rPr>
                <w:rFonts w:hint="eastAsia" w:ascii="宋体" w:hAnsi="宋体" w:eastAsia="宋体" w:cs="宋体"/>
                <w:color w:val="auto"/>
                <w:szCs w:val="21"/>
                <w:highlight w:val="none"/>
              </w:rPr>
            </w:pPr>
          </w:p>
        </w:tc>
        <w:tc>
          <w:tcPr>
            <w:tcW w:w="3382" w:type="dxa"/>
            <w:noWrap w:val="0"/>
            <w:vAlign w:val="center"/>
          </w:tcPr>
          <w:p>
            <w:pPr>
              <w:snapToGrid w:val="0"/>
              <w:spacing w:line="360" w:lineRule="auto"/>
              <w:jc w:val="center"/>
              <w:rPr>
                <w:rFonts w:hint="eastAsia"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4161" w:type="dxa"/>
            <w:gridSpan w:val="2"/>
            <w:noWrap w:val="0"/>
            <w:vAlign w:val="center"/>
          </w:tcPr>
          <w:p>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年度</w:t>
            </w:r>
            <w:r>
              <w:rPr>
                <w:rFonts w:hint="eastAsia" w:ascii="宋体" w:hAnsi="宋体" w:eastAsia="宋体" w:cs="宋体"/>
                <w:color w:val="auto"/>
                <w:szCs w:val="21"/>
                <w:highlight w:val="none"/>
              </w:rPr>
              <w:t>投标</w:t>
            </w:r>
            <w:bookmarkStart w:id="76" w:name="_GoBack"/>
            <w:bookmarkEnd w:id="76"/>
            <w:r>
              <w:rPr>
                <w:rFonts w:hint="eastAsia" w:ascii="宋体" w:hAnsi="宋体" w:eastAsia="宋体" w:cs="宋体"/>
                <w:color w:val="auto"/>
                <w:szCs w:val="21"/>
                <w:highlight w:val="none"/>
                <w:lang w:eastAsia="zh-CN"/>
              </w:rPr>
              <w:t>价（元</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lang w:eastAsia="zh-CN"/>
              </w:rPr>
              <w:t>）</w:t>
            </w:r>
          </w:p>
        </w:tc>
        <w:tc>
          <w:tcPr>
            <w:tcW w:w="5100" w:type="dxa"/>
            <w:gridSpan w:val="2"/>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4161" w:type="dxa"/>
            <w:gridSpan w:val="2"/>
            <w:noWrap w:val="0"/>
            <w:vAlign w:val="center"/>
          </w:tcPr>
          <w:p>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三年投标总价（</w:t>
            </w:r>
            <w:r>
              <w:rPr>
                <w:rFonts w:hint="eastAsia" w:ascii="宋体" w:hAnsi="宋体" w:eastAsia="宋体" w:cs="宋体"/>
                <w:color w:val="auto"/>
                <w:szCs w:val="21"/>
                <w:highlight w:val="none"/>
                <w:lang w:val="en-US" w:eastAsia="zh-CN"/>
              </w:rPr>
              <w:t>元/三年</w:t>
            </w:r>
            <w:r>
              <w:rPr>
                <w:rFonts w:hint="eastAsia" w:ascii="宋体" w:hAnsi="宋体" w:eastAsia="宋体" w:cs="宋体"/>
                <w:color w:val="auto"/>
                <w:szCs w:val="21"/>
                <w:highlight w:val="none"/>
                <w:lang w:eastAsia="zh-CN"/>
              </w:rPr>
              <w:t>）</w:t>
            </w:r>
          </w:p>
        </w:tc>
        <w:tc>
          <w:tcPr>
            <w:tcW w:w="5100" w:type="dxa"/>
            <w:gridSpan w:val="2"/>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2060" w:type="dxa"/>
            <w:noWrap w:val="0"/>
            <w:vAlign w:val="center"/>
          </w:tcPr>
          <w:p>
            <w:pPr>
              <w:snapToGrid w:val="0"/>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投标声明</w:t>
            </w:r>
          </w:p>
        </w:tc>
        <w:tc>
          <w:tcPr>
            <w:tcW w:w="7201" w:type="dxa"/>
            <w:gridSpan w:val="3"/>
            <w:noWrap w:val="0"/>
            <w:vAlign w:val="center"/>
          </w:tcPr>
          <w:p>
            <w:pPr>
              <w:snapToGrid w:val="0"/>
              <w:spacing w:line="360" w:lineRule="auto"/>
              <w:jc w:val="center"/>
              <w:rPr>
                <w:rFonts w:hint="eastAsia" w:ascii="宋体" w:hAnsi="宋体" w:eastAsia="宋体" w:cs="宋体"/>
                <w:color w:val="auto"/>
                <w:szCs w:val="21"/>
                <w:highlight w:val="none"/>
              </w:rPr>
            </w:pPr>
          </w:p>
        </w:tc>
      </w:tr>
    </w:tbl>
    <w:p>
      <w:pPr>
        <w:pStyle w:val="18"/>
        <w:widowControl w:val="0"/>
        <w:spacing w:before="0" w:beforeAutospacing="0" w:after="0" w:afterAutospacing="0" w:line="360" w:lineRule="auto"/>
        <w:jc w:val="both"/>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注：1、若</w:t>
      </w:r>
      <w:r>
        <w:rPr>
          <w:rFonts w:hint="eastAsia" w:ascii="宋体" w:hAnsi="宋体" w:eastAsia="宋体" w:cs="宋体"/>
          <w:color w:val="auto"/>
          <w:spacing w:val="-4"/>
          <w:kern w:val="2"/>
          <w:sz w:val="21"/>
          <w:szCs w:val="21"/>
          <w:highlight w:val="none"/>
          <w:lang w:eastAsia="zh-CN" w:bidi="ar"/>
        </w:rPr>
        <w:t>供应商</w:t>
      </w:r>
      <w:r>
        <w:rPr>
          <w:rFonts w:hint="eastAsia" w:ascii="宋体" w:hAnsi="宋体" w:eastAsia="宋体" w:cs="宋体"/>
          <w:color w:val="auto"/>
          <w:spacing w:val="-4"/>
          <w:kern w:val="2"/>
          <w:sz w:val="21"/>
          <w:szCs w:val="21"/>
          <w:highlight w:val="none"/>
          <w:lang w:bidi="ar"/>
        </w:rPr>
        <w:t>尚有其它内容需明列的，请按此表格式扩展。</w:t>
      </w:r>
    </w:p>
    <w:p>
      <w:pPr>
        <w:pStyle w:val="18"/>
        <w:widowControl w:val="0"/>
        <w:numPr>
          <w:ilvl w:val="0"/>
          <w:numId w:val="0"/>
        </w:numPr>
        <w:spacing w:before="0" w:beforeAutospacing="0" w:after="0" w:afterAutospacing="0" w:line="360" w:lineRule="auto"/>
        <w:ind w:leftChars="196"/>
        <w:jc w:val="both"/>
        <w:rPr>
          <w:rFonts w:hint="eastAsia" w:ascii="宋体" w:hAnsi="宋体" w:eastAsia="宋体" w:cs="宋体"/>
          <w:color w:val="auto"/>
          <w:spacing w:val="-4"/>
          <w:kern w:val="2"/>
          <w:sz w:val="21"/>
          <w:szCs w:val="21"/>
          <w:highlight w:val="none"/>
          <w:lang w:bidi="ar"/>
        </w:rPr>
      </w:pPr>
      <w:r>
        <w:rPr>
          <w:rFonts w:hint="eastAsia" w:ascii="宋体" w:hAnsi="宋体" w:cs="宋体"/>
          <w:color w:val="auto"/>
          <w:spacing w:val="-4"/>
          <w:kern w:val="2"/>
          <w:sz w:val="21"/>
          <w:szCs w:val="21"/>
          <w:highlight w:val="none"/>
          <w:lang w:val="en-US" w:eastAsia="zh-CN" w:bidi="ar"/>
        </w:rPr>
        <w:t>2、</w:t>
      </w:r>
      <w:r>
        <w:rPr>
          <w:rFonts w:hint="eastAsia" w:ascii="宋体" w:hAnsi="宋体" w:eastAsia="宋体" w:cs="宋体"/>
          <w:color w:val="auto"/>
          <w:spacing w:val="-4"/>
          <w:kern w:val="2"/>
          <w:sz w:val="21"/>
          <w:szCs w:val="21"/>
          <w:highlight w:val="none"/>
          <w:lang w:bidi="ar"/>
        </w:rPr>
        <w:t>以上</w:t>
      </w:r>
      <w:r>
        <w:rPr>
          <w:rFonts w:hint="eastAsia" w:ascii="宋体" w:hAnsi="宋体" w:eastAsia="宋体" w:cs="宋体"/>
          <w:color w:val="auto"/>
          <w:spacing w:val="-4"/>
          <w:kern w:val="2"/>
          <w:sz w:val="21"/>
          <w:szCs w:val="21"/>
          <w:highlight w:val="none"/>
          <w:lang w:eastAsia="zh-CN" w:bidi="ar"/>
        </w:rPr>
        <w:t>“</w:t>
      </w:r>
      <w:r>
        <w:rPr>
          <w:rFonts w:hint="eastAsia" w:ascii="宋体" w:hAnsi="宋体" w:cs="宋体"/>
          <w:color w:val="auto"/>
          <w:spacing w:val="-4"/>
          <w:kern w:val="2"/>
          <w:sz w:val="21"/>
          <w:szCs w:val="21"/>
          <w:highlight w:val="none"/>
          <w:lang w:val="en-US" w:eastAsia="zh-CN" w:bidi="ar"/>
        </w:rPr>
        <w:t>年度投标总价</w:t>
      </w:r>
      <w:r>
        <w:rPr>
          <w:rFonts w:hint="eastAsia" w:ascii="宋体" w:hAnsi="宋体" w:eastAsia="宋体" w:cs="宋体"/>
          <w:color w:val="auto"/>
          <w:spacing w:val="-4"/>
          <w:kern w:val="2"/>
          <w:sz w:val="21"/>
          <w:szCs w:val="21"/>
          <w:highlight w:val="none"/>
          <w:lang w:eastAsia="zh-CN" w:bidi="ar"/>
        </w:rPr>
        <w:t>”</w:t>
      </w:r>
      <w:r>
        <w:rPr>
          <w:rFonts w:hint="eastAsia" w:ascii="宋体" w:hAnsi="宋体" w:eastAsia="宋体" w:cs="宋体"/>
          <w:color w:val="auto"/>
          <w:spacing w:val="-4"/>
          <w:kern w:val="2"/>
          <w:sz w:val="21"/>
          <w:szCs w:val="21"/>
          <w:highlight w:val="none"/>
          <w:lang w:bidi="ar"/>
        </w:rPr>
        <w:t>应与“</w:t>
      </w:r>
      <w:r>
        <w:rPr>
          <w:rFonts w:hint="eastAsia" w:ascii="宋体" w:hAnsi="宋体" w:cs="宋体"/>
          <w:color w:val="auto"/>
          <w:spacing w:val="-4"/>
          <w:kern w:val="2"/>
          <w:sz w:val="21"/>
          <w:szCs w:val="21"/>
          <w:highlight w:val="none"/>
          <w:lang w:val="en-US" w:eastAsia="zh-CN" w:bidi="ar"/>
        </w:rPr>
        <w:t>经费测算情况</w:t>
      </w:r>
      <w:r>
        <w:rPr>
          <w:rFonts w:hint="eastAsia" w:ascii="宋体" w:hAnsi="宋体" w:eastAsia="宋体" w:cs="宋体"/>
          <w:color w:val="auto"/>
          <w:spacing w:val="-4"/>
          <w:kern w:val="2"/>
          <w:sz w:val="21"/>
          <w:szCs w:val="21"/>
          <w:highlight w:val="none"/>
          <w:lang w:bidi="ar"/>
        </w:rPr>
        <w:t>”中的“</w:t>
      </w:r>
      <w:r>
        <w:rPr>
          <w:rFonts w:hint="eastAsia" w:ascii="宋体" w:hAnsi="宋体" w:cs="宋体"/>
          <w:color w:val="auto"/>
          <w:spacing w:val="-4"/>
          <w:kern w:val="2"/>
          <w:sz w:val="21"/>
          <w:szCs w:val="21"/>
          <w:highlight w:val="none"/>
          <w:lang w:val="en-US" w:eastAsia="zh-CN" w:bidi="ar"/>
        </w:rPr>
        <w:t>年度投标总价</w:t>
      </w:r>
      <w:r>
        <w:rPr>
          <w:rFonts w:hint="eastAsia" w:ascii="宋体" w:hAnsi="宋体" w:eastAsia="宋体" w:cs="宋体"/>
          <w:color w:val="auto"/>
          <w:spacing w:val="-4"/>
          <w:kern w:val="2"/>
          <w:sz w:val="21"/>
          <w:szCs w:val="21"/>
          <w:highlight w:val="none"/>
          <w:lang w:bidi="ar"/>
        </w:rPr>
        <w:t>”相一致。</w:t>
      </w:r>
    </w:p>
    <w:p>
      <w:pPr>
        <w:pStyle w:val="18"/>
        <w:widowControl w:val="0"/>
        <w:snapToGrid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p>
    <w:p>
      <w:pPr>
        <w:pStyle w:val="18"/>
        <w:widowControl w:val="0"/>
        <w:snapToGrid w:val="0"/>
        <w:spacing w:before="0" w:beforeAutospacing="0" w:after="0" w:afterAutospacing="0" w:line="360" w:lineRule="auto"/>
        <w:ind w:left="-178" w:leftChars="-85" w:firstLine="301"/>
        <w:jc w:val="both"/>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lang w:bidi="ar"/>
        </w:rPr>
        <w:t>供 应 商 （盖章）：</w:t>
      </w:r>
    </w:p>
    <w:p>
      <w:pPr>
        <w:pStyle w:val="18"/>
        <w:widowControl w:val="0"/>
        <w:snapToGrid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法定代表人或授权代表（签名或印章）：</w:t>
      </w:r>
    </w:p>
    <w:p>
      <w:pPr>
        <w:pStyle w:val="18"/>
        <w:widowControl w:val="0"/>
        <w:snapToGrid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日     期：</w:t>
      </w:r>
    </w:p>
    <w:p>
      <w:pPr>
        <w:snapToGrid w:val="0"/>
        <w:rPr>
          <w:rFonts w:hint="eastAsia" w:ascii="宋体" w:hAnsi="宋体" w:eastAsia="宋体" w:cs="宋体"/>
          <w:b/>
          <w:bCs/>
          <w:color w:val="auto"/>
          <w:szCs w:val="21"/>
          <w:highlight w:val="none"/>
        </w:rPr>
      </w:pPr>
    </w:p>
    <w:p>
      <w:pPr>
        <w:keepNext w:val="0"/>
        <w:keepLines w:val="0"/>
        <w:pageBreakBefore w:val="0"/>
        <w:widowControl w:val="0"/>
        <w:kinsoku/>
        <w:wordWrap/>
        <w:overflowPunct/>
        <w:topLinePunct w:val="0"/>
        <w:autoSpaceDE/>
        <w:autoSpaceDN/>
        <w:bidi w:val="0"/>
        <w:adjustRightInd/>
        <w:snapToGrid w:val="0"/>
        <w:ind w:right="0"/>
        <w:textAlignment w:val="auto"/>
        <w:rPr>
          <w:rFonts w:hint="eastAsia" w:ascii="宋体" w:hAnsi="宋体" w:eastAsia="宋体" w:cs="宋体"/>
          <w:b/>
          <w:bCs/>
          <w:color w:val="auto"/>
          <w:highlight w:val="none"/>
          <w:lang w:bidi="ar"/>
        </w:rPr>
      </w:pPr>
      <w:r>
        <w:rPr>
          <w:rFonts w:hint="eastAsia" w:ascii="宋体" w:hAnsi="宋体" w:eastAsia="宋体" w:cs="宋体"/>
          <w:b/>
          <w:bCs/>
          <w:color w:val="auto"/>
          <w:szCs w:val="21"/>
          <w:highlight w:val="none"/>
        </w:rPr>
        <w:br w:type="page"/>
      </w:r>
      <w:r>
        <w:rPr>
          <w:rFonts w:hint="eastAsia" w:ascii="宋体" w:hAnsi="宋体" w:eastAsia="宋体" w:cs="宋体"/>
          <w:b/>
          <w:bCs/>
          <w:color w:val="auto"/>
          <w:highlight w:val="none"/>
          <w:lang w:bidi="ar"/>
        </w:rPr>
        <w:t>（</w:t>
      </w:r>
      <w:r>
        <w:rPr>
          <w:rFonts w:hint="eastAsia" w:ascii="宋体" w:hAnsi="宋体" w:eastAsia="宋体" w:cs="宋体"/>
          <w:b/>
          <w:bCs/>
          <w:color w:val="auto"/>
          <w:highlight w:val="none"/>
          <w:lang w:val="en-US" w:eastAsia="zh-CN" w:bidi="ar"/>
        </w:rPr>
        <w:t>2</w:t>
      </w:r>
      <w:r>
        <w:rPr>
          <w:rFonts w:hint="eastAsia" w:ascii="宋体" w:hAnsi="宋体" w:eastAsia="宋体" w:cs="宋体"/>
          <w:b/>
          <w:bCs/>
          <w:color w:val="auto"/>
          <w:highlight w:val="none"/>
          <w:lang w:bidi="ar"/>
        </w:rPr>
        <w:t>）经费测算情况（</w:t>
      </w:r>
      <w:r>
        <w:rPr>
          <w:rFonts w:hint="eastAsia" w:ascii="宋体" w:hAnsi="宋体" w:eastAsia="宋体" w:cs="宋体"/>
          <w:b/>
          <w:bCs/>
          <w:color w:val="auto"/>
          <w:highlight w:val="none"/>
          <w:lang w:eastAsia="zh-CN" w:bidi="ar"/>
        </w:rPr>
        <w:t>供应商</w:t>
      </w:r>
      <w:r>
        <w:rPr>
          <w:rFonts w:hint="eastAsia" w:ascii="宋体" w:hAnsi="宋体" w:eastAsia="宋体" w:cs="宋体"/>
          <w:b/>
          <w:bCs/>
          <w:color w:val="auto"/>
          <w:highlight w:val="none"/>
          <w:lang w:bidi="ar"/>
        </w:rPr>
        <w:t xml:space="preserve">需详细列明不同工种人员工资、福利、工具材料及劳保用品情况等）    </w:t>
      </w:r>
    </w:p>
    <w:tbl>
      <w:tblPr>
        <w:tblStyle w:val="20"/>
        <w:tblW w:w="0" w:type="auto"/>
        <w:jc w:val="center"/>
        <w:tblLayout w:type="fixed"/>
        <w:tblCellMar>
          <w:top w:w="0" w:type="dxa"/>
          <w:left w:w="108" w:type="dxa"/>
          <w:bottom w:w="0" w:type="dxa"/>
          <w:right w:w="108" w:type="dxa"/>
        </w:tblCellMar>
      </w:tblPr>
      <w:tblGrid>
        <w:gridCol w:w="817"/>
        <w:gridCol w:w="3835"/>
        <w:gridCol w:w="1610"/>
        <w:gridCol w:w="1253"/>
        <w:gridCol w:w="1432"/>
      </w:tblGrid>
      <w:tr>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lang w:bidi="ar"/>
              </w:rPr>
              <w:t>序号</w:t>
            </w:r>
          </w:p>
        </w:tc>
        <w:tc>
          <w:tcPr>
            <w:tcW w:w="3835"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lang w:bidi="ar"/>
              </w:rPr>
              <w:t>项目内容</w:t>
            </w:r>
          </w:p>
        </w:tc>
        <w:tc>
          <w:tcPr>
            <w:tcW w:w="1610"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lang w:bidi="ar"/>
              </w:rPr>
              <w:t>单价（元）</w:t>
            </w:r>
          </w:p>
        </w:tc>
        <w:tc>
          <w:tcPr>
            <w:tcW w:w="1432"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lang w:bidi="ar"/>
              </w:rPr>
              <w:t>金额（元）</w:t>
            </w: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rPr>
                <w:rFonts w:hint="eastAsia" w:ascii="宋体" w:hAnsi="宋体" w:eastAsia="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643" w:hRule="atLeast"/>
          <w:jc w:val="center"/>
        </w:trPr>
        <w:tc>
          <w:tcPr>
            <w:tcW w:w="7515"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lang w:bidi="ar"/>
              </w:rPr>
            </w:pPr>
            <w:r>
              <w:rPr>
                <w:rFonts w:hint="eastAsia" w:ascii="宋体" w:hAnsi="宋体" w:eastAsia="宋体" w:cs="宋体"/>
                <w:color w:val="auto"/>
                <w:spacing w:val="20"/>
                <w:szCs w:val="21"/>
                <w:highlight w:val="none"/>
                <w:lang w:eastAsia="zh-CN" w:bidi="ar"/>
              </w:rPr>
              <w:t>年度</w:t>
            </w:r>
            <w:r>
              <w:rPr>
                <w:rFonts w:hint="eastAsia" w:ascii="宋体" w:hAnsi="宋体" w:eastAsia="宋体" w:cs="宋体"/>
                <w:color w:val="auto"/>
                <w:spacing w:val="20"/>
                <w:szCs w:val="21"/>
                <w:highlight w:val="none"/>
                <w:lang w:bidi="ar"/>
              </w:rPr>
              <w:t>投标</w:t>
            </w:r>
            <w:r>
              <w:rPr>
                <w:rFonts w:hint="eastAsia" w:ascii="宋体" w:hAnsi="宋体" w:eastAsia="宋体" w:cs="宋体"/>
                <w:color w:val="auto"/>
                <w:spacing w:val="20"/>
                <w:szCs w:val="21"/>
                <w:highlight w:val="none"/>
                <w:lang w:eastAsia="zh-CN" w:bidi="ar"/>
              </w:rPr>
              <w:t>总价（元</w:t>
            </w:r>
            <w:r>
              <w:rPr>
                <w:rFonts w:hint="eastAsia" w:ascii="宋体" w:hAnsi="宋体" w:eastAsia="宋体" w:cs="宋体"/>
                <w:color w:val="auto"/>
                <w:spacing w:val="20"/>
                <w:szCs w:val="21"/>
                <w:highlight w:val="none"/>
                <w:lang w:val="en-US" w:eastAsia="zh-CN" w:bidi="ar"/>
              </w:rPr>
              <w:t>/年</w:t>
            </w:r>
            <w:r>
              <w:rPr>
                <w:rFonts w:hint="eastAsia" w:ascii="宋体" w:hAnsi="宋体" w:eastAsia="宋体" w:cs="宋体"/>
                <w:color w:val="auto"/>
                <w:spacing w:val="20"/>
                <w:szCs w:val="21"/>
                <w:highlight w:val="none"/>
                <w:lang w:eastAsia="zh-CN" w:bidi="ar"/>
              </w:rPr>
              <w:t>）</w:t>
            </w: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line="360" w:lineRule="auto"/>
              <w:jc w:val="center"/>
              <w:rPr>
                <w:rFonts w:hint="eastAsia" w:ascii="宋体" w:hAnsi="宋体" w:eastAsia="宋体" w:cs="宋体"/>
                <w:color w:val="auto"/>
                <w:spacing w:val="20"/>
                <w:szCs w:val="21"/>
                <w:highlight w:val="none"/>
              </w:rPr>
            </w:pPr>
          </w:p>
        </w:tc>
      </w:tr>
    </w:tbl>
    <w:p>
      <w:pPr>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rPr>
        <w:t>注：</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投标单位可根据实际情况自行调整表格</w:t>
      </w:r>
      <w:r>
        <w:rPr>
          <w:rFonts w:hint="eastAsia" w:ascii="宋体" w:hAnsi="宋体" w:eastAsia="宋体" w:cs="宋体"/>
          <w:b w:val="0"/>
          <w:bCs/>
          <w:color w:val="auto"/>
          <w:szCs w:val="21"/>
          <w:highlight w:val="none"/>
          <w:lang w:val="en-US" w:eastAsia="zh-CN"/>
        </w:rPr>
        <w:t>。</w:t>
      </w:r>
    </w:p>
    <w:p>
      <w:pPr>
        <w:spacing w:line="360" w:lineRule="auto"/>
        <w:ind w:firstLine="4095" w:firstLineChars="195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法定代表人或授权代表（签名或印章）：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 xml:space="preserve">盖章：         </w:t>
      </w:r>
    </w:p>
    <w:p>
      <w:pPr>
        <w:spacing w:line="360" w:lineRule="auto"/>
        <w:ind w:firstLine="5460" w:firstLineChars="2600"/>
        <w:rPr>
          <w:rFonts w:hint="eastAsia" w:ascii="宋体" w:hAnsi="宋体" w:eastAsia="宋体" w:cs="宋体"/>
          <w:b/>
          <w:bCs/>
          <w:color w:val="auto"/>
          <w:highlight w:val="none"/>
          <w:lang w:eastAsia="zh-CN" w:bidi="ar"/>
        </w:rPr>
      </w:pPr>
      <w:r>
        <w:rPr>
          <w:rFonts w:hint="eastAsia" w:ascii="宋体" w:hAnsi="宋体" w:eastAsia="宋体" w:cs="宋体"/>
          <w:color w:val="auto"/>
          <w:highlight w:val="none"/>
        </w:rPr>
        <w:t xml:space="preserve">日  期：  </w:t>
      </w:r>
    </w:p>
    <w:p>
      <w:pPr>
        <w:snapToGrid w:val="0"/>
        <w:ind w:right="840"/>
        <w:rPr>
          <w:rFonts w:hint="eastAsia" w:ascii="宋体" w:hAnsi="宋体" w:eastAsia="宋体" w:cs="宋体"/>
          <w:b/>
          <w:bCs/>
          <w:color w:val="auto"/>
          <w:highlight w:val="none"/>
          <w:lang w:eastAsia="zh-CN" w:bidi="ar"/>
        </w:rPr>
      </w:pPr>
    </w:p>
    <w:p>
      <w:pPr>
        <w:snapToGrid w:val="0"/>
        <w:ind w:right="840"/>
        <w:rPr>
          <w:rFonts w:hint="eastAsia" w:ascii="宋体" w:hAnsi="宋体" w:eastAsia="宋体" w:cs="宋体"/>
          <w:b/>
          <w:bCs/>
          <w:color w:val="auto"/>
          <w:highlight w:val="none"/>
          <w:lang w:eastAsia="zh-CN" w:bidi="ar"/>
        </w:rPr>
      </w:pPr>
    </w:p>
    <w:p>
      <w:pPr>
        <w:snapToGrid w:val="0"/>
        <w:ind w:right="840"/>
        <w:rPr>
          <w:rFonts w:hint="eastAsia" w:ascii="宋体" w:hAnsi="宋体" w:eastAsia="宋体" w:cs="宋体"/>
          <w:b/>
          <w:bCs/>
          <w:color w:val="auto"/>
          <w:highlight w:val="none"/>
          <w:lang w:eastAsia="zh-CN" w:bidi="ar"/>
        </w:rPr>
        <w:sectPr>
          <w:pgSz w:w="11906" w:h="16838"/>
          <w:pgMar w:top="1474" w:right="1797" w:bottom="1247" w:left="1797" w:header="851" w:footer="851" w:gutter="0"/>
          <w:pgNumType w:fmt="decimal"/>
          <w:cols w:space="720" w:num="1"/>
          <w:docGrid w:linePitch="312" w:charSpace="0"/>
        </w:sectPr>
      </w:pPr>
    </w:p>
    <w:p>
      <w:pPr>
        <w:snapToGrid w:val="0"/>
        <w:ind w:right="840"/>
        <w:rPr>
          <w:rFonts w:hint="eastAsia" w:ascii="宋体" w:hAnsi="宋体" w:eastAsia="宋体" w:cs="宋体"/>
          <w:b/>
          <w:bCs/>
          <w:i w:val="0"/>
          <w:iCs w:val="0"/>
          <w:color w:val="auto"/>
          <w:szCs w:val="21"/>
          <w:highlight w:val="none"/>
          <w:lang w:bidi="ar"/>
        </w:rPr>
      </w:pPr>
      <w:r>
        <w:rPr>
          <w:rFonts w:hint="eastAsia" w:ascii="宋体" w:hAnsi="宋体" w:eastAsia="宋体" w:cs="宋体"/>
          <w:b/>
          <w:bCs/>
          <w:i w:val="0"/>
          <w:iCs w:val="0"/>
          <w:color w:val="auto"/>
          <w:highlight w:val="none"/>
          <w:lang w:eastAsia="zh-CN" w:bidi="ar"/>
        </w:rPr>
        <w:t>（</w:t>
      </w:r>
      <w:r>
        <w:rPr>
          <w:rFonts w:hint="eastAsia" w:ascii="宋体" w:hAnsi="宋体" w:eastAsia="宋体" w:cs="宋体"/>
          <w:b/>
          <w:bCs/>
          <w:i w:val="0"/>
          <w:iCs w:val="0"/>
          <w:color w:val="auto"/>
          <w:highlight w:val="none"/>
          <w:lang w:val="en-US" w:eastAsia="zh-CN" w:bidi="ar"/>
        </w:rPr>
        <w:t>3</w:t>
      </w:r>
      <w:r>
        <w:rPr>
          <w:rFonts w:hint="eastAsia" w:ascii="宋体" w:hAnsi="宋体" w:eastAsia="宋体" w:cs="宋体"/>
          <w:b/>
          <w:bCs/>
          <w:i w:val="0"/>
          <w:iCs w:val="0"/>
          <w:color w:val="auto"/>
          <w:highlight w:val="none"/>
          <w:lang w:eastAsia="zh-CN" w:bidi="ar"/>
        </w:rPr>
        <w:t>）</w:t>
      </w:r>
      <w:r>
        <w:rPr>
          <w:rFonts w:hint="eastAsia" w:ascii="宋体" w:hAnsi="宋体" w:eastAsia="宋体" w:cs="宋体"/>
          <w:b/>
          <w:bCs/>
          <w:i w:val="0"/>
          <w:iCs w:val="0"/>
          <w:color w:val="auto"/>
          <w:highlight w:val="none"/>
          <w:lang w:bidi="ar"/>
        </w:rPr>
        <w:t>中小企业声明函格式</w:t>
      </w:r>
    </w:p>
    <w:p>
      <w:pPr>
        <w:spacing w:line="360" w:lineRule="auto"/>
        <w:jc w:val="center"/>
        <w:rPr>
          <w:rFonts w:hint="eastAsia" w:ascii="宋体" w:hAnsi="宋体" w:eastAsia="宋体" w:cs="宋体"/>
          <w:b/>
          <w:i w:val="0"/>
          <w:iCs w:val="0"/>
          <w:color w:val="auto"/>
          <w:sz w:val="28"/>
          <w:szCs w:val="28"/>
          <w:highlight w:val="none"/>
        </w:rPr>
      </w:pPr>
      <w:bookmarkStart w:id="75" w:name="_Toc25084"/>
      <w:r>
        <w:rPr>
          <w:rFonts w:hint="eastAsia" w:ascii="宋体" w:hAnsi="宋体" w:eastAsia="宋体" w:cs="宋体"/>
          <w:b/>
          <w:i w:val="0"/>
          <w:iCs w:val="0"/>
          <w:color w:val="auto"/>
          <w:sz w:val="32"/>
          <w:szCs w:val="32"/>
          <w:highlight w:val="none"/>
          <w:lang w:bidi="ar"/>
        </w:rPr>
        <w:t>中小企业声明函</w:t>
      </w:r>
      <w:bookmarkEnd w:id="75"/>
    </w:p>
    <w:p>
      <w:pPr>
        <w:spacing w:line="500" w:lineRule="exact"/>
        <w:ind w:firstLine="420" w:firstLineChars="200"/>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i w:val="0"/>
          <w:iCs w:val="0"/>
          <w:sz w:val="21"/>
          <w:szCs w:val="21"/>
          <w:highlight w:val="none"/>
          <w:u w:val="single"/>
        </w:rPr>
        <w:t>（单位名称）</w:t>
      </w:r>
      <w:r>
        <w:rPr>
          <w:rFonts w:hint="eastAsia" w:ascii="宋体" w:hAnsi="宋体" w:eastAsia="宋体" w:cs="宋体"/>
          <w:i w:val="0"/>
          <w:iCs w:val="0"/>
          <w:sz w:val="21"/>
          <w:szCs w:val="21"/>
          <w:highlight w:val="none"/>
        </w:rPr>
        <w:t>的</w:t>
      </w:r>
      <w:r>
        <w:rPr>
          <w:rFonts w:hint="eastAsia" w:ascii="宋体" w:hAnsi="宋体" w:eastAsia="宋体" w:cs="宋体"/>
          <w:i w:val="0"/>
          <w:iCs w:val="0"/>
          <w:sz w:val="21"/>
          <w:szCs w:val="21"/>
          <w:highlight w:val="none"/>
          <w:u w:val="single"/>
        </w:rPr>
        <w:t>（项目名称）</w:t>
      </w:r>
      <w:r>
        <w:rPr>
          <w:rFonts w:hint="eastAsia" w:ascii="宋体" w:hAnsi="宋体" w:eastAsia="宋体" w:cs="宋体"/>
          <w:i w:val="0"/>
          <w:iCs w:val="0"/>
          <w:sz w:val="21"/>
          <w:szCs w:val="21"/>
          <w:highlight w:val="none"/>
        </w:rPr>
        <w:t>采购活动，</w:t>
      </w:r>
      <w:r>
        <w:rPr>
          <w:rFonts w:hint="eastAsia" w:ascii="宋体" w:hAnsi="宋体" w:eastAsia="宋体" w:cs="宋体"/>
          <w:i w:val="0"/>
          <w:iCs w:val="0"/>
          <w:sz w:val="21"/>
          <w:szCs w:val="21"/>
          <w:highlight w:val="none"/>
          <w:lang w:val="en-US" w:eastAsia="zh-CN"/>
        </w:rPr>
        <w:t>服务</w:t>
      </w:r>
      <w:r>
        <w:rPr>
          <w:rFonts w:hint="eastAsia" w:ascii="宋体" w:hAnsi="宋体" w:eastAsia="宋体" w:cs="宋体"/>
          <w:i w:val="0"/>
          <w:iCs w:val="0"/>
          <w:sz w:val="21"/>
          <w:szCs w:val="21"/>
          <w:highlight w:val="none"/>
        </w:rPr>
        <w:t>全部由符合政策要求的中小企业</w:t>
      </w:r>
      <w:r>
        <w:rPr>
          <w:rFonts w:hint="eastAsia" w:ascii="宋体" w:hAnsi="宋体" w:eastAsia="宋体" w:cs="宋体"/>
          <w:i w:val="0"/>
          <w:iCs w:val="0"/>
          <w:sz w:val="21"/>
          <w:szCs w:val="21"/>
          <w:highlight w:val="none"/>
          <w:lang w:val="en-US" w:eastAsia="zh-CN"/>
        </w:rPr>
        <w:t>承接</w:t>
      </w:r>
      <w:r>
        <w:rPr>
          <w:rFonts w:hint="eastAsia" w:ascii="宋体" w:hAnsi="宋体" w:eastAsia="宋体" w:cs="宋体"/>
          <w:i w:val="0"/>
          <w:iCs w:val="0"/>
          <w:sz w:val="21"/>
          <w:szCs w:val="21"/>
          <w:highlight w:val="none"/>
        </w:rPr>
        <w:t>。相关企业（含联合体中的中小企业、签订分包意向协议的中小企业）的具体情况如下：</w:t>
      </w:r>
    </w:p>
    <w:p>
      <w:pPr>
        <w:spacing w:line="500" w:lineRule="exact"/>
        <w:ind w:firstLine="420" w:firstLineChars="200"/>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1.</w:t>
      </w:r>
      <w:r>
        <w:rPr>
          <w:rFonts w:hint="eastAsia" w:ascii="宋体" w:hAnsi="宋体" w:eastAsia="宋体" w:cs="宋体"/>
          <w:i w:val="0"/>
          <w:iCs w:val="0"/>
          <w:sz w:val="21"/>
          <w:szCs w:val="21"/>
          <w:highlight w:val="none"/>
          <w:u w:val="single"/>
        </w:rPr>
        <w:t xml:space="preserve"> （标的名称） </w:t>
      </w:r>
      <w:r>
        <w:rPr>
          <w:rFonts w:hint="eastAsia" w:ascii="宋体" w:hAnsi="宋体" w:eastAsia="宋体" w:cs="宋体"/>
          <w:i w:val="0"/>
          <w:iCs w:val="0"/>
          <w:sz w:val="21"/>
          <w:szCs w:val="21"/>
          <w:highlight w:val="none"/>
        </w:rPr>
        <w:t>，属于</w:t>
      </w:r>
      <w:r>
        <w:rPr>
          <w:rFonts w:hint="eastAsia" w:ascii="宋体" w:hAnsi="宋体" w:eastAsia="宋体" w:cs="宋体"/>
          <w:i w:val="0"/>
          <w:iCs w:val="0"/>
          <w:sz w:val="21"/>
          <w:szCs w:val="21"/>
          <w:highlight w:val="none"/>
          <w:u w:val="single"/>
        </w:rPr>
        <w:t>（</w:t>
      </w:r>
      <w:r>
        <w:rPr>
          <w:rFonts w:hint="eastAsia" w:ascii="宋体" w:hAnsi="宋体" w:eastAsia="宋体" w:cs="宋体"/>
          <w:i w:val="0"/>
          <w:iCs w:val="0"/>
          <w:sz w:val="21"/>
          <w:szCs w:val="21"/>
          <w:highlight w:val="none"/>
          <w:u w:val="single"/>
          <w:lang w:eastAsia="zh-CN"/>
        </w:rPr>
        <w:t>其他未列明行业</w:t>
      </w:r>
      <w:r>
        <w:rPr>
          <w:rFonts w:hint="eastAsia" w:ascii="宋体" w:hAnsi="宋体" w:eastAsia="宋体" w:cs="宋体"/>
          <w:i w:val="0"/>
          <w:iCs w:val="0"/>
          <w:sz w:val="21"/>
          <w:szCs w:val="21"/>
          <w:highlight w:val="none"/>
          <w:u w:val="single"/>
        </w:rPr>
        <w:t>）</w:t>
      </w:r>
      <w:r>
        <w:rPr>
          <w:rFonts w:hint="eastAsia" w:ascii="宋体" w:hAnsi="宋体" w:eastAsia="宋体" w:cs="宋体"/>
          <w:i w:val="0"/>
          <w:iCs w:val="0"/>
          <w:sz w:val="21"/>
          <w:szCs w:val="21"/>
          <w:highlight w:val="none"/>
        </w:rPr>
        <w:t>；</w:t>
      </w:r>
      <w:r>
        <w:rPr>
          <w:rFonts w:hint="eastAsia" w:ascii="宋体" w:hAnsi="宋体" w:eastAsia="宋体" w:cs="宋体"/>
          <w:i w:val="0"/>
          <w:iCs w:val="0"/>
          <w:sz w:val="21"/>
          <w:szCs w:val="21"/>
          <w:highlight w:val="none"/>
          <w:lang w:val="en-US" w:eastAsia="zh-CN"/>
        </w:rPr>
        <w:t>承接企业</w:t>
      </w:r>
      <w:r>
        <w:rPr>
          <w:rFonts w:hint="eastAsia" w:ascii="宋体" w:hAnsi="宋体" w:eastAsia="宋体" w:cs="宋体"/>
          <w:i w:val="0"/>
          <w:iCs w:val="0"/>
          <w:sz w:val="21"/>
          <w:szCs w:val="21"/>
          <w:highlight w:val="none"/>
        </w:rPr>
        <w:t>为</w:t>
      </w:r>
      <w:r>
        <w:rPr>
          <w:rFonts w:hint="eastAsia" w:ascii="宋体" w:hAnsi="宋体" w:eastAsia="宋体" w:cs="宋体"/>
          <w:i w:val="0"/>
          <w:iCs w:val="0"/>
          <w:sz w:val="21"/>
          <w:szCs w:val="21"/>
          <w:highlight w:val="none"/>
          <w:u w:val="single"/>
        </w:rPr>
        <w:t>（企业名称）</w:t>
      </w:r>
      <w:r>
        <w:rPr>
          <w:rFonts w:hint="eastAsia" w:ascii="宋体" w:hAnsi="宋体" w:eastAsia="宋体" w:cs="宋体"/>
          <w:i w:val="0"/>
          <w:iCs w:val="0"/>
          <w:sz w:val="21"/>
          <w:szCs w:val="21"/>
          <w:highlight w:val="none"/>
        </w:rPr>
        <w:t>，从业人员</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rPr>
        <w:t>人，营业收入为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rPr>
        <w:t>万元，资产总额为</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sz w:val="21"/>
          <w:szCs w:val="21"/>
          <w:highlight w:val="none"/>
        </w:rPr>
        <w:t>万元，属于</w:t>
      </w:r>
      <w:r>
        <w:rPr>
          <w:rFonts w:hint="eastAsia" w:ascii="宋体" w:hAnsi="宋体" w:eastAsia="宋体" w:cs="宋体"/>
          <w:i w:val="0"/>
          <w:iCs w:val="0"/>
          <w:sz w:val="21"/>
          <w:szCs w:val="21"/>
          <w:highlight w:val="none"/>
          <w:u w:val="single"/>
        </w:rPr>
        <w:t>（中型企业、小型企业、微型企业）</w:t>
      </w:r>
      <w:r>
        <w:rPr>
          <w:rFonts w:hint="eastAsia" w:ascii="宋体" w:hAnsi="宋体" w:eastAsia="宋体" w:cs="宋体"/>
          <w:i w:val="0"/>
          <w:iCs w:val="0"/>
          <w:sz w:val="21"/>
          <w:szCs w:val="21"/>
          <w:highlight w:val="none"/>
        </w:rPr>
        <w:t>；</w:t>
      </w:r>
    </w:p>
    <w:p>
      <w:pPr>
        <w:spacing w:line="500" w:lineRule="exact"/>
        <w:ind w:firstLine="420" w:firstLineChars="200"/>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2.</w:t>
      </w:r>
      <w:r>
        <w:rPr>
          <w:rFonts w:hint="eastAsia" w:ascii="宋体" w:hAnsi="宋体" w:eastAsia="宋体" w:cs="宋体"/>
          <w:i w:val="0"/>
          <w:iCs w:val="0"/>
          <w:sz w:val="21"/>
          <w:szCs w:val="21"/>
          <w:highlight w:val="none"/>
          <w:u w:val="single"/>
        </w:rPr>
        <w:t xml:space="preserve"> （标的名称） </w:t>
      </w:r>
      <w:r>
        <w:rPr>
          <w:rFonts w:hint="eastAsia" w:ascii="宋体" w:hAnsi="宋体" w:eastAsia="宋体" w:cs="宋体"/>
          <w:i w:val="0"/>
          <w:iCs w:val="0"/>
          <w:sz w:val="21"/>
          <w:szCs w:val="21"/>
          <w:highlight w:val="none"/>
        </w:rPr>
        <w:t>，属于</w:t>
      </w:r>
      <w:r>
        <w:rPr>
          <w:rFonts w:hint="eastAsia" w:ascii="宋体" w:hAnsi="宋体" w:eastAsia="宋体" w:cs="宋体"/>
          <w:i w:val="0"/>
          <w:iCs w:val="0"/>
          <w:sz w:val="21"/>
          <w:szCs w:val="21"/>
          <w:highlight w:val="none"/>
          <w:u w:val="single"/>
        </w:rPr>
        <w:t>（</w:t>
      </w:r>
      <w:r>
        <w:rPr>
          <w:rFonts w:hint="eastAsia" w:ascii="宋体" w:hAnsi="宋体" w:eastAsia="宋体" w:cs="宋体"/>
          <w:i w:val="0"/>
          <w:iCs w:val="0"/>
          <w:sz w:val="21"/>
          <w:szCs w:val="21"/>
          <w:highlight w:val="none"/>
          <w:u w:val="single"/>
          <w:lang w:eastAsia="zh-CN"/>
        </w:rPr>
        <w:t>其他未列明行业</w:t>
      </w:r>
      <w:r>
        <w:rPr>
          <w:rFonts w:hint="eastAsia" w:ascii="宋体" w:hAnsi="宋体" w:eastAsia="宋体" w:cs="宋体"/>
          <w:i w:val="0"/>
          <w:iCs w:val="0"/>
          <w:sz w:val="21"/>
          <w:szCs w:val="21"/>
          <w:highlight w:val="none"/>
          <w:u w:val="single"/>
        </w:rPr>
        <w:t>）</w:t>
      </w:r>
      <w:r>
        <w:rPr>
          <w:rFonts w:hint="eastAsia" w:ascii="宋体" w:hAnsi="宋体" w:eastAsia="宋体" w:cs="宋体"/>
          <w:i w:val="0"/>
          <w:iCs w:val="0"/>
          <w:sz w:val="21"/>
          <w:szCs w:val="21"/>
          <w:highlight w:val="none"/>
        </w:rPr>
        <w:t>；</w:t>
      </w:r>
      <w:r>
        <w:rPr>
          <w:rFonts w:hint="eastAsia" w:ascii="宋体" w:hAnsi="宋体" w:eastAsia="宋体" w:cs="宋体"/>
          <w:i w:val="0"/>
          <w:iCs w:val="0"/>
          <w:sz w:val="21"/>
          <w:szCs w:val="21"/>
          <w:highlight w:val="none"/>
          <w:lang w:val="en-US" w:eastAsia="zh-CN"/>
        </w:rPr>
        <w:t>承接企业</w:t>
      </w:r>
      <w:r>
        <w:rPr>
          <w:rFonts w:hint="eastAsia" w:ascii="宋体" w:hAnsi="宋体" w:eastAsia="宋体" w:cs="宋体"/>
          <w:i w:val="0"/>
          <w:iCs w:val="0"/>
          <w:sz w:val="21"/>
          <w:szCs w:val="21"/>
          <w:highlight w:val="none"/>
        </w:rPr>
        <w:t>为</w:t>
      </w:r>
      <w:r>
        <w:rPr>
          <w:rFonts w:hint="eastAsia" w:ascii="宋体" w:hAnsi="宋体" w:eastAsia="宋体" w:cs="宋体"/>
          <w:i w:val="0"/>
          <w:iCs w:val="0"/>
          <w:sz w:val="21"/>
          <w:szCs w:val="21"/>
          <w:highlight w:val="none"/>
          <w:u w:val="single"/>
        </w:rPr>
        <w:t>（企业名称）</w:t>
      </w:r>
      <w:r>
        <w:rPr>
          <w:rFonts w:hint="eastAsia" w:ascii="宋体" w:hAnsi="宋体" w:eastAsia="宋体" w:cs="宋体"/>
          <w:i w:val="0"/>
          <w:iCs w:val="0"/>
          <w:sz w:val="21"/>
          <w:szCs w:val="21"/>
          <w:highlight w:val="none"/>
        </w:rPr>
        <w:t>，从业人员</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rPr>
        <w:t>人，营业收入为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rPr>
        <w:t>万元，资产总额为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rPr>
        <w:t>万元，属于</w:t>
      </w:r>
      <w:r>
        <w:rPr>
          <w:rFonts w:hint="eastAsia" w:ascii="宋体" w:hAnsi="宋体" w:eastAsia="宋体" w:cs="宋体"/>
          <w:i w:val="0"/>
          <w:iCs w:val="0"/>
          <w:sz w:val="21"/>
          <w:szCs w:val="21"/>
          <w:highlight w:val="none"/>
          <w:u w:val="single"/>
        </w:rPr>
        <w:t>（中型企业、小型企业、微型企业）</w:t>
      </w:r>
      <w:r>
        <w:rPr>
          <w:rFonts w:hint="eastAsia" w:ascii="宋体" w:hAnsi="宋体" w:eastAsia="宋体" w:cs="宋体"/>
          <w:i w:val="0"/>
          <w:iCs w:val="0"/>
          <w:sz w:val="21"/>
          <w:szCs w:val="21"/>
          <w:highlight w:val="none"/>
        </w:rPr>
        <w:t>；</w:t>
      </w:r>
    </w:p>
    <w:p>
      <w:pPr>
        <w:spacing w:line="500" w:lineRule="exact"/>
        <w:ind w:firstLine="420" w:firstLineChars="200"/>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w:t>
      </w:r>
    </w:p>
    <w:p>
      <w:pPr>
        <w:spacing w:line="500" w:lineRule="exact"/>
        <w:ind w:firstLine="420" w:firstLineChars="200"/>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本企业对上述声明内容的真实性负责。如有虚假，将依法承担相应责任。</w:t>
      </w:r>
    </w:p>
    <w:p>
      <w:pPr>
        <w:spacing w:line="500" w:lineRule="exact"/>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 xml:space="preserve">                        企业名称（盖章）：</w:t>
      </w:r>
    </w:p>
    <w:p>
      <w:pPr>
        <w:spacing w:line="500" w:lineRule="exact"/>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 xml:space="preserve">                        日期：</w:t>
      </w:r>
    </w:p>
    <w:p>
      <w:pPr>
        <w:spacing w:line="500" w:lineRule="exact"/>
        <w:rPr>
          <w:rFonts w:hint="eastAsia" w:ascii="宋体" w:hAnsi="宋体" w:eastAsia="宋体" w:cs="宋体"/>
          <w:i w:val="0"/>
          <w:iCs w:val="0"/>
          <w:sz w:val="32"/>
          <w:szCs w:val="32"/>
          <w:highlight w:val="none"/>
          <w:u w:val="single"/>
        </w:rPr>
      </w:pPr>
      <w:r>
        <w:rPr>
          <w:rFonts w:hint="eastAsia" w:ascii="宋体" w:hAnsi="宋体" w:eastAsia="宋体" w:cs="宋体"/>
          <w:i w:val="0"/>
          <w:iCs w:val="0"/>
          <w:sz w:val="32"/>
          <w:szCs w:val="32"/>
          <w:highlight w:val="none"/>
          <w:u w:val="single"/>
        </w:rPr>
        <w:t xml:space="preserve">                  </w:t>
      </w:r>
    </w:p>
    <w:p>
      <w:pPr>
        <w:pStyle w:val="10"/>
        <w:spacing w:line="520" w:lineRule="exact"/>
        <w:ind w:left="0" w:leftChars="0" w:firstLine="0" w:firstLineChars="0"/>
        <w:rPr>
          <w:rFonts w:hint="eastAsia" w:ascii="宋体" w:hAnsi="宋体" w:eastAsia="宋体" w:cs="宋体"/>
          <w:i w:val="0"/>
          <w:iCs w:val="0"/>
          <w:color w:val="auto"/>
          <w:sz w:val="21"/>
          <w:szCs w:val="24"/>
          <w:highlight w:val="none"/>
          <w:lang w:val="en-US" w:eastAsia="zh-CN"/>
        </w:rPr>
      </w:pPr>
      <w:r>
        <w:rPr>
          <w:rFonts w:hint="eastAsia" w:ascii="宋体" w:hAnsi="宋体" w:eastAsia="宋体" w:cs="宋体"/>
          <w:i w:val="0"/>
          <w:iCs w:val="0"/>
          <w:color w:val="auto"/>
          <w:sz w:val="21"/>
          <w:szCs w:val="24"/>
          <w:highlight w:val="none"/>
          <w:lang w:val="en-US" w:eastAsia="zh-CN"/>
        </w:rPr>
        <w:t>说明：</w:t>
      </w:r>
    </w:p>
    <w:p>
      <w:pPr>
        <w:pStyle w:val="10"/>
        <w:spacing w:line="520" w:lineRule="exact"/>
        <w:ind w:left="0" w:leftChars="0" w:firstLine="0" w:firstLineChars="0"/>
        <w:rPr>
          <w:rFonts w:hint="eastAsia" w:ascii="宋体" w:hAnsi="宋体" w:eastAsia="宋体" w:cs="宋体"/>
          <w:i w:val="0"/>
          <w:iCs w:val="0"/>
          <w:color w:val="auto"/>
          <w:sz w:val="21"/>
          <w:szCs w:val="24"/>
          <w:highlight w:val="none"/>
          <w:lang w:val="en-US" w:eastAsia="zh-CN"/>
        </w:rPr>
      </w:pPr>
      <w:r>
        <w:rPr>
          <w:rFonts w:hint="eastAsia" w:ascii="宋体" w:hAnsi="宋体" w:eastAsia="宋体" w:cs="宋体"/>
          <w:i w:val="0"/>
          <w:iCs w:val="0"/>
          <w:color w:val="auto"/>
          <w:sz w:val="21"/>
          <w:szCs w:val="24"/>
          <w:highlight w:val="none"/>
          <w:lang w:val="en-US" w:eastAsia="zh-CN"/>
        </w:rPr>
        <w:t>1、从业人员、营业收入、资产总额填报上一年度数据，无上一年度数据的新成立企业可不填报。</w:t>
      </w:r>
    </w:p>
    <w:p>
      <w:pPr>
        <w:pStyle w:val="10"/>
        <w:spacing w:line="520" w:lineRule="exact"/>
        <w:ind w:left="0" w:leftChars="0" w:firstLine="0" w:firstLineChars="0"/>
        <w:rPr>
          <w:rFonts w:hint="eastAsia" w:ascii="宋体" w:hAnsi="宋体" w:eastAsia="宋体" w:cs="宋体"/>
          <w:i w:val="0"/>
          <w:iCs w:val="0"/>
          <w:color w:val="auto"/>
          <w:sz w:val="21"/>
          <w:szCs w:val="24"/>
          <w:highlight w:val="none"/>
          <w:lang w:val="en-US" w:eastAsia="zh-CN"/>
        </w:rPr>
      </w:pPr>
      <w:r>
        <w:rPr>
          <w:rFonts w:hint="eastAsia" w:ascii="宋体" w:hAnsi="宋体" w:eastAsia="宋体" w:cs="宋体"/>
          <w:i w:val="0"/>
          <w:iCs w:val="0"/>
          <w:color w:val="auto"/>
          <w:sz w:val="21"/>
          <w:szCs w:val="24"/>
          <w:highlight w:val="none"/>
          <w:lang w:val="en-US" w:eastAsia="zh-CN"/>
        </w:rPr>
        <w:t>2、根据工信部联企业[2011]300号规定。其他未列明行业：从业人员300人以下的为中小微型企业。其中，从业人员100人及以上的为中型企业；从业人员10人及以上的为小型企业；从业人员10人以下的为微型企业。</w:t>
      </w:r>
    </w:p>
    <w:p>
      <w:pPr>
        <w:spacing w:line="360" w:lineRule="auto"/>
        <w:jc w:val="left"/>
        <w:rPr>
          <w:rFonts w:hint="eastAsia" w:ascii="宋体" w:hAnsi="宋体" w:eastAsia="宋体" w:cs="宋体"/>
          <w:b/>
          <w:bCs/>
          <w:color w:val="auto"/>
          <w:highlight w:val="none"/>
          <w:lang w:bidi="ar"/>
        </w:rPr>
      </w:pPr>
      <w:r>
        <w:rPr>
          <w:rFonts w:hint="eastAsia" w:ascii="宋体" w:hAnsi="宋体" w:eastAsia="宋体" w:cs="宋体"/>
          <w:b/>
          <w:bCs/>
          <w:color w:val="auto"/>
          <w:szCs w:val="21"/>
          <w:highlight w:val="none"/>
          <w:lang w:bidi="ar"/>
        </w:rPr>
        <w:br w:type="page"/>
      </w:r>
      <w:r>
        <w:rPr>
          <w:rFonts w:hint="eastAsia" w:ascii="宋体" w:hAnsi="宋体" w:eastAsia="宋体" w:cs="宋体"/>
          <w:b/>
          <w:bCs/>
          <w:color w:val="auto"/>
          <w:szCs w:val="21"/>
          <w:highlight w:val="none"/>
          <w:lang w:bidi="ar"/>
        </w:rPr>
        <w:t>（</w:t>
      </w:r>
      <w:r>
        <w:rPr>
          <w:rFonts w:hint="eastAsia" w:ascii="宋体" w:hAnsi="宋体" w:eastAsia="宋体" w:cs="宋体"/>
          <w:b/>
          <w:bCs/>
          <w:color w:val="auto"/>
          <w:szCs w:val="21"/>
          <w:highlight w:val="none"/>
          <w:lang w:val="en-US" w:eastAsia="zh-CN" w:bidi="ar"/>
        </w:rPr>
        <w:t>4</w:t>
      </w:r>
      <w:r>
        <w:rPr>
          <w:rFonts w:hint="eastAsia" w:ascii="宋体" w:hAnsi="宋体" w:eastAsia="宋体" w:cs="宋体"/>
          <w:b/>
          <w:bCs/>
          <w:color w:val="auto"/>
          <w:szCs w:val="21"/>
          <w:highlight w:val="none"/>
          <w:lang w:bidi="ar"/>
        </w:rPr>
        <w:t>）</w:t>
      </w:r>
      <w:r>
        <w:rPr>
          <w:rFonts w:hint="eastAsia" w:ascii="宋体" w:hAnsi="宋体" w:eastAsia="宋体" w:cs="宋体"/>
          <w:b/>
          <w:bCs/>
          <w:color w:val="auto"/>
          <w:szCs w:val="21"/>
          <w:highlight w:val="none"/>
        </w:rPr>
        <w:t>残疾人福利性单位声明函格式（非残疾人福利性单位无需提供本函)</w:t>
      </w:r>
    </w:p>
    <w:p>
      <w:pPr>
        <w:spacing w:line="360" w:lineRule="auto"/>
        <w:jc w:val="center"/>
        <w:rPr>
          <w:rFonts w:hint="eastAsia" w:ascii="宋体" w:hAnsi="宋体" w:eastAsia="宋体" w:cs="宋体"/>
          <w:b/>
          <w:color w:val="auto"/>
          <w:spacing w:val="6"/>
          <w:szCs w:val="21"/>
          <w:highlight w:val="none"/>
        </w:rPr>
      </w:pPr>
    </w:p>
    <w:p>
      <w:pPr>
        <w:spacing w:line="360" w:lineRule="auto"/>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残疾人福利性单位声明函</w:t>
      </w:r>
    </w:p>
    <w:p>
      <w:pPr>
        <w:spacing w:line="360" w:lineRule="auto"/>
        <w:rPr>
          <w:rFonts w:hint="eastAsia" w:ascii="宋体" w:hAnsi="宋体" w:eastAsia="宋体" w:cs="宋体"/>
          <w:b/>
          <w:color w:val="auto"/>
          <w:spacing w:val="6"/>
          <w:szCs w:val="21"/>
          <w:highlight w:val="none"/>
        </w:rPr>
      </w:pPr>
    </w:p>
    <w:p>
      <w:pPr>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pPr>
        <w:spacing w:line="360" w:lineRule="auto"/>
        <w:ind w:firstLine="444" w:firstLineChars="200"/>
        <w:rPr>
          <w:rFonts w:hint="eastAsia" w:ascii="宋体" w:hAnsi="宋体" w:eastAsia="宋体" w:cs="宋体"/>
          <w:color w:val="auto"/>
          <w:spacing w:val="6"/>
          <w:szCs w:val="21"/>
          <w:highlight w:val="none"/>
        </w:rPr>
      </w:pPr>
    </w:p>
    <w:p>
      <w:pPr>
        <w:spacing w:line="360" w:lineRule="auto"/>
        <w:ind w:firstLine="444" w:firstLineChars="200"/>
        <w:rPr>
          <w:rFonts w:hint="eastAsia" w:ascii="宋体" w:hAnsi="宋体" w:eastAsia="宋体" w:cs="宋体"/>
          <w:color w:val="auto"/>
          <w:spacing w:val="6"/>
          <w:szCs w:val="21"/>
          <w:highlight w:val="none"/>
        </w:rPr>
      </w:pPr>
    </w:p>
    <w:p>
      <w:pPr>
        <w:tabs>
          <w:tab w:val="left" w:pos="4860"/>
        </w:tabs>
        <w:spacing w:line="360" w:lineRule="auto"/>
        <w:ind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单位名称（盖章）：</w:t>
      </w:r>
    </w:p>
    <w:p>
      <w:pPr>
        <w:tabs>
          <w:tab w:val="left" w:pos="4860"/>
        </w:tabs>
        <w:spacing w:line="360" w:lineRule="auto"/>
        <w:ind w:firstLine="444" w:firstLineChars="200"/>
        <w:jc w:val="center"/>
        <w:rPr>
          <w:rFonts w:hint="eastAsia" w:ascii="宋体" w:hAnsi="宋体" w:eastAsia="宋体" w:cs="宋体"/>
          <w:color w:val="auto"/>
          <w:highlight w:val="none"/>
        </w:rPr>
      </w:pPr>
      <w:r>
        <w:rPr>
          <w:rFonts w:hint="eastAsia" w:ascii="宋体" w:hAnsi="宋体" w:eastAsia="宋体" w:cs="宋体"/>
          <w:color w:val="auto"/>
          <w:spacing w:val="6"/>
          <w:szCs w:val="21"/>
          <w:highlight w:val="none"/>
        </w:rPr>
        <w:t xml:space="preserve">       日  期：</w:t>
      </w:r>
    </w:p>
    <w:p>
      <w:pPr>
        <w:tabs>
          <w:tab w:val="left" w:pos="4860"/>
        </w:tabs>
        <w:spacing w:line="360" w:lineRule="auto"/>
        <w:ind w:firstLine="420" w:firstLineChars="200"/>
        <w:jc w:val="center"/>
        <w:rPr>
          <w:rFonts w:hint="eastAsia" w:ascii="宋体" w:hAnsi="宋体" w:eastAsia="宋体" w:cs="宋体"/>
          <w:color w:val="auto"/>
          <w:highlight w:val="none"/>
        </w:rPr>
      </w:pPr>
    </w:p>
    <w:p>
      <w:pPr>
        <w:tabs>
          <w:tab w:val="left" w:pos="4860"/>
        </w:tabs>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注：1、如</w:t>
      </w:r>
      <w:r>
        <w:rPr>
          <w:rFonts w:hint="eastAsia" w:ascii="宋体" w:hAnsi="宋体" w:eastAsia="宋体" w:cs="宋体"/>
          <w:color w:val="auto"/>
          <w:spacing w:val="6"/>
          <w:szCs w:val="21"/>
          <w:highlight w:val="none"/>
          <w:lang w:eastAsia="zh-CN"/>
        </w:rPr>
        <w:t>供应商</w:t>
      </w:r>
      <w:r>
        <w:rPr>
          <w:rFonts w:hint="eastAsia" w:ascii="宋体" w:hAnsi="宋体" w:eastAsia="宋体" w:cs="宋体"/>
          <w:color w:val="auto"/>
          <w:spacing w:val="6"/>
          <w:szCs w:val="21"/>
          <w:highlight w:val="none"/>
        </w:rPr>
        <w:t>为非残疾人福利性单位的可不提供本声明函。</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2、享受政府采购支持政策的残疾人福利性单位应当同时满足以下条件：</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（1）安置的残疾人占本单位在职职工人数的比例不低于25%（含25%），并且安置的残疾人人数不少于10人（含10人）；</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（2）依法与安置的每位残疾人签订了一年以上（含一年）的劳动合同或服务协议；</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（3）为安置的每位残疾人按月足额缴纳了基本养老保险、基本医疗保险、失业保险、工伤保险和生育保险等社会保险费；</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（4）通过银行等金融机构向安置的每位残疾人，按月支付了不低于单位所在区县适用的经省级人民政府批准的月最低工资标准的工资；</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（5）提供本单位制造的货物、承担的工程或者服务（以下简称产品），或者提供其他残疾人福利性单位制造的货物（不包括使用非残疾人福利性单位注册商标的货物）。</w:t>
      </w:r>
    </w:p>
    <w:p>
      <w:pPr>
        <w:tabs>
          <w:tab w:val="left" w:pos="4860"/>
        </w:tabs>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rPr>
          <w:rFonts w:hint="eastAsia" w:ascii="宋体" w:hAnsi="宋体" w:eastAsia="宋体" w:cs="宋体"/>
          <w:b/>
          <w:bCs/>
          <w:color w:val="auto"/>
          <w:szCs w:val="21"/>
          <w:highlight w:val="none"/>
          <w:lang w:bidi="ar"/>
        </w:rPr>
      </w:pPr>
    </w:p>
    <w:p>
      <w:pPr>
        <w:spacing w:line="360" w:lineRule="auto"/>
        <w:rPr>
          <w:rFonts w:hint="eastAsia" w:ascii="宋体" w:hAnsi="宋体" w:eastAsia="宋体" w:cs="宋体"/>
          <w:b/>
          <w:bCs/>
          <w:color w:val="auto"/>
          <w:szCs w:val="21"/>
          <w:highlight w:val="none"/>
          <w:lang w:bidi="ar"/>
        </w:rPr>
      </w:pPr>
    </w:p>
    <w:p>
      <w:pPr>
        <w:pStyle w:val="23"/>
        <w:rPr>
          <w:rFonts w:hint="eastAsia" w:ascii="宋体" w:hAnsi="宋体" w:eastAsia="宋体" w:cs="宋体"/>
          <w:highlight w:val="none"/>
        </w:rPr>
      </w:pPr>
    </w:p>
    <w:p>
      <w:pPr>
        <w:spacing w:line="360" w:lineRule="auto"/>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w:t>
      </w:r>
      <w:r>
        <w:rPr>
          <w:rFonts w:hint="eastAsia" w:ascii="宋体" w:hAnsi="宋体" w:eastAsia="宋体" w:cs="宋体"/>
          <w:b/>
          <w:bCs/>
          <w:color w:val="auto"/>
          <w:szCs w:val="21"/>
          <w:highlight w:val="none"/>
          <w:lang w:val="en-US" w:eastAsia="zh-CN" w:bidi="ar"/>
        </w:rPr>
        <w:t>5</w:t>
      </w:r>
      <w:r>
        <w:rPr>
          <w:rFonts w:hint="eastAsia" w:ascii="宋体" w:hAnsi="宋体" w:eastAsia="宋体" w:cs="宋体"/>
          <w:b/>
          <w:bCs/>
          <w:color w:val="auto"/>
          <w:szCs w:val="21"/>
          <w:highlight w:val="none"/>
          <w:lang w:bidi="ar"/>
        </w:rPr>
        <w:t>）</w:t>
      </w:r>
      <w:r>
        <w:rPr>
          <w:rFonts w:hint="eastAsia" w:ascii="宋体" w:hAnsi="宋体" w:eastAsia="宋体" w:cs="宋体"/>
          <w:b/>
          <w:bCs/>
          <w:color w:val="auto"/>
          <w:szCs w:val="21"/>
          <w:highlight w:val="none"/>
          <w:lang w:eastAsia="zh-CN" w:bidi="ar"/>
        </w:rPr>
        <w:t>供应商</w:t>
      </w:r>
      <w:r>
        <w:rPr>
          <w:rFonts w:hint="eastAsia" w:ascii="宋体" w:hAnsi="宋体" w:eastAsia="宋体" w:cs="宋体"/>
          <w:b/>
          <w:bCs/>
          <w:color w:val="auto"/>
          <w:szCs w:val="21"/>
          <w:highlight w:val="none"/>
          <w:lang w:bidi="ar"/>
        </w:rPr>
        <w:t>针对报价需要说明的其他文件和说明（格式自拟）。</w:t>
      </w:r>
    </w:p>
    <w:p>
      <w:pPr>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、电子备份投标文件</w:t>
      </w:r>
    </w:p>
    <w:p>
      <w:pPr>
        <w:snapToGrid w:val="0"/>
        <w:spacing w:line="360" w:lineRule="auto"/>
        <w:rPr>
          <w:rFonts w:hint="eastAsia" w:ascii="宋体" w:hAnsi="宋体" w:eastAsia="宋体" w:cs="宋体"/>
          <w:b/>
          <w:color w:val="auto"/>
          <w:sz w:val="28"/>
          <w:szCs w:val="28"/>
          <w:highlight w:val="none"/>
          <w:lang w:bidi="ar"/>
        </w:rPr>
      </w:pPr>
      <w:r>
        <w:rPr>
          <w:rFonts w:hint="eastAsia" w:ascii="宋体" w:hAnsi="宋体" w:eastAsia="宋体" w:cs="宋体"/>
          <w:color w:val="auto"/>
          <w:highlight w:val="none"/>
        </w:rPr>
        <w:t>（一）</w:t>
      </w:r>
      <w:r>
        <w:rPr>
          <w:rFonts w:hint="eastAsia" w:ascii="宋体" w:hAnsi="宋体" w:eastAsia="宋体" w:cs="宋体"/>
          <w:color w:val="auto"/>
          <w:szCs w:val="21"/>
          <w:highlight w:val="none"/>
        </w:rPr>
        <w:t>电子备份投标文件</w:t>
      </w:r>
      <w:r>
        <w:rPr>
          <w:rFonts w:hint="eastAsia" w:ascii="宋体" w:hAnsi="宋体" w:eastAsia="宋体" w:cs="宋体"/>
          <w:color w:val="auto"/>
          <w:highlight w:val="none"/>
        </w:rPr>
        <w:t>的外包装封面格式：</w:t>
      </w:r>
    </w:p>
    <w:p>
      <w:pPr>
        <w:snapToGrid w:val="0"/>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外包装格式：</w:t>
      </w:r>
    </w:p>
    <w:p>
      <w:pPr>
        <w:snapToGrid w:val="0"/>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电子备份投标文件</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 xml:space="preserve">项目名称： </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eastAsia="zh-CN" w:bidi="ar"/>
        </w:rPr>
        <w:t>标项</w:t>
      </w:r>
      <w:r>
        <w:rPr>
          <w:rFonts w:hint="eastAsia" w:ascii="宋体" w:hAnsi="宋体" w:eastAsia="宋体" w:cs="宋体"/>
          <w:bCs/>
          <w:color w:val="auto"/>
          <w:sz w:val="24"/>
          <w:highlight w:val="none"/>
          <w:lang w:bidi="ar"/>
        </w:rPr>
        <w:t>号：</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bidi="ar"/>
        </w:rPr>
        <w:t>供应商</w:t>
      </w:r>
      <w:r>
        <w:rPr>
          <w:rFonts w:hint="eastAsia" w:ascii="宋体" w:hAnsi="宋体" w:eastAsia="宋体" w:cs="宋体"/>
          <w:bCs/>
          <w:color w:val="auto"/>
          <w:sz w:val="24"/>
          <w:highlight w:val="none"/>
          <w:lang w:bidi="ar"/>
        </w:rPr>
        <w:t>名称（加盖公章）：</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bidi="ar"/>
        </w:rPr>
        <w:t>供应商</w:t>
      </w:r>
      <w:r>
        <w:rPr>
          <w:rFonts w:hint="eastAsia" w:ascii="宋体" w:hAnsi="宋体" w:eastAsia="宋体" w:cs="宋体"/>
          <w:bCs/>
          <w:color w:val="auto"/>
          <w:sz w:val="24"/>
          <w:highlight w:val="none"/>
          <w:lang w:bidi="ar"/>
        </w:rPr>
        <w:t>地址：</w:t>
      </w:r>
    </w:p>
    <w:p>
      <w:pPr>
        <w:spacing w:line="360" w:lineRule="auto"/>
        <w:rPr>
          <w:rFonts w:hint="eastAsia" w:ascii="宋体" w:hAnsi="宋体" w:eastAsia="宋体" w:cs="宋体"/>
          <w:color w:val="auto"/>
          <w:highlight w:val="none"/>
        </w:rPr>
      </w:pPr>
      <w:r>
        <w:rPr>
          <w:rFonts w:hint="eastAsia" w:ascii="宋体" w:hAnsi="宋体" w:eastAsia="宋体" w:cs="宋体"/>
          <w:bCs/>
          <w:color w:val="auto"/>
          <w:sz w:val="24"/>
          <w:highlight w:val="none"/>
          <w:lang w:bidi="ar"/>
        </w:rPr>
        <w:t xml:space="preserve">                        年  月  日</w:t>
      </w:r>
    </w:p>
    <w:p>
      <w:pPr>
        <w:pStyle w:val="26"/>
        <w:widowControl w:val="0"/>
        <w:snapToGrid w:val="0"/>
        <w:spacing w:line="500" w:lineRule="exact"/>
        <w:jc w:val="both"/>
        <w:rPr>
          <w:rFonts w:hint="eastAsia" w:ascii="宋体" w:hAnsi="宋体" w:eastAsia="宋体" w:cs="宋体"/>
          <w:b/>
          <w:bCs/>
          <w:color w:val="auto"/>
          <w:highlight w:val="none"/>
          <w:lang w:val="en-US" w:eastAsia="zh-CN"/>
        </w:rPr>
        <w:sectPr>
          <w:pgSz w:w="11906" w:h="16838"/>
          <w:pgMar w:top="1474" w:right="1797" w:bottom="1247" w:left="1797" w:header="851" w:footer="851" w:gutter="0"/>
          <w:pgNumType w:fmt="decimal"/>
          <w:cols w:space="720" w:num="1"/>
          <w:docGrid w:linePitch="312" w:charSpace="0"/>
        </w:sectPr>
      </w:pPr>
    </w:p>
    <w:p>
      <w:pPr>
        <w:pStyle w:val="26"/>
        <w:widowControl w:val="0"/>
        <w:snapToGrid w:val="0"/>
        <w:spacing w:line="500" w:lineRule="exact"/>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附件：</w:t>
      </w:r>
      <w:r>
        <w:rPr>
          <w:rFonts w:hint="eastAsia" w:ascii="宋体" w:hAnsi="宋体" w:eastAsia="宋体" w:cs="宋体"/>
          <w:b/>
          <w:bCs/>
          <w:color w:val="auto"/>
          <w:szCs w:val="21"/>
          <w:highlight w:val="none"/>
        </w:rPr>
        <w:t>请各位</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认真填写</w:t>
      </w:r>
      <w:r>
        <w:rPr>
          <w:rFonts w:hint="eastAsia" w:ascii="宋体" w:hAnsi="宋体" w:eastAsia="宋体" w:cs="宋体"/>
          <w:b/>
          <w:bCs/>
          <w:color w:val="auto"/>
          <w:szCs w:val="21"/>
          <w:highlight w:val="none"/>
          <w:lang w:val="en-US" w:eastAsia="zh-CN"/>
        </w:rPr>
        <w:t>下表，于投标截止时间后按采购代理公司规定要求单独递交</w:t>
      </w:r>
      <w:r>
        <w:rPr>
          <w:rFonts w:hint="eastAsia" w:ascii="宋体" w:hAnsi="宋体" w:eastAsia="宋体" w:cs="宋体"/>
          <w:b/>
          <w:bCs/>
          <w:color w:val="auto"/>
          <w:szCs w:val="21"/>
          <w:highlight w:val="none"/>
        </w:rPr>
        <w:t>。</w:t>
      </w:r>
    </w:p>
    <w:p>
      <w:pPr>
        <w:pStyle w:val="26"/>
        <w:widowControl w:val="0"/>
        <w:snapToGrid w:val="0"/>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政府采购活动现场确认声明书</w:t>
      </w:r>
    </w:p>
    <w:p>
      <w:pPr>
        <w:pStyle w:val="26"/>
        <w:widowControl w:val="0"/>
        <w:snapToGrid w:val="0"/>
        <w:spacing w:line="440" w:lineRule="exact"/>
        <w:jc w:val="both"/>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宁波中基国际招标有限公司</w:t>
      </w:r>
      <w:r>
        <w:rPr>
          <w:rFonts w:hint="eastAsia" w:ascii="宋体" w:hAnsi="宋体" w:eastAsia="宋体" w:cs="宋体"/>
          <w:color w:val="auto"/>
          <w:kern w:val="0"/>
          <w:sz w:val="24"/>
          <w:szCs w:val="24"/>
          <w:highlight w:val="none"/>
        </w:rPr>
        <w:t>：</w:t>
      </w:r>
    </w:p>
    <w:p>
      <w:pPr>
        <w:pStyle w:val="26"/>
        <w:widowControl w:val="0"/>
        <w:snapToGrid w:val="0"/>
        <w:spacing w:line="440" w:lineRule="exact"/>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（授权代表姓名），经由</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（法定代表人姓名）合法授权参加</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（编号：</w:t>
      </w:r>
      <w:r>
        <w:rPr>
          <w:rFonts w:hint="eastAsia" w:ascii="宋体" w:hAnsi="宋体" w:eastAsia="宋体" w:cs="宋体"/>
          <w:color w:val="auto"/>
          <w:sz w:val="24"/>
          <w:szCs w:val="24"/>
          <w:highlight w:val="none"/>
          <w:u w:val="single"/>
        </w:rPr>
        <w:t>CB</w:t>
      </w:r>
      <w:r>
        <w:rPr>
          <w:rFonts w:hint="eastAsia" w:ascii="宋体" w:hAnsi="宋体" w:eastAsia="宋体" w:cs="宋体"/>
          <w:color w:val="auto"/>
          <w:sz w:val="24"/>
          <w:szCs w:val="24"/>
          <w:highlight w:val="none"/>
          <w:u w:val="single"/>
          <w:lang w:val="en-US" w:eastAsia="zh-CN"/>
        </w:rPr>
        <w:t>NB</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pPr>
        <w:pStyle w:val="27"/>
        <w:widowControl/>
        <w:numPr>
          <w:ilvl w:val="0"/>
          <w:numId w:val="18"/>
        </w:numPr>
        <w:snapToGrid w:val="0"/>
        <w:spacing w:line="44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27"/>
        <w:widowControl/>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pPr>
        <w:pStyle w:val="27"/>
        <w:widowControl/>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 xml:space="preserve">利害关系（如有，请如实说明）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27"/>
        <w:widowControl/>
        <w:numPr>
          <w:ilvl w:val="0"/>
          <w:numId w:val="18"/>
        </w:numPr>
        <w:snapToGrid w:val="0"/>
        <w:spacing w:line="44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现已清楚知道参加本项目采购活动的其他所有</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名称，本单位 □与其他所有</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 xml:space="preserve">之间均不存在利害关系 □与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名称）之间存在下列利害关系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26"/>
        <w:widowControl w:val="0"/>
        <w:snapToGrid w:val="0"/>
        <w:spacing w:line="44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pPr>
        <w:pStyle w:val="26"/>
        <w:widowControl w:val="0"/>
        <w:snapToGrid w:val="0"/>
        <w:spacing w:line="440" w:lineRule="exact"/>
        <w:jc w:val="both"/>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pPr>
        <w:pStyle w:val="26"/>
        <w:widowControl w:val="0"/>
        <w:snapToGrid w:val="0"/>
        <w:spacing w:line="440" w:lineRule="exact"/>
        <w:jc w:val="both"/>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pPr>
        <w:pStyle w:val="26"/>
        <w:widowControl w:val="0"/>
        <w:snapToGrid w:val="0"/>
        <w:spacing w:line="440" w:lineRule="exact"/>
        <w:jc w:val="both"/>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pPr>
        <w:pStyle w:val="26"/>
        <w:widowControl w:val="0"/>
        <w:snapToGrid w:val="0"/>
        <w:spacing w:line="44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pPr>
        <w:pStyle w:val="26"/>
        <w:widowControl w:val="0"/>
        <w:snapToGrid w:val="0"/>
        <w:spacing w:line="44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pPr>
        <w:pStyle w:val="26"/>
        <w:widowControl w:val="0"/>
        <w:snapToGrid w:val="0"/>
        <w:spacing w:line="44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pPr>
        <w:pStyle w:val="26"/>
        <w:widowControl w:val="0"/>
        <w:snapToGrid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pPr>
        <w:pStyle w:val="26"/>
        <w:widowControl w:val="0"/>
        <w:snapToGrid w:val="0"/>
        <w:spacing w:line="440" w:lineRule="exact"/>
        <w:jc w:val="both"/>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27"/>
        <w:widowControl/>
        <w:numPr>
          <w:ilvl w:val="0"/>
          <w:numId w:val="19"/>
        </w:numPr>
        <w:snapToGrid w:val="0"/>
        <w:spacing w:line="44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pPr>
        <w:pStyle w:val="27"/>
        <w:widowControl/>
        <w:numPr>
          <w:ilvl w:val="0"/>
          <w:numId w:val="19"/>
        </w:numPr>
        <w:snapToGrid w:val="0"/>
        <w:spacing w:line="44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pPr>
        <w:pStyle w:val="27"/>
        <w:widowControl/>
        <w:numPr>
          <w:ilvl w:val="0"/>
          <w:numId w:val="19"/>
        </w:numPr>
        <w:snapToGrid w:val="0"/>
        <w:spacing w:line="440" w:lineRule="exact"/>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经检查确认所有</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投标文件 □ 不存在密封包装问题□存在密封包装问题（具体指出）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26"/>
        <w:widowControl w:val="0"/>
        <w:snapToGrid w:val="0"/>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代表签名）：</w:t>
      </w:r>
    </w:p>
    <w:p>
      <w:pPr>
        <w:pStyle w:val="26"/>
        <w:widowControl w:val="0"/>
        <w:snapToGrid w:val="0"/>
        <w:spacing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rPr>
          <w:rFonts w:hint="eastAsia" w:ascii="宋体" w:hAnsi="宋体" w:eastAsia="宋体" w:cs="宋体"/>
          <w:highlight w:val="none"/>
        </w:rPr>
      </w:pPr>
    </w:p>
    <w:sectPr>
      <w:footerReference r:id="rId6" w:type="default"/>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cs="Times New Roman"/>
      </w:rPr>
    </w:pPr>
    <w:r>
      <w:rPr>
        <w:rFonts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Fonts w:hint="eastAsia" w:eastAsia="宋体" w:cs="Times New Roman"/>
                              <w:lang w:eastAsia="zh-CN"/>
                            </w:rPr>
                          </w:pPr>
                          <w:r>
                            <w:rPr>
                              <w:rFonts w:hint="eastAsia" w:cs="Times New Roman"/>
                              <w:lang w:eastAsia="zh-CN"/>
                            </w:rPr>
                            <w:fldChar w:fldCharType="begin"/>
                          </w:r>
                          <w:r>
                            <w:rPr>
                              <w:rFonts w:hint="eastAsia" w:cs="Times New Roman"/>
                              <w:lang w:eastAsia="zh-CN"/>
                            </w:rPr>
                            <w:instrText xml:space="preserve"> PAGE  \* MERGEFORMAT </w:instrText>
                          </w:r>
                          <w:r>
                            <w:rPr>
                              <w:rFonts w:hint="eastAsia" w:cs="Times New Roman"/>
                              <w:lang w:eastAsia="zh-CN"/>
                            </w:rPr>
                            <w:fldChar w:fldCharType="separate"/>
                          </w:r>
                          <w:r>
                            <w:rPr>
                              <w:rFonts w:hint="eastAsia" w:cs="Times New Roman"/>
                              <w:lang w:eastAsia="zh-CN"/>
                            </w:rPr>
                            <w:t>4</w:t>
                          </w:r>
                          <w:r>
                            <w:rPr>
                              <w:rFonts w:hint="eastAsia" w:cs="Times New Roman"/>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14"/>
                      <w:rPr>
                        <w:rFonts w:hint="eastAsia" w:eastAsia="宋体" w:cs="Times New Roman"/>
                        <w:lang w:eastAsia="zh-CN"/>
                      </w:rPr>
                    </w:pPr>
                    <w:r>
                      <w:rPr>
                        <w:rFonts w:hint="eastAsia" w:cs="Times New Roman"/>
                        <w:lang w:eastAsia="zh-CN"/>
                      </w:rPr>
                      <w:fldChar w:fldCharType="begin"/>
                    </w:r>
                    <w:r>
                      <w:rPr>
                        <w:rFonts w:hint="eastAsia" w:cs="Times New Roman"/>
                        <w:lang w:eastAsia="zh-CN"/>
                      </w:rPr>
                      <w:instrText xml:space="preserve"> PAGE  \* MERGEFORMAT </w:instrText>
                    </w:r>
                    <w:r>
                      <w:rPr>
                        <w:rFonts w:hint="eastAsia" w:cs="Times New Roman"/>
                        <w:lang w:eastAsia="zh-CN"/>
                      </w:rPr>
                      <w:fldChar w:fldCharType="separate"/>
                    </w:r>
                    <w:r>
                      <w:rPr>
                        <w:rFonts w:hint="eastAsia" w:cs="Times New Roman"/>
                        <w:lang w:eastAsia="zh-CN"/>
                      </w:rPr>
                      <w:t>4</w:t>
                    </w:r>
                    <w:r>
                      <w:rPr>
                        <w:rFonts w:hint="eastAsia" w:cs="Times New Roman"/>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cs="Times New Roman"/>
      </w:rPr>
    </w:pPr>
    <w:r>
      <w:rPr>
        <w:rFonts w:cs="Times New Roman"/>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Fonts w:hint="eastAsia" w:eastAsia="宋体" w:cs="Times New Roman"/>
                              <w:lang w:eastAsia="zh-CN"/>
                            </w:rPr>
                          </w:pPr>
                          <w:r>
                            <w:rPr>
                              <w:rFonts w:hint="eastAsia" w:cs="Times New Roman"/>
                              <w:lang w:eastAsia="zh-CN"/>
                            </w:rPr>
                            <w:fldChar w:fldCharType="begin"/>
                          </w:r>
                          <w:r>
                            <w:rPr>
                              <w:rFonts w:hint="eastAsia" w:cs="Times New Roman"/>
                              <w:lang w:eastAsia="zh-CN"/>
                            </w:rPr>
                            <w:instrText xml:space="preserve"> PAGE  \* MERGEFORMAT </w:instrText>
                          </w:r>
                          <w:r>
                            <w:rPr>
                              <w:rFonts w:hint="eastAsia" w:cs="Times New Roman"/>
                              <w:lang w:eastAsia="zh-CN"/>
                            </w:rPr>
                            <w:fldChar w:fldCharType="separate"/>
                          </w:r>
                          <w:r>
                            <w:rPr>
                              <w:rFonts w:hint="eastAsia" w:cs="Times New Roman"/>
                              <w:lang w:eastAsia="zh-CN"/>
                            </w:rPr>
                            <w:t>80</w:t>
                          </w:r>
                          <w:r>
                            <w:rPr>
                              <w:rFonts w:hint="eastAsia" w:cs="Times New Roman"/>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14"/>
                      <w:rPr>
                        <w:rFonts w:hint="eastAsia" w:eastAsia="宋体" w:cs="Times New Roman"/>
                        <w:lang w:eastAsia="zh-CN"/>
                      </w:rPr>
                    </w:pPr>
                    <w:r>
                      <w:rPr>
                        <w:rFonts w:hint="eastAsia" w:cs="Times New Roman"/>
                        <w:lang w:eastAsia="zh-CN"/>
                      </w:rPr>
                      <w:fldChar w:fldCharType="begin"/>
                    </w:r>
                    <w:r>
                      <w:rPr>
                        <w:rFonts w:hint="eastAsia" w:cs="Times New Roman"/>
                        <w:lang w:eastAsia="zh-CN"/>
                      </w:rPr>
                      <w:instrText xml:space="preserve"> PAGE  \* MERGEFORMAT </w:instrText>
                    </w:r>
                    <w:r>
                      <w:rPr>
                        <w:rFonts w:hint="eastAsia" w:cs="Times New Roman"/>
                        <w:lang w:eastAsia="zh-CN"/>
                      </w:rPr>
                      <w:fldChar w:fldCharType="separate"/>
                    </w:r>
                    <w:r>
                      <w:rPr>
                        <w:rFonts w:hint="eastAsia" w:cs="Times New Roman"/>
                        <w:lang w:eastAsia="zh-CN"/>
                      </w:rPr>
                      <w:t>80</w:t>
                    </w:r>
                    <w:r>
                      <w:rPr>
                        <w:rFonts w:hint="eastAsia" w:cs="Times New Roman"/>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281E8"/>
    <w:multiLevelType w:val="singleLevel"/>
    <w:tmpl w:val="81A281E8"/>
    <w:lvl w:ilvl="0" w:tentative="0">
      <w:start w:val="1"/>
      <w:numFmt w:val="decimal"/>
      <w:suff w:val="nothing"/>
      <w:lvlText w:val="（%1）"/>
      <w:lvlJc w:val="left"/>
    </w:lvl>
  </w:abstractNum>
  <w:abstractNum w:abstractNumId="1">
    <w:nsid w:val="B093BD97"/>
    <w:multiLevelType w:val="singleLevel"/>
    <w:tmpl w:val="B093BD97"/>
    <w:lvl w:ilvl="0" w:tentative="0">
      <w:start w:val="1"/>
      <w:numFmt w:val="decimal"/>
      <w:pStyle w:val="4"/>
      <w:lvlText w:val="%1."/>
      <w:lvlJc w:val="left"/>
      <w:pPr>
        <w:tabs>
          <w:tab w:val="left" w:pos="360"/>
        </w:tabs>
        <w:ind w:left="360" w:hanging="360"/>
      </w:pPr>
    </w:lvl>
  </w:abstractNum>
  <w:abstractNum w:abstractNumId="2">
    <w:nsid w:val="C1BB2992"/>
    <w:multiLevelType w:val="multilevel"/>
    <w:tmpl w:val="C1BB2992"/>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0000014"/>
    <w:multiLevelType w:val="singleLevel"/>
    <w:tmpl w:val="00000014"/>
    <w:lvl w:ilvl="0" w:tentative="0">
      <w:start w:val="5"/>
      <w:numFmt w:val="chineseCounting"/>
      <w:suff w:val="nothing"/>
      <w:lvlText w:val="%1、"/>
      <w:lvlJc w:val="left"/>
    </w:lvl>
  </w:abstractNum>
  <w:abstractNum w:abstractNumId="4">
    <w:nsid w:val="00000020"/>
    <w:multiLevelType w:val="singleLevel"/>
    <w:tmpl w:val="00000020"/>
    <w:lvl w:ilvl="0" w:tentative="0">
      <w:start w:val="1"/>
      <w:numFmt w:val="chineseCounting"/>
      <w:suff w:val="nothing"/>
      <w:lvlText w:val="（%1）"/>
      <w:lvlJc w:val="left"/>
    </w:lvl>
  </w:abstractNum>
  <w:abstractNum w:abstractNumId="5">
    <w:nsid w:val="00000023"/>
    <w:multiLevelType w:val="singleLevel"/>
    <w:tmpl w:val="00000023"/>
    <w:lvl w:ilvl="0" w:tentative="0">
      <w:start w:val="1"/>
      <w:numFmt w:val="decimal"/>
      <w:lvlText w:val="%1."/>
      <w:lvlJc w:val="left"/>
      <w:pPr>
        <w:tabs>
          <w:tab w:val="left" w:pos="312"/>
        </w:tabs>
      </w:pPr>
    </w:lvl>
  </w:abstractNum>
  <w:abstractNum w:abstractNumId="6">
    <w:nsid w:val="00000025"/>
    <w:multiLevelType w:val="singleLevel"/>
    <w:tmpl w:val="00000025"/>
    <w:lvl w:ilvl="0" w:tentative="0">
      <w:start w:val="1"/>
      <w:numFmt w:val="decimal"/>
      <w:suff w:val="nothing"/>
      <w:lvlText w:val="（%1）"/>
      <w:lvlJc w:val="left"/>
    </w:lvl>
  </w:abstractNum>
  <w:abstractNum w:abstractNumId="7">
    <w:nsid w:val="15AE74FA"/>
    <w:multiLevelType w:val="singleLevel"/>
    <w:tmpl w:val="15AE74FA"/>
    <w:lvl w:ilvl="0" w:tentative="0">
      <w:start w:val="1"/>
      <w:numFmt w:val="decimal"/>
      <w:suff w:val="nothing"/>
      <w:lvlText w:val="（%1）"/>
      <w:lvlJc w:val="left"/>
    </w:lvl>
  </w:abstractNum>
  <w:abstractNum w:abstractNumId="8">
    <w:nsid w:val="27B78F41"/>
    <w:multiLevelType w:val="multilevel"/>
    <w:tmpl w:val="27B78F41"/>
    <w:lvl w:ilvl="0" w:tentative="0">
      <w:start w:val="5"/>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9D120CC"/>
    <w:multiLevelType w:val="singleLevel"/>
    <w:tmpl w:val="29D120CC"/>
    <w:lvl w:ilvl="0" w:tentative="0">
      <w:start w:val="1"/>
      <w:numFmt w:val="decimal"/>
      <w:suff w:val="nothing"/>
      <w:lvlText w:val="（%1）"/>
      <w:lvlJc w:val="left"/>
    </w:lvl>
  </w:abstractNum>
  <w:abstractNum w:abstractNumId="10">
    <w:nsid w:val="40781B6F"/>
    <w:multiLevelType w:val="multilevel"/>
    <w:tmpl w:val="40781B6F"/>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589A2FD8"/>
    <w:multiLevelType w:val="singleLevel"/>
    <w:tmpl w:val="589A2FD8"/>
    <w:lvl w:ilvl="0" w:tentative="0">
      <w:start w:val="1"/>
      <w:numFmt w:val="decimal"/>
      <w:suff w:val="nothing"/>
      <w:lvlText w:val="（%1）"/>
      <w:lvlJc w:val="left"/>
    </w:lvl>
  </w:abstractNum>
  <w:abstractNum w:abstractNumId="14">
    <w:nsid w:val="5950E9B0"/>
    <w:multiLevelType w:val="singleLevel"/>
    <w:tmpl w:val="5950E9B0"/>
    <w:lvl w:ilvl="0" w:tentative="0">
      <w:start w:val="2"/>
      <w:numFmt w:val="decimal"/>
      <w:suff w:val="nothing"/>
      <w:lvlText w:val="%1、"/>
      <w:lvlJc w:val="left"/>
    </w:lvl>
  </w:abstractNum>
  <w:abstractNum w:abstractNumId="15">
    <w:nsid w:val="59F1C7B7"/>
    <w:multiLevelType w:val="singleLevel"/>
    <w:tmpl w:val="59F1C7B7"/>
    <w:lvl w:ilvl="0" w:tentative="0">
      <w:start w:val="4"/>
      <w:numFmt w:val="chineseCounting"/>
      <w:suff w:val="nothing"/>
      <w:lvlText w:val="（%1）"/>
      <w:lvlJc w:val="left"/>
    </w:lvl>
  </w:abstractNum>
  <w:abstractNum w:abstractNumId="16">
    <w:nsid w:val="59F56D91"/>
    <w:multiLevelType w:val="singleLevel"/>
    <w:tmpl w:val="59F56D91"/>
    <w:lvl w:ilvl="0" w:tentative="0">
      <w:start w:val="1"/>
      <w:numFmt w:val="decimal"/>
      <w:suff w:val="nothing"/>
      <w:lvlText w:val="（%1）"/>
      <w:lvlJc w:val="left"/>
    </w:lvl>
  </w:abstractNum>
  <w:abstractNum w:abstractNumId="17">
    <w:nsid w:val="59FED34C"/>
    <w:multiLevelType w:val="multilevel"/>
    <w:tmpl w:val="59FED34C"/>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8">
    <w:nsid w:val="59FEDFBD"/>
    <w:multiLevelType w:val="multilevel"/>
    <w:tmpl w:val="59FEDFBD"/>
    <w:lvl w:ilvl="0" w:tentative="0">
      <w:start w:val="1"/>
      <w:numFmt w:val="decimal"/>
      <w:suff w:val="nothing"/>
      <w:lvlText w:val="（%1）"/>
      <w:lvlJc w:val="left"/>
      <w:pPr>
        <w:ind w:left="0" w:firstLine="0"/>
      </w:pPr>
      <w:rPr>
        <w:rFonts w:hint="default" w:ascii="Times New Roman"/>
        <w:u w:val="none" w:color="auto"/>
      </w:rPr>
    </w:lvl>
    <w:lvl w:ilvl="1" w:tentative="0">
      <w:start w:val="1"/>
      <w:numFmt w:val="decimal"/>
      <w:lvlText w:val="%2."/>
      <w:lvlJc w:val="left"/>
      <w:pPr>
        <w:tabs>
          <w:tab w:val="left" w:pos="1440"/>
        </w:tabs>
        <w:ind w:left="1440" w:hanging="360"/>
      </w:pPr>
      <w:rPr>
        <w:rFonts w:hint="default" w:ascii="Times New Roman"/>
        <w:u w:val="none" w:color="auto"/>
      </w:rPr>
    </w:lvl>
    <w:lvl w:ilvl="2" w:tentative="0">
      <w:start w:val="1"/>
      <w:numFmt w:val="decimal"/>
      <w:lvlText w:val="%3."/>
      <w:lvlJc w:val="left"/>
      <w:pPr>
        <w:tabs>
          <w:tab w:val="left" w:pos="2160"/>
        </w:tabs>
        <w:ind w:left="2160" w:hanging="360"/>
      </w:pPr>
      <w:rPr>
        <w:rFonts w:hint="default" w:ascii="Times New Roman"/>
        <w:u w:val="none" w:color="auto"/>
      </w:rPr>
    </w:lvl>
    <w:lvl w:ilvl="3" w:tentative="0">
      <w:start w:val="1"/>
      <w:numFmt w:val="decimal"/>
      <w:lvlText w:val="%4."/>
      <w:lvlJc w:val="left"/>
      <w:pPr>
        <w:tabs>
          <w:tab w:val="left" w:pos="2880"/>
        </w:tabs>
        <w:ind w:left="2880" w:hanging="360"/>
      </w:pPr>
      <w:rPr>
        <w:rFonts w:hint="default" w:ascii="Times New Roman"/>
        <w:u w:val="none" w:color="auto"/>
      </w:rPr>
    </w:lvl>
    <w:lvl w:ilvl="4" w:tentative="0">
      <w:start w:val="1"/>
      <w:numFmt w:val="decimal"/>
      <w:lvlText w:val="%5."/>
      <w:lvlJc w:val="left"/>
      <w:pPr>
        <w:tabs>
          <w:tab w:val="left" w:pos="3600"/>
        </w:tabs>
        <w:ind w:left="3600" w:hanging="360"/>
      </w:pPr>
      <w:rPr>
        <w:rFonts w:hint="default" w:ascii="Times New Roman"/>
        <w:u w:val="none" w:color="auto"/>
      </w:rPr>
    </w:lvl>
    <w:lvl w:ilvl="5" w:tentative="0">
      <w:start w:val="1"/>
      <w:numFmt w:val="decimal"/>
      <w:lvlText w:val="%6."/>
      <w:lvlJc w:val="left"/>
      <w:pPr>
        <w:tabs>
          <w:tab w:val="left" w:pos="4320"/>
        </w:tabs>
        <w:ind w:left="4320" w:hanging="360"/>
      </w:pPr>
      <w:rPr>
        <w:rFonts w:hint="default" w:ascii="Times New Roman"/>
        <w:u w:val="none" w:color="auto"/>
      </w:rPr>
    </w:lvl>
    <w:lvl w:ilvl="6" w:tentative="0">
      <w:start w:val="1"/>
      <w:numFmt w:val="decimal"/>
      <w:lvlText w:val="%7."/>
      <w:lvlJc w:val="left"/>
      <w:pPr>
        <w:tabs>
          <w:tab w:val="left" w:pos="5040"/>
        </w:tabs>
        <w:ind w:left="5040" w:hanging="360"/>
      </w:pPr>
      <w:rPr>
        <w:rFonts w:hint="default" w:ascii="Times New Roman"/>
        <w:u w:val="none" w:color="auto"/>
      </w:rPr>
    </w:lvl>
    <w:lvl w:ilvl="7" w:tentative="0">
      <w:start w:val="1"/>
      <w:numFmt w:val="decimal"/>
      <w:lvlText w:val="%8."/>
      <w:lvlJc w:val="left"/>
      <w:pPr>
        <w:tabs>
          <w:tab w:val="left" w:pos="5760"/>
        </w:tabs>
        <w:ind w:left="5760" w:hanging="360"/>
      </w:pPr>
      <w:rPr>
        <w:rFonts w:hint="default" w:ascii="Times New Roman"/>
        <w:u w:val="none" w:color="auto"/>
      </w:rPr>
    </w:lvl>
    <w:lvl w:ilvl="8" w:tentative="0">
      <w:start w:val="1"/>
      <w:numFmt w:val="decimal"/>
      <w:lvlText w:val="%9."/>
      <w:lvlJc w:val="left"/>
      <w:pPr>
        <w:tabs>
          <w:tab w:val="left" w:pos="6480"/>
        </w:tabs>
        <w:ind w:left="6480" w:hanging="360"/>
      </w:pPr>
      <w:rPr>
        <w:rFonts w:hint="default" w:ascii="Times New Roman"/>
        <w:u w:val="none" w:color="auto"/>
      </w:rPr>
    </w:lvl>
  </w:abstractNum>
  <w:num w:numId="1">
    <w:abstractNumId w:val="1"/>
  </w:num>
  <w:num w:numId="2">
    <w:abstractNumId w:val="6"/>
  </w:num>
  <w:num w:numId="3">
    <w:abstractNumId w:val="13"/>
  </w:num>
  <w:num w:numId="4">
    <w:abstractNumId w:val="5"/>
  </w:num>
  <w:num w:numId="5">
    <w:abstractNumId w:val="16"/>
  </w:num>
  <w:num w:numId="6">
    <w:abstractNumId w:val="17"/>
  </w:num>
  <w:num w:numId="7">
    <w:abstractNumId w:val="10"/>
  </w:num>
  <w:num w:numId="8">
    <w:abstractNumId w:val="9"/>
  </w:num>
  <w:num w:numId="9">
    <w:abstractNumId w:val="14"/>
  </w:num>
  <w:num w:numId="10">
    <w:abstractNumId w:val="8"/>
  </w:num>
  <w:num w:numId="11">
    <w:abstractNumId w:val="3"/>
  </w:num>
  <w:num w:numId="12">
    <w:abstractNumId w:val="4"/>
  </w:num>
  <w:num w:numId="13">
    <w:abstractNumId w:val="15"/>
  </w:num>
  <w:num w:numId="14">
    <w:abstractNumId w:val="7"/>
  </w:num>
  <w:num w:numId="15">
    <w:abstractNumId w:val="2"/>
  </w:num>
  <w:num w:numId="16">
    <w:abstractNumId w:val="0"/>
  </w:num>
  <w:num w:numId="17">
    <w:abstractNumId w:val="18"/>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02258"/>
    <w:rsid w:val="034806EC"/>
    <w:rsid w:val="072115A7"/>
    <w:rsid w:val="0C9A3DD1"/>
    <w:rsid w:val="0D786529"/>
    <w:rsid w:val="0F1016C1"/>
    <w:rsid w:val="10623B9E"/>
    <w:rsid w:val="114033B4"/>
    <w:rsid w:val="125E4E45"/>
    <w:rsid w:val="12EA721D"/>
    <w:rsid w:val="14546CC4"/>
    <w:rsid w:val="14C64A3B"/>
    <w:rsid w:val="15DC2BD1"/>
    <w:rsid w:val="16EC75AE"/>
    <w:rsid w:val="172926D6"/>
    <w:rsid w:val="190D4F1B"/>
    <w:rsid w:val="19FA44E2"/>
    <w:rsid w:val="1A00409E"/>
    <w:rsid w:val="20A43BFA"/>
    <w:rsid w:val="20D221B9"/>
    <w:rsid w:val="20E72A6C"/>
    <w:rsid w:val="21A545C0"/>
    <w:rsid w:val="22F9530D"/>
    <w:rsid w:val="23B0506C"/>
    <w:rsid w:val="24E1089A"/>
    <w:rsid w:val="269C0431"/>
    <w:rsid w:val="2A43692D"/>
    <w:rsid w:val="2C226A33"/>
    <w:rsid w:val="2D1B52EF"/>
    <w:rsid w:val="2DC356B2"/>
    <w:rsid w:val="2EB3571B"/>
    <w:rsid w:val="2F7A62BC"/>
    <w:rsid w:val="2FE54EBB"/>
    <w:rsid w:val="3100148E"/>
    <w:rsid w:val="33F72D73"/>
    <w:rsid w:val="34AA7E48"/>
    <w:rsid w:val="36093DB6"/>
    <w:rsid w:val="36415192"/>
    <w:rsid w:val="39DF79E4"/>
    <w:rsid w:val="3BF31028"/>
    <w:rsid w:val="435901CC"/>
    <w:rsid w:val="4374095B"/>
    <w:rsid w:val="442D3C97"/>
    <w:rsid w:val="455E279D"/>
    <w:rsid w:val="45C313B6"/>
    <w:rsid w:val="469635D9"/>
    <w:rsid w:val="47300786"/>
    <w:rsid w:val="47D21400"/>
    <w:rsid w:val="49D86A15"/>
    <w:rsid w:val="4BF15A5D"/>
    <w:rsid w:val="4D8765FC"/>
    <w:rsid w:val="4E490CB8"/>
    <w:rsid w:val="51637D24"/>
    <w:rsid w:val="516863AE"/>
    <w:rsid w:val="51BF79DD"/>
    <w:rsid w:val="51DB4E23"/>
    <w:rsid w:val="522B71FC"/>
    <w:rsid w:val="528E19E7"/>
    <w:rsid w:val="532E0ECF"/>
    <w:rsid w:val="532F2633"/>
    <w:rsid w:val="537E5789"/>
    <w:rsid w:val="540D7A4A"/>
    <w:rsid w:val="546959FB"/>
    <w:rsid w:val="54DD514F"/>
    <w:rsid w:val="558A6CE4"/>
    <w:rsid w:val="569D0B38"/>
    <w:rsid w:val="57CE2883"/>
    <w:rsid w:val="58201E41"/>
    <w:rsid w:val="5A0F1FBE"/>
    <w:rsid w:val="5A621989"/>
    <w:rsid w:val="5D567017"/>
    <w:rsid w:val="5E0D1B3F"/>
    <w:rsid w:val="5E287CF0"/>
    <w:rsid w:val="601962E3"/>
    <w:rsid w:val="66DD1B01"/>
    <w:rsid w:val="674419FD"/>
    <w:rsid w:val="6837613C"/>
    <w:rsid w:val="688C3AEF"/>
    <w:rsid w:val="69BE3BD0"/>
    <w:rsid w:val="6A6251DF"/>
    <w:rsid w:val="6C330E9C"/>
    <w:rsid w:val="6C9E56FD"/>
    <w:rsid w:val="6CE61E87"/>
    <w:rsid w:val="6D88111A"/>
    <w:rsid w:val="6E5639A3"/>
    <w:rsid w:val="71946633"/>
    <w:rsid w:val="71993771"/>
    <w:rsid w:val="747C25F2"/>
    <w:rsid w:val="76127FC3"/>
    <w:rsid w:val="77176AF3"/>
    <w:rsid w:val="779514B0"/>
    <w:rsid w:val="78D10247"/>
    <w:rsid w:val="796F20E1"/>
    <w:rsid w:val="7A3550DF"/>
    <w:rsid w:val="7E11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next w:val="1"/>
    <w:qFormat/>
    <w:uiPriority w:val="0"/>
    <w:pPr>
      <w:keepNext/>
      <w:keepLines/>
      <w:widowControl w:val="0"/>
      <w:spacing w:before="260" w:beforeLines="0" w:after="260" w:afterLines="0" w:line="413" w:lineRule="auto"/>
      <w:jc w:val="both"/>
      <w:outlineLvl w:val="1"/>
    </w:pPr>
    <w:rPr>
      <w:rFonts w:ascii="Arial" w:hAnsi="Arial" w:eastAsia="黑体" w:cs="Times New Roman"/>
      <w:b/>
      <w:kern w:val="2"/>
      <w:sz w:val="32"/>
      <w:szCs w:val="32"/>
      <w:lang w:val="en-US" w:eastAsia="zh-CN" w:bidi="ar-SA"/>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Normal Indent"/>
    <w:qFormat/>
    <w:uiPriority w:val="0"/>
    <w:pPr>
      <w:widowControl w:val="0"/>
      <w:ind w:firstLine="420"/>
      <w:jc w:val="both"/>
    </w:pPr>
    <w:rPr>
      <w:rFonts w:ascii="Tahoma" w:hAnsi="Tahoma" w:eastAsia="Tahoma" w:cs="Times New Roman"/>
      <w:b/>
      <w:kern w:val="2"/>
      <w:sz w:val="21"/>
      <w:szCs w:val="24"/>
      <w:lang w:val="en-US" w:eastAsia="zh-CN" w:bidi="ar-SA"/>
    </w:rPr>
  </w:style>
  <w:style w:type="paragraph" w:styleId="6">
    <w:name w:val="toa heading"/>
    <w:basedOn w:val="1"/>
    <w:next w:val="1"/>
    <w:unhideWhenUsed/>
    <w:qFormat/>
    <w:uiPriority w:val="99"/>
    <w:pPr>
      <w:spacing w:before="120"/>
    </w:pPr>
    <w:rPr>
      <w:rFonts w:ascii="Arial" w:hAnsi="Arial" w:cs="Arial"/>
      <w:sz w:val="24"/>
      <w:szCs w:val="24"/>
    </w:rPr>
  </w:style>
  <w:style w:type="paragraph" w:styleId="7">
    <w:name w:val="annotation text"/>
    <w:qFormat/>
    <w:uiPriority w:val="0"/>
    <w:pPr>
      <w:keepNext w:val="0"/>
      <w:keepLines w:val="0"/>
      <w:widowControl w:val="0"/>
      <w:suppressLineNumbers w:val="0"/>
      <w:spacing w:before="0" w:beforeLines="0" w:beforeAutospacing="0" w:after="0" w:afterLines="0" w:afterAutospacing="0"/>
      <w:ind w:left="0" w:right="0"/>
      <w:jc w:val="left"/>
    </w:pPr>
    <w:rPr>
      <w:rFonts w:ascii="Tahoma" w:hAnsi="Tahoma" w:eastAsia="宋体" w:cs="Times New Roman"/>
      <w:kern w:val="2"/>
      <w:sz w:val="21"/>
      <w:szCs w:val="24"/>
      <w:lang w:val="en-US" w:eastAsia="zh-CN" w:bidi="ar-SA"/>
    </w:rPr>
  </w:style>
  <w:style w:type="paragraph" w:styleId="8">
    <w:name w:val="Body Text"/>
    <w:basedOn w:val="1"/>
    <w:next w:val="9"/>
    <w:qFormat/>
    <w:uiPriority w:val="0"/>
    <w:pPr>
      <w:spacing w:after="120" w:afterLines="0"/>
    </w:pPr>
    <w:rPr>
      <w:rFonts w:ascii="Tahoma" w:hAnsi="Tahoma"/>
      <w:sz w:val="28"/>
    </w:rPr>
  </w:style>
  <w:style w:type="paragraph" w:styleId="9">
    <w:name w:val="Body Text First Indent"/>
    <w:basedOn w:val="8"/>
    <w:qFormat/>
    <w:uiPriority w:val="0"/>
    <w:pPr>
      <w:ind w:firstLine="420" w:firstLineChars="100"/>
    </w:pPr>
  </w:style>
  <w:style w:type="paragraph" w:styleId="10">
    <w:name w:val="Body Text Indent"/>
    <w:basedOn w:val="1"/>
    <w:next w:val="1"/>
    <w:qFormat/>
    <w:uiPriority w:val="0"/>
    <w:pPr>
      <w:widowControl w:val="0"/>
      <w:spacing w:line="200" w:lineRule="exact"/>
      <w:ind w:firstLine="301"/>
      <w:jc w:val="both"/>
    </w:pPr>
    <w:rPr>
      <w:rFonts w:hint="eastAsia" w:ascii="宋体" w:hAnsi="Courier New" w:eastAsia="宋体" w:cs="Times New Roman"/>
      <w:spacing w:val="-4"/>
      <w:kern w:val="2"/>
      <w:sz w:val="18"/>
      <w:szCs w:val="20"/>
      <w:lang w:val="en-US" w:eastAsia="zh-CN" w:bidi="ar-SA"/>
    </w:rPr>
  </w:style>
  <w:style w:type="paragraph" w:styleId="11">
    <w:name w:val="Plain Text"/>
    <w:basedOn w:val="1"/>
    <w:qFormat/>
    <w:uiPriority w:val="0"/>
    <w:pPr>
      <w:widowControl w:val="0"/>
      <w:spacing w:before="156" w:beforeLines="50" w:after="156" w:afterLines="50" w:line="400" w:lineRule="exact"/>
      <w:jc w:val="both"/>
    </w:pPr>
    <w:rPr>
      <w:rFonts w:hint="eastAsia" w:ascii="宋体" w:hAnsi="Courier New" w:eastAsia="宋体" w:cs="Times New Roman"/>
      <w:kern w:val="2"/>
      <w:sz w:val="21"/>
      <w:szCs w:val="21"/>
      <w:lang w:val="en-US" w:eastAsia="zh-CN" w:bidi="ar-SA"/>
    </w:rPr>
  </w:style>
  <w:style w:type="paragraph" w:styleId="12">
    <w:name w:val="Date"/>
    <w:basedOn w:val="1"/>
    <w:next w:val="1"/>
    <w:qFormat/>
    <w:uiPriority w:val="0"/>
    <w:pPr>
      <w:ind w:leftChars="2500"/>
    </w:pPr>
    <w:rPr>
      <w:rFonts w:hint="eastAsia" w:ascii="黑体" w:hAnsi="宋体" w:eastAsia="黑体"/>
      <w:kern w:val="44"/>
      <w:position w:val="6"/>
      <w:szCs w:val="20"/>
    </w:rPr>
  </w:style>
  <w:style w:type="paragraph" w:styleId="13">
    <w:name w:val="Body Text Indent 2"/>
    <w:qFormat/>
    <w:uiPriority w:val="0"/>
    <w:pPr>
      <w:widowControl w:val="0"/>
      <w:snapToGrid w:val="0"/>
      <w:ind w:firstLine="542" w:firstLineChars="225"/>
      <w:jc w:val="both"/>
    </w:pPr>
    <w:rPr>
      <w:rFonts w:ascii="Tahoma" w:hAnsi="Tahoma" w:eastAsia="宋体" w:cs="Times New Roman"/>
      <w:kern w:val="2"/>
      <w:sz w:val="21"/>
      <w:szCs w:val="24"/>
      <w:lang w:val="en-US" w:eastAsia="zh-CN" w:bidi="ar-SA"/>
    </w:rPr>
  </w:style>
  <w:style w:type="paragraph" w:styleId="14">
    <w:name w:val="footer"/>
    <w:qFormat/>
    <w:uiPriority w:val="0"/>
    <w:pPr>
      <w:widowControl w:val="0"/>
      <w:tabs>
        <w:tab w:val="center" w:pos="4153"/>
        <w:tab w:val="right" w:pos="8306"/>
      </w:tabs>
      <w:snapToGrid w:val="0"/>
      <w:jc w:val="left"/>
    </w:pPr>
    <w:rPr>
      <w:rFonts w:hint="eastAsia" w:ascii="黑体" w:hAnsi="宋体" w:eastAsia="黑体" w:cs="Times New Roman"/>
      <w:kern w:val="0"/>
      <w:sz w:val="18"/>
      <w:szCs w:val="18"/>
      <w:lang w:val="en-US" w:eastAsia="zh-CN" w:bidi="ar-SA"/>
    </w:rPr>
  </w:style>
  <w:style w:type="paragraph" w:styleId="15">
    <w:name w:val="header"/>
    <w:qFormat/>
    <w:uiPriority w:val="0"/>
    <w:pPr>
      <w:widowControl w:val="0"/>
      <w:pBdr>
        <w:bottom w:val="single" w:color="auto" w:sz="6" w:space="1"/>
      </w:pBdr>
      <w:tabs>
        <w:tab w:val="center" w:pos="4153"/>
        <w:tab w:val="right" w:pos="8306"/>
      </w:tabs>
      <w:snapToGrid w:val="0"/>
      <w:jc w:val="center"/>
    </w:pPr>
    <w:rPr>
      <w:rFonts w:ascii="Tahoma" w:hAnsi="Tahoma" w:eastAsia="宋体" w:cs="Times New Roman"/>
      <w:kern w:val="2"/>
      <w:sz w:val="18"/>
      <w:szCs w:val="18"/>
      <w:lang w:val="en-US" w:eastAsia="zh-CN" w:bidi="ar-SA"/>
    </w:rPr>
  </w:style>
  <w:style w:type="paragraph" w:styleId="16">
    <w:name w:val="toc 1"/>
    <w:next w:val="1"/>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Body Text Indent 3"/>
    <w:qFormat/>
    <w:uiPriority w:val="0"/>
    <w:pPr>
      <w:widowControl w:val="0"/>
      <w:snapToGrid w:val="0"/>
      <w:ind w:firstLine="480" w:firstLineChars="200"/>
      <w:jc w:val="left"/>
    </w:pPr>
    <w:rPr>
      <w:rFonts w:ascii="Tahoma" w:hAnsi="Tahoma" w:eastAsia="宋体" w:cs="Times New Roman"/>
      <w:kern w:val="2"/>
      <w:sz w:val="16"/>
      <w:szCs w:val="16"/>
      <w:lang w:val="en-US" w:eastAsia="zh-CN" w:bidi="ar-SA"/>
    </w:rPr>
  </w:style>
  <w:style w:type="paragraph" w:styleId="18">
    <w:name w:val="Normal (Web)"/>
    <w:basedOn w:val="1"/>
    <w:qFormat/>
    <w:uiPriority w:val="0"/>
    <w:pPr>
      <w:widowControl/>
      <w:spacing w:before="100" w:beforeLines="0" w:beforeAutospacing="1" w:after="100" w:afterLines="0" w:afterAutospacing="1"/>
      <w:jc w:val="left"/>
    </w:pPr>
    <w:rPr>
      <w:rFonts w:ascii="Times New Roman" w:hAnsi="Times New Roman" w:eastAsia="宋体" w:cs="Times New Roman"/>
      <w:kern w:val="0"/>
      <w:sz w:val="24"/>
      <w:szCs w:val="24"/>
      <w:lang w:val="en-US" w:eastAsia="zh-CN" w:bidi="ar-SA"/>
    </w:rPr>
  </w:style>
  <w:style w:type="paragraph" w:styleId="19">
    <w:name w:val="Body Text First Indent 2"/>
    <w:basedOn w:val="10"/>
    <w:next w:val="1"/>
    <w:qFormat/>
    <w:uiPriority w:val="0"/>
    <w:pPr>
      <w:widowControl w:val="0"/>
      <w:spacing w:line="200" w:lineRule="exact"/>
      <w:ind w:firstLine="420" w:firstLineChars="200"/>
      <w:jc w:val="both"/>
    </w:pPr>
    <w:rPr>
      <w:rFonts w:hint="eastAsia" w:ascii="Times New Roman" w:hAnsi="Times New Roman" w:eastAsia="宋体" w:cs="Times New Roman"/>
      <w:spacing w:val="-4"/>
      <w:kern w:val="2"/>
      <w:sz w:val="18"/>
      <w:szCs w:val="20"/>
      <w:lang w:val="zh-CN" w:eastAsia="zh-CN" w:bidi="ar-SA"/>
    </w:rPr>
  </w:style>
  <w:style w:type="table" w:styleId="21">
    <w:name w:val="Table Grid"/>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正文 "/>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szCs w:val="20"/>
      <w:lang w:val="en-US" w:eastAsia="zh-CN" w:bidi="ar-SA"/>
    </w:rPr>
  </w:style>
  <w:style w:type="paragraph" w:customStyle="1" w:styleId="24">
    <w:name w:val="_Style 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25">
    <w:name w:val="xl29"/>
    <w:qFormat/>
    <w:uiPriority w:val="0"/>
    <w:pPr>
      <w:widowControl/>
      <w:spacing w:before="100" w:beforeLines="0" w:beforeAutospacing="1" w:after="100" w:afterLines="0" w:afterAutospacing="1"/>
      <w:jc w:val="center"/>
    </w:pPr>
    <w:rPr>
      <w:rFonts w:ascii="宋体" w:hAnsi="宋体" w:eastAsia="宋体" w:cs="Times New Roman"/>
      <w:kern w:val="0"/>
      <w:sz w:val="28"/>
      <w:szCs w:val="28"/>
      <w:lang w:val="en-US" w:eastAsia="zh-CN" w:bidi="ar-SA"/>
    </w:rPr>
  </w:style>
  <w:style w:type="paragraph" w:customStyle="1" w:styleId="26">
    <w:name w:val="纯文本1"/>
    <w:qFormat/>
    <w:uiPriority w:val="99"/>
    <w:pPr>
      <w:widowControl/>
      <w:jc w:val="left"/>
    </w:pPr>
    <w:rPr>
      <w:rFonts w:ascii="宋体" w:hAnsi="Courier New" w:eastAsia="宋体" w:cs="宋体"/>
      <w:kern w:val="2"/>
      <w:sz w:val="21"/>
      <w:szCs w:val="21"/>
      <w:lang w:val="en-US" w:eastAsia="zh-CN" w:bidi="ar-SA"/>
    </w:rPr>
  </w:style>
  <w:style w:type="paragraph" w:customStyle="1" w:styleId="27">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28">
    <w:name w:val="List Paragraph"/>
    <w:basedOn w:val="1"/>
    <w:qFormat/>
    <w:uiPriority w:val="0"/>
    <w:pPr>
      <w:ind w:firstLine="420" w:firstLineChars="200"/>
    </w:pPr>
  </w:style>
  <w:style w:type="paragraph" w:customStyle="1" w:styleId="29">
    <w:name w:val="正文空2格  1."/>
    <w:basedOn w:val="1"/>
    <w:qFormat/>
    <w:uiPriority w:val="0"/>
    <w:pPr>
      <w:ind w:firstLine="480" w:firstLineChars="200"/>
    </w:pPr>
    <w:rPr>
      <w:rFonts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2021-01-23T04:50:00Z</dcterms:created>
  <dc:creator>Administrator</dc:creator>
  <cp:lastModifiedBy>朱同学。</cp:lastModifiedBy>
  <dcterms:modified xsi:type="dcterms:W3CDTF">2021-03-24T04:01:48Z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2E04F23C90DB4950BC6CFF72BF5B7F66</vt:lpwstr>
  </property>
</Properties>
</file>