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auto"/>
          <w:sz w:val="72"/>
          <w:szCs w:val="72"/>
          <w:highlight w:val="none"/>
        </w:rPr>
      </w:pPr>
    </w:p>
    <w:p>
      <w:pPr>
        <w:jc w:val="center"/>
        <w:rPr>
          <w:rFonts w:ascii="宋体" w:hAnsi="宋体" w:cs="宋体"/>
          <w:b/>
          <w:bCs/>
          <w:color w:val="auto"/>
          <w:sz w:val="72"/>
          <w:szCs w:val="72"/>
          <w:highlight w:val="none"/>
        </w:rPr>
      </w:pPr>
      <w:r>
        <w:rPr>
          <w:rFonts w:hint="eastAsia" w:ascii="宋体" w:hAnsi="宋体" w:cs="宋体"/>
          <w:b/>
          <w:bCs/>
          <w:color w:val="auto"/>
          <w:sz w:val="72"/>
          <w:szCs w:val="72"/>
          <w:highlight w:val="none"/>
        </w:rPr>
        <w:t>政府采购</w:t>
      </w:r>
    </w:p>
    <w:p>
      <w:pPr>
        <w:jc w:val="center"/>
        <w:rPr>
          <w:rFonts w:ascii="宋体" w:hAnsi="宋体" w:cs="宋体"/>
          <w:b/>
          <w:bCs/>
          <w:color w:val="auto"/>
          <w:sz w:val="72"/>
          <w:szCs w:val="72"/>
          <w:highlight w:val="none"/>
        </w:rPr>
      </w:pPr>
      <w:r>
        <w:rPr>
          <w:rFonts w:hint="eastAsia" w:ascii="宋体" w:hAnsi="宋体" w:cs="宋体"/>
          <w:b/>
          <w:bCs/>
          <w:color w:val="auto"/>
          <w:sz w:val="72"/>
          <w:szCs w:val="72"/>
          <w:highlight w:val="none"/>
        </w:rPr>
        <w:t>公开招标采购文件</w:t>
      </w:r>
    </w:p>
    <w:p>
      <w:pPr>
        <w:spacing w:beforeLines="50"/>
        <w:jc w:val="center"/>
        <w:rPr>
          <w:rFonts w:ascii="宋体" w:hAnsi="宋体" w:cs="宋体"/>
          <w:b/>
          <w:bCs/>
          <w:color w:val="auto"/>
          <w:sz w:val="100"/>
          <w:highlight w:val="none"/>
        </w:rPr>
      </w:pPr>
      <w:r>
        <w:rPr>
          <w:rFonts w:hint="eastAsia" w:ascii="宋体" w:hAnsi="宋体" w:cs="宋体"/>
          <w:b/>
          <w:bCs/>
          <w:color w:val="auto"/>
          <w:sz w:val="36"/>
          <w:szCs w:val="36"/>
          <w:highlight w:val="none"/>
        </w:rPr>
        <w:t>（全一册）</w:t>
      </w:r>
    </w:p>
    <w:p>
      <w:pPr>
        <w:jc w:val="center"/>
        <w:rPr>
          <w:rFonts w:ascii="宋体" w:hAnsi="宋体" w:cs="宋体"/>
          <w:b/>
          <w:bCs/>
          <w:color w:val="auto"/>
          <w:sz w:val="100"/>
          <w:highlight w:val="none"/>
        </w:rPr>
      </w:pPr>
    </w:p>
    <w:tbl>
      <w:tblPr>
        <w:tblStyle w:val="17"/>
        <w:tblpPr w:leftFromText="180" w:rightFromText="180" w:vertAnchor="text" w:horzAnchor="page" w:tblpXSpec="center" w:tblpY="8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6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noWrap/>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采购项目：</w:t>
            </w:r>
          </w:p>
        </w:tc>
        <w:tc>
          <w:tcPr>
            <w:tcW w:w="6467" w:type="dxa"/>
            <w:noWrap/>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宁海高铁站“宁海珍鲜”宣传灯箱广告投放项目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noWrap/>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项目编号：</w:t>
            </w:r>
          </w:p>
        </w:tc>
        <w:tc>
          <w:tcPr>
            <w:tcW w:w="6467" w:type="dxa"/>
            <w:noWrap/>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CBNB-20206159G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noWrap/>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采购人：</w:t>
            </w:r>
          </w:p>
        </w:tc>
        <w:tc>
          <w:tcPr>
            <w:tcW w:w="6467" w:type="dxa"/>
            <w:noWrap/>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宁海县供销合作社联合社</w:t>
            </w:r>
          </w:p>
        </w:tc>
      </w:tr>
    </w:tbl>
    <w:p>
      <w:pPr>
        <w:rPr>
          <w:rFonts w:ascii="宋体" w:hAnsi="宋体" w:cs="宋体"/>
          <w:b/>
          <w:bCs/>
          <w:color w:val="auto"/>
          <w:sz w:val="100"/>
          <w:highlight w:val="none"/>
        </w:rPr>
      </w:pPr>
    </w:p>
    <w:p>
      <w:pPr>
        <w:jc w:val="center"/>
        <w:rPr>
          <w:rFonts w:ascii="宋体" w:hAnsi="宋体" w:cs="宋体"/>
          <w:b/>
          <w:bCs/>
          <w:color w:val="auto"/>
          <w:sz w:val="44"/>
          <w:szCs w:val="44"/>
          <w:highlight w:val="none"/>
        </w:rPr>
      </w:pPr>
    </w:p>
    <w:p>
      <w:pPr>
        <w:jc w:val="center"/>
        <w:rPr>
          <w:rFonts w:ascii="宋体" w:hAnsi="宋体" w:cs="宋体"/>
          <w:b/>
          <w:bCs/>
          <w:color w:val="auto"/>
          <w:sz w:val="44"/>
          <w:szCs w:val="44"/>
          <w:highlight w:val="none"/>
        </w:rPr>
      </w:pPr>
    </w:p>
    <w:p>
      <w:pPr>
        <w:pStyle w:val="16"/>
        <w:ind w:firstLine="867"/>
        <w:rPr>
          <w:rFonts w:hint="default" w:ascii="宋体" w:hAnsi="宋体" w:cs="宋体"/>
          <w:b/>
          <w:bCs/>
          <w:color w:val="auto"/>
          <w:sz w:val="44"/>
          <w:szCs w:val="44"/>
          <w:highlight w:val="none"/>
        </w:rPr>
      </w:pPr>
    </w:p>
    <w:p>
      <w:pPr>
        <w:rPr>
          <w:rFonts w:ascii="宋体" w:hAnsi="宋体" w:cs="宋体"/>
          <w:b/>
          <w:bCs/>
          <w:color w:val="auto"/>
          <w:sz w:val="44"/>
          <w:szCs w:val="44"/>
          <w:highlight w:val="none"/>
        </w:rPr>
      </w:pPr>
    </w:p>
    <w:p>
      <w:pPr>
        <w:pStyle w:val="16"/>
        <w:ind w:firstLine="867"/>
        <w:rPr>
          <w:rFonts w:hint="default" w:ascii="宋体" w:hAnsi="宋体" w:cs="宋体"/>
          <w:b/>
          <w:bCs/>
          <w:color w:val="auto"/>
          <w:sz w:val="44"/>
          <w:szCs w:val="44"/>
          <w:highlight w:val="none"/>
        </w:rPr>
      </w:pPr>
    </w:p>
    <w:p>
      <w:pPr>
        <w:pStyle w:val="16"/>
        <w:ind w:firstLine="0" w:firstLineChars="0"/>
        <w:rPr>
          <w:rFonts w:hint="default" w:ascii="宋体" w:hAnsi="宋体" w:cs="宋体"/>
          <w:b/>
          <w:bCs/>
          <w:color w:val="auto"/>
          <w:sz w:val="44"/>
          <w:szCs w:val="44"/>
          <w:highlight w:val="none"/>
        </w:rPr>
      </w:pPr>
    </w:p>
    <w:p>
      <w:pPr>
        <w:rPr>
          <w:color w:val="auto"/>
          <w:highlight w:val="none"/>
        </w:rPr>
      </w:pP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宁波中基国际招标有限公司</w:t>
      </w: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二〇二〇年</w:t>
      </w:r>
      <w:r>
        <w:rPr>
          <w:rFonts w:hint="eastAsia" w:ascii="宋体" w:hAnsi="宋体" w:cs="宋体"/>
          <w:b/>
          <w:bCs/>
          <w:color w:val="auto"/>
          <w:sz w:val="44"/>
          <w:szCs w:val="44"/>
          <w:highlight w:val="none"/>
          <w:lang w:eastAsia="zh-CN"/>
        </w:rPr>
        <w:t>七</w:t>
      </w:r>
      <w:r>
        <w:rPr>
          <w:rFonts w:hint="eastAsia" w:ascii="宋体" w:hAnsi="宋体" w:cs="宋体"/>
          <w:b/>
          <w:bCs/>
          <w:color w:val="auto"/>
          <w:sz w:val="44"/>
          <w:szCs w:val="44"/>
          <w:highlight w:val="none"/>
        </w:rPr>
        <w:t>月</w:t>
      </w:r>
    </w:p>
    <w:p>
      <w:pPr>
        <w:pStyle w:val="4"/>
        <w:ind w:firstLine="0"/>
        <w:rPr>
          <w:rFonts w:ascii="宋体" w:hAnsi="宋体" w:cs="宋体"/>
          <w:bCs/>
          <w:color w:val="auto"/>
          <w:sz w:val="44"/>
          <w:szCs w:val="44"/>
          <w:highlight w:val="none"/>
        </w:rPr>
      </w:pPr>
    </w:p>
    <w:p>
      <w:pPr>
        <w:pStyle w:val="4"/>
        <w:rPr>
          <w:rFonts w:ascii="宋体" w:hAnsi="宋体" w:cs="宋体"/>
          <w:bCs/>
          <w:color w:val="auto"/>
          <w:sz w:val="44"/>
          <w:szCs w:val="44"/>
          <w:highlight w:val="none"/>
        </w:rPr>
      </w:pPr>
    </w:p>
    <w:p>
      <w:pPr>
        <w:snapToGrid w:val="0"/>
        <w:spacing w:line="360" w:lineRule="auto"/>
        <w:jc w:val="center"/>
        <w:rPr>
          <w:rFonts w:ascii="宋体" w:hAnsi="宋体" w:cs="宋体"/>
          <w:b/>
          <w:color w:val="auto"/>
          <w:sz w:val="52"/>
          <w:szCs w:val="52"/>
          <w:highlight w:val="none"/>
        </w:rPr>
      </w:pPr>
    </w:p>
    <w:p>
      <w:pPr>
        <w:snapToGrid w:val="0"/>
        <w:spacing w:line="480" w:lineRule="auto"/>
        <w:jc w:val="center"/>
        <w:rPr>
          <w:rFonts w:ascii="宋体" w:hAnsi="宋体" w:cs="宋体"/>
          <w:color w:val="auto"/>
          <w:sz w:val="30"/>
          <w:szCs w:val="20"/>
          <w:highlight w:val="none"/>
        </w:rPr>
      </w:pPr>
      <w:r>
        <w:rPr>
          <w:rFonts w:hint="eastAsia" w:ascii="宋体" w:hAnsi="宋体" w:cs="宋体"/>
          <w:b/>
          <w:color w:val="auto"/>
          <w:sz w:val="52"/>
          <w:szCs w:val="52"/>
          <w:highlight w:val="none"/>
        </w:rPr>
        <w:t>目    录</w:t>
      </w:r>
    </w:p>
    <w:p>
      <w:pPr>
        <w:pStyle w:val="13"/>
        <w:tabs>
          <w:tab w:val="right" w:leader="dot" w:pos="8302"/>
        </w:tabs>
        <w:spacing w:line="480" w:lineRule="auto"/>
        <w:rPr>
          <w:rFonts w:ascii="宋体" w:hAnsi="宋体" w:cs="宋体"/>
          <w:color w:val="auto"/>
          <w:sz w:val="36"/>
          <w:szCs w:val="36"/>
          <w:highlight w:val="none"/>
        </w:rPr>
      </w:pPr>
    </w:p>
    <w:p>
      <w:pPr>
        <w:pStyle w:val="13"/>
        <w:tabs>
          <w:tab w:val="right" w:leader="dot" w:pos="8312"/>
        </w:tabs>
        <w:spacing w:line="480" w:lineRule="auto"/>
        <w:rPr>
          <w:rFonts w:ascii="宋体" w:hAnsi="宋体" w:cs="宋体"/>
          <w:color w:val="auto"/>
          <w:sz w:val="36"/>
          <w:szCs w:val="36"/>
          <w:highlight w:val="none"/>
        </w:rPr>
      </w:pPr>
      <w:r>
        <w:rPr>
          <w:rFonts w:hint="eastAsia" w:ascii="宋体" w:hAnsi="宋体" w:cs="宋体"/>
          <w:color w:val="auto"/>
          <w:sz w:val="36"/>
          <w:szCs w:val="36"/>
          <w:highlight w:val="none"/>
        </w:rPr>
        <w:fldChar w:fldCharType="begin"/>
      </w:r>
      <w:r>
        <w:rPr>
          <w:rFonts w:hint="eastAsia" w:ascii="宋体" w:hAnsi="宋体" w:cs="宋体"/>
          <w:color w:val="auto"/>
          <w:sz w:val="36"/>
          <w:szCs w:val="36"/>
          <w:highlight w:val="none"/>
        </w:rPr>
        <w:instrText xml:space="preserve">TOC \o "1-1" \h \u </w:instrText>
      </w:r>
      <w:r>
        <w:rPr>
          <w:rFonts w:hint="eastAsia" w:ascii="宋体" w:hAnsi="宋体" w:cs="宋体"/>
          <w:color w:val="auto"/>
          <w:sz w:val="36"/>
          <w:szCs w:val="36"/>
          <w:highlight w:val="none"/>
        </w:rPr>
        <w:fldChar w:fldCharType="separate"/>
      </w:r>
      <w:r>
        <w:rPr>
          <w:color w:val="auto"/>
          <w:highlight w:val="none"/>
        </w:rPr>
        <w:fldChar w:fldCharType="begin"/>
      </w:r>
      <w:r>
        <w:rPr>
          <w:color w:val="auto"/>
          <w:highlight w:val="none"/>
        </w:rPr>
        <w:instrText xml:space="preserve"> HYPERLINK \l "_Toc15103" </w:instrText>
      </w:r>
      <w:r>
        <w:rPr>
          <w:color w:val="auto"/>
          <w:highlight w:val="none"/>
        </w:rPr>
        <w:fldChar w:fldCharType="separate"/>
      </w:r>
      <w:r>
        <w:rPr>
          <w:rFonts w:hint="eastAsia" w:ascii="宋体" w:hAnsi="宋体" w:cs="宋体"/>
          <w:color w:val="auto"/>
          <w:sz w:val="36"/>
          <w:szCs w:val="36"/>
          <w:highlight w:val="none"/>
        </w:rPr>
        <w:t>第一章  公开招标采购公告</w:t>
      </w:r>
      <w:r>
        <w:rPr>
          <w:rFonts w:hint="eastAsia" w:ascii="宋体" w:hAnsi="宋体" w:cs="宋体"/>
          <w:color w:val="auto"/>
          <w:sz w:val="36"/>
          <w:szCs w:val="36"/>
          <w:highlight w:val="none"/>
        </w:rPr>
        <w:tab/>
      </w:r>
      <w:r>
        <w:rPr>
          <w:rFonts w:hint="eastAsia" w:ascii="宋体" w:hAnsi="宋体" w:cs="宋体"/>
          <w:color w:val="auto"/>
          <w:sz w:val="36"/>
          <w:szCs w:val="36"/>
          <w:highlight w:val="none"/>
        </w:rPr>
        <w:fldChar w:fldCharType="begin"/>
      </w:r>
      <w:r>
        <w:rPr>
          <w:rFonts w:hint="eastAsia" w:ascii="宋体" w:hAnsi="宋体" w:cs="宋体"/>
          <w:color w:val="auto"/>
          <w:sz w:val="36"/>
          <w:szCs w:val="36"/>
          <w:highlight w:val="none"/>
        </w:rPr>
        <w:instrText xml:space="preserve"> PAGEREF _Toc15103 </w:instrText>
      </w:r>
      <w:r>
        <w:rPr>
          <w:rFonts w:hint="eastAsia" w:ascii="宋体" w:hAnsi="宋体" w:cs="宋体"/>
          <w:color w:val="auto"/>
          <w:sz w:val="36"/>
          <w:szCs w:val="36"/>
          <w:highlight w:val="none"/>
        </w:rPr>
        <w:fldChar w:fldCharType="separate"/>
      </w:r>
      <w:r>
        <w:rPr>
          <w:rFonts w:hint="eastAsia" w:ascii="宋体" w:hAnsi="宋体" w:cs="宋体"/>
          <w:color w:val="auto"/>
          <w:sz w:val="36"/>
          <w:szCs w:val="36"/>
          <w:highlight w:val="none"/>
        </w:rPr>
        <w:t>1</w:t>
      </w:r>
      <w:r>
        <w:rPr>
          <w:rFonts w:hint="eastAsia" w:ascii="宋体" w:hAnsi="宋体" w:cs="宋体"/>
          <w:color w:val="auto"/>
          <w:sz w:val="36"/>
          <w:szCs w:val="36"/>
          <w:highlight w:val="none"/>
        </w:rPr>
        <w:fldChar w:fldCharType="end"/>
      </w:r>
      <w:r>
        <w:rPr>
          <w:rFonts w:hint="eastAsia" w:ascii="宋体" w:hAnsi="宋体" w:cs="宋体"/>
          <w:color w:val="auto"/>
          <w:sz w:val="36"/>
          <w:szCs w:val="36"/>
          <w:highlight w:val="none"/>
        </w:rPr>
        <w:fldChar w:fldCharType="end"/>
      </w:r>
    </w:p>
    <w:p>
      <w:pPr>
        <w:pStyle w:val="13"/>
        <w:tabs>
          <w:tab w:val="right" w:leader="dot" w:pos="8312"/>
        </w:tabs>
        <w:spacing w:line="480" w:lineRule="auto"/>
        <w:rPr>
          <w:rFonts w:ascii="宋体" w:hAnsi="宋体" w:cs="宋体"/>
          <w:color w:val="auto"/>
          <w:sz w:val="36"/>
          <w:szCs w:val="36"/>
          <w:highlight w:val="none"/>
        </w:rPr>
      </w:pPr>
      <w:r>
        <w:rPr>
          <w:color w:val="auto"/>
          <w:highlight w:val="none"/>
        </w:rPr>
        <w:fldChar w:fldCharType="begin"/>
      </w:r>
      <w:r>
        <w:rPr>
          <w:color w:val="auto"/>
          <w:highlight w:val="none"/>
        </w:rPr>
        <w:instrText xml:space="preserve"> HYPERLINK \l "_Toc8983" </w:instrText>
      </w:r>
      <w:r>
        <w:rPr>
          <w:color w:val="auto"/>
          <w:highlight w:val="none"/>
        </w:rPr>
        <w:fldChar w:fldCharType="separate"/>
      </w:r>
      <w:r>
        <w:rPr>
          <w:rFonts w:hint="eastAsia" w:ascii="宋体" w:hAnsi="宋体" w:cs="宋体"/>
          <w:color w:val="auto"/>
          <w:sz w:val="36"/>
          <w:szCs w:val="36"/>
          <w:highlight w:val="none"/>
        </w:rPr>
        <w:t>第二章  采购需求</w:t>
      </w:r>
      <w:r>
        <w:rPr>
          <w:rFonts w:hint="eastAsia" w:ascii="宋体" w:hAnsi="宋体" w:cs="宋体"/>
          <w:color w:val="auto"/>
          <w:sz w:val="36"/>
          <w:szCs w:val="36"/>
          <w:highlight w:val="none"/>
        </w:rPr>
        <w:tab/>
      </w:r>
      <w:r>
        <w:rPr>
          <w:rFonts w:hint="eastAsia" w:ascii="宋体" w:hAnsi="宋体" w:cs="宋体"/>
          <w:color w:val="auto"/>
          <w:sz w:val="36"/>
          <w:szCs w:val="36"/>
          <w:highlight w:val="none"/>
        </w:rPr>
        <w:fldChar w:fldCharType="begin"/>
      </w:r>
      <w:r>
        <w:rPr>
          <w:rFonts w:hint="eastAsia" w:ascii="宋体" w:hAnsi="宋体" w:cs="宋体"/>
          <w:color w:val="auto"/>
          <w:sz w:val="36"/>
          <w:szCs w:val="36"/>
          <w:highlight w:val="none"/>
        </w:rPr>
        <w:instrText xml:space="preserve"> PAGEREF _Toc8983 </w:instrText>
      </w:r>
      <w:r>
        <w:rPr>
          <w:rFonts w:hint="eastAsia" w:ascii="宋体" w:hAnsi="宋体" w:cs="宋体"/>
          <w:color w:val="auto"/>
          <w:sz w:val="36"/>
          <w:szCs w:val="36"/>
          <w:highlight w:val="none"/>
        </w:rPr>
        <w:fldChar w:fldCharType="separate"/>
      </w:r>
      <w:r>
        <w:rPr>
          <w:rFonts w:hint="eastAsia" w:ascii="宋体" w:hAnsi="宋体" w:cs="宋体"/>
          <w:color w:val="auto"/>
          <w:sz w:val="36"/>
          <w:szCs w:val="36"/>
          <w:highlight w:val="none"/>
        </w:rPr>
        <w:t>5</w:t>
      </w:r>
      <w:r>
        <w:rPr>
          <w:rFonts w:hint="eastAsia" w:ascii="宋体" w:hAnsi="宋体" w:cs="宋体"/>
          <w:color w:val="auto"/>
          <w:sz w:val="36"/>
          <w:szCs w:val="36"/>
          <w:highlight w:val="none"/>
        </w:rPr>
        <w:fldChar w:fldCharType="end"/>
      </w:r>
      <w:r>
        <w:rPr>
          <w:rFonts w:hint="eastAsia" w:ascii="宋体" w:hAnsi="宋体" w:cs="宋体"/>
          <w:color w:val="auto"/>
          <w:sz w:val="36"/>
          <w:szCs w:val="36"/>
          <w:highlight w:val="none"/>
        </w:rPr>
        <w:fldChar w:fldCharType="end"/>
      </w:r>
    </w:p>
    <w:p>
      <w:pPr>
        <w:pStyle w:val="13"/>
        <w:tabs>
          <w:tab w:val="right" w:leader="dot" w:pos="8312"/>
        </w:tabs>
        <w:spacing w:line="480" w:lineRule="auto"/>
        <w:rPr>
          <w:rFonts w:ascii="宋体" w:hAnsi="宋体" w:cs="宋体"/>
          <w:color w:val="auto"/>
          <w:sz w:val="36"/>
          <w:szCs w:val="36"/>
          <w:highlight w:val="none"/>
        </w:rPr>
      </w:pPr>
      <w:r>
        <w:rPr>
          <w:color w:val="auto"/>
          <w:highlight w:val="none"/>
        </w:rPr>
        <w:fldChar w:fldCharType="begin"/>
      </w:r>
      <w:r>
        <w:rPr>
          <w:color w:val="auto"/>
          <w:highlight w:val="none"/>
        </w:rPr>
        <w:instrText xml:space="preserve"> HYPERLINK \l "_Toc30408" </w:instrText>
      </w:r>
      <w:r>
        <w:rPr>
          <w:color w:val="auto"/>
          <w:highlight w:val="none"/>
        </w:rPr>
        <w:fldChar w:fldCharType="separate"/>
      </w:r>
      <w:r>
        <w:rPr>
          <w:rFonts w:hint="eastAsia" w:ascii="宋体" w:hAnsi="宋体" w:cs="宋体"/>
          <w:color w:val="auto"/>
          <w:sz w:val="36"/>
          <w:szCs w:val="36"/>
          <w:highlight w:val="none"/>
        </w:rPr>
        <w:t>第三章  供应商须知</w:t>
      </w:r>
      <w:r>
        <w:rPr>
          <w:rFonts w:hint="eastAsia" w:ascii="宋体" w:hAnsi="宋体" w:cs="宋体"/>
          <w:color w:val="auto"/>
          <w:sz w:val="36"/>
          <w:szCs w:val="36"/>
          <w:highlight w:val="none"/>
        </w:rPr>
        <w:tab/>
      </w:r>
      <w:r>
        <w:rPr>
          <w:rFonts w:hint="eastAsia" w:ascii="宋体" w:hAnsi="宋体" w:cs="宋体"/>
          <w:color w:val="auto"/>
          <w:sz w:val="36"/>
          <w:szCs w:val="36"/>
          <w:highlight w:val="none"/>
        </w:rPr>
        <w:t>1</w:t>
      </w:r>
      <w:r>
        <w:rPr>
          <w:rFonts w:hint="eastAsia" w:ascii="宋体" w:hAnsi="宋体" w:cs="宋体"/>
          <w:color w:val="auto"/>
          <w:sz w:val="36"/>
          <w:szCs w:val="36"/>
          <w:highlight w:val="none"/>
        </w:rPr>
        <w:fldChar w:fldCharType="end"/>
      </w:r>
      <w:r>
        <w:rPr>
          <w:rFonts w:hint="eastAsia" w:ascii="宋体" w:hAnsi="宋体" w:cs="宋体"/>
          <w:color w:val="auto"/>
          <w:sz w:val="36"/>
          <w:szCs w:val="36"/>
          <w:highlight w:val="none"/>
        </w:rPr>
        <w:t>3</w:t>
      </w:r>
    </w:p>
    <w:p>
      <w:pPr>
        <w:pStyle w:val="13"/>
        <w:tabs>
          <w:tab w:val="right" w:leader="dot" w:pos="8312"/>
        </w:tabs>
        <w:spacing w:line="480" w:lineRule="auto"/>
        <w:rPr>
          <w:rFonts w:ascii="宋体" w:hAnsi="宋体" w:cs="宋体"/>
          <w:color w:val="auto"/>
          <w:sz w:val="36"/>
          <w:szCs w:val="36"/>
          <w:highlight w:val="none"/>
        </w:rPr>
      </w:pPr>
      <w:r>
        <w:rPr>
          <w:color w:val="auto"/>
          <w:highlight w:val="none"/>
        </w:rPr>
        <w:fldChar w:fldCharType="begin"/>
      </w:r>
      <w:r>
        <w:rPr>
          <w:color w:val="auto"/>
          <w:highlight w:val="none"/>
        </w:rPr>
        <w:instrText xml:space="preserve"> HYPERLINK \l "_Toc19699" </w:instrText>
      </w:r>
      <w:r>
        <w:rPr>
          <w:color w:val="auto"/>
          <w:highlight w:val="none"/>
        </w:rPr>
        <w:fldChar w:fldCharType="separate"/>
      </w:r>
      <w:r>
        <w:rPr>
          <w:rFonts w:hint="eastAsia" w:ascii="宋体" w:hAnsi="宋体" w:cs="宋体"/>
          <w:bCs/>
          <w:color w:val="auto"/>
          <w:sz w:val="36"/>
          <w:szCs w:val="36"/>
          <w:highlight w:val="none"/>
        </w:rPr>
        <w:t>第四章  评标办法及评分标准</w:t>
      </w:r>
      <w:r>
        <w:rPr>
          <w:rFonts w:hint="eastAsia" w:ascii="宋体" w:hAnsi="宋体" w:cs="宋体"/>
          <w:color w:val="auto"/>
          <w:sz w:val="36"/>
          <w:szCs w:val="36"/>
          <w:highlight w:val="none"/>
        </w:rPr>
        <w:tab/>
      </w:r>
      <w:r>
        <w:rPr>
          <w:rFonts w:hint="eastAsia" w:ascii="宋体" w:hAnsi="宋体" w:cs="宋体"/>
          <w:color w:val="auto"/>
          <w:sz w:val="36"/>
          <w:szCs w:val="36"/>
          <w:highlight w:val="none"/>
        </w:rPr>
        <w:fldChar w:fldCharType="begin"/>
      </w:r>
      <w:r>
        <w:rPr>
          <w:rFonts w:hint="eastAsia" w:ascii="宋体" w:hAnsi="宋体" w:cs="宋体"/>
          <w:color w:val="auto"/>
          <w:sz w:val="36"/>
          <w:szCs w:val="36"/>
          <w:highlight w:val="none"/>
        </w:rPr>
        <w:instrText xml:space="preserve"> PAGEREF _Toc19699 </w:instrText>
      </w:r>
      <w:r>
        <w:rPr>
          <w:rFonts w:hint="eastAsia" w:ascii="宋体" w:hAnsi="宋体" w:cs="宋体"/>
          <w:color w:val="auto"/>
          <w:sz w:val="36"/>
          <w:szCs w:val="36"/>
          <w:highlight w:val="none"/>
        </w:rPr>
        <w:fldChar w:fldCharType="separate"/>
      </w:r>
      <w:r>
        <w:rPr>
          <w:rFonts w:hint="eastAsia" w:ascii="宋体" w:hAnsi="宋体" w:cs="宋体"/>
          <w:color w:val="auto"/>
          <w:sz w:val="36"/>
          <w:szCs w:val="36"/>
          <w:highlight w:val="none"/>
        </w:rPr>
        <w:t>17</w:t>
      </w:r>
      <w:r>
        <w:rPr>
          <w:rFonts w:hint="eastAsia" w:ascii="宋体" w:hAnsi="宋体" w:cs="宋体"/>
          <w:color w:val="auto"/>
          <w:sz w:val="36"/>
          <w:szCs w:val="36"/>
          <w:highlight w:val="none"/>
        </w:rPr>
        <w:fldChar w:fldCharType="end"/>
      </w:r>
      <w:r>
        <w:rPr>
          <w:rFonts w:hint="eastAsia" w:ascii="宋体" w:hAnsi="宋体" w:cs="宋体"/>
          <w:color w:val="auto"/>
          <w:sz w:val="36"/>
          <w:szCs w:val="36"/>
          <w:highlight w:val="none"/>
        </w:rPr>
        <w:fldChar w:fldCharType="end"/>
      </w:r>
    </w:p>
    <w:p>
      <w:pPr>
        <w:pStyle w:val="13"/>
        <w:tabs>
          <w:tab w:val="right" w:leader="dot" w:pos="8312"/>
        </w:tabs>
        <w:spacing w:line="480" w:lineRule="auto"/>
        <w:rPr>
          <w:rFonts w:ascii="宋体" w:hAnsi="宋体" w:cs="宋体"/>
          <w:color w:val="auto"/>
          <w:sz w:val="36"/>
          <w:szCs w:val="36"/>
          <w:highlight w:val="none"/>
        </w:rPr>
      </w:pPr>
      <w:r>
        <w:rPr>
          <w:color w:val="auto"/>
          <w:highlight w:val="none"/>
        </w:rPr>
        <w:fldChar w:fldCharType="begin"/>
      </w:r>
      <w:r>
        <w:rPr>
          <w:color w:val="auto"/>
          <w:highlight w:val="none"/>
        </w:rPr>
        <w:instrText xml:space="preserve"> HYPERLINK \l "_Toc14124" </w:instrText>
      </w:r>
      <w:r>
        <w:rPr>
          <w:color w:val="auto"/>
          <w:highlight w:val="none"/>
        </w:rPr>
        <w:fldChar w:fldCharType="separate"/>
      </w:r>
      <w:r>
        <w:rPr>
          <w:rFonts w:hint="eastAsia" w:ascii="宋体" w:hAnsi="宋体" w:cs="宋体"/>
          <w:color w:val="auto"/>
          <w:sz w:val="36"/>
          <w:szCs w:val="36"/>
          <w:highlight w:val="none"/>
        </w:rPr>
        <w:t>第五章  政府采购合同主要条款</w:t>
      </w:r>
      <w:r>
        <w:rPr>
          <w:rFonts w:hint="eastAsia" w:ascii="宋体" w:hAnsi="宋体" w:cs="宋体"/>
          <w:color w:val="auto"/>
          <w:sz w:val="36"/>
          <w:szCs w:val="36"/>
          <w:highlight w:val="none"/>
        </w:rPr>
        <w:tab/>
      </w:r>
      <w:r>
        <w:rPr>
          <w:rFonts w:hint="eastAsia" w:ascii="宋体" w:hAnsi="宋体" w:cs="宋体"/>
          <w:color w:val="auto"/>
          <w:sz w:val="36"/>
          <w:szCs w:val="36"/>
          <w:highlight w:val="none"/>
        </w:rPr>
        <w:fldChar w:fldCharType="begin"/>
      </w:r>
      <w:r>
        <w:rPr>
          <w:rFonts w:hint="eastAsia" w:ascii="宋体" w:hAnsi="宋体" w:cs="宋体"/>
          <w:color w:val="auto"/>
          <w:sz w:val="36"/>
          <w:szCs w:val="36"/>
          <w:highlight w:val="none"/>
        </w:rPr>
        <w:instrText xml:space="preserve"> PAGEREF _Toc14124 </w:instrText>
      </w:r>
      <w:r>
        <w:rPr>
          <w:rFonts w:hint="eastAsia" w:ascii="宋体" w:hAnsi="宋体" w:cs="宋体"/>
          <w:color w:val="auto"/>
          <w:sz w:val="36"/>
          <w:szCs w:val="36"/>
          <w:highlight w:val="none"/>
        </w:rPr>
        <w:fldChar w:fldCharType="separate"/>
      </w:r>
      <w:r>
        <w:rPr>
          <w:rFonts w:hint="eastAsia" w:ascii="宋体" w:hAnsi="宋体" w:cs="宋体"/>
          <w:color w:val="auto"/>
          <w:sz w:val="36"/>
          <w:szCs w:val="36"/>
          <w:highlight w:val="none"/>
        </w:rPr>
        <w:t>26</w:t>
      </w:r>
      <w:r>
        <w:rPr>
          <w:rFonts w:hint="eastAsia" w:ascii="宋体" w:hAnsi="宋体" w:cs="宋体"/>
          <w:color w:val="auto"/>
          <w:sz w:val="36"/>
          <w:szCs w:val="36"/>
          <w:highlight w:val="none"/>
        </w:rPr>
        <w:fldChar w:fldCharType="end"/>
      </w:r>
      <w:r>
        <w:rPr>
          <w:rFonts w:hint="eastAsia" w:ascii="宋体" w:hAnsi="宋体" w:cs="宋体"/>
          <w:color w:val="auto"/>
          <w:sz w:val="36"/>
          <w:szCs w:val="36"/>
          <w:highlight w:val="none"/>
        </w:rPr>
        <w:fldChar w:fldCharType="end"/>
      </w:r>
    </w:p>
    <w:p>
      <w:pPr>
        <w:pStyle w:val="13"/>
        <w:tabs>
          <w:tab w:val="right" w:leader="dot" w:pos="8312"/>
        </w:tabs>
        <w:spacing w:line="480" w:lineRule="auto"/>
        <w:rPr>
          <w:rFonts w:ascii="宋体" w:hAnsi="宋体" w:cs="宋体"/>
          <w:color w:val="auto"/>
          <w:sz w:val="36"/>
          <w:szCs w:val="36"/>
          <w:highlight w:val="none"/>
        </w:rPr>
      </w:pPr>
      <w:r>
        <w:rPr>
          <w:color w:val="auto"/>
          <w:highlight w:val="none"/>
        </w:rPr>
        <w:fldChar w:fldCharType="begin"/>
      </w:r>
      <w:r>
        <w:rPr>
          <w:color w:val="auto"/>
          <w:highlight w:val="none"/>
        </w:rPr>
        <w:instrText xml:space="preserve"> HYPERLINK \l "_Toc20743" </w:instrText>
      </w:r>
      <w:r>
        <w:rPr>
          <w:color w:val="auto"/>
          <w:highlight w:val="none"/>
        </w:rPr>
        <w:fldChar w:fldCharType="separate"/>
      </w:r>
      <w:r>
        <w:rPr>
          <w:rFonts w:hint="eastAsia" w:ascii="宋体" w:hAnsi="宋体" w:cs="宋体"/>
          <w:color w:val="auto"/>
          <w:sz w:val="36"/>
          <w:szCs w:val="36"/>
          <w:highlight w:val="none"/>
        </w:rPr>
        <w:t>第六章　投标文件格式</w:t>
      </w:r>
      <w:r>
        <w:rPr>
          <w:rFonts w:hint="eastAsia" w:ascii="宋体" w:hAnsi="宋体" w:cs="宋体"/>
          <w:color w:val="auto"/>
          <w:sz w:val="36"/>
          <w:szCs w:val="36"/>
          <w:highlight w:val="none"/>
        </w:rPr>
        <w:tab/>
      </w:r>
      <w:r>
        <w:rPr>
          <w:rFonts w:hint="eastAsia" w:ascii="宋体" w:hAnsi="宋体" w:cs="宋体"/>
          <w:color w:val="auto"/>
          <w:sz w:val="36"/>
          <w:szCs w:val="36"/>
          <w:highlight w:val="none"/>
        </w:rPr>
        <w:fldChar w:fldCharType="begin"/>
      </w:r>
      <w:r>
        <w:rPr>
          <w:rFonts w:hint="eastAsia" w:ascii="宋体" w:hAnsi="宋体" w:cs="宋体"/>
          <w:color w:val="auto"/>
          <w:sz w:val="36"/>
          <w:szCs w:val="36"/>
          <w:highlight w:val="none"/>
        </w:rPr>
        <w:instrText xml:space="preserve"> PAGEREF _Toc20743 </w:instrText>
      </w:r>
      <w:r>
        <w:rPr>
          <w:rFonts w:hint="eastAsia" w:ascii="宋体" w:hAnsi="宋体" w:cs="宋体"/>
          <w:color w:val="auto"/>
          <w:sz w:val="36"/>
          <w:szCs w:val="36"/>
          <w:highlight w:val="none"/>
        </w:rPr>
        <w:fldChar w:fldCharType="separate"/>
      </w:r>
      <w:r>
        <w:rPr>
          <w:rFonts w:hint="eastAsia" w:ascii="宋体" w:hAnsi="宋体" w:cs="宋体"/>
          <w:color w:val="auto"/>
          <w:sz w:val="36"/>
          <w:szCs w:val="36"/>
          <w:highlight w:val="none"/>
        </w:rPr>
        <w:t>29</w:t>
      </w:r>
      <w:r>
        <w:rPr>
          <w:rFonts w:hint="eastAsia" w:ascii="宋体" w:hAnsi="宋体" w:cs="宋体"/>
          <w:color w:val="auto"/>
          <w:sz w:val="36"/>
          <w:szCs w:val="36"/>
          <w:highlight w:val="none"/>
        </w:rPr>
        <w:fldChar w:fldCharType="end"/>
      </w:r>
      <w:r>
        <w:rPr>
          <w:rFonts w:hint="eastAsia" w:ascii="宋体" w:hAnsi="宋体" w:cs="宋体"/>
          <w:color w:val="auto"/>
          <w:sz w:val="36"/>
          <w:szCs w:val="36"/>
          <w:highlight w:val="none"/>
        </w:rPr>
        <w:fldChar w:fldCharType="end"/>
      </w:r>
    </w:p>
    <w:p>
      <w:pPr>
        <w:pStyle w:val="9"/>
        <w:snapToGrid w:val="0"/>
        <w:spacing w:beforeLines="0" w:afterLines="0" w:line="360" w:lineRule="auto"/>
        <w:jc w:val="center"/>
        <w:outlineLvl w:val="0"/>
        <w:rPr>
          <w:rFonts w:hint="default" w:hAnsi="宋体" w:cs="宋体"/>
          <w:color w:val="auto"/>
          <w:sz w:val="36"/>
          <w:szCs w:val="36"/>
          <w:highlight w:val="none"/>
        </w:rPr>
        <w:sectPr>
          <w:headerReference r:id="rId3" w:type="default"/>
          <w:pgSz w:w="11906" w:h="16838"/>
          <w:pgMar w:top="1474" w:right="1797" w:bottom="1247" w:left="1797" w:header="851" w:footer="851" w:gutter="0"/>
          <w:pgNumType w:start="1"/>
          <w:cols w:space="720" w:num="1"/>
          <w:docGrid w:linePitch="312" w:charSpace="0"/>
        </w:sectPr>
      </w:pPr>
    </w:p>
    <w:p>
      <w:pPr>
        <w:pStyle w:val="9"/>
        <w:snapToGrid w:val="0"/>
        <w:spacing w:beforeLines="0" w:afterLines="0" w:line="360" w:lineRule="auto"/>
        <w:jc w:val="center"/>
        <w:outlineLvl w:val="0"/>
        <w:rPr>
          <w:rFonts w:hint="default" w:hAnsi="宋体" w:cs="宋体"/>
          <w:b/>
          <w:color w:val="auto"/>
          <w:sz w:val="32"/>
          <w:szCs w:val="32"/>
          <w:highlight w:val="none"/>
        </w:rPr>
      </w:pPr>
      <w:r>
        <w:rPr>
          <w:rFonts w:hAnsi="宋体" w:cs="宋体"/>
          <w:color w:val="auto"/>
          <w:sz w:val="36"/>
          <w:szCs w:val="36"/>
          <w:highlight w:val="none"/>
        </w:rPr>
        <w:fldChar w:fldCharType="end"/>
      </w:r>
      <w:bookmarkStart w:id="0" w:name="_Toc14924"/>
      <w:bookmarkStart w:id="1" w:name="_Toc15103"/>
      <w:r>
        <w:rPr>
          <w:rFonts w:hAnsi="宋体" w:cs="宋体"/>
          <w:b/>
          <w:color w:val="auto"/>
          <w:sz w:val="32"/>
          <w:szCs w:val="32"/>
          <w:highlight w:val="none"/>
        </w:rPr>
        <w:t xml:space="preserve">第一章  </w:t>
      </w:r>
      <w:bookmarkEnd w:id="0"/>
      <w:r>
        <w:rPr>
          <w:rFonts w:hAnsi="宋体" w:cs="宋体"/>
          <w:b/>
          <w:color w:val="auto"/>
          <w:sz w:val="32"/>
          <w:szCs w:val="32"/>
          <w:highlight w:val="none"/>
        </w:rPr>
        <w:t>公开招标采购公告</w:t>
      </w:r>
      <w:bookmarkEnd w:id="1"/>
    </w:p>
    <w:p>
      <w:pPr>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color w:val="auto"/>
          <w:kern w:val="0"/>
          <w:sz w:val="21"/>
          <w:szCs w:val="21"/>
          <w:highlight w:val="none"/>
          <w:u w:val="none"/>
          <w:lang w:eastAsia="zh-CN"/>
        </w:rPr>
      </w:pPr>
      <w:r>
        <w:rPr>
          <w:rFonts w:hint="eastAsia" w:ascii="宋体" w:hAnsi="宋体" w:eastAsia="宋体" w:cs="宋体"/>
          <w:b/>
          <w:bCs/>
          <w:i w:val="0"/>
          <w:iCs w:val="0"/>
          <w:color w:val="auto"/>
          <w:kern w:val="0"/>
          <w:sz w:val="21"/>
          <w:szCs w:val="21"/>
          <w:highlight w:val="none"/>
          <w:u w:val="none"/>
          <w:lang w:eastAsia="zh-CN"/>
        </w:rPr>
        <w:t>项目概况：</w:t>
      </w:r>
    </w:p>
    <w:p>
      <w:pPr>
        <w:pStyle w:val="9"/>
        <w:spacing w:beforeLines="0" w:afterLines="0" w:line="360" w:lineRule="auto"/>
        <w:ind w:firstLine="420" w:firstLineChars="200"/>
        <w:rPr>
          <w:rFonts w:hAnsi="宋体" w:cs="宋体"/>
          <w:color w:val="auto"/>
          <w:highlight w:val="none"/>
        </w:rPr>
      </w:pPr>
      <w:r>
        <w:rPr>
          <w:rFonts w:hint="eastAsia" w:ascii="宋体" w:hAnsi="宋体" w:eastAsia="宋体" w:cs="宋体"/>
          <w:i w:val="0"/>
          <w:iCs w:val="0"/>
          <w:color w:val="auto"/>
          <w:kern w:val="0"/>
          <w:sz w:val="21"/>
          <w:szCs w:val="21"/>
          <w:highlight w:val="none"/>
          <w:u w:val="single"/>
        </w:rPr>
        <w:t>宁海高铁站“宁海珍鲜”宣传灯箱广告投放</w:t>
      </w:r>
      <w:r>
        <w:rPr>
          <w:rFonts w:hint="eastAsia" w:ascii="宋体" w:hAnsi="宋体" w:eastAsia="宋体" w:cs="宋体"/>
          <w:i w:val="0"/>
          <w:iCs w:val="0"/>
          <w:color w:val="auto"/>
          <w:kern w:val="0"/>
          <w:sz w:val="21"/>
          <w:szCs w:val="21"/>
          <w:highlight w:val="none"/>
        </w:rPr>
        <w:t>招标项目的潜在投标人应在</w:t>
      </w:r>
      <w:r>
        <w:rPr>
          <w:rFonts w:hint="eastAsia" w:ascii="宋体" w:hAnsi="宋体" w:eastAsia="宋体" w:cs="宋体"/>
          <w:i w:val="0"/>
          <w:iCs w:val="0"/>
          <w:color w:val="auto"/>
          <w:kern w:val="0"/>
          <w:sz w:val="21"/>
          <w:szCs w:val="21"/>
          <w:highlight w:val="none"/>
          <w:u w:val="single"/>
        </w:rPr>
        <w:t>政采云平台（http://zfcg.czt.zj.gov.cn）</w:t>
      </w:r>
      <w:r>
        <w:rPr>
          <w:rFonts w:hint="eastAsia" w:ascii="宋体" w:hAnsi="宋体" w:eastAsia="宋体" w:cs="宋体"/>
          <w:i w:val="0"/>
          <w:iCs w:val="0"/>
          <w:color w:val="auto"/>
          <w:kern w:val="0"/>
          <w:sz w:val="21"/>
          <w:szCs w:val="21"/>
          <w:highlight w:val="none"/>
        </w:rPr>
        <w:t>获取</w:t>
      </w:r>
      <w:r>
        <w:rPr>
          <w:rFonts w:hint="eastAsia" w:ascii="宋体" w:hAnsi="宋体" w:eastAsia="宋体" w:cs="宋体"/>
          <w:i w:val="0"/>
          <w:iCs w:val="0"/>
          <w:color w:val="auto"/>
          <w:kern w:val="0"/>
          <w:sz w:val="21"/>
          <w:szCs w:val="21"/>
          <w:highlight w:val="none"/>
          <w:lang w:eastAsia="zh-CN"/>
        </w:rPr>
        <w:t>（下载）</w:t>
      </w:r>
      <w:r>
        <w:rPr>
          <w:rFonts w:hint="eastAsia" w:ascii="宋体" w:hAnsi="宋体" w:eastAsia="宋体" w:cs="宋体"/>
          <w:i w:val="0"/>
          <w:iCs w:val="0"/>
          <w:color w:val="auto"/>
          <w:kern w:val="0"/>
          <w:sz w:val="21"/>
          <w:szCs w:val="21"/>
          <w:highlight w:val="none"/>
        </w:rPr>
        <w:t>招标文件，并于</w:t>
      </w:r>
      <w:r>
        <w:rPr>
          <w:rFonts w:hint="eastAsia" w:ascii="宋体" w:hAnsi="宋体" w:eastAsia="宋体" w:cs="宋体"/>
          <w:i w:val="0"/>
          <w:iCs w:val="0"/>
          <w:color w:val="auto"/>
          <w:kern w:val="0"/>
          <w:sz w:val="21"/>
          <w:szCs w:val="21"/>
          <w:highlight w:val="none"/>
          <w:u w:val="single"/>
          <w:lang w:val="en-US" w:eastAsia="zh-CN"/>
        </w:rPr>
        <w:t>2020</w:t>
      </w:r>
      <w:r>
        <w:rPr>
          <w:rFonts w:hint="eastAsia" w:ascii="宋体" w:hAnsi="宋体" w:eastAsia="宋体" w:cs="宋体"/>
          <w:bCs/>
          <w:i w:val="0"/>
          <w:iCs w:val="0"/>
          <w:color w:val="auto"/>
          <w:kern w:val="0"/>
          <w:sz w:val="21"/>
          <w:szCs w:val="21"/>
          <w:highlight w:val="none"/>
          <w:u w:val="single"/>
        </w:rPr>
        <w:t>年</w:t>
      </w:r>
      <w:r>
        <w:rPr>
          <w:rFonts w:hint="eastAsia" w:ascii="宋体" w:hAnsi="宋体" w:eastAsia="宋体" w:cs="宋体"/>
          <w:bCs/>
          <w:i w:val="0"/>
          <w:iCs w:val="0"/>
          <w:color w:val="auto"/>
          <w:kern w:val="0"/>
          <w:sz w:val="21"/>
          <w:szCs w:val="21"/>
          <w:highlight w:val="none"/>
          <w:u w:val="single"/>
          <w:lang w:val="en-US" w:eastAsia="zh-CN"/>
        </w:rPr>
        <w:t>0</w:t>
      </w:r>
      <w:r>
        <w:rPr>
          <w:rFonts w:hint="eastAsia" w:hAnsi="宋体" w:cs="宋体"/>
          <w:bCs/>
          <w:i w:val="0"/>
          <w:iCs w:val="0"/>
          <w:color w:val="auto"/>
          <w:kern w:val="0"/>
          <w:sz w:val="21"/>
          <w:szCs w:val="21"/>
          <w:highlight w:val="none"/>
          <w:u w:val="single"/>
          <w:lang w:val="en-US" w:eastAsia="zh-CN"/>
        </w:rPr>
        <w:t>8</w:t>
      </w:r>
      <w:r>
        <w:rPr>
          <w:rFonts w:hint="eastAsia" w:ascii="宋体" w:hAnsi="宋体" w:eastAsia="宋体" w:cs="宋体"/>
          <w:bCs/>
          <w:i w:val="0"/>
          <w:iCs w:val="0"/>
          <w:color w:val="auto"/>
          <w:kern w:val="0"/>
          <w:sz w:val="21"/>
          <w:szCs w:val="21"/>
          <w:highlight w:val="none"/>
          <w:u w:val="single"/>
        </w:rPr>
        <w:t>月</w:t>
      </w:r>
      <w:r>
        <w:rPr>
          <w:rFonts w:hint="eastAsia" w:hAnsi="宋体" w:cs="宋体"/>
          <w:bCs/>
          <w:i w:val="0"/>
          <w:iCs w:val="0"/>
          <w:color w:val="auto"/>
          <w:kern w:val="0"/>
          <w:sz w:val="21"/>
          <w:szCs w:val="21"/>
          <w:highlight w:val="none"/>
          <w:u w:val="single"/>
          <w:lang w:val="en-US" w:eastAsia="zh-CN"/>
        </w:rPr>
        <w:t>25</w:t>
      </w:r>
      <w:r>
        <w:rPr>
          <w:rFonts w:hint="eastAsia" w:ascii="宋体" w:hAnsi="宋体" w:eastAsia="宋体" w:cs="宋体"/>
          <w:bCs/>
          <w:i w:val="0"/>
          <w:iCs w:val="0"/>
          <w:color w:val="auto"/>
          <w:kern w:val="0"/>
          <w:sz w:val="21"/>
          <w:szCs w:val="21"/>
          <w:highlight w:val="none"/>
          <w:u w:val="single"/>
        </w:rPr>
        <w:t>日</w:t>
      </w:r>
      <w:r>
        <w:rPr>
          <w:rFonts w:hint="eastAsia" w:ascii="宋体" w:hAnsi="宋体" w:eastAsia="宋体" w:cs="宋体"/>
          <w:bCs/>
          <w:i w:val="0"/>
          <w:iCs w:val="0"/>
          <w:color w:val="auto"/>
          <w:kern w:val="0"/>
          <w:sz w:val="21"/>
          <w:szCs w:val="21"/>
          <w:highlight w:val="none"/>
          <w:u w:val="single"/>
          <w:lang w:val="en-US" w:eastAsia="zh-CN"/>
        </w:rPr>
        <w:t>14</w:t>
      </w:r>
      <w:r>
        <w:rPr>
          <w:rFonts w:hint="eastAsia" w:ascii="宋体" w:hAnsi="宋体" w:eastAsia="宋体" w:cs="宋体"/>
          <w:bCs/>
          <w:i w:val="0"/>
          <w:iCs w:val="0"/>
          <w:color w:val="auto"/>
          <w:kern w:val="0"/>
          <w:sz w:val="21"/>
          <w:szCs w:val="21"/>
          <w:highlight w:val="none"/>
          <w:u w:val="single"/>
        </w:rPr>
        <w:t>点</w:t>
      </w:r>
      <w:r>
        <w:rPr>
          <w:rFonts w:hint="eastAsia" w:hAnsi="宋体" w:cs="宋体"/>
          <w:bCs/>
          <w:i w:val="0"/>
          <w:iCs w:val="0"/>
          <w:color w:val="auto"/>
          <w:kern w:val="0"/>
          <w:sz w:val="21"/>
          <w:szCs w:val="21"/>
          <w:highlight w:val="none"/>
          <w:u w:val="single"/>
          <w:lang w:val="en-US" w:eastAsia="zh-CN"/>
        </w:rPr>
        <w:t>0</w:t>
      </w:r>
      <w:r>
        <w:rPr>
          <w:rFonts w:hint="eastAsia" w:ascii="宋体" w:hAnsi="宋体" w:eastAsia="宋体" w:cs="宋体"/>
          <w:bCs/>
          <w:i w:val="0"/>
          <w:iCs w:val="0"/>
          <w:color w:val="auto"/>
          <w:kern w:val="0"/>
          <w:sz w:val="21"/>
          <w:szCs w:val="21"/>
          <w:highlight w:val="none"/>
          <w:u w:val="single"/>
          <w:lang w:val="en-US" w:eastAsia="zh-CN"/>
        </w:rPr>
        <w:t>0</w:t>
      </w:r>
      <w:r>
        <w:rPr>
          <w:rFonts w:hint="eastAsia" w:ascii="宋体" w:hAnsi="宋体" w:eastAsia="宋体" w:cs="宋体"/>
          <w:bCs/>
          <w:i w:val="0"/>
          <w:iCs w:val="0"/>
          <w:color w:val="auto"/>
          <w:kern w:val="0"/>
          <w:sz w:val="21"/>
          <w:szCs w:val="21"/>
          <w:highlight w:val="none"/>
          <w:u w:val="single"/>
        </w:rPr>
        <w:t>分</w:t>
      </w:r>
      <w:r>
        <w:rPr>
          <w:rFonts w:hint="eastAsia" w:ascii="宋体" w:hAnsi="宋体" w:eastAsia="宋体" w:cs="宋体"/>
          <w:bCs/>
          <w:i w:val="0"/>
          <w:iCs w:val="0"/>
          <w:color w:val="auto"/>
          <w:kern w:val="0"/>
          <w:sz w:val="21"/>
          <w:szCs w:val="21"/>
          <w:highlight w:val="none"/>
          <w:u w:val="none"/>
        </w:rPr>
        <w:t>（</w:t>
      </w:r>
      <w:r>
        <w:rPr>
          <w:rFonts w:hint="eastAsia" w:ascii="宋体" w:hAnsi="宋体" w:eastAsia="宋体" w:cs="宋体"/>
          <w:bCs/>
          <w:i w:val="0"/>
          <w:iCs w:val="0"/>
          <w:color w:val="auto"/>
          <w:kern w:val="0"/>
          <w:sz w:val="21"/>
          <w:szCs w:val="21"/>
          <w:highlight w:val="none"/>
        </w:rPr>
        <w:t>北京时间）前递交</w:t>
      </w:r>
      <w:r>
        <w:rPr>
          <w:rFonts w:hint="eastAsia" w:ascii="宋体" w:hAnsi="宋体" w:eastAsia="宋体" w:cs="宋体"/>
          <w:bCs/>
          <w:i w:val="0"/>
          <w:iCs w:val="0"/>
          <w:color w:val="auto"/>
          <w:kern w:val="0"/>
          <w:sz w:val="21"/>
          <w:szCs w:val="21"/>
          <w:highlight w:val="none"/>
          <w:lang w:eastAsia="zh-CN"/>
        </w:rPr>
        <w:t>（上传）</w:t>
      </w:r>
      <w:r>
        <w:rPr>
          <w:rFonts w:hint="eastAsia" w:ascii="宋体" w:hAnsi="宋体" w:eastAsia="宋体" w:cs="宋体"/>
          <w:bCs/>
          <w:i w:val="0"/>
          <w:iCs w:val="0"/>
          <w:color w:val="auto"/>
          <w:kern w:val="0"/>
          <w:sz w:val="21"/>
          <w:szCs w:val="21"/>
          <w:highlight w:val="none"/>
        </w:rPr>
        <w:t>投标文件</w:t>
      </w:r>
      <w:r>
        <w:rPr>
          <w:rFonts w:hint="eastAsia" w:ascii="宋体" w:hAnsi="宋体" w:eastAsia="宋体" w:cs="宋体"/>
          <w:i w:val="0"/>
          <w:iCs w:val="0"/>
          <w:color w:val="auto"/>
          <w:kern w:val="0"/>
          <w:sz w:val="21"/>
          <w:szCs w:val="21"/>
          <w:highlight w:val="none"/>
        </w:rPr>
        <w:t>。</w:t>
      </w:r>
    </w:p>
    <w:p>
      <w:pPr>
        <w:spacing w:line="360"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一、项目基本情况</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1.1.项目编号：CBNB-20206</w:t>
      </w:r>
      <w:r>
        <w:rPr>
          <w:rFonts w:hint="eastAsia" w:ascii="宋体" w:hAnsi="宋体" w:cs="宋体"/>
          <w:color w:val="auto"/>
          <w:szCs w:val="21"/>
          <w:highlight w:val="none"/>
          <w:lang w:val="en-US" w:eastAsia="zh-CN"/>
        </w:rPr>
        <w:t>159</w:t>
      </w:r>
      <w:r>
        <w:rPr>
          <w:rFonts w:hint="eastAsia" w:ascii="宋体" w:hAnsi="宋体" w:cs="宋体"/>
          <w:color w:val="auto"/>
          <w:szCs w:val="21"/>
          <w:highlight w:val="none"/>
        </w:rPr>
        <w:t>G</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1.2.项目名称：</w:t>
      </w:r>
      <w:r>
        <w:rPr>
          <w:rFonts w:hint="eastAsia" w:ascii="宋体" w:hAnsi="宋体" w:cs="宋体"/>
          <w:color w:val="auto"/>
          <w:highlight w:val="none"/>
        </w:rPr>
        <w:t>宁海高铁站“宁海珍鲜”宣传灯箱广</w:t>
      </w:r>
      <w:bookmarkStart w:id="48" w:name="_GoBack"/>
      <w:bookmarkEnd w:id="48"/>
      <w:r>
        <w:rPr>
          <w:rFonts w:hint="eastAsia" w:ascii="宋体" w:hAnsi="宋体" w:cs="宋体"/>
          <w:color w:val="auto"/>
          <w:highlight w:val="none"/>
        </w:rPr>
        <w:t>告投放项目</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1.3.预算金额（元）：</w:t>
      </w:r>
      <w:r>
        <w:rPr>
          <w:rFonts w:hint="eastAsia" w:ascii="宋体" w:hAnsi="宋体"/>
          <w:color w:val="auto"/>
          <w:highlight w:val="none"/>
          <w:lang w:val="en-US" w:eastAsia="zh-CN"/>
        </w:rPr>
        <w:t>560000</w:t>
      </w:r>
      <w:r>
        <w:rPr>
          <w:rFonts w:hint="eastAsia" w:ascii="宋体" w:hAnsi="宋体"/>
          <w:color w:val="auto"/>
          <w:highlight w:val="none"/>
        </w:rPr>
        <w:t>.00</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1.4.最高限价（元）：</w:t>
      </w:r>
      <w:r>
        <w:rPr>
          <w:rFonts w:hint="eastAsia" w:ascii="宋体" w:hAnsi="宋体" w:cs="宋体"/>
          <w:color w:val="auto"/>
          <w:szCs w:val="21"/>
          <w:highlight w:val="none"/>
          <w:lang w:val="en-US" w:eastAsia="zh-CN"/>
        </w:rPr>
        <w:t>560000</w:t>
      </w:r>
      <w:r>
        <w:rPr>
          <w:rFonts w:hint="eastAsia" w:ascii="宋体" w:hAnsi="宋体"/>
          <w:color w:val="auto"/>
          <w:highlight w:val="none"/>
        </w:rPr>
        <w:t>.00</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1.5.采购需求：</w:t>
      </w:r>
    </w:p>
    <w:tbl>
      <w:tblPr>
        <w:tblStyle w:val="17"/>
        <w:tblW w:w="7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2400"/>
        <w:gridCol w:w="900"/>
        <w:gridCol w:w="3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66" w:type="dxa"/>
            <w:noWrap/>
            <w:vAlign w:val="center"/>
          </w:tcPr>
          <w:p>
            <w:pPr>
              <w:pStyle w:val="24"/>
              <w:widowControl w:val="0"/>
              <w:snapToGrid/>
              <w:spacing w:afterLines="0"/>
              <w:ind w:firstLine="0" w:firstLineChars="0"/>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子包号</w:t>
            </w:r>
          </w:p>
        </w:tc>
        <w:tc>
          <w:tcPr>
            <w:tcW w:w="2400" w:type="dxa"/>
            <w:noWrap/>
            <w:vAlign w:val="center"/>
          </w:tcPr>
          <w:p>
            <w:pPr>
              <w:pStyle w:val="24"/>
              <w:widowControl w:val="0"/>
              <w:snapToGrid/>
              <w:spacing w:afterLines="0"/>
              <w:ind w:firstLine="0" w:firstLineChars="0"/>
              <w:jc w:val="center"/>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eastAsia="zh-CN"/>
              </w:rPr>
              <w:t>采购标的</w:t>
            </w:r>
          </w:p>
        </w:tc>
        <w:tc>
          <w:tcPr>
            <w:tcW w:w="900" w:type="dxa"/>
            <w:noWrap/>
            <w:vAlign w:val="center"/>
          </w:tcPr>
          <w:p>
            <w:pPr>
              <w:pStyle w:val="24"/>
              <w:widowControl w:val="0"/>
              <w:snapToGrid/>
              <w:spacing w:afterLines="0"/>
              <w:ind w:firstLine="0" w:firstLineChars="0"/>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数量</w:t>
            </w:r>
          </w:p>
        </w:tc>
        <w:tc>
          <w:tcPr>
            <w:tcW w:w="3297" w:type="dxa"/>
            <w:noWrap/>
            <w:vAlign w:val="center"/>
          </w:tcPr>
          <w:p>
            <w:pPr>
              <w:pStyle w:val="24"/>
              <w:widowControl w:val="0"/>
              <w:snapToGrid/>
              <w:spacing w:afterLines="0"/>
              <w:ind w:firstLine="0" w:firstLineChars="0"/>
              <w:jc w:val="center"/>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eastAsia="zh-CN"/>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966" w:type="dxa"/>
            <w:noWrap/>
            <w:vAlign w:val="center"/>
          </w:tcPr>
          <w:p>
            <w:pPr>
              <w:pStyle w:val="24"/>
              <w:widowControl w:val="0"/>
              <w:snapToGrid/>
              <w:spacing w:afterLines="0"/>
              <w:ind w:firstLine="0" w:firstLineChars="0"/>
              <w:jc w:val="center"/>
              <w:rPr>
                <w:rFonts w:hAnsi="宋体" w:cs="宋体"/>
                <w:color w:val="auto"/>
                <w:sz w:val="21"/>
                <w:szCs w:val="21"/>
                <w:highlight w:val="none"/>
              </w:rPr>
            </w:pPr>
            <w:r>
              <w:rPr>
                <w:rFonts w:hint="eastAsia" w:hAnsi="宋体" w:cs="宋体"/>
                <w:color w:val="auto"/>
                <w:sz w:val="21"/>
                <w:szCs w:val="21"/>
                <w:highlight w:val="none"/>
              </w:rPr>
              <w:t>一</w:t>
            </w:r>
          </w:p>
        </w:tc>
        <w:tc>
          <w:tcPr>
            <w:tcW w:w="2400" w:type="dxa"/>
            <w:noWrap/>
            <w:vAlign w:val="center"/>
          </w:tcPr>
          <w:p>
            <w:pPr>
              <w:pStyle w:val="24"/>
              <w:widowControl w:val="0"/>
              <w:snapToGrid/>
              <w:spacing w:afterLines="0"/>
              <w:ind w:firstLine="0" w:firstLineChars="0"/>
              <w:jc w:val="center"/>
              <w:rPr>
                <w:rFonts w:hAnsi="宋体" w:cs="宋体"/>
                <w:color w:val="auto"/>
                <w:sz w:val="21"/>
                <w:szCs w:val="21"/>
                <w:highlight w:val="none"/>
              </w:rPr>
            </w:pPr>
            <w:r>
              <w:rPr>
                <w:rFonts w:hint="eastAsia" w:hAnsi="宋体" w:cs="宋体"/>
                <w:color w:val="auto"/>
                <w:sz w:val="21"/>
                <w:szCs w:val="21"/>
                <w:highlight w:val="none"/>
              </w:rPr>
              <w:t>宁海高铁站“宁海珍鲜”宣传灯箱广告投放</w:t>
            </w:r>
          </w:p>
        </w:tc>
        <w:tc>
          <w:tcPr>
            <w:tcW w:w="900" w:type="dxa"/>
            <w:noWrap/>
            <w:vAlign w:val="center"/>
          </w:tcPr>
          <w:p>
            <w:pPr>
              <w:pStyle w:val="24"/>
              <w:widowControl w:val="0"/>
              <w:snapToGrid/>
              <w:spacing w:afterLines="0"/>
              <w:ind w:firstLine="0" w:firstLineChars="0"/>
              <w:jc w:val="center"/>
              <w:rPr>
                <w:rFonts w:hAnsi="宋体" w:cs="宋体"/>
                <w:color w:val="auto"/>
                <w:sz w:val="21"/>
                <w:szCs w:val="21"/>
                <w:highlight w:val="none"/>
              </w:rPr>
            </w:pPr>
            <w:r>
              <w:rPr>
                <w:rFonts w:hint="eastAsia" w:hAnsi="宋体" w:cs="宋体"/>
                <w:color w:val="auto"/>
                <w:sz w:val="21"/>
                <w:szCs w:val="21"/>
                <w:highlight w:val="none"/>
              </w:rPr>
              <w:t>一项</w:t>
            </w:r>
          </w:p>
        </w:tc>
        <w:tc>
          <w:tcPr>
            <w:tcW w:w="3297" w:type="dxa"/>
            <w:noWrap/>
            <w:vAlign w:val="center"/>
          </w:tcPr>
          <w:p>
            <w:pPr>
              <w:pStyle w:val="24"/>
              <w:widowControl w:val="0"/>
              <w:snapToGrid/>
              <w:spacing w:afterLines="0"/>
              <w:ind w:firstLine="0" w:firstLineChars="0"/>
              <w:jc w:val="center"/>
              <w:rPr>
                <w:rFonts w:hAnsi="宋体" w:cs="宋体"/>
                <w:color w:val="auto"/>
                <w:sz w:val="21"/>
                <w:szCs w:val="21"/>
                <w:highlight w:val="none"/>
              </w:rPr>
            </w:pPr>
            <w:r>
              <w:rPr>
                <w:rFonts w:hint="eastAsia" w:hAnsi="宋体" w:cs="宋体"/>
                <w:color w:val="auto"/>
                <w:sz w:val="21"/>
                <w:szCs w:val="21"/>
                <w:highlight w:val="none"/>
              </w:rPr>
              <w:t>在等候厅墙面、等候厅立柱及到达验票口右侧投放宣传灯箱广告。详见采购文件“第二章  采购需求”</w:t>
            </w:r>
          </w:p>
        </w:tc>
      </w:tr>
    </w:tbl>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1.6.合同履行期限：自合同签订之日起1年。</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1.7.本项目不接受联合体投标。</w:t>
      </w:r>
    </w:p>
    <w:p>
      <w:pPr>
        <w:spacing w:line="360"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二、申请人的资格要求：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2.1.满足《中华人民共和国政府采购法》第二十二条规定。</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2.2.落实政府采购政策需满足的资格要求：无。</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2.3.本</w:t>
      </w:r>
      <w:r>
        <w:rPr>
          <w:rFonts w:hint="eastAsia" w:ascii="宋体" w:hAnsi="宋体" w:cs="宋体"/>
          <w:color w:val="auto"/>
          <w:szCs w:val="21"/>
          <w:highlight w:val="none"/>
        </w:rPr>
        <w:t>项目的特定资格要求：</w:t>
      </w:r>
      <w:r>
        <w:rPr>
          <w:rFonts w:hint="eastAsia" w:ascii="宋体" w:hAnsi="宋体" w:cs="宋体"/>
          <w:color w:val="auto"/>
          <w:szCs w:val="21"/>
          <w:highlight w:val="none"/>
          <w:lang w:eastAsia="zh-CN"/>
        </w:rPr>
        <w:t>无。</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lang w:val="en-US" w:eastAsia="zh-CN"/>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2.5.</w:t>
      </w:r>
      <w:r>
        <w:rPr>
          <w:rFonts w:hint="eastAsia" w:ascii="宋体" w:hAnsi="宋体" w:cs="宋体"/>
          <w:color w:val="auto"/>
          <w:szCs w:val="21"/>
          <w:highlight w:val="none"/>
        </w:rPr>
        <w:t>供应商未被列入“信用中国”网站(www.creditchina.gov.cn)“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供应商需提供相关证明资料；若在开标当天因不可抗力事件导致无法查询且一时无法恢复查询的，可在中标公示期间对中标候选人进行事后查询。中标候选人被列入“失信被执行人或重大税收违法案件当事人名单或政府采购严重违法失信行为”记录名单的，采购人将依法取消其中标资格。）</w:t>
      </w:r>
    </w:p>
    <w:p>
      <w:pPr>
        <w:spacing w:line="360" w:lineRule="auto"/>
        <w:ind w:firstLine="422" w:firstLineChars="200"/>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rPr>
        <w:t>三、获取</w:t>
      </w:r>
      <w:r>
        <w:rPr>
          <w:rFonts w:hint="eastAsia" w:ascii="宋体" w:hAnsi="宋体" w:cs="宋体"/>
          <w:b/>
          <w:bCs/>
          <w:color w:val="auto"/>
          <w:szCs w:val="21"/>
          <w:highlight w:val="none"/>
          <w:lang w:eastAsia="zh-CN"/>
        </w:rPr>
        <w:t>采购文件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3.1.时间：2020年</w:t>
      </w:r>
      <w:r>
        <w:rPr>
          <w:rFonts w:hint="eastAsia" w:ascii="宋体" w:hAnsi="宋体" w:cs="宋体"/>
          <w:color w:val="auto"/>
          <w:szCs w:val="21"/>
          <w:highlight w:val="none"/>
          <w:lang w:val="en-US" w:eastAsia="zh-CN"/>
        </w:rPr>
        <w:t>07</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29</w:t>
      </w:r>
      <w:r>
        <w:rPr>
          <w:rFonts w:hint="eastAsia" w:ascii="宋体" w:hAnsi="宋体" w:cs="宋体"/>
          <w:color w:val="auto"/>
          <w:szCs w:val="21"/>
          <w:highlight w:val="none"/>
        </w:rPr>
        <w:t>日至2020年</w:t>
      </w:r>
      <w:r>
        <w:rPr>
          <w:rFonts w:hint="eastAsia" w:ascii="宋体" w:hAnsi="宋体" w:cs="宋体"/>
          <w:color w:val="auto"/>
          <w:szCs w:val="21"/>
          <w:highlight w:val="none"/>
          <w:lang w:val="en-US" w:eastAsia="zh-CN"/>
        </w:rPr>
        <w:t>08</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05</w:t>
      </w:r>
      <w:r>
        <w:rPr>
          <w:rFonts w:hint="eastAsia" w:ascii="宋体" w:hAnsi="宋体" w:cs="宋体"/>
          <w:color w:val="auto"/>
          <w:szCs w:val="21"/>
          <w:highlight w:val="none"/>
        </w:rPr>
        <w:t>日，每天上午00:00至12:00，下午12:00至23:59（北京时间，线上获取法定节假日均可，线下获取文件法定节假日除外）</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3.2.地点：政采云平台（http://zfcg.czt.zj.gov.cn</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3.3.方式：</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3.3.1.本项目</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实行“政府采购云平台”在线获取，不提供</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纸质版。供应商获取</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前应先完成“政府采购云平台”的账号注册；</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3.3.2.潜在供应商登陆政采云平台，在线申请获取</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（进入“项目采购”应用，在获取</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菜单中选择项目，申请获取</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；仅需浏览</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的供应商可点击“游客，浏览</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”直接下载</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浏览）；</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3.3.3.招标公告附件内的</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仅供阅览使用，投标人只有在“政府采购云平台”完成获取</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申请并下载了</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后才视作依法获取</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（法律法规所指的供应商获取</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时间以供应商完成获取</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申请后下载</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的时间为准）。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注：请投标人按上述要求获取</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，如未在“政采云”系统内完成相关流程，引起的投标无效责任自负。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3.4.售价：0元。</w:t>
      </w:r>
    </w:p>
    <w:p>
      <w:pPr>
        <w:spacing w:line="360"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四、提交投标文件截止时间、开标时间和地点</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4.1</w:t>
      </w:r>
      <w:r>
        <w:rPr>
          <w:rFonts w:hint="eastAsia" w:ascii="宋体" w:hAnsi="宋体" w:cs="宋体"/>
          <w:color w:val="auto"/>
          <w:szCs w:val="21"/>
          <w:highlight w:val="none"/>
        </w:rPr>
        <w:t>.提交投标文件截止时间、开标时间：</w:t>
      </w:r>
      <w:r>
        <w:rPr>
          <w:rFonts w:hint="eastAsia" w:ascii="宋体" w:hAnsi="宋体" w:cs="宋体"/>
          <w:color w:val="auto"/>
          <w:szCs w:val="21"/>
          <w:highlight w:val="none"/>
          <w:u w:val="single"/>
        </w:rPr>
        <w:t>2020年0</w:t>
      </w:r>
      <w:r>
        <w:rPr>
          <w:rFonts w:hint="eastAsia" w:ascii="宋体" w:hAnsi="宋体" w:cs="宋体"/>
          <w:color w:val="auto"/>
          <w:szCs w:val="21"/>
          <w:highlight w:val="none"/>
          <w:u w:val="single"/>
          <w:lang w:val="en-US" w:eastAsia="zh-CN"/>
        </w:rPr>
        <w:t>8</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25</w:t>
      </w:r>
      <w:r>
        <w:rPr>
          <w:rFonts w:hint="eastAsia" w:ascii="宋体" w:hAnsi="宋体" w:cs="宋体"/>
          <w:color w:val="auto"/>
          <w:szCs w:val="21"/>
          <w:highlight w:val="none"/>
          <w:u w:val="single"/>
        </w:rPr>
        <w:t>日14:</w:t>
      </w:r>
      <w:r>
        <w:rPr>
          <w:rFonts w:hint="eastAsia" w:ascii="宋体" w:hAnsi="宋体" w:cs="宋体"/>
          <w:color w:val="auto"/>
          <w:szCs w:val="21"/>
          <w:highlight w:val="none"/>
          <w:u w:val="single"/>
          <w:lang w:val="en-US" w:eastAsia="zh-CN"/>
        </w:rPr>
        <w:t>0</w:t>
      </w:r>
      <w:r>
        <w:rPr>
          <w:rFonts w:hint="eastAsia" w:ascii="宋体" w:hAnsi="宋体" w:cs="宋体"/>
          <w:color w:val="auto"/>
          <w:szCs w:val="21"/>
          <w:highlight w:val="none"/>
          <w:u w:val="single"/>
        </w:rPr>
        <w:t>0</w:t>
      </w:r>
      <w:r>
        <w:rPr>
          <w:rFonts w:hint="eastAsia" w:ascii="宋体" w:hAnsi="宋体" w:cs="宋体"/>
          <w:color w:val="auto"/>
          <w:szCs w:val="21"/>
          <w:highlight w:val="none"/>
        </w:rPr>
        <w:t>（北京时间）。供应商应于上述时间前将电子投标文件上传到政府采购云平台www.zcygov.cn，未上传电子投标文件，视为供应商放弃投标。</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2.地点：</w:t>
      </w:r>
      <w:r>
        <w:rPr>
          <w:rFonts w:hint="eastAsia" w:ascii="宋体" w:hAnsi="宋体" w:cs="宋体"/>
          <w:color w:val="auto"/>
          <w:szCs w:val="21"/>
          <w:highlight w:val="none"/>
          <w:u w:val="single"/>
        </w:rPr>
        <w:t>宁海县公共资源交易中心（宁海县桃源街道金水东路5号）</w:t>
      </w:r>
      <w:r>
        <w:rPr>
          <w:rFonts w:hint="eastAsia" w:ascii="宋体" w:hAnsi="宋体" w:cs="宋体"/>
          <w:color w:val="auto"/>
          <w:szCs w:val="21"/>
          <w:highlight w:val="none"/>
        </w:rPr>
        <w:t>。供应商如提供备份投标文件的，应于提交投标文件截止时间前，将以U盘存储的电子备份投标文件和纸质备份投标文件分别密封，递交至上述地点，逾期送达或未密封将予以拒收。供应商仅提供备份投标文件（包括以U盘存储的电子备份投标文件或纸质备份投标文件）的，投标无效。</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3.采购代理机构将在招标文件规定的开标时间通过政府采购云平台组织开标、开启投标文件，所有供应商均应准时在线参加。开标时间后30分钟内供应商可以登录政府采购云平台www.zcygov.cn，用“项目采购-开标评标”功能进行解密投标文件。若供应商在开标时间后30分钟内无法解密或解密失败，可使用备份电子投标文件进行或使用纸质投标文件进行线下评标。</w:t>
      </w:r>
    </w:p>
    <w:p>
      <w:pPr>
        <w:spacing w:line="360"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五、公告期限</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自本公告发布之日起5个工作日。</w:t>
      </w:r>
    </w:p>
    <w:p>
      <w:pPr>
        <w:spacing w:line="360"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六、其他补充事宜</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落实的政策：《政府采购促进中小企业发展暂行办法》（财库[2011]181号）、《关于政府采购支持监狱企业发展有关问题的通知》(财库[2014]68号)、《关于促进残疾人就业政府采购政策的通知》（财库〔2017〕141号）。</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需按照《浙江省政府采购</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注册及诚信管理暂行办法》的规定在“浙江政府采购网”政采云平台注册登记的，成为浙江省政府采购注册</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。如未注册的</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，请注意注册所需时间。</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6.3</w:t>
      </w:r>
      <w:r>
        <w:rPr>
          <w:rFonts w:hint="eastAsia" w:ascii="宋体" w:hAnsi="宋体" w:cs="宋体"/>
          <w:color w:val="auto"/>
          <w:szCs w:val="21"/>
          <w:highlight w:val="none"/>
        </w:rPr>
        <w:t>本次政府采购活动有关信息在浙江政府采购网公布，视同送达所有潜在投标人。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6.4</w:t>
      </w:r>
      <w:r>
        <w:rPr>
          <w:rFonts w:hint="eastAsia" w:ascii="宋体" w:hAnsi="宋体" w:cs="宋体"/>
          <w:color w:val="auto"/>
          <w:szCs w:val="21"/>
          <w:highlight w:val="none"/>
        </w:rPr>
        <w:t>投标与开标注意事项</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6.4.</w:t>
      </w:r>
      <w:r>
        <w:rPr>
          <w:rFonts w:hint="eastAsia" w:ascii="宋体" w:hAnsi="宋体" w:cs="宋体"/>
          <w:color w:val="auto"/>
          <w:szCs w:val="21"/>
          <w:highlight w:val="none"/>
        </w:rPr>
        <w:t>1.本项目实行网上投标，采用电子投标文件。若供应商参与投标，自行承担投标一切费用。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6.4.</w:t>
      </w:r>
      <w:r>
        <w:rPr>
          <w:rFonts w:hint="eastAsia" w:ascii="宋体" w:hAnsi="宋体" w:cs="宋体"/>
          <w:color w:val="auto"/>
          <w:szCs w:val="21"/>
          <w:highlight w:val="none"/>
        </w:rPr>
        <w:t>2.标前准备：各供应商应在开标前确保成为浙江政府采购网正式注册入库供应商，并完成CA数字证书办理。因未注册入库、未办理CA数字证书等原因造成无法投标或投标失败等后果由供应商自行承担。</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6.4.</w:t>
      </w:r>
      <w:r>
        <w:rPr>
          <w:rFonts w:hint="eastAsia" w:ascii="宋体" w:hAnsi="宋体" w:cs="宋体"/>
          <w:color w:val="auto"/>
          <w:szCs w:val="21"/>
          <w:highlight w:val="none"/>
        </w:rPr>
        <w:t>3.投标文件制作：</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6.4.</w:t>
      </w:r>
      <w:r>
        <w:rPr>
          <w:rFonts w:hint="eastAsia" w:ascii="宋体" w:hAnsi="宋体" w:cs="宋体"/>
          <w:color w:val="auto"/>
          <w:szCs w:val="21"/>
          <w:highlight w:val="none"/>
        </w:rPr>
        <w:t>3.1应按照本项目招标文件和政府采购云平台的要求编制、加密并递交投标文件。供应商在使用系统进行投标的过程中遇到涉及平台使用的任何问题，可致电政府采购云平台技术支持热线咨询，联系方式：4008817190。</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6.4.</w:t>
      </w:r>
      <w:r>
        <w:rPr>
          <w:rFonts w:hint="eastAsia" w:ascii="宋体" w:hAnsi="宋体" w:cs="宋体"/>
          <w:color w:val="auto"/>
          <w:szCs w:val="21"/>
          <w:highlight w:val="none"/>
        </w:rPr>
        <w:t>3.2供应商通过政府采购云平台电子投标工具制作投标文件，电子投标工具请供应商自行前往浙江政府采购网下载并安装，投标文件制作具体流程详见政府采购云平台。</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6.4.</w:t>
      </w:r>
      <w:r>
        <w:rPr>
          <w:rFonts w:hint="eastAsia" w:ascii="宋体" w:hAnsi="宋体" w:cs="宋体"/>
          <w:color w:val="auto"/>
          <w:szCs w:val="21"/>
          <w:highlight w:val="none"/>
        </w:rPr>
        <w:t>3.3以U盘存储的电子备份投标文件1份，按政府采购云平台要求制作的电子备份文件，以用于异常情况处理。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6.4.</w:t>
      </w:r>
      <w:r>
        <w:rPr>
          <w:rFonts w:hint="eastAsia" w:ascii="宋体" w:hAnsi="宋体" w:cs="宋体"/>
          <w:color w:val="auto"/>
          <w:szCs w:val="21"/>
          <w:highlight w:val="none"/>
        </w:rPr>
        <w:t>3.4本项目供应商仍应准备纸质投标文件。当电子开评标无法正常进行时，即转为线下评标。若在此种情况下，由于供应商未提交纸质投标文件而导致该供应商放弃投标，由供应商自行承担。</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6.4.</w:t>
      </w:r>
      <w:r>
        <w:rPr>
          <w:rFonts w:hint="eastAsia" w:ascii="宋体" w:hAnsi="宋体" w:cs="宋体"/>
          <w:color w:val="auto"/>
          <w:szCs w:val="21"/>
          <w:highlight w:val="none"/>
        </w:rPr>
        <w:t>4项目交易的开评标环节全程录音录像，供应商确有需要到现场的，相关单位到场人员应执行以下规定要求：</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所有供应商在投标截止时间前安排“甬行码”为绿色的相关人员（原则上不超过一名）将投标文件（电子备份投标文件和纸质备份投标文件）送至指定地点。</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6.4.</w:t>
      </w:r>
      <w:r>
        <w:rPr>
          <w:rFonts w:hint="eastAsia" w:ascii="宋体" w:hAnsi="宋体" w:cs="宋体"/>
          <w:color w:val="auto"/>
          <w:szCs w:val="21"/>
          <w:highlight w:val="none"/>
        </w:rPr>
        <w:t>5投标人员须做好佩戴口罩、手套等防护措施，自觉接受体温检测、接受防疫询问，并如实报告相关情况。</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6.4.</w:t>
      </w:r>
      <w:r>
        <w:rPr>
          <w:rFonts w:hint="eastAsia" w:ascii="宋体" w:hAnsi="宋体" w:cs="宋体"/>
          <w:color w:val="auto"/>
          <w:szCs w:val="21"/>
          <w:highlight w:val="none"/>
        </w:rPr>
        <w:t>6投标人员还需配合做好疫情防控“五个一律”：一律全面消毒、一律体温检测、一律承诺登记、一律按序办事、一律服从管理。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6.4.</w:t>
      </w:r>
      <w:r>
        <w:rPr>
          <w:rFonts w:hint="eastAsia" w:ascii="宋体" w:hAnsi="宋体" w:cs="宋体"/>
          <w:color w:val="auto"/>
          <w:szCs w:val="21"/>
          <w:highlight w:val="none"/>
        </w:rPr>
        <w:t>7如投标截止时间前疫情解除，上述第</w:t>
      </w:r>
      <w:r>
        <w:rPr>
          <w:rFonts w:hint="eastAsia" w:ascii="宋体" w:hAnsi="宋体" w:cs="宋体"/>
          <w:color w:val="auto"/>
          <w:szCs w:val="21"/>
          <w:highlight w:val="none"/>
          <w:lang w:val="en-US" w:eastAsia="zh-CN"/>
        </w:rPr>
        <w:t>6.4.</w:t>
      </w: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6.4.</w:t>
      </w:r>
      <w:r>
        <w:rPr>
          <w:rFonts w:hint="eastAsia" w:ascii="宋体" w:hAnsi="宋体" w:cs="宋体"/>
          <w:color w:val="auto"/>
          <w:szCs w:val="21"/>
          <w:highlight w:val="none"/>
        </w:rPr>
        <w:t>5、</w:t>
      </w:r>
      <w:r>
        <w:rPr>
          <w:rFonts w:hint="eastAsia" w:ascii="宋体" w:hAnsi="宋体" w:cs="宋体"/>
          <w:color w:val="auto"/>
          <w:szCs w:val="21"/>
          <w:highlight w:val="none"/>
          <w:lang w:val="en-US" w:eastAsia="zh-CN"/>
        </w:rPr>
        <w:t>6.4.</w:t>
      </w:r>
      <w:r>
        <w:rPr>
          <w:rFonts w:hint="eastAsia" w:ascii="宋体" w:hAnsi="宋体" w:cs="宋体"/>
          <w:color w:val="auto"/>
          <w:szCs w:val="21"/>
          <w:highlight w:val="none"/>
        </w:rPr>
        <w:t>6条内容废止。</w:t>
      </w:r>
    </w:p>
    <w:p>
      <w:pPr>
        <w:spacing w:line="360" w:lineRule="auto"/>
        <w:ind w:firstLine="420" w:firstLineChars="200"/>
        <w:rPr>
          <w:rFonts w:hint="eastAsia"/>
        </w:rPr>
      </w:pPr>
      <w:r>
        <w:rPr>
          <w:rFonts w:hint="eastAsia" w:ascii="宋体" w:hAnsi="宋体" w:cs="宋体"/>
          <w:color w:val="auto"/>
          <w:szCs w:val="21"/>
          <w:highlight w:val="none"/>
          <w:lang w:val="en-US" w:eastAsia="zh-CN"/>
        </w:rPr>
        <w:t>6.4.</w:t>
      </w:r>
      <w:r>
        <w:rPr>
          <w:rFonts w:hint="eastAsia" w:ascii="宋体" w:hAnsi="宋体" w:cs="宋体"/>
          <w:color w:val="auto"/>
          <w:szCs w:val="21"/>
          <w:highlight w:val="none"/>
        </w:rPr>
        <w:t>8肺炎防疫期间，请各供应商遵守宁海县公共资源交易中心各项防疫措施规定。</w:t>
      </w:r>
    </w:p>
    <w:p>
      <w:pPr>
        <w:spacing w:line="360"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七、对本次招标提出询问，请按以下方式联系。</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7.1.采购人信息</w:t>
      </w:r>
    </w:p>
    <w:p>
      <w:pP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名称：</w:t>
      </w:r>
      <w:r>
        <w:rPr>
          <w:rFonts w:hint="eastAsia" w:ascii="宋体" w:hAnsi="宋体" w:cs="宋体"/>
          <w:color w:val="auto"/>
          <w:highlight w:val="none"/>
        </w:rPr>
        <w:t>宁海县供销合作社联合社</w:t>
      </w:r>
    </w:p>
    <w:p>
      <w:pP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highlight w:val="none"/>
        </w:rPr>
        <w:t>宁海县跃龙街道塔山路8号</w:t>
      </w:r>
    </w:p>
    <w:p>
      <w:pPr>
        <w:spacing w:line="360" w:lineRule="auto"/>
        <w:ind w:firstLine="840" w:firstLineChars="400"/>
        <w:rPr>
          <w:rFonts w:hint="eastAsia" w:ascii="宋体" w:hAnsi="宋体" w:cs="宋体"/>
          <w:color w:val="auto"/>
          <w:highlight w:val="none"/>
        </w:rPr>
      </w:pPr>
      <w:r>
        <w:rPr>
          <w:rFonts w:hint="eastAsia" w:ascii="宋体" w:hAnsi="宋体" w:cs="宋体"/>
          <w:color w:val="auto"/>
          <w:szCs w:val="21"/>
          <w:highlight w:val="none"/>
        </w:rPr>
        <w:t>联系</w:t>
      </w:r>
      <w:r>
        <w:rPr>
          <w:rFonts w:hint="eastAsia" w:ascii="宋体" w:hAnsi="宋体" w:cs="宋体"/>
          <w:color w:val="auto"/>
          <w:szCs w:val="21"/>
          <w:highlight w:val="none"/>
          <w:lang w:eastAsia="zh-CN"/>
        </w:rPr>
        <w:t>人</w:t>
      </w:r>
      <w:r>
        <w:rPr>
          <w:rFonts w:hint="eastAsia" w:ascii="宋体" w:hAnsi="宋体" w:cs="宋体"/>
          <w:color w:val="auto"/>
          <w:szCs w:val="21"/>
          <w:highlight w:val="none"/>
        </w:rPr>
        <w:t>：</w:t>
      </w:r>
      <w:r>
        <w:rPr>
          <w:rFonts w:hint="eastAsia" w:ascii="宋体" w:hAnsi="宋体" w:cs="宋体"/>
          <w:color w:val="auto"/>
          <w:highlight w:val="none"/>
        </w:rPr>
        <w:t>高老师</w:t>
      </w:r>
    </w:p>
    <w:p>
      <w:pP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联系</w:t>
      </w:r>
      <w:r>
        <w:rPr>
          <w:rFonts w:hint="eastAsia" w:ascii="宋体" w:hAnsi="宋体" w:cs="宋体"/>
          <w:color w:val="auto"/>
          <w:szCs w:val="21"/>
          <w:highlight w:val="none"/>
          <w:lang w:eastAsia="zh-CN"/>
        </w:rPr>
        <w:t>方式</w:t>
      </w:r>
      <w:r>
        <w:rPr>
          <w:rFonts w:hint="eastAsia" w:ascii="宋体" w:hAnsi="宋体" w:cs="宋体"/>
          <w:color w:val="auto"/>
          <w:szCs w:val="21"/>
          <w:highlight w:val="none"/>
        </w:rPr>
        <w:t>：0574-65562545</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7.2.采购代理机构信息</w:t>
      </w:r>
    </w:p>
    <w:p>
      <w:pP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名称：宁波中基国际招标有限公司</w:t>
      </w:r>
    </w:p>
    <w:p>
      <w:pP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地址：宁波市鄞州区天童南路666号19楼</w:t>
      </w:r>
    </w:p>
    <w:p>
      <w:pPr>
        <w:spacing w:line="360" w:lineRule="auto"/>
        <w:ind w:firstLine="840" w:firstLineChars="400"/>
        <w:rPr>
          <w:rFonts w:hint="eastAsia" w:ascii="宋体" w:hAnsi="宋体" w:cs="宋体"/>
          <w:color w:val="auto"/>
          <w:szCs w:val="21"/>
          <w:highlight w:val="none"/>
          <w:lang w:eastAsia="zh-CN"/>
        </w:rPr>
      </w:pPr>
      <w:r>
        <w:rPr>
          <w:rFonts w:hint="eastAsia" w:ascii="宋体" w:hAnsi="宋体" w:cs="宋体"/>
          <w:color w:val="auto"/>
          <w:szCs w:val="21"/>
          <w:highlight w:val="none"/>
        </w:rPr>
        <w:t>联系</w:t>
      </w:r>
      <w:r>
        <w:rPr>
          <w:rFonts w:hint="eastAsia" w:ascii="宋体" w:hAnsi="宋体" w:cs="宋体"/>
          <w:color w:val="auto"/>
          <w:szCs w:val="21"/>
          <w:highlight w:val="none"/>
          <w:lang w:eastAsia="zh-CN"/>
        </w:rPr>
        <w:t>人：朱贤东、周旭坤、王莹巧、张嘉城、翁可欣、孔晖</w:t>
      </w:r>
    </w:p>
    <w:p>
      <w:pPr>
        <w:spacing w:line="360" w:lineRule="auto"/>
        <w:ind w:firstLine="840" w:firstLineChars="400"/>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联系方式：0574-87425381、87425583</w:t>
      </w:r>
    </w:p>
    <w:p>
      <w:pPr>
        <w:spacing w:line="360" w:lineRule="auto"/>
        <w:ind w:firstLine="840" w:firstLineChars="400"/>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传真：0574-87425373</w:t>
      </w:r>
    </w:p>
    <w:p>
      <w:pP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书面质疑联系人:王老师</w:t>
      </w:r>
    </w:p>
    <w:p>
      <w:pPr>
        <w:spacing w:line="360" w:lineRule="auto"/>
        <w:ind w:firstLine="840" w:firstLineChars="400"/>
        <w:rPr>
          <w:rFonts w:hint="eastAsia"/>
          <w:lang w:eastAsia="zh-CN"/>
        </w:rPr>
      </w:pPr>
      <w:r>
        <w:rPr>
          <w:rFonts w:hint="eastAsia" w:ascii="宋体" w:hAnsi="宋体" w:cs="宋体"/>
          <w:color w:val="auto"/>
          <w:szCs w:val="21"/>
          <w:highlight w:val="none"/>
        </w:rPr>
        <w:t>质疑联系方式：0574-87425370</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7.3.项目联系人：</w:t>
      </w:r>
      <w:r>
        <w:rPr>
          <w:rFonts w:hint="eastAsia" w:ascii="宋体" w:hAnsi="宋体" w:cs="宋体"/>
          <w:color w:val="auto"/>
          <w:szCs w:val="21"/>
          <w:highlight w:val="none"/>
          <w:lang w:eastAsia="zh-CN"/>
        </w:rPr>
        <w:t>朱贤东</w:t>
      </w:r>
    </w:p>
    <w:p>
      <w:pPr>
        <w:spacing w:line="360" w:lineRule="auto"/>
        <w:ind w:firstLine="840" w:firstLineChars="4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项目联系方式：0574-87425</w:t>
      </w:r>
      <w:r>
        <w:rPr>
          <w:rFonts w:hint="eastAsia" w:ascii="宋体" w:hAnsi="宋体" w:cs="宋体"/>
          <w:color w:val="auto"/>
          <w:szCs w:val="21"/>
          <w:highlight w:val="none"/>
          <w:lang w:val="en-US" w:eastAsia="zh-CN"/>
        </w:rPr>
        <w:t>381</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7.4.同级政府采购监督管理部门</w:t>
      </w:r>
    </w:p>
    <w:p>
      <w:pP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名称：宁海县政府采购管理办公室</w:t>
      </w:r>
    </w:p>
    <w:p>
      <w:pP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 xml:space="preserve">地址：宁海县跃龙街道桃源中路218号 </w:t>
      </w:r>
    </w:p>
    <w:p>
      <w:pP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联系人：王老师</w:t>
      </w:r>
    </w:p>
    <w:p>
      <w:pPr>
        <w:pStyle w:val="9"/>
        <w:spacing w:beforeLines="0" w:afterLines="0" w:line="360" w:lineRule="auto"/>
        <w:ind w:firstLine="840" w:firstLineChars="400"/>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 xml:space="preserve">联系电话：0574-65265668   </w:t>
      </w:r>
    </w:p>
    <w:p>
      <w:pPr>
        <w:pStyle w:val="9"/>
        <w:spacing w:beforeLines="0" w:afterLines="0" w:line="360" w:lineRule="auto"/>
        <w:ind w:firstLine="840" w:firstLineChars="400"/>
        <w:rPr>
          <w:rFonts w:hAnsi="宋体" w:cs="宋体"/>
          <w:color w:val="auto"/>
          <w:highlight w:val="none"/>
        </w:rPr>
      </w:pPr>
      <w:r>
        <w:rPr>
          <w:rFonts w:hint="eastAsia" w:ascii="宋体" w:hAnsi="宋体" w:cs="宋体"/>
          <w:color w:val="auto"/>
          <w:szCs w:val="21"/>
          <w:highlight w:val="none"/>
          <w:lang w:eastAsia="zh-CN"/>
        </w:rPr>
        <w:t>传真号码：0574-65265612</w:t>
      </w:r>
    </w:p>
    <w:p>
      <w:pPr>
        <w:rPr>
          <w:rFonts w:ascii="宋体" w:hAnsi="宋体" w:cs="宋体"/>
          <w:b/>
          <w:color w:val="auto"/>
          <w:szCs w:val="21"/>
          <w:highlight w:val="none"/>
        </w:rPr>
      </w:pPr>
    </w:p>
    <w:p>
      <w:pPr>
        <w:pStyle w:val="9"/>
        <w:snapToGrid w:val="0"/>
        <w:spacing w:beforeLines="0" w:afterLines="0" w:line="360" w:lineRule="auto"/>
        <w:outlineLvl w:val="0"/>
        <w:rPr>
          <w:rFonts w:hint="default" w:hAnsi="宋体" w:cs="宋体"/>
          <w:b/>
          <w:color w:val="auto"/>
          <w:sz w:val="32"/>
          <w:szCs w:val="32"/>
          <w:highlight w:val="none"/>
        </w:rPr>
      </w:pPr>
      <w:bookmarkStart w:id="2" w:name="_Toc8983"/>
    </w:p>
    <w:p>
      <w:pPr>
        <w:rPr>
          <w:rFonts w:hAnsi="宋体" w:cs="宋体"/>
          <w:b/>
          <w:color w:val="auto"/>
          <w:sz w:val="32"/>
          <w:szCs w:val="32"/>
          <w:highlight w:val="none"/>
        </w:rPr>
      </w:pPr>
      <w:r>
        <w:rPr>
          <w:rFonts w:hAnsi="宋体" w:cs="宋体"/>
          <w:b/>
          <w:color w:val="auto"/>
          <w:sz w:val="32"/>
          <w:szCs w:val="32"/>
          <w:highlight w:val="none"/>
        </w:rPr>
        <w:br w:type="page"/>
      </w:r>
    </w:p>
    <w:p>
      <w:pPr>
        <w:pStyle w:val="9"/>
        <w:snapToGrid w:val="0"/>
        <w:spacing w:beforeLines="0" w:afterLines="0" w:line="360" w:lineRule="auto"/>
        <w:jc w:val="center"/>
        <w:outlineLvl w:val="0"/>
        <w:rPr>
          <w:rFonts w:hint="default" w:hAnsi="宋体" w:cs="宋体"/>
          <w:color w:val="auto"/>
          <w:sz w:val="32"/>
          <w:szCs w:val="32"/>
          <w:highlight w:val="none"/>
        </w:rPr>
      </w:pPr>
      <w:r>
        <w:rPr>
          <w:rFonts w:hAnsi="宋体" w:cs="宋体"/>
          <w:b/>
          <w:color w:val="auto"/>
          <w:sz w:val="32"/>
          <w:szCs w:val="32"/>
          <w:highlight w:val="none"/>
        </w:rPr>
        <w:t>第二章  采购需求</w:t>
      </w:r>
      <w:bookmarkEnd w:id="2"/>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前附表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277"/>
        <w:gridCol w:w="5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2" w:type="dxa"/>
            <w:noWrap/>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2277" w:type="dxa"/>
            <w:noWrap/>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项目</w:t>
            </w:r>
          </w:p>
        </w:tc>
        <w:tc>
          <w:tcPr>
            <w:tcW w:w="5191" w:type="dxa"/>
            <w:noWrap/>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2277" w:type="dxa"/>
            <w:noWrap/>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采购内容</w:t>
            </w:r>
          </w:p>
        </w:tc>
        <w:tc>
          <w:tcPr>
            <w:tcW w:w="5191" w:type="dxa"/>
            <w:noWrap/>
            <w:vAlign w:val="center"/>
          </w:tcPr>
          <w:p>
            <w:pPr>
              <w:spacing w:line="360" w:lineRule="auto"/>
              <w:jc w:val="left"/>
              <w:rPr>
                <w:rFonts w:ascii="宋体" w:hAnsi="宋体" w:cs="宋体"/>
                <w:color w:val="auto"/>
                <w:szCs w:val="21"/>
                <w:highlight w:val="none"/>
              </w:rPr>
            </w:pPr>
            <w:r>
              <w:rPr>
                <w:rFonts w:hint="eastAsia" w:ascii="宋体" w:hAnsi="宋体" w:cs="宋体"/>
                <w:bCs/>
                <w:color w:val="auto"/>
                <w:szCs w:val="21"/>
                <w:highlight w:val="none"/>
              </w:rPr>
              <w:t>详见</w:t>
            </w:r>
            <w:r>
              <w:rPr>
                <w:rFonts w:hint="eastAsia" w:ascii="宋体" w:hAnsi="宋体" w:cs="宋体"/>
                <w:color w:val="auto"/>
                <w:szCs w:val="21"/>
                <w:highlight w:val="none"/>
              </w:rPr>
              <w:t>第一章 《公开招标采购公告》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2277" w:type="dxa"/>
            <w:noWrap/>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单位及数量</w:t>
            </w:r>
          </w:p>
        </w:tc>
        <w:tc>
          <w:tcPr>
            <w:tcW w:w="5191" w:type="dxa"/>
            <w:noWrap/>
            <w:vAlign w:val="center"/>
          </w:tcPr>
          <w:p>
            <w:pPr>
              <w:spacing w:line="360" w:lineRule="auto"/>
              <w:jc w:val="left"/>
              <w:rPr>
                <w:rFonts w:ascii="宋体" w:hAnsi="宋体" w:cs="宋体"/>
                <w:color w:val="auto"/>
                <w:szCs w:val="21"/>
                <w:highlight w:val="none"/>
              </w:rPr>
            </w:pPr>
            <w:r>
              <w:rPr>
                <w:rFonts w:hint="eastAsia" w:ascii="宋体" w:hAnsi="宋体" w:cs="宋体"/>
                <w:bCs/>
                <w:color w:val="auto"/>
                <w:szCs w:val="21"/>
                <w:highlight w:val="none"/>
              </w:rPr>
              <w:t>详见</w:t>
            </w:r>
            <w:r>
              <w:rPr>
                <w:rFonts w:hint="eastAsia" w:ascii="宋体" w:hAnsi="宋体" w:cs="宋体"/>
                <w:color w:val="auto"/>
                <w:szCs w:val="21"/>
                <w:highlight w:val="none"/>
              </w:rPr>
              <w:t>第一章 《公开招标采购公告》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2277" w:type="dxa"/>
            <w:noWrap/>
            <w:vAlign w:val="center"/>
          </w:tcPr>
          <w:p>
            <w:pPr>
              <w:spacing w:line="360" w:lineRule="auto"/>
              <w:jc w:val="left"/>
              <w:textAlignment w:val="baseline"/>
              <w:rPr>
                <w:rFonts w:ascii="宋体" w:hAnsi="宋体" w:cs="宋体"/>
                <w:color w:val="auto"/>
                <w:szCs w:val="21"/>
                <w:highlight w:val="none"/>
              </w:rPr>
            </w:pPr>
            <w:r>
              <w:rPr>
                <w:rFonts w:hint="eastAsia" w:ascii="宋体" w:hAnsi="宋体" w:cs="宋体"/>
                <w:color w:val="auto"/>
                <w:szCs w:val="21"/>
                <w:highlight w:val="none"/>
              </w:rPr>
              <w:t>服务期限和服务地点</w:t>
            </w:r>
          </w:p>
        </w:tc>
        <w:tc>
          <w:tcPr>
            <w:tcW w:w="5191" w:type="dxa"/>
            <w:noWrap/>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2277" w:type="dxa"/>
            <w:noWrap/>
            <w:vAlign w:val="center"/>
          </w:tcPr>
          <w:p>
            <w:pPr>
              <w:spacing w:line="360" w:lineRule="auto"/>
              <w:jc w:val="left"/>
              <w:textAlignment w:val="baseline"/>
              <w:rPr>
                <w:rFonts w:ascii="宋体" w:hAnsi="宋体" w:cs="宋体"/>
                <w:color w:val="auto"/>
                <w:szCs w:val="21"/>
                <w:highlight w:val="none"/>
              </w:rPr>
            </w:pPr>
            <w:r>
              <w:rPr>
                <w:rFonts w:hint="eastAsia" w:ascii="宋体" w:hAnsi="宋体" w:cs="宋体"/>
                <w:color w:val="auto"/>
                <w:szCs w:val="21"/>
                <w:highlight w:val="none"/>
              </w:rPr>
              <w:t>需实现的功能或者目标</w:t>
            </w:r>
          </w:p>
        </w:tc>
        <w:tc>
          <w:tcPr>
            <w:tcW w:w="5191" w:type="dxa"/>
            <w:noWrap/>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2"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2277" w:type="dxa"/>
            <w:noWrap/>
            <w:vAlign w:val="center"/>
          </w:tcPr>
          <w:p>
            <w:pPr>
              <w:spacing w:line="360" w:lineRule="auto"/>
              <w:jc w:val="left"/>
              <w:textAlignment w:val="baseline"/>
              <w:rPr>
                <w:rFonts w:ascii="宋体" w:hAnsi="宋体" w:cs="宋体"/>
                <w:color w:val="auto"/>
                <w:szCs w:val="21"/>
                <w:highlight w:val="none"/>
              </w:rPr>
            </w:pPr>
            <w:r>
              <w:rPr>
                <w:rFonts w:hint="eastAsia" w:ascii="宋体" w:hAnsi="宋体" w:cs="宋体"/>
                <w:color w:val="auto"/>
                <w:szCs w:val="21"/>
                <w:highlight w:val="none"/>
              </w:rPr>
              <w:t>执行的国家相关标准、行业标准、地方标准或者其它标准、规范</w:t>
            </w:r>
          </w:p>
        </w:tc>
        <w:tc>
          <w:tcPr>
            <w:tcW w:w="5191" w:type="dxa"/>
            <w:noWrap/>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执行的国家相关标准、行业标准、地方标准或者其它标准、规范（如有）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2277" w:type="dxa"/>
            <w:noWrap/>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技术规格要求</w:t>
            </w:r>
          </w:p>
        </w:tc>
        <w:tc>
          <w:tcPr>
            <w:tcW w:w="5191" w:type="dxa"/>
            <w:noWrap/>
          </w:tcPr>
          <w:p>
            <w:pPr>
              <w:spacing w:line="360" w:lineRule="auto"/>
              <w:rPr>
                <w:rFonts w:ascii="宋体" w:hAnsi="宋体" w:cs="宋体"/>
                <w:color w:val="auto"/>
                <w:highlight w:val="none"/>
              </w:rPr>
            </w:pPr>
            <w:r>
              <w:rPr>
                <w:rFonts w:hint="eastAsia" w:ascii="宋体" w:hAnsi="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7</w:t>
            </w:r>
          </w:p>
        </w:tc>
        <w:tc>
          <w:tcPr>
            <w:tcW w:w="2277" w:type="dxa"/>
            <w:noWrap/>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物理特性要求</w:t>
            </w:r>
          </w:p>
        </w:tc>
        <w:tc>
          <w:tcPr>
            <w:tcW w:w="5191" w:type="dxa"/>
            <w:noWrap/>
          </w:tcPr>
          <w:p>
            <w:pPr>
              <w:spacing w:line="360" w:lineRule="auto"/>
              <w:rPr>
                <w:rFonts w:ascii="宋体" w:hAnsi="宋体" w:cs="宋体"/>
                <w:color w:val="auto"/>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8</w:t>
            </w:r>
          </w:p>
        </w:tc>
        <w:tc>
          <w:tcPr>
            <w:tcW w:w="2277" w:type="dxa"/>
            <w:noWrap/>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质量、安全要求</w:t>
            </w:r>
          </w:p>
        </w:tc>
        <w:tc>
          <w:tcPr>
            <w:tcW w:w="5191" w:type="dxa"/>
            <w:noWrap/>
            <w:vAlign w:val="center"/>
          </w:tcPr>
          <w:p>
            <w:pPr>
              <w:spacing w:line="360" w:lineRule="auto"/>
              <w:rPr>
                <w:rFonts w:ascii="宋体" w:hAnsi="宋体" w:cs="宋体"/>
                <w:color w:val="auto"/>
                <w:highlight w:val="none"/>
              </w:rPr>
            </w:pPr>
            <w:r>
              <w:rPr>
                <w:rFonts w:hint="eastAsia" w:ascii="宋体" w:hAnsi="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9</w:t>
            </w:r>
          </w:p>
        </w:tc>
        <w:tc>
          <w:tcPr>
            <w:tcW w:w="2277" w:type="dxa"/>
            <w:noWrap/>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服务标准、期限、效率(培训等）</w:t>
            </w:r>
          </w:p>
        </w:tc>
        <w:tc>
          <w:tcPr>
            <w:tcW w:w="5191" w:type="dxa"/>
            <w:noWrap/>
            <w:vAlign w:val="center"/>
          </w:tcPr>
          <w:p>
            <w:pPr>
              <w:spacing w:line="360" w:lineRule="auto"/>
              <w:jc w:val="left"/>
              <w:rPr>
                <w:rFonts w:ascii="宋体" w:hAnsi="宋体" w:cs="宋体"/>
                <w:color w:val="auto"/>
                <w:highlight w:val="none"/>
              </w:rPr>
            </w:pPr>
            <w:r>
              <w:rPr>
                <w:rFonts w:hint="eastAsia" w:ascii="宋体" w:hAnsi="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w:t>
            </w:r>
          </w:p>
        </w:tc>
        <w:tc>
          <w:tcPr>
            <w:tcW w:w="2277" w:type="dxa"/>
            <w:noWrap/>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验收标准</w:t>
            </w:r>
          </w:p>
        </w:tc>
        <w:tc>
          <w:tcPr>
            <w:tcW w:w="5191" w:type="dxa"/>
            <w:noWrap/>
            <w:vAlign w:val="center"/>
          </w:tcPr>
          <w:p>
            <w:pPr>
              <w:spacing w:line="360" w:lineRule="auto"/>
              <w:jc w:val="left"/>
              <w:rPr>
                <w:rFonts w:ascii="宋体" w:hAnsi="宋体" w:cs="宋体"/>
                <w:color w:val="auto"/>
                <w:highlight w:val="none"/>
              </w:rPr>
            </w:pPr>
            <w:r>
              <w:rPr>
                <w:rFonts w:hint="eastAsia" w:ascii="宋体" w:hAnsi="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w:t>
            </w:r>
          </w:p>
        </w:tc>
        <w:tc>
          <w:tcPr>
            <w:tcW w:w="2277" w:type="dxa"/>
            <w:noWrap/>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现场踏勘</w:t>
            </w:r>
          </w:p>
        </w:tc>
        <w:tc>
          <w:tcPr>
            <w:tcW w:w="5191" w:type="dxa"/>
            <w:noWrap/>
            <w:vAlign w:val="center"/>
          </w:tcPr>
          <w:p>
            <w:pPr>
              <w:spacing w:line="360" w:lineRule="auto"/>
              <w:rPr>
                <w:rFonts w:ascii="宋体" w:hAnsi="宋体" w:cs="宋体"/>
                <w:color w:val="auto"/>
                <w:szCs w:val="21"/>
                <w:highlight w:val="none"/>
              </w:rPr>
            </w:pPr>
            <w:r>
              <w:rPr>
                <w:rFonts w:hint="eastAsia" w:ascii="宋体" w:hAnsi="宋体" w:cs="宋体"/>
                <w:color w:val="auto"/>
                <w:highlight w:val="none"/>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w:t>
            </w:r>
          </w:p>
        </w:tc>
        <w:tc>
          <w:tcPr>
            <w:tcW w:w="2277" w:type="dxa"/>
            <w:noWrap/>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演示时间及地点</w:t>
            </w:r>
          </w:p>
        </w:tc>
        <w:tc>
          <w:tcPr>
            <w:tcW w:w="5191" w:type="dxa"/>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13</w:t>
            </w:r>
          </w:p>
        </w:tc>
        <w:tc>
          <w:tcPr>
            <w:tcW w:w="2277" w:type="dxa"/>
            <w:noWrap/>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样品要求</w:t>
            </w:r>
          </w:p>
        </w:tc>
        <w:tc>
          <w:tcPr>
            <w:tcW w:w="5191" w:type="dxa"/>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14</w:t>
            </w:r>
          </w:p>
        </w:tc>
        <w:tc>
          <w:tcPr>
            <w:tcW w:w="2277" w:type="dxa"/>
            <w:noWrap/>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本项目的核心产品</w:t>
            </w:r>
          </w:p>
        </w:tc>
        <w:tc>
          <w:tcPr>
            <w:tcW w:w="5191" w:type="dxa"/>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无</w:t>
            </w:r>
          </w:p>
        </w:tc>
      </w:tr>
    </w:tbl>
    <w:p>
      <w:pPr>
        <w:spacing w:line="360" w:lineRule="auto"/>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一、重要商务要求一览表</w:t>
      </w:r>
    </w:p>
    <w:tbl>
      <w:tblPr>
        <w:tblStyle w:val="1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26"/>
        <w:gridCol w:w="65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
                <w:bCs/>
                <w:color w:val="auto"/>
                <w:szCs w:val="21"/>
                <w:highlight w:val="none"/>
              </w:rPr>
            </w:pPr>
            <w:bookmarkStart w:id="3" w:name="_Toc513103337"/>
            <w:r>
              <w:rPr>
                <w:rFonts w:hint="eastAsia" w:ascii="宋体" w:hAnsi="宋体" w:cs="宋体"/>
                <w:b/>
                <w:bCs/>
                <w:color w:val="auto"/>
                <w:szCs w:val="21"/>
                <w:highlight w:val="none"/>
              </w:rPr>
              <w:t>项目</w:t>
            </w:r>
          </w:p>
        </w:tc>
        <w:tc>
          <w:tcPr>
            <w:tcW w:w="65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textAlignment w:val="baseline"/>
              <w:rPr>
                <w:rFonts w:ascii="宋体" w:hAnsi="宋体" w:cs="宋体"/>
                <w:color w:val="auto"/>
                <w:szCs w:val="21"/>
                <w:highlight w:val="none"/>
              </w:rPr>
            </w:pPr>
            <w:r>
              <w:rPr>
                <w:rFonts w:hint="eastAsia" w:ascii="宋体" w:hAnsi="宋体" w:cs="宋体"/>
                <w:color w:val="auto"/>
                <w:szCs w:val="21"/>
                <w:highlight w:val="none"/>
              </w:rPr>
              <w:t>1、服务期限和服务地点</w:t>
            </w:r>
          </w:p>
        </w:tc>
        <w:tc>
          <w:tcPr>
            <w:tcW w:w="65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（1）服务期限：详见第一章 《公开招标采购公告》</w:t>
            </w:r>
          </w:p>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（2）实施地点：采购人指定地点。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2、付款方式</w:t>
            </w:r>
          </w:p>
        </w:tc>
        <w:tc>
          <w:tcPr>
            <w:tcW w:w="65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1）合同签订后，采购人在收到供应商提供的合法正式发票后,及时报县财政审核，审核通过后向供应商支付合同金额的40%；</w:t>
            </w:r>
          </w:p>
          <w:p>
            <w:pPr>
              <w:spacing w:line="360" w:lineRule="auto"/>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2）灯箱制作安装完成后，经验收无质量、服务问题，采购人收到供应商提供的合法正式发票后，及时报县财政审核，审核通过后向供应商支付尾款</w:t>
            </w:r>
            <w:r>
              <w:rPr>
                <w:rFonts w:hint="eastAsia" w:ascii="宋体" w:hAnsi="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3、履约保证金</w:t>
            </w:r>
          </w:p>
        </w:tc>
        <w:tc>
          <w:tcPr>
            <w:tcW w:w="6509" w:type="dxa"/>
            <w:tcBorders>
              <w:top w:val="single" w:color="auto" w:sz="4" w:space="0"/>
              <w:left w:val="single" w:color="auto" w:sz="4" w:space="0"/>
              <w:bottom w:val="single" w:color="auto" w:sz="4" w:space="0"/>
              <w:right w:val="single" w:color="auto" w:sz="4" w:space="0"/>
            </w:tcBorders>
            <w:noWrap/>
            <w:vAlign w:val="center"/>
          </w:tcPr>
          <w:p>
            <w:pPr>
              <w:spacing w:line="360" w:lineRule="auto"/>
              <w:textAlignment w:val="baseline"/>
              <w:rPr>
                <w:rFonts w:ascii="宋体" w:hAnsi="宋体" w:cs="宋体"/>
                <w:color w:val="auto"/>
                <w:szCs w:val="21"/>
                <w:highlight w:val="none"/>
              </w:rPr>
            </w:pPr>
            <w:r>
              <w:rPr>
                <w:rFonts w:hint="eastAsia" w:ascii="宋体" w:hAnsi="宋体" w:cs="宋体"/>
                <w:color w:val="auto"/>
                <w:szCs w:val="21"/>
                <w:highlight w:val="none"/>
              </w:rPr>
              <w:t>（1）履约保证金金额：合同金额的5%；</w:t>
            </w:r>
          </w:p>
          <w:p>
            <w:pPr>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（2）履约保证金形式：银行汇票（电汇）、支票（仅限于使用宁波大市区范围内的银行开具的支票）、保险保单或银行保函等非现金形式。</w:t>
            </w:r>
          </w:p>
          <w:p>
            <w:pPr>
              <w:spacing w:line="360" w:lineRule="auto"/>
              <w:textAlignment w:val="baseline"/>
              <w:rPr>
                <w:rFonts w:ascii="宋体" w:hAnsi="宋体" w:cs="宋体"/>
                <w:color w:val="auto"/>
                <w:szCs w:val="21"/>
                <w:highlight w:val="none"/>
              </w:rPr>
            </w:pPr>
            <w:r>
              <w:rPr>
                <w:rFonts w:hint="eastAsia" w:ascii="宋体" w:hAnsi="宋体" w:cs="宋体"/>
                <w:color w:val="auto"/>
                <w:szCs w:val="21"/>
                <w:highlight w:val="none"/>
              </w:rPr>
              <w:t>（3）履约保证金的退取：履约保证金在中标人完成合同履约后无息退还（但如中标人未能履行合同规定的任何义务，采购人有权扣除相应履约保证金）。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26" w:type="dxa"/>
            <w:tcBorders>
              <w:top w:val="single" w:color="auto" w:sz="4" w:space="0"/>
              <w:left w:val="single" w:color="auto" w:sz="4" w:space="0"/>
              <w:bottom w:val="single" w:color="auto" w:sz="4" w:space="0"/>
              <w:right w:val="single" w:color="auto" w:sz="4" w:space="0"/>
            </w:tcBorders>
            <w:noWrap/>
            <w:vAlign w:val="center"/>
          </w:tcPr>
          <w:p>
            <w:pPr>
              <w:tabs>
                <w:tab w:val="left" w:pos="3234"/>
              </w:tabs>
              <w:spacing w:line="360" w:lineRule="auto"/>
              <w:jc w:val="left"/>
              <w:rPr>
                <w:rFonts w:ascii="宋体" w:hAnsi="宋体" w:cs="宋体"/>
                <w:color w:val="auto"/>
                <w:szCs w:val="21"/>
                <w:highlight w:val="none"/>
              </w:rPr>
            </w:pPr>
            <w:r>
              <w:rPr>
                <w:rFonts w:hint="eastAsia" w:ascii="宋体" w:hAnsi="宋体" w:cs="宋体"/>
                <w:color w:val="auto"/>
                <w:szCs w:val="21"/>
                <w:highlight w:val="none"/>
              </w:rPr>
              <w:t>4、合同终止</w:t>
            </w:r>
          </w:p>
        </w:tc>
        <w:tc>
          <w:tcPr>
            <w:tcW w:w="65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中标单位在合同有效期内，不得以任何理由终止合同，确有特殊情况的，须提前一个月向采购人提出书面申请，经采购人同意后，方可终止合同，同时酌情扣除履约保证金。因中标单位不能保证工作质量，或发生重大差错事故的，采购人可有权终止协议，中标单位承担全部责任。</w:t>
            </w:r>
          </w:p>
        </w:tc>
      </w:tr>
      <w:bookmarkEnd w:id="3"/>
    </w:tbl>
    <w:p>
      <w:pPr>
        <w:numPr>
          <w:ilvl w:val="0"/>
          <w:numId w:val="2"/>
        </w:numPr>
        <w:spacing w:line="360" w:lineRule="auto"/>
        <w:jc w:val="left"/>
        <w:rPr>
          <w:color w:val="auto"/>
          <w:highlight w:val="none"/>
        </w:rPr>
      </w:pPr>
      <w:r>
        <w:rPr>
          <w:rFonts w:hint="eastAsia" w:ascii="宋体" w:hAnsi="宋体" w:cs="宋体"/>
          <w:b/>
          <w:color w:val="auto"/>
          <w:szCs w:val="21"/>
          <w:highlight w:val="none"/>
        </w:rPr>
        <w:t>项目概况</w:t>
      </w:r>
    </w:p>
    <w:p>
      <w:pPr>
        <w:pStyle w:val="4"/>
        <w:spacing w:line="360" w:lineRule="auto"/>
        <w:ind w:firstLineChars="200"/>
        <w:rPr>
          <w:rFonts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为打响“宁海珍鲜”农产品区域公用品牌，树立宁海名特优农产品的知名度和美誉度，决定在宁海高铁站进行宣传推广。</w:t>
      </w:r>
    </w:p>
    <w:p>
      <w:pPr>
        <w:numPr>
          <w:ilvl w:val="255"/>
          <w:numId w:val="0"/>
        </w:numPr>
        <w:spacing w:line="360" w:lineRule="auto"/>
        <w:jc w:val="left"/>
        <w:rPr>
          <w:rFonts w:ascii="宋体" w:hAnsi="宋体" w:cs="宋体"/>
          <w:b/>
          <w:color w:val="auto"/>
          <w:szCs w:val="21"/>
          <w:highlight w:val="none"/>
        </w:rPr>
      </w:pPr>
      <w:bookmarkStart w:id="4" w:name="_Hlk8987164"/>
      <w:r>
        <w:rPr>
          <w:rFonts w:hint="eastAsia" w:ascii="宋体" w:hAnsi="宋体" w:cs="宋体"/>
          <w:b/>
          <w:color w:val="auto"/>
          <w:szCs w:val="21"/>
          <w:highlight w:val="none"/>
        </w:rPr>
        <w:t>三、主要内容</w:t>
      </w:r>
    </w:p>
    <w:bookmarkEnd w:id="4"/>
    <w:p>
      <w:pPr>
        <w:pStyle w:val="4"/>
        <w:spacing w:line="360" w:lineRule="auto"/>
        <w:ind w:firstLineChars="200"/>
        <w:rPr>
          <w:rFonts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宁海高铁站（等候厅墙面、等候厅立柱、到达验票口右侧）合计3个方位的高铁站灯箱。</w:t>
      </w:r>
    </w:p>
    <w:tbl>
      <w:tblPr>
        <w:tblStyle w:val="17"/>
        <w:tblW w:w="83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1845"/>
        <w:gridCol w:w="1065"/>
        <w:gridCol w:w="1380"/>
        <w:gridCol w:w="1380"/>
        <w:gridCol w:w="117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684" w:type="dxa"/>
            <w:noWrap/>
            <w:vAlign w:val="center"/>
          </w:tcPr>
          <w:p>
            <w:pPr>
              <w:jc w:val="center"/>
              <w:rPr>
                <w:rFonts w:ascii="宋体" w:hAnsi="宋体" w:cs="宋体"/>
                <w:color w:val="auto"/>
                <w:highlight w:val="none"/>
              </w:rPr>
            </w:pPr>
            <w:r>
              <w:rPr>
                <w:rFonts w:hint="eastAsia" w:ascii="宋体" w:hAnsi="宋体" w:cs="宋体"/>
                <w:color w:val="auto"/>
                <w:highlight w:val="none"/>
              </w:rPr>
              <w:t>序号</w:t>
            </w:r>
          </w:p>
        </w:tc>
        <w:tc>
          <w:tcPr>
            <w:tcW w:w="1845" w:type="dxa"/>
            <w:noWrap/>
            <w:vAlign w:val="center"/>
          </w:tcPr>
          <w:p>
            <w:pPr>
              <w:jc w:val="center"/>
              <w:rPr>
                <w:rFonts w:ascii="宋体" w:hAnsi="宋体" w:cs="宋体"/>
                <w:color w:val="auto"/>
                <w:highlight w:val="none"/>
              </w:rPr>
            </w:pPr>
            <w:r>
              <w:rPr>
                <w:rFonts w:hint="eastAsia" w:ascii="宋体" w:hAnsi="宋体" w:cs="宋体"/>
                <w:color w:val="auto"/>
                <w:highlight w:val="none"/>
              </w:rPr>
              <w:t>媒体位置</w:t>
            </w:r>
          </w:p>
        </w:tc>
        <w:tc>
          <w:tcPr>
            <w:tcW w:w="1065" w:type="dxa"/>
            <w:noWrap/>
            <w:vAlign w:val="center"/>
          </w:tcPr>
          <w:p>
            <w:pPr>
              <w:jc w:val="center"/>
              <w:rPr>
                <w:rFonts w:ascii="宋体" w:hAnsi="宋体" w:cs="宋体"/>
                <w:color w:val="auto"/>
                <w:highlight w:val="none"/>
              </w:rPr>
            </w:pPr>
            <w:r>
              <w:rPr>
                <w:rFonts w:hint="eastAsia" w:ascii="宋体" w:hAnsi="宋体" w:cs="宋体"/>
                <w:color w:val="auto"/>
                <w:highlight w:val="none"/>
              </w:rPr>
              <w:t>媒体类型</w:t>
            </w:r>
          </w:p>
        </w:tc>
        <w:tc>
          <w:tcPr>
            <w:tcW w:w="1380" w:type="dxa"/>
            <w:noWrap/>
            <w:vAlign w:val="center"/>
          </w:tcPr>
          <w:p>
            <w:pPr>
              <w:jc w:val="center"/>
              <w:rPr>
                <w:rFonts w:ascii="宋体" w:hAnsi="宋体" w:cs="宋体"/>
                <w:color w:val="auto"/>
                <w:highlight w:val="none"/>
              </w:rPr>
            </w:pPr>
            <w:r>
              <w:rPr>
                <w:rFonts w:hint="eastAsia" w:ascii="宋体" w:hAnsi="宋体" w:cs="宋体"/>
                <w:color w:val="auto"/>
                <w:highlight w:val="none"/>
              </w:rPr>
              <w:t>物料材质</w:t>
            </w:r>
          </w:p>
        </w:tc>
        <w:tc>
          <w:tcPr>
            <w:tcW w:w="1380" w:type="dxa"/>
            <w:noWrap/>
            <w:vAlign w:val="center"/>
          </w:tcPr>
          <w:p>
            <w:pPr>
              <w:ind w:firstLine="105" w:firstLineChars="50"/>
              <w:jc w:val="center"/>
              <w:rPr>
                <w:rFonts w:ascii="宋体" w:hAnsi="宋体" w:cs="宋体"/>
                <w:color w:val="auto"/>
                <w:highlight w:val="none"/>
              </w:rPr>
            </w:pPr>
            <w:r>
              <w:rPr>
                <w:rFonts w:hint="eastAsia" w:ascii="宋体" w:hAnsi="宋体" w:cs="宋体"/>
                <w:color w:val="auto"/>
                <w:highlight w:val="none"/>
              </w:rPr>
              <w:t>媒体尺寸（长×宽）</w:t>
            </w:r>
          </w:p>
        </w:tc>
        <w:tc>
          <w:tcPr>
            <w:tcW w:w="1172" w:type="dxa"/>
            <w:noWrap/>
            <w:vAlign w:val="center"/>
          </w:tcPr>
          <w:p>
            <w:pPr>
              <w:jc w:val="center"/>
              <w:rPr>
                <w:rFonts w:ascii="宋体" w:hAnsi="宋体" w:cs="宋体"/>
                <w:color w:val="auto"/>
                <w:highlight w:val="none"/>
              </w:rPr>
            </w:pPr>
            <w:r>
              <w:rPr>
                <w:rFonts w:hint="eastAsia" w:ascii="宋体" w:hAnsi="宋体" w:cs="宋体"/>
                <w:color w:val="auto"/>
                <w:highlight w:val="none"/>
              </w:rPr>
              <w:t>媒体数量</w:t>
            </w:r>
          </w:p>
        </w:tc>
        <w:tc>
          <w:tcPr>
            <w:tcW w:w="825" w:type="dxa"/>
            <w:noWrap/>
            <w:vAlign w:val="center"/>
          </w:tcPr>
          <w:p>
            <w:pPr>
              <w:jc w:val="center"/>
              <w:rPr>
                <w:rFonts w:ascii="宋体" w:hAnsi="宋体" w:cs="宋体"/>
                <w:color w:val="auto"/>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684"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184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等候厅墙面</w:t>
            </w:r>
          </w:p>
        </w:tc>
        <w:tc>
          <w:tcPr>
            <w:tcW w:w="106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灯箱</w:t>
            </w:r>
          </w:p>
        </w:tc>
        <w:tc>
          <w:tcPr>
            <w:tcW w:w="1380"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无网刀刮布，双喷</w:t>
            </w:r>
          </w:p>
        </w:tc>
        <w:tc>
          <w:tcPr>
            <w:tcW w:w="1380"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5.93×1.63m</w:t>
            </w:r>
          </w:p>
        </w:tc>
        <w:tc>
          <w:tcPr>
            <w:tcW w:w="1172"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1块</w:t>
            </w:r>
          </w:p>
        </w:tc>
        <w:tc>
          <w:tcPr>
            <w:tcW w:w="825" w:type="dxa"/>
            <w:noWrap/>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684"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184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等候厅立柱</w:t>
            </w:r>
          </w:p>
        </w:tc>
        <w:tc>
          <w:tcPr>
            <w:tcW w:w="106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灯箱</w:t>
            </w:r>
          </w:p>
        </w:tc>
        <w:tc>
          <w:tcPr>
            <w:tcW w:w="1380"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无网刀刮布，双喷</w:t>
            </w:r>
          </w:p>
        </w:tc>
        <w:tc>
          <w:tcPr>
            <w:tcW w:w="1380"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4.8×1.3m</w:t>
            </w:r>
          </w:p>
        </w:tc>
        <w:tc>
          <w:tcPr>
            <w:tcW w:w="1172"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1块</w:t>
            </w:r>
          </w:p>
        </w:tc>
        <w:tc>
          <w:tcPr>
            <w:tcW w:w="82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684"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184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到达验票口右侧</w:t>
            </w:r>
          </w:p>
        </w:tc>
        <w:tc>
          <w:tcPr>
            <w:tcW w:w="106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灯箱</w:t>
            </w:r>
          </w:p>
        </w:tc>
        <w:tc>
          <w:tcPr>
            <w:tcW w:w="1380"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无网刀刮布，双喷</w:t>
            </w:r>
          </w:p>
        </w:tc>
        <w:tc>
          <w:tcPr>
            <w:tcW w:w="1380"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3.3×2.4m</w:t>
            </w:r>
          </w:p>
        </w:tc>
        <w:tc>
          <w:tcPr>
            <w:tcW w:w="1172"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1块</w:t>
            </w:r>
          </w:p>
        </w:tc>
        <w:tc>
          <w:tcPr>
            <w:tcW w:w="825" w:type="dxa"/>
            <w:noWrap/>
            <w:vAlign w:val="center"/>
          </w:tcPr>
          <w:p>
            <w:pPr>
              <w:jc w:val="center"/>
              <w:rPr>
                <w:rFonts w:ascii="宋体" w:hAnsi="宋体" w:cs="宋体"/>
                <w:color w:val="auto"/>
                <w:szCs w:val="21"/>
                <w:highlight w:val="none"/>
              </w:rPr>
            </w:pPr>
          </w:p>
        </w:tc>
      </w:tr>
    </w:tbl>
    <w:p>
      <w:pPr>
        <w:numPr>
          <w:ilvl w:val="255"/>
          <w:numId w:val="0"/>
        </w:numPr>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四、其他要求：</w:t>
      </w:r>
    </w:p>
    <w:p>
      <w:pPr>
        <w:pStyle w:val="4"/>
        <w:spacing w:line="360" w:lineRule="auto"/>
        <w:ind w:firstLineChars="200"/>
        <w:rPr>
          <w:rFonts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（1）本次采购灯箱画面设计制作由中标人承担，画面内容由采购人提供，供应商报价需含本次采购的画面设计制作费用。</w:t>
      </w:r>
    </w:p>
    <w:p>
      <w:pPr>
        <w:pStyle w:val="4"/>
        <w:spacing w:line="360" w:lineRule="auto"/>
        <w:ind w:firstLineChars="200"/>
        <w:rPr>
          <w:rFonts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（2）在一年服务期内，供应商须提供两次免费画面更换，画面内容由采购人提供，供应商须配合采购人完成画面更换，费用由供应商自行承担。</w:t>
      </w:r>
    </w:p>
    <w:p>
      <w:pPr>
        <w:pStyle w:val="4"/>
        <w:spacing w:line="360" w:lineRule="auto"/>
        <w:ind w:firstLineChars="200"/>
        <w:rPr>
          <w:rFonts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（3）验收应在采购人和供应商双方共同参加下进行。如涉及第三方验收的，验收费用由供应商承担。</w:t>
      </w:r>
    </w:p>
    <w:p>
      <w:pPr>
        <w:pStyle w:val="4"/>
        <w:spacing w:line="360" w:lineRule="auto"/>
        <w:ind w:firstLineChars="200"/>
        <w:rPr>
          <w:rFonts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（4）如果合同货物运输、制作安装过程中因事故造成货物短缺、损坏，供应商应及时安排换货，以保证合同货物成功完整交付。换货的相关费用由供应商承担。</w:t>
      </w:r>
    </w:p>
    <w:p>
      <w:pPr>
        <w:pStyle w:val="4"/>
        <w:spacing w:line="360" w:lineRule="auto"/>
        <w:ind w:firstLineChars="200"/>
        <w:rPr>
          <w:rFonts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（5）本合同项下</w:t>
      </w:r>
      <w:r>
        <w:rPr>
          <w:rFonts w:hint="eastAsia" w:asciiTheme="minorEastAsia" w:hAnsiTheme="minorEastAsia" w:eastAsiaTheme="minorEastAsia" w:cstheme="minorEastAsia"/>
          <w:b w:val="0"/>
          <w:bCs/>
          <w:color w:val="auto"/>
          <w:szCs w:val="21"/>
          <w:highlight w:val="none"/>
          <w:lang w:eastAsia="zh-CN"/>
        </w:rPr>
        <w:t>灯箱</w:t>
      </w:r>
      <w:r>
        <w:rPr>
          <w:rFonts w:hint="eastAsia" w:asciiTheme="minorEastAsia" w:hAnsiTheme="minorEastAsia" w:eastAsiaTheme="minorEastAsia" w:cstheme="minorEastAsia"/>
          <w:b w:val="0"/>
          <w:bCs/>
          <w:color w:val="auto"/>
          <w:szCs w:val="21"/>
          <w:highlight w:val="none"/>
        </w:rPr>
        <w:t>质量保证期为一年，在质保期内所产生的相关费用由中标人承担。</w:t>
      </w: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firstLineChars="200"/>
        <w:rPr>
          <w:rFonts w:asciiTheme="minorEastAsia" w:hAnsiTheme="minorEastAsia" w:eastAsiaTheme="minorEastAsia" w:cstheme="minorEastAsia"/>
          <w:b w:val="0"/>
          <w:bCs/>
          <w:color w:val="auto"/>
          <w:szCs w:val="21"/>
          <w:highlight w:val="none"/>
        </w:rPr>
      </w:pPr>
    </w:p>
    <w:p>
      <w:pPr>
        <w:pStyle w:val="4"/>
        <w:spacing w:line="360" w:lineRule="auto"/>
        <w:ind w:left="0" w:leftChars="0" w:firstLine="0" w:firstLineChars="0"/>
        <w:rPr>
          <w:rFonts w:asciiTheme="minorEastAsia" w:hAnsiTheme="minorEastAsia" w:eastAsiaTheme="minorEastAsia" w:cstheme="minorEastAsia"/>
          <w:b w:val="0"/>
          <w:bCs/>
          <w:color w:val="auto"/>
          <w:szCs w:val="21"/>
          <w:highlight w:val="none"/>
        </w:rPr>
      </w:pPr>
    </w:p>
    <w:p>
      <w:pPr>
        <w:spacing w:line="500" w:lineRule="exact"/>
        <w:ind w:firstLine="643" w:firstLineChars="200"/>
        <w:jc w:val="center"/>
        <w:rPr>
          <w:rFonts w:ascii="宋体" w:hAnsi="宋体" w:cs="宋体"/>
          <w:b/>
          <w:bCs/>
          <w:color w:val="auto"/>
          <w:sz w:val="32"/>
          <w:szCs w:val="32"/>
          <w:highlight w:val="none"/>
        </w:rPr>
      </w:pPr>
      <w:r>
        <w:rPr>
          <w:rFonts w:hint="eastAsia" w:ascii="宋体" w:hAnsi="宋体" w:cs="宋体"/>
          <w:b/>
          <w:color w:val="auto"/>
          <w:sz w:val="32"/>
          <w:szCs w:val="32"/>
          <w:highlight w:val="none"/>
        </w:rPr>
        <w:t>第三章  供应商须知</w:t>
      </w:r>
    </w:p>
    <w:p>
      <w:pPr>
        <w:snapToGrid w:val="0"/>
        <w:ind w:left="238"/>
        <w:jc w:val="center"/>
        <w:rPr>
          <w:rFonts w:ascii="宋体" w:hAnsi="宋体" w:cs="宋体"/>
          <w:b/>
          <w:bCs/>
          <w:color w:val="auto"/>
          <w:sz w:val="44"/>
          <w:szCs w:val="32"/>
          <w:highlight w:val="none"/>
        </w:rPr>
      </w:pPr>
      <w:bookmarkStart w:id="5" w:name="_Toc1665"/>
      <w:r>
        <w:rPr>
          <w:rFonts w:hint="eastAsia" w:ascii="宋体" w:hAnsi="宋体" w:cs="宋体"/>
          <w:b/>
          <w:color w:val="auto"/>
          <w:sz w:val="28"/>
          <w:szCs w:val="28"/>
          <w:highlight w:val="none"/>
        </w:rPr>
        <w:t>前 附 表</w:t>
      </w:r>
      <w:bookmarkEnd w:id="5"/>
    </w:p>
    <w:tbl>
      <w:tblPr>
        <w:tblStyle w:val="1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5"/>
        <w:gridCol w:w="7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758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758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color w:val="auto"/>
                <w:highlight w:val="none"/>
              </w:rPr>
            </w:pPr>
            <w:r>
              <w:rPr>
                <w:rFonts w:hint="eastAsia"/>
                <w:color w:val="auto"/>
                <w:highlight w:val="none"/>
              </w:rPr>
              <w:t>投标报价及费用：</w:t>
            </w:r>
          </w:p>
          <w:p>
            <w:pPr>
              <w:spacing w:line="360" w:lineRule="auto"/>
              <w:rPr>
                <w:rFonts w:hint="eastAsia"/>
                <w:color w:val="auto"/>
                <w:highlight w:val="none"/>
              </w:rPr>
            </w:pPr>
            <w:r>
              <w:rPr>
                <w:rFonts w:hint="eastAsia"/>
                <w:color w:val="auto"/>
                <w:highlight w:val="none"/>
              </w:rPr>
              <w:t>1）本项目投标应以人民币报价；</w:t>
            </w:r>
          </w:p>
          <w:p>
            <w:pPr>
              <w:spacing w:line="360" w:lineRule="auto"/>
              <w:rPr>
                <w:rFonts w:hint="eastAsia"/>
                <w:color w:val="auto"/>
                <w:highlight w:val="none"/>
              </w:rPr>
            </w:pPr>
            <w:r>
              <w:rPr>
                <w:rFonts w:hint="eastAsia"/>
                <w:color w:val="auto"/>
                <w:highlight w:val="none"/>
              </w:rPr>
              <w:t>2）本项目采购预算（最高限价）：详见第一章《公开招标采购公告》；投标总价超过采购预算（最高限价）的，作无效标处理。</w:t>
            </w:r>
          </w:p>
          <w:p>
            <w:pPr>
              <w:spacing w:line="360" w:lineRule="auto"/>
              <w:rPr>
                <w:rFonts w:hint="eastAsia"/>
                <w:color w:val="auto"/>
                <w:highlight w:val="none"/>
              </w:rPr>
            </w:pPr>
            <w:r>
              <w:rPr>
                <w:rFonts w:hint="eastAsia"/>
                <w:color w:val="auto"/>
                <w:highlight w:val="none"/>
              </w:rPr>
              <w:t>3）供应商的投标报价为供应商正确地完全履行采购内容及要求的价格体现，包括</w:t>
            </w:r>
            <w:r>
              <w:rPr>
                <w:rFonts w:hint="eastAsia"/>
                <w:color w:val="auto"/>
                <w:highlight w:val="none"/>
                <w:lang w:eastAsia="zh-CN"/>
              </w:rPr>
              <w:t>灯箱场地租赁、</w:t>
            </w:r>
            <w:r>
              <w:rPr>
                <w:rFonts w:hint="eastAsia"/>
                <w:color w:val="auto"/>
                <w:highlight w:val="none"/>
              </w:rPr>
              <w:t>广告的设计、制作发布、运输、装卸、现场保管、安装维修、产品保护、行业有关部门验收、保养及维修等工作、利润、税金、政策性文件规定及合同包含的所有风险、责任等各项应有费用。</w:t>
            </w:r>
          </w:p>
          <w:p>
            <w:pPr>
              <w:spacing w:line="360" w:lineRule="auto"/>
              <w:rPr>
                <w:rFonts w:hint="eastAsia"/>
                <w:color w:val="auto"/>
                <w:highlight w:val="none"/>
              </w:rPr>
            </w:pPr>
            <w:r>
              <w:rPr>
                <w:rFonts w:hint="eastAsia"/>
                <w:color w:val="auto"/>
                <w:highlight w:val="none"/>
              </w:rPr>
              <w:t>4）不论投标结果如何，供应商均应自行承担所有与投标有关的全部费用；</w:t>
            </w:r>
          </w:p>
          <w:p>
            <w:pPr>
              <w:spacing w:line="360" w:lineRule="auto"/>
              <w:rPr>
                <w:rFonts w:ascii="宋体" w:hAnsi="宋体" w:cs="宋体"/>
                <w:color w:val="auto"/>
                <w:szCs w:val="21"/>
                <w:highlight w:val="none"/>
              </w:rPr>
            </w:pPr>
            <w:r>
              <w:rPr>
                <w:rFonts w:hint="eastAsia"/>
                <w:color w:val="auto"/>
                <w:highlight w:val="none"/>
              </w:rPr>
              <w:t>5）中标服务费的收取标准：招标公司按下表中服务招标的标准（按差额定率累进法计算），根据</w:t>
            </w:r>
            <w:r>
              <w:rPr>
                <w:rFonts w:hint="eastAsia"/>
                <w:color w:val="auto"/>
                <w:highlight w:val="none"/>
                <w:lang w:eastAsia="zh-CN"/>
              </w:rPr>
              <w:t>预算金额</w:t>
            </w:r>
            <w:r>
              <w:rPr>
                <w:rFonts w:hint="eastAsia"/>
                <w:color w:val="auto"/>
                <w:highlight w:val="none"/>
              </w:rPr>
              <w:t>，向中标供应商收取中标服务费。</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089"/>
              <w:gridCol w:w="1270"/>
              <w:gridCol w:w="136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5" w:hRule="atLeast"/>
                <w:jc w:val="center"/>
              </w:trPr>
              <w:tc>
                <w:tcPr>
                  <w:tcW w:w="3089" w:type="dxa"/>
                  <w:tcBorders>
                    <w:tl2br w:val="single" w:color="auto" w:sz="4" w:space="0"/>
                  </w:tcBorders>
                  <w:noWrap/>
                  <w:tcMar>
                    <w:top w:w="30" w:type="dxa"/>
                    <w:left w:w="150" w:type="dxa"/>
                    <w:bottom w:w="30" w:type="dxa"/>
                    <w:right w:w="150" w:type="dxa"/>
                  </w:tcMar>
                  <w:vAlign w:val="center"/>
                </w:tcPr>
                <w:p>
                  <w:pPr>
                    <w:spacing w:line="288" w:lineRule="auto"/>
                    <w:jc w:val="right"/>
                    <w:rPr>
                      <w:rFonts w:ascii="宋体" w:hAnsi="宋体" w:cs="宋体"/>
                      <w:color w:val="auto"/>
                      <w:szCs w:val="21"/>
                      <w:highlight w:val="none"/>
                    </w:rPr>
                  </w:pPr>
                  <w:r>
                    <w:rPr>
                      <w:rFonts w:hint="eastAsia" w:ascii="宋体" w:hAnsi="宋体" w:cs="宋体"/>
                      <w:b/>
                      <w:color w:val="auto"/>
                      <w:szCs w:val="21"/>
                      <w:highlight w:val="none"/>
                    </w:rPr>
                    <w:t>服费务类率型</w:t>
                  </w:r>
                </w:p>
                <w:p>
                  <w:pPr>
                    <w:spacing w:line="288" w:lineRule="auto"/>
                    <w:rPr>
                      <w:rFonts w:ascii="宋体" w:hAnsi="宋体" w:cs="宋体"/>
                      <w:color w:val="auto"/>
                      <w:szCs w:val="21"/>
                      <w:highlight w:val="none"/>
                    </w:rPr>
                  </w:pPr>
                  <w:r>
                    <w:rPr>
                      <w:rFonts w:hint="eastAsia" w:ascii="宋体" w:hAnsi="宋体" w:cs="宋体"/>
                      <w:b/>
                      <w:color w:val="auto"/>
                      <w:szCs w:val="21"/>
                      <w:highlight w:val="none"/>
                    </w:rPr>
                    <w:t>中标金额（万元）</w:t>
                  </w:r>
                </w:p>
              </w:tc>
              <w:tc>
                <w:tcPr>
                  <w:tcW w:w="127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b/>
                      <w:color w:val="auto"/>
                      <w:szCs w:val="21"/>
                      <w:highlight w:val="none"/>
                    </w:rPr>
                    <w:t>货物招标</w:t>
                  </w:r>
                </w:p>
              </w:tc>
              <w:tc>
                <w:tcPr>
                  <w:tcW w:w="136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b/>
                      <w:color w:val="auto"/>
                      <w:szCs w:val="21"/>
                      <w:highlight w:val="none"/>
                    </w:rPr>
                    <w:t>服务招标</w:t>
                  </w:r>
                </w:p>
              </w:tc>
              <w:tc>
                <w:tcPr>
                  <w:tcW w:w="136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b/>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7" w:hRule="atLeast"/>
                <w:jc w:val="center"/>
              </w:trPr>
              <w:tc>
                <w:tcPr>
                  <w:tcW w:w="3089"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100以下</w:t>
                  </w:r>
                </w:p>
              </w:tc>
              <w:tc>
                <w:tcPr>
                  <w:tcW w:w="127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6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6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7" w:hRule="atLeast"/>
                <w:jc w:val="center"/>
              </w:trPr>
              <w:tc>
                <w:tcPr>
                  <w:tcW w:w="3089"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100-500</w:t>
                  </w:r>
                </w:p>
              </w:tc>
              <w:tc>
                <w:tcPr>
                  <w:tcW w:w="127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6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0.8%</w:t>
                  </w:r>
                </w:p>
              </w:tc>
              <w:tc>
                <w:tcPr>
                  <w:tcW w:w="136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7" w:hRule="atLeast"/>
                <w:jc w:val="center"/>
              </w:trPr>
              <w:tc>
                <w:tcPr>
                  <w:tcW w:w="3089"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500-1000</w:t>
                  </w:r>
                </w:p>
              </w:tc>
              <w:tc>
                <w:tcPr>
                  <w:tcW w:w="127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0.8%</w:t>
                  </w:r>
                </w:p>
              </w:tc>
              <w:tc>
                <w:tcPr>
                  <w:tcW w:w="136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0.45%</w:t>
                  </w:r>
                </w:p>
              </w:tc>
              <w:tc>
                <w:tcPr>
                  <w:tcW w:w="136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7" w:hRule="atLeast"/>
                <w:jc w:val="center"/>
              </w:trPr>
              <w:tc>
                <w:tcPr>
                  <w:tcW w:w="3089"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1000-5000</w:t>
                  </w:r>
                </w:p>
              </w:tc>
              <w:tc>
                <w:tcPr>
                  <w:tcW w:w="127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0.5%</w:t>
                  </w:r>
                </w:p>
              </w:tc>
              <w:tc>
                <w:tcPr>
                  <w:tcW w:w="136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0.25%</w:t>
                  </w:r>
                </w:p>
              </w:tc>
              <w:tc>
                <w:tcPr>
                  <w:tcW w:w="136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7" w:hRule="atLeast"/>
                <w:jc w:val="center"/>
              </w:trPr>
              <w:tc>
                <w:tcPr>
                  <w:tcW w:w="3089"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5000-10000</w:t>
                  </w:r>
                </w:p>
              </w:tc>
              <w:tc>
                <w:tcPr>
                  <w:tcW w:w="127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0.25%</w:t>
                  </w:r>
                </w:p>
              </w:tc>
              <w:tc>
                <w:tcPr>
                  <w:tcW w:w="136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0.1%</w:t>
                  </w:r>
                </w:p>
              </w:tc>
              <w:tc>
                <w:tcPr>
                  <w:tcW w:w="136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8" w:hRule="atLeast"/>
                <w:jc w:val="center"/>
              </w:trPr>
              <w:tc>
                <w:tcPr>
                  <w:tcW w:w="3089"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1亿～5亿</w:t>
                  </w:r>
                </w:p>
              </w:tc>
              <w:tc>
                <w:tcPr>
                  <w:tcW w:w="127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0.05%</w:t>
                  </w:r>
                </w:p>
              </w:tc>
              <w:tc>
                <w:tcPr>
                  <w:tcW w:w="136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0.05%</w:t>
                  </w:r>
                </w:p>
              </w:tc>
              <w:tc>
                <w:tcPr>
                  <w:tcW w:w="1360" w:type="dxa"/>
                  <w:noWrap/>
                  <w:tcMar>
                    <w:top w:w="30" w:type="dxa"/>
                    <w:left w:w="150" w:type="dxa"/>
                    <w:bottom w:w="30" w:type="dxa"/>
                    <w:right w:w="150" w:type="dxa"/>
                  </w:tcMar>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0.05%</w:t>
                  </w:r>
                </w:p>
              </w:tc>
            </w:tr>
          </w:tbl>
          <w:p>
            <w:pPr>
              <w:spacing w:line="360" w:lineRule="auto"/>
              <w:rPr>
                <w:color w:val="auto"/>
                <w:highlight w:val="none"/>
              </w:rPr>
            </w:pPr>
            <w:r>
              <w:rPr>
                <w:rFonts w:hint="eastAsia" w:ascii="宋体" w:hAnsi="宋体" w:cs="宋体"/>
                <w:color w:val="auto"/>
                <w:szCs w:val="21"/>
                <w:highlight w:val="none"/>
              </w:rPr>
              <w:t>注：中标供应商接到本公司通知后5个工作日内向本招标公司支付中标服务费，并领取中标通知书。中标服务费只收现金、银行票汇款、电汇款。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c>
          <w:tcPr>
            <w:tcW w:w="75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360"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中标服务费账号：</w:t>
            </w:r>
          </w:p>
          <w:p>
            <w:pPr>
              <w:autoSpaceDE w:val="0"/>
              <w:autoSpaceDN w:val="0"/>
              <w:spacing w:line="360"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开户单位名称：宁波中基国际招标有限公司</w:t>
            </w:r>
          </w:p>
          <w:p>
            <w:pPr>
              <w:autoSpaceDE w:val="0"/>
              <w:autoSpaceDN w:val="0"/>
              <w:spacing w:line="360"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 xml:space="preserve">开户银行： 宁波银行科技支行 </w:t>
            </w:r>
          </w:p>
          <w:p>
            <w:pPr>
              <w:autoSpaceDE w:val="0"/>
              <w:autoSpaceDN w:val="0"/>
              <w:spacing w:line="360"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帐    号： 31010122000005488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3</w:t>
            </w:r>
          </w:p>
        </w:tc>
        <w:tc>
          <w:tcPr>
            <w:tcW w:w="75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投标文件组成与份数：</w:t>
            </w:r>
          </w:p>
          <w:p>
            <w:pPr>
              <w:numPr>
                <w:ilvl w:val="0"/>
                <w:numId w:val="3"/>
              </w:numPr>
              <w:autoSpaceDE w:val="0"/>
              <w:autoSpaceDN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上传到政府采购云平台的电子投标文件（含资格文件、商务技术文件、报价文件）1份。</w:t>
            </w:r>
          </w:p>
          <w:p>
            <w:pPr>
              <w:numPr>
                <w:ilvl w:val="0"/>
                <w:numId w:val="3"/>
              </w:numPr>
              <w:autoSpaceDE w:val="0"/>
              <w:autoSpaceDN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以U盘存储的电子备份投标文件（含资格文件、商务技术文件、报价文件）1份。</w:t>
            </w:r>
          </w:p>
          <w:p>
            <w:pPr>
              <w:numPr>
                <w:ilvl w:val="0"/>
                <w:numId w:val="3"/>
              </w:numPr>
              <w:autoSpaceDE w:val="0"/>
              <w:autoSpaceDN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纸质备份投标文件：资格文件（正本1份，副本4份）、商务技术文件（正本1份，副本4份）、报价文件（正本1份，副本4份）。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4</w:t>
            </w:r>
          </w:p>
        </w:tc>
        <w:tc>
          <w:tcPr>
            <w:tcW w:w="75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评标结果公示：评标结束后，评标结果公示于浙江政府采购网、宁波市政府采购网、宁波市公共资源交易网宁海县分网、宁波中基国际招标有限公司网等网站。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c>
          <w:tcPr>
            <w:tcW w:w="75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签订合同时间：中标通知书发出后</w:t>
            </w:r>
            <w:r>
              <w:rPr>
                <w:rFonts w:hint="eastAsia" w:ascii="宋体" w:hAnsi="宋体" w:cs="宋体"/>
                <w:color w:val="auto"/>
                <w:szCs w:val="21"/>
                <w:highlight w:val="none"/>
                <w:u w:val="single"/>
              </w:rPr>
              <w:t>30</w:t>
            </w:r>
            <w:r>
              <w:rPr>
                <w:rFonts w:hint="eastAsia" w:ascii="宋体" w:hAnsi="宋体" w:cs="宋体"/>
                <w:color w:val="auto"/>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75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w:t>
            </w:r>
          </w:p>
        </w:tc>
        <w:tc>
          <w:tcPr>
            <w:tcW w:w="758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423"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360" w:lineRule="auto"/>
              <w:jc w:val="left"/>
              <w:textAlignment w:val="bottom"/>
              <w:rPr>
                <w:rFonts w:ascii="宋体" w:hAnsi="宋体" w:cs="宋体"/>
                <w:b/>
                <w:bCs/>
                <w:color w:val="auto"/>
                <w:szCs w:val="21"/>
                <w:highlight w:val="none"/>
              </w:rPr>
            </w:pPr>
            <w:r>
              <w:rPr>
                <w:rFonts w:hint="eastAsia" w:ascii="宋体" w:hAnsi="宋体" w:cs="宋体"/>
                <w:b/>
                <w:bCs/>
                <w:color w:val="auto"/>
                <w:szCs w:val="21"/>
                <w:highlight w:val="none"/>
              </w:rPr>
              <w:t>解释：本采购文件的解释权属于招标采购单位。</w:t>
            </w:r>
          </w:p>
        </w:tc>
      </w:tr>
    </w:tbl>
    <w:p>
      <w:pPr>
        <w:pStyle w:val="9"/>
        <w:snapToGrid w:val="0"/>
        <w:spacing w:beforeLines="0" w:afterLines="0" w:line="240" w:lineRule="auto"/>
        <w:rPr>
          <w:rFonts w:hint="default" w:hAnsi="宋体" w:cs="宋体"/>
          <w:color w:val="auto"/>
          <w:highlight w:val="none"/>
        </w:rPr>
      </w:pPr>
    </w:p>
    <w:p>
      <w:pPr>
        <w:pStyle w:val="9"/>
        <w:snapToGrid w:val="0"/>
        <w:spacing w:beforeLines="0" w:afterLines="0" w:line="360" w:lineRule="auto"/>
        <w:rPr>
          <w:rFonts w:hint="default" w:hAnsi="宋体" w:cs="宋体"/>
          <w:b/>
          <w:color w:val="auto"/>
          <w:highlight w:val="none"/>
        </w:rPr>
      </w:pPr>
      <w:r>
        <w:rPr>
          <w:rFonts w:hAnsi="宋体" w:cs="宋体"/>
          <w:b/>
          <w:color w:val="auto"/>
          <w:highlight w:val="none"/>
        </w:rPr>
        <w:br w:type="page"/>
      </w:r>
      <w:r>
        <w:rPr>
          <w:rFonts w:hAnsi="宋体" w:cs="宋体"/>
          <w:b/>
          <w:color w:val="auto"/>
          <w:highlight w:val="none"/>
        </w:rPr>
        <w:t>一   总  则</w:t>
      </w:r>
    </w:p>
    <w:p>
      <w:pPr>
        <w:snapToGrid w:val="0"/>
        <w:spacing w:line="360" w:lineRule="auto"/>
        <w:ind w:firstLine="413" w:firstLineChars="196"/>
        <w:jc w:val="left"/>
        <w:rPr>
          <w:rFonts w:ascii="宋体" w:hAnsi="宋体" w:cs="宋体"/>
          <w:b/>
          <w:color w:val="auto"/>
          <w:szCs w:val="21"/>
          <w:highlight w:val="none"/>
        </w:rPr>
      </w:pPr>
      <w:bookmarkStart w:id="6" w:name="_Toc1476"/>
      <w:r>
        <w:rPr>
          <w:rFonts w:hint="eastAsia" w:ascii="宋体" w:hAnsi="宋体" w:cs="宋体"/>
          <w:b/>
          <w:color w:val="auto"/>
          <w:szCs w:val="21"/>
          <w:highlight w:val="none"/>
        </w:rPr>
        <w:t>（一） 适用范围</w:t>
      </w:r>
      <w:bookmarkEnd w:id="6"/>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本采购文件适用于本项目的招标、投标、评标、定标、验收、合同履约、付款等行为（法律、法规另有规定的，从其规定）。</w:t>
      </w:r>
    </w:p>
    <w:p>
      <w:pPr>
        <w:snapToGrid w:val="0"/>
        <w:spacing w:line="360" w:lineRule="auto"/>
        <w:ind w:firstLine="310" w:firstLineChars="147"/>
        <w:jc w:val="left"/>
        <w:rPr>
          <w:rFonts w:ascii="宋体" w:hAnsi="宋体" w:cs="宋体"/>
          <w:b/>
          <w:color w:val="auto"/>
          <w:szCs w:val="21"/>
          <w:highlight w:val="none"/>
        </w:rPr>
      </w:pPr>
      <w:bookmarkStart w:id="7" w:name="_Toc7571"/>
      <w:r>
        <w:rPr>
          <w:rFonts w:hint="eastAsia" w:ascii="宋体" w:hAnsi="宋体" w:cs="宋体"/>
          <w:b/>
          <w:color w:val="auto"/>
          <w:szCs w:val="21"/>
          <w:highlight w:val="none"/>
        </w:rPr>
        <w:t>（二）定义</w:t>
      </w:r>
      <w:bookmarkEnd w:id="7"/>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1、“招标采购单位”系指组织本次招标的采购代理机构和采购人。</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2、“供应商”系指向采购人提交投标文件的单位或个人。</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3、“产品”系指供应商按采购文件规定，须向采购人提供的一切设备、保险、税金、备品备件、工具、手册及其它有关技术资料和材料。</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4、“服务”系指采购文件规定供应商须承担的安装、调试、技术协助、校准、培训、技术指导以及其他类似的义务。</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5、“项目”系指供应商按采购文件规定向采购人提供的产品和服务。</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6、“书面形式”包括信函、传真、电函等。</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7、“★”系指实质性要求条款，供应商的投标对任何带“★”号的重要商务和技术条款的偏离和未作实质性响应都将直接导致投标无效。</w:t>
      </w:r>
    </w:p>
    <w:p>
      <w:pPr>
        <w:snapToGrid w:val="0"/>
        <w:spacing w:line="360" w:lineRule="auto"/>
        <w:ind w:firstLine="413" w:firstLineChars="196"/>
        <w:jc w:val="left"/>
        <w:rPr>
          <w:rFonts w:ascii="宋体" w:hAnsi="宋体" w:cs="宋体"/>
          <w:b/>
          <w:color w:val="auto"/>
          <w:szCs w:val="21"/>
          <w:highlight w:val="none"/>
        </w:rPr>
      </w:pPr>
      <w:bookmarkStart w:id="8" w:name="_Toc20685"/>
      <w:r>
        <w:rPr>
          <w:rFonts w:hint="eastAsia" w:ascii="宋体" w:hAnsi="宋体" w:cs="宋体"/>
          <w:b/>
          <w:color w:val="auto"/>
          <w:szCs w:val="21"/>
          <w:highlight w:val="none"/>
        </w:rPr>
        <w:t>（三）招标方式</w:t>
      </w:r>
      <w:bookmarkEnd w:id="8"/>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本次招标采用公开招标方式进行。</w:t>
      </w:r>
    </w:p>
    <w:p>
      <w:pPr>
        <w:snapToGrid w:val="0"/>
        <w:spacing w:line="360" w:lineRule="auto"/>
        <w:ind w:firstLine="413" w:firstLineChars="196"/>
        <w:jc w:val="left"/>
        <w:rPr>
          <w:rFonts w:ascii="宋体" w:hAnsi="宋体" w:cs="宋体"/>
          <w:b/>
          <w:color w:val="auto"/>
          <w:szCs w:val="21"/>
          <w:highlight w:val="none"/>
        </w:rPr>
      </w:pPr>
      <w:bookmarkStart w:id="9" w:name="_Toc21721"/>
      <w:r>
        <w:rPr>
          <w:rFonts w:hint="eastAsia" w:ascii="宋体" w:hAnsi="宋体" w:cs="宋体"/>
          <w:b/>
          <w:color w:val="auto"/>
          <w:szCs w:val="21"/>
          <w:highlight w:val="none"/>
        </w:rPr>
        <w:t>（四）投标委托</w:t>
      </w:r>
      <w:bookmarkEnd w:id="9"/>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如供应商派授权代表出席开标会议，授权代表须携带有效身份证件。如供应商代表不是法定代表人，须有法定代表人出具的授权委托书（正本用原件，副本用复印件，格式见第六章）。</w:t>
      </w:r>
    </w:p>
    <w:p>
      <w:pPr>
        <w:snapToGrid w:val="0"/>
        <w:spacing w:line="360" w:lineRule="auto"/>
        <w:ind w:firstLine="413" w:firstLineChars="196"/>
        <w:jc w:val="left"/>
        <w:rPr>
          <w:rFonts w:ascii="宋体" w:hAnsi="宋体" w:cs="宋体"/>
          <w:b/>
          <w:color w:val="auto"/>
          <w:szCs w:val="21"/>
          <w:highlight w:val="none"/>
        </w:rPr>
      </w:pPr>
      <w:bookmarkStart w:id="10" w:name="_Toc1659"/>
      <w:r>
        <w:rPr>
          <w:rFonts w:hint="eastAsia" w:ascii="宋体" w:hAnsi="宋体" w:cs="宋体"/>
          <w:b/>
          <w:color w:val="auto"/>
          <w:szCs w:val="21"/>
          <w:highlight w:val="none"/>
        </w:rPr>
        <w:t>（五）投标费用</w:t>
      </w:r>
      <w:bookmarkEnd w:id="10"/>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不论投标结果如何，供应商均应自行承担所有与投标有关的全部费用（采购文件有其他规定除外）。</w:t>
      </w:r>
    </w:p>
    <w:p>
      <w:pPr>
        <w:snapToGrid w:val="0"/>
        <w:spacing w:line="360" w:lineRule="auto"/>
        <w:ind w:firstLine="413" w:firstLineChars="196"/>
        <w:jc w:val="left"/>
        <w:rPr>
          <w:rFonts w:ascii="宋体" w:hAnsi="宋体" w:cs="宋体"/>
          <w:b/>
          <w:color w:val="auto"/>
          <w:szCs w:val="21"/>
          <w:highlight w:val="none"/>
        </w:rPr>
      </w:pPr>
      <w:r>
        <w:rPr>
          <w:rFonts w:hint="eastAsia" w:ascii="宋体" w:hAnsi="宋体" w:cs="宋体"/>
          <w:b/>
          <w:color w:val="auto"/>
          <w:szCs w:val="21"/>
          <w:highlight w:val="none"/>
        </w:rPr>
        <w:t>（六）联合体投标</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本项目不允许联合体投标。</w:t>
      </w:r>
    </w:p>
    <w:p>
      <w:pPr>
        <w:snapToGrid w:val="0"/>
        <w:spacing w:line="360" w:lineRule="auto"/>
        <w:ind w:firstLine="413" w:firstLineChars="196"/>
        <w:rPr>
          <w:rFonts w:ascii="宋体" w:hAnsi="宋体" w:cs="宋体"/>
          <w:b/>
          <w:color w:val="auto"/>
          <w:kern w:val="0"/>
          <w:szCs w:val="21"/>
          <w:highlight w:val="none"/>
        </w:rPr>
      </w:pPr>
      <w:r>
        <w:rPr>
          <w:rFonts w:hint="eastAsia" w:ascii="宋体" w:hAnsi="宋体" w:cs="宋体"/>
          <w:b/>
          <w:color w:val="auto"/>
          <w:szCs w:val="21"/>
          <w:highlight w:val="none"/>
        </w:rPr>
        <w:t>（七）</w:t>
      </w:r>
      <w:r>
        <w:rPr>
          <w:rFonts w:hint="eastAsia" w:ascii="宋体" w:hAnsi="宋体" w:cs="宋体"/>
          <w:b/>
          <w:color w:val="auto"/>
          <w:kern w:val="0"/>
          <w:szCs w:val="21"/>
          <w:highlight w:val="none"/>
        </w:rPr>
        <w:t>转包与分包</w:t>
      </w:r>
    </w:p>
    <w:p>
      <w:pPr>
        <w:snapToGrid w:val="0"/>
        <w:spacing w:line="360" w:lineRule="auto"/>
        <w:ind w:firstLine="411" w:firstLineChars="196"/>
        <w:rPr>
          <w:rFonts w:ascii="宋体" w:hAnsi="宋体" w:cs="宋体"/>
          <w:b/>
          <w:color w:val="auto"/>
          <w:kern w:val="0"/>
          <w:szCs w:val="21"/>
          <w:highlight w:val="none"/>
        </w:rPr>
      </w:pPr>
      <w:r>
        <w:rPr>
          <w:rFonts w:hint="eastAsia" w:ascii="宋体" w:hAnsi="宋体" w:cs="宋体"/>
          <w:color w:val="auto"/>
          <w:kern w:val="0"/>
          <w:szCs w:val="21"/>
          <w:highlight w:val="none"/>
        </w:rPr>
        <w:t>本项目不允许转包</w:t>
      </w:r>
      <w:r>
        <w:rPr>
          <w:rFonts w:hint="eastAsia" w:ascii="宋体" w:hAnsi="宋体" w:cs="宋体"/>
          <w:color w:val="auto"/>
          <w:szCs w:val="21"/>
          <w:highlight w:val="none"/>
        </w:rPr>
        <w:t>；未经采购人同意，不允许分包。</w:t>
      </w:r>
    </w:p>
    <w:p>
      <w:pPr>
        <w:snapToGrid w:val="0"/>
        <w:spacing w:line="360" w:lineRule="auto"/>
        <w:ind w:firstLine="413" w:firstLineChars="196"/>
        <w:jc w:val="left"/>
        <w:rPr>
          <w:rFonts w:ascii="宋体" w:hAnsi="宋体" w:cs="宋体"/>
          <w:b/>
          <w:color w:val="auto"/>
          <w:szCs w:val="21"/>
          <w:highlight w:val="none"/>
        </w:rPr>
      </w:pPr>
      <w:bookmarkStart w:id="11" w:name="_Toc13174"/>
      <w:r>
        <w:rPr>
          <w:rFonts w:hint="eastAsia" w:ascii="宋体" w:hAnsi="宋体" w:cs="宋体"/>
          <w:b/>
          <w:color w:val="auto"/>
          <w:szCs w:val="21"/>
          <w:highlight w:val="none"/>
        </w:rPr>
        <w:t>（八）特别说明：</w:t>
      </w:r>
      <w:bookmarkEnd w:id="11"/>
    </w:p>
    <w:p>
      <w:pPr>
        <w:pStyle w:val="9"/>
        <w:snapToGrid w:val="0"/>
        <w:spacing w:beforeLines="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1、提供相同品牌产品且通过资格审查、符合性审查的不同供应商参加同一合同项下投标的，按一家供应商计算。(如适用)</w:t>
      </w:r>
    </w:p>
    <w:p>
      <w:pPr>
        <w:pStyle w:val="9"/>
        <w:snapToGrid w:val="0"/>
        <w:spacing w:beforeLines="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若采用综合评分法进行评审的，评审后得分最高的同品牌供应商获得中标人推荐资格；评审得分相同的，由评标委员会按照采购文件规定的方式确定一个供应商获得中标人的推荐资格，采购文件未规定的采取随机抽取的方式确定，其他同品牌供应商不作为中标候选人。</w:t>
      </w:r>
    </w:p>
    <w:p>
      <w:pPr>
        <w:pStyle w:val="9"/>
        <w:snapToGrid w:val="0"/>
        <w:spacing w:beforeLines="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若采用最低评标价法进行评审的，以报价最低的供应商参加评审，报价相同的，由评标委员会按照采购文件规定的方式确定一个供应商获得中标人的推荐资格，采购文件未规定的采取随机抽取的方式确定，其他投标无效。</w:t>
      </w:r>
    </w:p>
    <w:p>
      <w:pPr>
        <w:pStyle w:val="9"/>
        <w:snapToGrid w:val="0"/>
        <w:spacing w:beforeLines="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 xml:space="preserve"> 非单一产品采购项目，供应商使用相同制造产品（相同制造产品是指采购文件中指定的“核心产品”）作为其项目的一部分，按一家供应商认定。</w:t>
      </w:r>
    </w:p>
    <w:p>
      <w:pPr>
        <w:pStyle w:val="9"/>
        <w:snapToGrid w:val="0"/>
        <w:spacing w:beforeLines="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2、供应商在投标活动中提供任何虚假材料,其投标无效，并报监管部门查处；中标后发现的,中标人须依照相关规定赔偿采购人，且民事赔偿并不免除违法供应商的行政与刑事责任。</w:t>
      </w:r>
    </w:p>
    <w:p>
      <w:pPr>
        <w:pStyle w:val="9"/>
        <w:snapToGrid w:val="0"/>
        <w:spacing w:beforeLines="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 xml:space="preserve">3、采购文件的澄清与修改 </w:t>
      </w:r>
    </w:p>
    <w:p>
      <w:pPr>
        <w:pStyle w:val="9"/>
        <w:snapToGrid w:val="0"/>
        <w:spacing w:beforeLines="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（1）采购人或者采购代理机构对采购文件进行必要的澄清或者修改的，澄清或者修改在原公告发布媒体上发布澄清公告。澄清或者修改的内容可能影响投标文件编制的，澄清公告</w:t>
      </w:r>
      <w:r>
        <w:rPr>
          <w:rFonts w:hAnsi="宋体" w:cs="宋体"/>
          <w:color w:val="auto"/>
          <w:kern w:val="1"/>
          <w:highlight w:val="none"/>
        </w:rPr>
        <w:t>在投标截止时间至少15日前发出；</w:t>
      </w:r>
      <w:r>
        <w:rPr>
          <w:rFonts w:hAnsi="宋体" w:cs="宋体"/>
          <w:bCs/>
          <w:color w:val="auto"/>
          <w:highlight w:val="none"/>
        </w:rPr>
        <w:t>不足15日的，顺延提交投标文件的截止时间。</w:t>
      </w:r>
    </w:p>
    <w:p>
      <w:pPr>
        <w:pStyle w:val="9"/>
        <w:snapToGrid w:val="0"/>
        <w:spacing w:beforeLines="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（2）澄清公告为采购文件的组成部分，一经在网站发布，视同已通知所有采购文件的收受人，不再采用其它方式传达相关信息, 若因未能及时了解到上述网站上发布的相关信息而导致的一切后果自行承担。</w:t>
      </w:r>
    </w:p>
    <w:p>
      <w:pPr>
        <w:pStyle w:val="9"/>
        <w:snapToGrid w:val="0"/>
        <w:spacing w:beforeLines="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（3）采购文件澄清、答复、修改、补充的内容为采购文件的组成部分。当采购文件与采购文件的答复、澄清、修改、补充通知就同一内容的表述不一致时，以最后发出的澄清公告为准。</w:t>
      </w:r>
    </w:p>
    <w:p>
      <w:pPr>
        <w:pStyle w:val="9"/>
        <w:snapToGrid w:val="0"/>
        <w:spacing w:beforeLines="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（4）采购文件的澄清、答复、修改或补充都应该通过本代理机构以法定形式发布，采购人非通过本机构，不得擅自澄清、答复、修改或补充采购文件。</w:t>
      </w:r>
    </w:p>
    <w:p>
      <w:pPr>
        <w:pStyle w:val="9"/>
        <w:snapToGrid w:val="0"/>
        <w:spacing w:beforeLines="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4、关于分公司投标</w:t>
      </w:r>
    </w:p>
    <w:p>
      <w:pPr>
        <w:pStyle w:val="9"/>
        <w:snapToGrid w:val="0"/>
        <w:spacing w:beforeLines="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pStyle w:val="9"/>
        <w:snapToGrid w:val="0"/>
        <w:spacing w:beforeLines="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5、关于知识产权</w:t>
      </w:r>
    </w:p>
    <w:p>
      <w:pPr>
        <w:pStyle w:val="9"/>
        <w:snapToGrid w:val="0"/>
        <w:spacing w:beforeLines="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pStyle w:val="9"/>
        <w:snapToGrid w:val="0"/>
        <w:spacing w:beforeLines="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（2）投标报价应包含所有应向所有权人支付的专利权、商标权或其它知识产权的一切相关费用。</w:t>
      </w:r>
    </w:p>
    <w:p>
      <w:pPr>
        <w:pStyle w:val="9"/>
        <w:snapToGrid w:val="0"/>
        <w:spacing w:beforeLines="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（3）系统软件、通用软件必须是具有在中国境内的合法使用权或版权的正版软件，涉及到第三方提出侵权或知识产权的起诉及支付版税等费用由供应商承担所有责任及费用。</w:t>
      </w:r>
    </w:p>
    <w:p>
      <w:pPr>
        <w:pStyle w:val="9"/>
        <w:snapToGrid w:val="0"/>
        <w:spacing w:beforeLines="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6、供应商的风险</w:t>
      </w:r>
    </w:p>
    <w:p>
      <w:pPr>
        <w:pStyle w:val="9"/>
        <w:snapToGrid w:val="0"/>
        <w:spacing w:beforeLines="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（1）供应商应详细阅读采购文件中的全部内容和要求，按照采购文件的要求提交投标文件，没有按照采购文件要求提供投标文件和资料导致的风险由供应商承担,并对所提供的全部资料的真实性承担法律责任。</w:t>
      </w:r>
    </w:p>
    <w:p>
      <w:pPr>
        <w:pStyle w:val="9"/>
        <w:snapToGrid w:val="0"/>
        <w:spacing w:beforeLines="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（2）无论因何种原因导致本次采购活动终止致供应商损失的，相关责任人均不承担任何责任。</w:t>
      </w:r>
    </w:p>
    <w:p>
      <w:pPr>
        <w:pStyle w:val="9"/>
        <w:snapToGrid w:val="0"/>
        <w:spacing w:beforeLines="0" w:afterLines="0" w:line="360" w:lineRule="auto"/>
        <w:ind w:left="2" w:leftChars="1" w:firstLine="420" w:firstLineChars="200"/>
        <w:rPr>
          <w:rFonts w:hint="default" w:hAnsi="宋体" w:cs="宋体"/>
          <w:b/>
          <w:color w:val="auto"/>
          <w:highlight w:val="none"/>
        </w:rPr>
      </w:pPr>
      <w:r>
        <w:rPr>
          <w:rFonts w:hAnsi="宋体" w:cs="宋体"/>
          <w:bCs/>
          <w:color w:val="auto"/>
          <w:highlight w:val="none"/>
        </w:rPr>
        <w:t>7、解释：本采购文件的解释权属于采购人。</w:t>
      </w:r>
    </w:p>
    <w:p>
      <w:pPr>
        <w:pStyle w:val="9"/>
        <w:snapToGrid w:val="0"/>
        <w:spacing w:beforeLines="0" w:afterLines="0" w:line="360" w:lineRule="auto"/>
        <w:ind w:firstLine="413" w:firstLineChars="196"/>
        <w:rPr>
          <w:rFonts w:hint="default" w:hAnsi="宋体" w:cs="宋体"/>
          <w:b/>
          <w:bCs/>
          <w:color w:val="auto"/>
          <w:highlight w:val="none"/>
        </w:rPr>
      </w:pPr>
      <w:bookmarkStart w:id="12" w:name="_Toc13650"/>
      <w:r>
        <w:rPr>
          <w:rFonts w:hAnsi="宋体" w:cs="宋体"/>
          <w:b/>
          <w:bCs/>
          <w:color w:val="auto"/>
          <w:highlight w:val="none"/>
        </w:rPr>
        <w:t>（九）质疑和投诉</w:t>
      </w:r>
      <w:bookmarkEnd w:id="12"/>
    </w:p>
    <w:p>
      <w:pPr>
        <w:spacing w:line="360" w:lineRule="auto"/>
        <w:ind w:firstLine="420" w:firstLineChars="200"/>
        <w:rPr>
          <w:rFonts w:ascii="宋体" w:hAnsi="宋体" w:cs="宋体"/>
          <w:color w:val="auto"/>
          <w:highlight w:val="none"/>
        </w:rPr>
      </w:pPr>
      <w:bookmarkStart w:id="13" w:name="_Toc27142"/>
      <w:r>
        <w:rPr>
          <w:rFonts w:hint="eastAsia" w:ascii="宋体" w:hAnsi="宋体" w:cs="宋体"/>
          <w:color w:val="auto"/>
          <w:highlight w:val="none"/>
        </w:rPr>
        <w:t>1、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3、供应商提出质疑应当提交质疑函和必要的证明材料，质疑函应当面以书面形式提出，质疑函格式和内容须符合财政部《质疑函范本》要求，供应商可到中国政府采购网自行下载财政部《质疑函范本》。</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5、供应商对采购人或采购代理机构的质疑答复不满意或者采购人或采购代理机构未在规定时间内作出答复的，可以在答复期满后十五个工作日内向同级采购监管部门投诉。</w:t>
      </w:r>
    </w:p>
    <w:p>
      <w:pPr>
        <w:pStyle w:val="9"/>
        <w:snapToGrid w:val="0"/>
        <w:spacing w:beforeLines="0" w:afterLines="0" w:line="360" w:lineRule="auto"/>
        <w:ind w:firstLine="413" w:firstLineChars="196"/>
        <w:rPr>
          <w:rFonts w:hint="default" w:hAnsi="宋体" w:cs="宋体"/>
          <w:b/>
          <w:color w:val="auto"/>
          <w:highlight w:val="none"/>
        </w:rPr>
      </w:pPr>
      <w:r>
        <w:rPr>
          <w:rFonts w:hAnsi="宋体" w:cs="宋体"/>
          <w:b/>
          <w:color w:val="auto"/>
          <w:highlight w:val="none"/>
        </w:rPr>
        <w:t xml:space="preserve">二  </w:t>
      </w:r>
      <w:bookmarkEnd w:id="13"/>
      <w:r>
        <w:rPr>
          <w:rFonts w:hAnsi="宋体" w:cs="宋体"/>
          <w:b/>
          <w:color w:val="auto"/>
          <w:highlight w:val="none"/>
        </w:rPr>
        <w:t>采购文件</w:t>
      </w:r>
    </w:p>
    <w:p>
      <w:pPr>
        <w:snapToGrid w:val="0"/>
        <w:spacing w:line="360" w:lineRule="auto"/>
        <w:ind w:firstLine="413" w:firstLineChars="196"/>
        <w:jc w:val="left"/>
        <w:rPr>
          <w:rFonts w:ascii="宋体" w:hAnsi="宋体" w:cs="宋体"/>
          <w:b/>
          <w:color w:val="auto"/>
          <w:szCs w:val="21"/>
          <w:highlight w:val="none"/>
        </w:rPr>
      </w:pPr>
      <w:r>
        <w:rPr>
          <w:rFonts w:hint="eastAsia" w:ascii="宋体" w:hAnsi="宋体" w:cs="宋体"/>
          <w:b/>
          <w:color w:val="auto"/>
          <w:szCs w:val="21"/>
          <w:highlight w:val="none"/>
        </w:rPr>
        <w:t>（一）采购文件的构成。本采购文件由以下部份组成：</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1、公开招标采购公告</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2、采购需求</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3、供应商须知</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4、评标办法及评分标准</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5、政府采购合同主要条款</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6、投标文件格式</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7、本项目采购文件的澄清、答复、修改、补充的内容</w:t>
      </w:r>
    </w:p>
    <w:p>
      <w:pPr>
        <w:snapToGrid w:val="0"/>
        <w:spacing w:line="360" w:lineRule="auto"/>
        <w:ind w:firstLine="413" w:firstLineChars="196"/>
        <w:jc w:val="left"/>
        <w:rPr>
          <w:rFonts w:ascii="宋体" w:hAnsi="宋体" w:cs="宋体"/>
          <w:b/>
          <w:color w:val="auto"/>
          <w:szCs w:val="21"/>
          <w:highlight w:val="none"/>
        </w:rPr>
      </w:pPr>
      <w:r>
        <w:rPr>
          <w:rFonts w:hint="eastAsia" w:ascii="宋体" w:hAnsi="宋体" w:cs="宋体"/>
          <w:b/>
          <w:color w:val="auto"/>
          <w:szCs w:val="21"/>
          <w:highlight w:val="none"/>
        </w:rPr>
        <w:t>（二）供应商的风险</w:t>
      </w:r>
    </w:p>
    <w:p>
      <w:pPr>
        <w:pStyle w:val="14"/>
        <w:spacing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rPr>
        <w:t>供应商没有按照采购文件要求提供全部资料，或者供应商没有对采购文件在各方面作出实质性响应是供应商的风险，并可能导致其投标被拒绝。</w:t>
      </w:r>
    </w:p>
    <w:p>
      <w:pPr>
        <w:pStyle w:val="9"/>
        <w:snapToGrid w:val="0"/>
        <w:spacing w:beforeLines="0" w:afterLines="0" w:line="360" w:lineRule="auto"/>
        <w:ind w:firstLine="413" w:firstLineChars="196"/>
        <w:rPr>
          <w:rFonts w:hint="default" w:hAnsi="宋体" w:cs="宋体"/>
          <w:b/>
          <w:color w:val="auto"/>
          <w:highlight w:val="none"/>
        </w:rPr>
      </w:pPr>
      <w:bookmarkStart w:id="14" w:name="_Toc24324"/>
      <w:r>
        <w:rPr>
          <w:rFonts w:hAnsi="宋体" w:cs="宋体"/>
          <w:b/>
          <w:color w:val="auto"/>
          <w:highlight w:val="none"/>
        </w:rPr>
        <w:t>三、投标文件的编制</w:t>
      </w:r>
      <w:bookmarkEnd w:id="14"/>
    </w:p>
    <w:p>
      <w:pPr>
        <w:snapToGrid w:val="0"/>
        <w:spacing w:line="360" w:lineRule="auto"/>
        <w:ind w:firstLine="413" w:firstLineChars="196"/>
        <w:jc w:val="left"/>
        <w:rPr>
          <w:rFonts w:ascii="宋体" w:hAnsi="宋体" w:cs="宋体"/>
          <w:b/>
          <w:color w:val="auto"/>
          <w:szCs w:val="21"/>
          <w:highlight w:val="none"/>
        </w:rPr>
      </w:pPr>
      <w:bookmarkStart w:id="15" w:name="_Toc16622"/>
      <w:r>
        <w:rPr>
          <w:rFonts w:hint="eastAsia" w:ascii="宋体" w:hAnsi="宋体" w:cs="宋体"/>
          <w:b/>
          <w:color w:val="auto"/>
          <w:szCs w:val="21"/>
          <w:highlight w:val="none"/>
        </w:rPr>
        <w:t>（一）投标文件的组成</w:t>
      </w:r>
      <w:bookmarkEnd w:id="15"/>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投标文件由资格文件、商务技术文件和报价文件三部分组成。</w:t>
      </w:r>
    </w:p>
    <w:p>
      <w:pPr>
        <w:numPr>
          <w:ilvl w:val="0"/>
          <w:numId w:val="4"/>
        </w:numPr>
        <w:snapToGrid w:val="0"/>
        <w:spacing w:line="360" w:lineRule="auto"/>
        <w:ind w:firstLine="422" w:firstLineChars="200"/>
        <w:jc w:val="left"/>
        <w:rPr>
          <w:rFonts w:ascii="宋体" w:hAnsi="宋体" w:cs="宋体"/>
          <w:b/>
          <w:bCs/>
          <w:color w:val="auto"/>
          <w:highlight w:val="none"/>
        </w:rPr>
      </w:pPr>
      <w:r>
        <w:rPr>
          <w:rFonts w:hint="eastAsia" w:ascii="宋体" w:hAnsi="宋体" w:cs="宋体"/>
          <w:b/>
          <w:bCs/>
          <w:color w:val="auto"/>
          <w:highlight w:val="none"/>
        </w:rPr>
        <w:t>资格文件：</w:t>
      </w:r>
    </w:p>
    <w:p>
      <w:pPr>
        <w:numPr>
          <w:ilvl w:val="0"/>
          <w:numId w:val="5"/>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资格条件自查表（格式见附件）；</w:t>
      </w:r>
    </w:p>
    <w:p>
      <w:pPr>
        <w:numPr>
          <w:ilvl w:val="0"/>
          <w:numId w:val="5"/>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供应商资格声明函（格式见附件）；</w:t>
      </w:r>
    </w:p>
    <w:p>
      <w:pPr>
        <w:numPr>
          <w:ilvl w:val="0"/>
          <w:numId w:val="5"/>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符合《中华人民共和国政府采购法》第二十二条规定的供应商资格条件，提供以下材料：</w:t>
      </w:r>
    </w:p>
    <w:p>
      <w:pPr>
        <w:numPr>
          <w:ilvl w:val="0"/>
          <w:numId w:val="6"/>
        </w:numPr>
        <w:snapToGrid w:val="0"/>
        <w:spacing w:line="360" w:lineRule="auto"/>
        <w:ind w:left="630"/>
        <w:jc w:val="left"/>
        <w:rPr>
          <w:rFonts w:ascii="宋体" w:hAnsi="宋体" w:cs="宋体"/>
          <w:color w:val="auto"/>
          <w:highlight w:val="none"/>
        </w:rPr>
      </w:pPr>
      <w:r>
        <w:rPr>
          <w:rFonts w:hint="eastAsia" w:ascii="宋体" w:hAnsi="宋体" w:cs="宋体"/>
          <w:color w:val="auto"/>
          <w:highlight w:val="none"/>
        </w:rPr>
        <w:t>有效的企业法人营业执照（或事业法人登记证）、其他组织（个体工商户）的营业执照或者民办非企业单位登记证书复印件；</w:t>
      </w:r>
    </w:p>
    <w:p>
      <w:pPr>
        <w:numPr>
          <w:ilvl w:val="0"/>
          <w:numId w:val="6"/>
        </w:numPr>
        <w:snapToGrid w:val="0"/>
        <w:spacing w:line="360" w:lineRule="auto"/>
        <w:ind w:left="630"/>
        <w:jc w:val="left"/>
        <w:rPr>
          <w:rFonts w:ascii="宋体" w:hAnsi="宋体" w:cs="宋体"/>
          <w:color w:val="auto"/>
          <w:highlight w:val="none"/>
        </w:rPr>
      </w:pPr>
      <w:r>
        <w:rPr>
          <w:rFonts w:hint="eastAsia" w:ascii="宋体" w:hAnsi="宋体" w:cs="宋体"/>
          <w:color w:val="auto"/>
          <w:highlight w:val="none"/>
        </w:rPr>
        <w:t>2018年或2019年财务状况报告复印件，其他组织或供应商新成立不足一年，提供银行出具的资信证明材料复印件；</w:t>
      </w:r>
    </w:p>
    <w:p>
      <w:pPr>
        <w:numPr>
          <w:ilvl w:val="0"/>
          <w:numId w:val="6"/>
        </w:numPr>
        <w:snapToGrid w:val="0"/>
        <w:spacing w:line="360" w:lineRule="auto"/>
        <w:ind w:left="630"/>
        <w:jc w:val="left"/>
        <w:rPr>
          <w:rFonts w:ascii="宋体" w:hAnsi="宋体" w:cs="宋体"/>
          <w:color w:val="auto"/>
          <w:highlight w:val="none"/>
        </w:rPr>
      </w:pPr>
      <w:r>
        <w:rPr>
          <w:rFonts w:hint="eastAsia" w:ascii="宋体" w:hAnsi="宋体" w:cs="宋体"/>
          <w:color w:val="auto"/>
          <w:highlight w:val="none"/>
        </w:rPr>
        <w:t>2020年开具的缴纳税收的凭据证明材料复印件；如依法免税的，应提供相应文件证明其依法免税；</w:t>
      </w:r>
    </w:p>
    <w:p>
      <w:pPr>
        <w:numPr>
          <w:ilvl w:val="0"/>
          <w:numId w:val="6"/>
        </w:numPr>
        <w:snapToGrid w:val="0"/>
        <w:spacing w:line="360" w:lineRule="auto"/>
        <w:ind w:left="630"/>
        <w:jc w:val="left"/>
        <w:rPr>
          <w:rFonts w:ascii="宋体" w:hAnsi="宋体" w:cs="宋体"/>
          <w:color w:val="auto"/>
          <w:highlight w:val="none"/>
        </w:rPr>
      </w:pPr>
      <w:r>
        <w:rPr>
          <w:rFonts w:hint="eastAsia" w:ascii="宋体" w:hAnsi="宋体" w:cs="宋体"/>
          <w:color w:val="auto"/>
          <w:highlight w:val="none"/>
        </w:rPr>
        <w:t>2020年开具的缴纳社会保险的凭据证明材料复印件；如依法不需要缴纳社会保障资金的，应提供相应文件证明其依法不需要缴纳社会保障资金；</w:t>
      </w:r>
    </w:p>
    <w:p>
      <w:pPr>
        <w:numPr>
          <w:ilvl w:val="0"/>
          <w:numId w:val="6"/>
        </w:numPr>
        <w:snapToGrid w:val="0"/>
        <w:spacing w:line="360" w:lineRule="auto"/>
        <w:ind w:left="630"/>
        <w:jc w:val="left"/>
        <w:rPr>
          <w:rFonts w:ascii="宋体" w:hAnsi="宋体" w:cs="宋体"/>
          <w:color w:val="auto"/>
          <w:highlight w:val="none"/>
        </w:rPr>
      </w:pPr>
      <w:r>
        <w:rPr>
          <w:rFonts w:hint="eastAsia" w:ascii="宋体" w:hAnsi="宋体" w:cs="宋体"/>
          <w:color w:val="auto"/>
          <w:highlight w:val="none"/>
        </w:rPr>
        <w:t>提供具有履行合同所必需的设备和专业技术能力的书面声明；</w:t>
      </w:r>
    </w:p>
    <w:p>
      <w:pPr>
        <w:numPr>
          <w:ilvl w:val="0"/>
          <w:numId w:val="6"/>
        </w:numPr>
        <w:snapToGrid w:val="0"/>
        <w:spacing w:line="360" w:lineRule="auto"/>
        <w:ind w:left="630"/>
        <w:jc w:val="left"/>
        <w:rPr>
          <w:rFonts w:ascii="宋体" w:hAnsi="宋体" w:cs="宋体"/>
          <w:color w:val="auto"/>
          <w:highlight w:val="none"/>
        </w:rPr>
      </w:pPr>
      <w:r>
        <w:rPr>
          <w:rFonts w:hint="eastAsia" w:ascii="宋体" w:hAnsi="宋体" w:cs="宋体"/>
          <w:color w:val="auto"/>
          <w:highlight w:val="none"/>
        </w:rPr>
        <w:t>提供参加政府采购活动前3年内在经营活动中没有重大违法记录的书面声明。</w:t>
      </w:r>
    </w:p>
    <w:p>
      <w:pPr>
        <w:snapToGrid w:val="0"/>
        <w:spacing w:line="360" w:lineRule="auto"/>
        <w:jc w:val="left"/>
        <w:rPr>
          <w:rFonts w:ascii="宋体" w:hAnsi="宋体" w:cs="宋体"/>
          <w:color w:val="auto"/>
          <w:highlight w:val="none"/>
        </w:rPr>
      </w:pPr>
      <w:r>
        <w:rPr>
          <w:rFonts w:hint="eastAsia" w:ascii="宋体" w:hAnsi="宋体" w:cs="宋体"/>
          <w:color w:val="auto"/>
          <w:highlight w:val="none"/>
        </w:rPr>
        <w:t>（4）供应商特定资格条件的证明文件：无；</w:t>
      </w:r>
    </w:p>
    <w:p>
      <w:pPr>
        <w:snapToGrid w:val="0"/>
        <w:spacing w:line="360" w:lineRule="auto"/>
        <w:jc w:val="left"/>
        <w:rPr>
          <w:rFonts w:ascii="宋体" w:hAnsi="宋体" w:cs="宋体"/>
          <w:color w:val="auto"/>
          <w:highlight w:val="none"/>
        </w:rPr>
      </w:pPr>
      <w:r>
        <w:rPr>
          <w:rFonts w:hint="eastAsia" w:ascii="宋体" w:hAnsi="宋体" w:cs="宋体"/>
          <w:color w:val="auto"/>
          <w:szCs w:val="21"/>
          <w:highlight w:val="none"/>
        </w:rPr>
        <w:t>（5）采购文件要求的其他资格条件证明材料（如有）；</w:t>
      </w:r>
    </w:p>
    <w:p>
      <w:pPr>
        <w:numPr>
          <w:ilvl w:val="0"/>
          <w:numId w:val="4"/>
        </w:numPr>
        <w:snapToGrid w:val="0"/>
        <w:spacing w:line="360" w:lineRule="auto"/>
        <w:ind w:firstLine="422" w:firstLineChars="200"/>
        <w:jc w:val="left"/>
        <w:rPr>
          <w:rFonts w:ascii="宋体" w:hAnsi="宋体" w:cs="宋体"/>
          <w:b/>
          <w:bCs/>
          <w:color w:val="auto"/>
          <w:highlight w:val="none"/>
        </w:rPr>
      </w:pPr>
      <w:r>
        <w:rPr>
          <w:rFonts w:hint="eastAsia" w:ascii="宋体" w:hAnsi="宋体" w:cs="宋体"/>
          <w:b/>
          <w:bCs/>
          <w:color w:val="auto"/>
          <w:highlight w:val="none"/>
        </w:rPr>
        <w:t>商务技术文件内容包括：</w:t>
      </w:r>
    </w:p>
    <w:p>
      <w:pPr>
        <w:numPr>
          <w:ilvl w:val="0"/>
          <w:numId w:val="7"/>
        </w:numPr>
        <w:snapToGrid w:val="0"/>
        <w:spacing w:line="360" w:lineRule="auto"/>
        <w:jc w:val="left"/>
        <w:rPr>
          <w:rFonts w:ascii="宋体" w:hAnsi="宋体" w:cs="宋体"/>
          <w:color w:val="auto"/>
          <w:highlight w:val="none"/>
        </w:rPr>
      </w:pPr>
      <w:r>
        <w:rPr>
          <w:rFonts w:hint="eastAsia" w:ascii="宋体" w:hAnsi="宋体" w:cs="宋体"/>
          <w:color w:val="auto"/>
          <w:highlight w:val="none"/>
        </w:rPr>
        <w:t>符合性自查表（格式见附件）；</w:t>
      </w:r>
    </w:p>
    <w:p>
      <w:pPr>
        <w:numPr>
          <w:ilvl w:val="0"/>
          <w:numId w:val="7"/>
        </w:numPr>
        <w:snapToGrid w:val="0"/>
        <w:spacing w:line="360" w:lineRule="auto"/>
        <w:jc w:val="left"/>
        <w:rPr>
          <w:rFonts w:ascii="宋体" w:hAnsi="宋体" w:cs="宋体"/>
          <w:color w:val="auto"/>
          <w:highlight w:val="none"/>
        </w:rPr>
      </w:pPr>
      <w:r>
        <w:rPr>
          <w:rFonts w:hint="eastAsia" w:ascii="宋体" w:hAnsi="宋体" w:cs="宋体"/>
          <w:color w:val="auto"/>
          <w:highlight w:val="none"/>
        </w:rPr>
        <w:t>供应商响应表（格式见附件）；</w:t>
      </w:r>
    </w:p>
    <w:p>
      <w:pPr>
        <w:numPr>
          <w:ilvl w:val="0"/>
          <w:numId w:val="7"/>
        </w:numPr>
        <w:snapToGrid w:val="0"/>
        <w:spacing w:line="360" w:lineRule="auto"/>
        <w:jc w:val="left"/>
        <w:rPr>
          <w:rFonts w:ascii="宋体" w:hAnsi="宋体" w:cs="宋体"/>
          <w:color w:val="auto"/>
          <w:highlight w:val="none"/>
        </w:rPr>
      </w:pPr>
      <w:r>
        <w:rPr>
          <w:rFonts w:hint="eastAsia" w:ascii="宋体" w:hAnsi="宋体" w:cs="宋体"/>
          <w:color w:val="auto"/>
          <w:highlight w:val="none"/>
        </w:rPr>
        <w:t>商务条款偏离表（格式见附件）；</w:t>
      </w:r>
    </w:p>
    <w:p>
      <w:pPr>
        <w:numPr>
          <w:ilvl w:val="0"/>
          <w:numId w:val="7"/>
        </w:numPr>
        <w:snapToGrid w:val="0"/>
        <w:spacing w:line="360" w:lineRule="auto"/>
        <w:jc w:val="left"/>
        <w:rPr>
          <w:rFonts w:ascii="宋体" w:hAnsi="宋体" w:cs="宋体"/>
          <w:color w:val="auto"/>
          <w:highlight w:val="none"/>
        </w:rPr>
      </w:pPr>
      <w:r>
        <w:rPr>
          <w:rFonts w:hint="eastAsia" w:ascii="宋体" w:hAnsi="宋体" w:cs="宋体"/>
          <w:color w:val="auto"/>
          <w:highlight w:val="none"/>
        </w:rPr>
        <w:t>投标函（格式见附件）；</w:t>
      </w:r>
    </w:p>
    <w:p>
      <w:pPr>
        <w:numPr>
          <w:ilvl w:val="0"/>
          <w:numId w:val="7"/>
        </w:numPr>
        <w:snapToGrid w:val="0"/>
        <w:spacing w:line="360" w:lineRule="auto"/>
        <w:jc w:val="left"/>
        <w:rPr>
          <w:rFonts w:ascii="宋体" w:hAnsi="宋体" w:cs="宋体"/>
          <w:color w:val="auto"/>
          <w:highlight w:val="none"/>
        </w:rPr>
      </w:pPr>
      <w:r>
        <w:rPr>
          <w:rFonts w:hint="eastAsia" w:ascii="宋体" w:hAnsi="宋体" w:cs="宋体"/>
          <w:color w:val="auto"/>
          <w:highlight w:val="none"/>
        </w:rPr>
        <w:t>法定代表人身份证明或法定代表人授权委托书（格式见附件）；</w:t>
      </w:r>
    </w:p>
    <w:p>
      <w:pPr>
        <w:numPr>
          <w:ilvl w:val="0"/>
          <w:numId w:val="7"/>
        </w:numPr>
        <w:snapToGrid w:val="0"/>
        <w:spacing w:line="360" w:lineRule="auto"/>
        <w:jc w:val="left"/>
        <w:rPr>
          <w:rFonts w:ascii="宋体" w:hAnsi="宋体" w:cs="宋体"/>
          <w:color w:val="auto"/>
          <w:highlight w:val="none"/>
        </w:rPr>
      </w:pPr>
      <w:r>
        <w:rPr>
          <w:rFonts w:hint="eastAsia" w:ascii="宋体" w:hAnsi="宋体" w:cs="宋体"/>
          <w:color w:val="auto"/>
          <w:highlight w:val="none"/>
        </w:rPr>
        <w:t>技术（服务）条款偏离表（格式见附件）；</w:t>
      </w:r>
    </w:p>
    <w:p>
      <w:pPr>
        <w:numPr>
          <w:ilvl w:val="0"/>
          <w:numId w:val="7"/>
        </w:numPr>
        <w:snapToGrid w:val="0"/>
        <w:spacing w:line="360" w:lineRule="auto"/>
        <w:jc w:val="left"/>
        <w:rPr>
          <w:rFonts w:ascii="宋体" w:hAnsi="宋体" w:cs="宋体"/>
          <w:color w:val="auto"/>
          <w:highlight w:val="none"/>
        </w:rPr>
      </w:pPr>
      <w:r>
        <w:rPr>
          <w:rFonts w:hint="eastAsia" w:ascii="宋体" w:hAnsi="宋体" w:cs="宋体"/>
          <w:color w:val="auto"/>
          <w:highlight w:val="none"/>
        </w:rPr>
        <w:t>供应商基本情况表（格式见附件）；</w:t>
      </w:r>
    </w:p>
    <w:p>
      <w:pPr>
        <w:numPr>
          <w:ilvl w:val="0"/>
          <w:numId w:val="7"/>
        </w:numPr>
        <w:spacing w:line="360" w:lineRule="auto"/>
        <w:rPr>
          <w:rFonts w:ascii="宋体" w:hAnsi="宋体" w:cs="宋体"/>
          <w:color w:val="auto"/>
          <w:highlight w:val="none"/>
        </w:rPr>
      </w:pPr>
      <w:r>
        <w:rPr>
          <w:rFonts w:hint="eastAsia" w:ascii="宋体" w:hAnsi="宋体" w:cs="宋体"/>
          <w:color w:val="auto"/>
          <w:highlight w:val="none"/>
        </w:rPr>
        <w:t>本项目负责人简历表（格式见附件）</w:t>
      </w:r>
    </w:p>
    <w:p>
      <w:pPr>
        <w:numPr>
          <w:ilvl w:val="0"/>
          <w:numId w:val="7"/>
        </w:numPr>
        <w:spacing w:line="360" w:lineRule="auto"/>
        <w:rPr>
          <w:rFonts w:ascii="宋体" w:hAnsi="宋体" w:cs="宋体"/>
          <w:color w:val="auto"/>
          <w:highlight w:val="none"/>
        </w:rPr>
      </w:pPr>
      <w:r>
        <w:rPr>
          <w:rFonts w:hint="eastAsia" w:ascii="宋体" w:hAnsi="宋体" w:cs="宋体"/>
          <w:color w:val="auto"/>
          <w:highlight w:val="none"/>
        </w:rPr>
        <w:t>本项目组人员配备情况表（格式见附件）</w:t>
      </w:r>
    </w:p>
    <w:p>
      <w:pPr>
        <w:numPr>
          <w:ilvl w:val="0"/>
          <w:numId w:val="7"/>
        </w:numPr>
        <w:snapToGrid w:val="0"/>
        <w:spacing w:line="360" w:lineRule="auto"/>
        <w:jc w:val="left"/>
        <w:rPr>
          <w:rFonts w:ascii="宋体" w:hAnsi="宋体" w:cs="宋体"/>
          <w:color w:val="auto"/>
          <w:highlight w:val="none"/>
        </w:rPr>
      </w:pPr>
      <w:r>
        <w:rPr>
          <w:rFonts w:hint="eastAsia" w:ascii="宋体" w:hAnsi="宋体" w:cs="宋体"/>
          <w:color w:val="auto"/>
          <w:highlight w:val="none"/>
        </w:rPr>
        <w:t>同类业绩情况一览表（格式见附件）；</w:t>
      </w:r>
    </w:p>
    <w:p>
      <w:pPr>
        <w:numPr>
          <w:ilvl w:val="0"/>
          <w:numId w:val="7"/>
        </w:numPr>
        <w:snapToGrid w:val="0"/>
        <w:spacing w:line="360" w:lineRule="auto"/>
        <w:jc w:val="left"/>
        <w:rPr>
          <w:rFonts w:ascii="宋体" w:hAnsi="宋体" w:cs="宋体"/>
          <w:color w:val="auto"/>
          <w:highlight w:val="none"/>
        </w:rPr>
      </w:pPr>
      <w:r>
        <w:rPr>
          <w:rFonts w:hint="eastAsia" w:ascii="宋体" w:hAnsi="宋体" w:cs="宋体"/>
          <w:color w:val="auto"/>
          <w:highlight w:val="none"/>
        </w:rPr>
        <w:t>技术部分：针对本项目第二章采购需求和第四章评分标准中的条款拟</w:t>
      </w:r>
      <w:r>
        <w:rPr>
          <w:rFonts w:hint="eastAsia"/>
          <w:bCs/>
          <w:color w:val="auto"/>
          <w:highlight w:val="none"/>
        </w:rPr>
        <w:t>定</w:t>
      </w:r>
      <w:r>
        <w:rPr>
          <w:rFonts w:hint="eastAsia"/>
          <w:color w:val="auto"/>
          <w:highlight w:val="none"/>
        </w:rPr>
        <w:t>完整方案</w:t>
      </w:r>
      <w:r>
        <w:rPr>
          <w:rFonts w:hint="eastAsia" w:ascii="宋体" w:hAnsi="宋体" w:cs="宋体"/>
          <w:color w:val="auto"/>
          <w:highlight w:val="none"/>
        </w:rPr>
        <w:t>，格式自拟；</w:t>
      </w:r>
    </w:p>
    <w:p>
      <w:pPr>
        <w:numPr>
          <w:ilvl w:val="0"/>
          <w:numId w:val="7"/>
        </w:numPr>
        <w:snapToGrid w:val="0"/>
        <w:spacing w:line="360" w:lineRule="auto"/>
        <w:jc w:val="left"/>
        <w:rPr>
          <w:rFonts w:ascii="宋体" w:hAnsi="宋体" w:cs="宋体"/>
          <w:color w:val="auto"/>
          <w:highlight w:val="none"/>
        </w:rPr>
      </w:pPr>
      <w:r>
        <w:rPr>
          <w:rFonts w:hint="eastAsia" w:ascii="宋体" w:hAnsi="宋体" w:cs="宋体"/>
          <w:color w:val="auto"/>
          <w:highlight w:val="none"/>
        </w:rPr>
        <w:t>第四章评标办法及评分标准中需提供的其他相关证书及合同复印件等并加盖公章；</w:t>
      </w:r>
    </w:p>
    <w:p>
      <w:pPr>
        <w:numPr>
          <w:ilvl w:val="0"/>
          <w:numId w:val="7"/>
        </w:numPr>
        <w:snapToGrid w:val="0"/>
        <w:spacing w:line="360" w:lineRule="auto"/>
        <w:jc w:val="left"/>
        <w:rPr>
          <w:rFonts w:ascii="宋体" w:hAnsi="宋体" w:cs="宋体"/>
          <w:color w:val="auto"/>
          <w:highlight w:val="none"/>
        </w:rPr>
      </w:pPr>
      <w:r>
        <w:rPr>
          <w:rFonts w:hint="eastAsia" w:ascii="宋体" w:hAnsi="宋体" w:cs="宋体"/>
          <w:color w:val="auto"/>
          <w:highlight w:val="none"/>
        </w:rPr>
        <w:t>供应商认为有需要提供的其它有关证明资料。</w:t>
      </w:r>
    </w:p>
    <w:p>
      <w:pPr>
        <w:numPr>
          <w:ilvl w:val="0"/>
          <w:numId w:val="4"/>
        </w:numPr>
        <w:snapToGrid w:val="0"/>
        <w:spacing w:line="360" w:lineRule="auto"/>
        <w:ind w:firstLine="422" w:firstLineChars="200"/>
        <w:jc w:val="left"/>
        <w:rPr>
          <w:rFonts w:ascii="宋体" w:hAnsi="宋体" w:cs="宋体"/>
          <w:b/>
          <w:bCs/>
          <w:color w:val="auto"/>
          <w:highlight w:val="none"/>
        </w:rPr>
      </w:pPr>
      <w:r>
        <w:rPr>
          <w:rFonts w:hint="eastAsia" w:ascii="宋体" w:hAnsi="宋体" w:cs="宋体"/>
          <w:b/>
          <w:bCs/>
          <w:color w:val="auto"/>
          <w:highlight w:val="none"/>
        </w:rPr>
        <w:t>报价文件内容包括：</w:t>
      </w:r>
    </w:p>
    <w:p>
      <w:pPr>
        <w:numPr>
          <w:ilvl w:val="0"/>
          <w:numId w:val="8"/>
        </w:numPr>
        <w:snapToGrid w:val="0"/>
        <w:spacing w:line="360" w:lineRule="auto"/>
        <w:jc w:val="left"/>
        <w:rPr>
          <w:rFonts w:ascii="宋体" w:hAnsi="宋体" w:cs="宋体"/>
          <w:color w:val="auto"/>
          <w:highlight w:val="none"/>
        </w:rPr>
      </w:pPr>
      <w:r>
        <w:rPr>
          <w:rFonts w:hint="eastAsia" w:ascii="宋体" w:hAnsi="宋体" w:cs="宋体"/>
          <w:color w:val="auto"/>
          <w:highlight w:val="none"/>
        </w:rPr>
        <w:t>开标一览表（格式见附件）；</w:t>
      </w:r>
    </w:p>
    <w:p>
      <w:pPr>
        <w:numPr>
          <w:ilvl w:val="0"/>
          <w:numId w:val="8"/>
        </w:numPr>
        <w:snapToGrid w:val="0"/>
        <w:spacing w:line="360" w:lineRule="auto"/>
        <w:jc w:val="left"/>
        <w:rPr>
          <w:rFonts w:ascii="宋体" w:hAnsi="宋体" w:cs="宋体"/>
          <w:color w:val="auto"/>
          <w:highlight w:val="none"/>
        </w:rPr>
      </w:pPr>
      <w:r>
        <w:rPr>
          <w:rFonts w:hint="eastAsia" w:ascii="宋体" w:hAnsi="宋体" w:cs="宋体"/>
          <w:color w:val="auto"/>
          <w:highlight w:val="none"/>
        </w:rPr>
        <w:t>投标报价明细表（格式见附件）；</w:t>
      </w:r>
    </w:p>
    <w:p>
      <w:pPr>
        <w:numPr>
          <w:ilvl w:val="0"/>
          <w:numId w:val="8"/>
        </w:numPr>
        <w:snapToGrid w:val="0"/>
        <w:spacing w:line="360" w:lineRule="auto"/>
        <w:jc w:val="left"/>
        <w:rPr>
          <w:rFonts w:ascii="宋体" w:hAnsi="宋体" w:cs="宋体"/>
          <w:color w:val="auto"/>
          <w:highlight w:val="none"/>
        </w:rPr>
      </w:pPr>
      <w:r>
        <w:rPr>
          <w:rFonts w:hint="eastAsia" w:ascii="宋体" w:hAnsi="宋体" w:cs="宋体"/>
          <w:color w:val="auto"/>
          <w:highlight w:val="none"/>
        </w:rPr>
        <w:t>中小企业声明函（如有)（格式见附件）；</w:t>
      </w:r>
    </w:p>
    <w:p>
      <w:pPr>
        <w:numPr>
          <w:ilvl w:val="0"/>
          <w:numId w:val="8"/>
        </w:numPr>
        <w:snapToGrid w:val="0"/>
        <w:spacing w:line="360" w:lineRule="auto"/>
        <w:jc w:val="left"/>
        <w:rPr>
          <w:rFonts w:ascii="宋体" w:hAnsi="宋体" w:cs="宋体"/>
          <w:color w:val="auto"/>
          <w:highlight w:val="none"/>
        </w:rPr>
      </w:pPr>
      <w:r>
        <w:rPr>
          <w:rFonts w:hint="eastAsia" w:ascii="宋体" w:hAnsi="宋体" w:cs="宋体"/>
          <w:color w:val="auto"/>
          <w:highlight w:val="none"/>
        </w:rPr>
        <w:t>残疾人福利性单位声明函（非残疾人福利性单位无需提供本函)（格式见附件）；</w:t>
      </w:r>
    </w:p>
    <w:p>
      <w:pPr>
        <w:numPr>
          <w:ilvl w:val="0"/>
          <w:numId w:val="8"/>
        </w:numPr>
        <w:snapToGrid w:val="0"/>
        <w:spacing w:line="360" w:lineRule="auto"/>
        <w:jc w:val="left"/>
        <w:rPr>
          <w:rFonts w:ascii="宋体" w:hAnsi="宋体" w:cs="宋体"/>
          <w:color w:val="auto"/>
          <w:highlight w:val="none"/>
        </w:rPr>
      </w:pPr>
      <w:r>
        <w:rPr>
          <w:rFonts w:hint="eastAsia" w:ascii="宋体" w:hAnsi="宋体" w:cs="宋体"/>
          <w:color w:val="auto"/>
          <w:highlight w:val="none"/>
        </w:rPr>
        <w:t>供应商针对报价需要说明的其他文件和说明（格式自拟）；</w:t>
      </w:r>
    </w:p>
    <w:p>
      <w:pPr>
        <w:snapToGrid w:val="0"/>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 注：法定代表人授权委托书必须由法定代表人签署（签名或印章）并加盖单位公章；供应商资格声明函、投标函、开标一览表必须由法定代表人或授权代表签署（签名或印章）并加盖单位公章。</w:t>
      </w:r>
    </w:p>
    <w:p>
      <w:pPr>
        <w:snapToGrid w:val="0"/>
        <w:spacing w:line="360" w:lineRule="auto"/>
        <w:ind w:firstLine="413" w:firstLineChars="196"/>
        <w:jc w:val="left"/>
        <w:rPr>
          <w:rFonts w:ascii="宋体" w:hAnsi="宋体" w:cs="宋体"/>
          <w:b/>
          <w:color w:val="auto"/>
          <w:szCs w:val="21"/>
          <w:highlight w:val="none"/>
        </w:rPr>
      </w:pPr>
      <w:bookmarkStart w:id="16" w:name="_Toc10734"/>
      <w:r>
        <w:rPr>
          <w:rFonts w:hint="eastAsia" w:ascii="宋体" w:hAnsi="宋体" w:cs="宋体"/>
          <w:b/>
          <w:color w:val="auto"/>
          <w:szCs w:val="21"/>
          <w:highlight w:val="none"/>
        </w:rPr>
        <w:t>★（二）投标文件的语言及计量</w:t>
      </w:r>
      <w:bookmarkEnd w:id="16"/>
    </w:p>
    <w:p>
      <w:pPr>
        <w:snapToGrid w:val="0"/>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（1）投标文件以及供应商与采购人就有关投标事宜的所有来往函电，均应以中文汉语书写。除签名、盖章、专用名称等特殊情形外，以中文汉语以外的文字表述的投标文件视同未提供。</w:t>
      </w:r>
    </w:p>
    <w:p>
      <w:pPr>
        <w:snapToGrid w:val="0"/>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（2）投标计量单位，采购文件已有明确规定的，使用采购文件规定的计量单位；采购文件没有规定的，应采用中华人民共和国法定计量单位（货币单位：人民币元），否则视同未响应。</w:t>
      </w:r>
    </w:p>
    <w:p>
      <w:pPr>
        <w:snapToGrid w:val="0"/>
        <w:spacing w:line="360" w:lineRule="auto"/>
        <w:ind w:firstLine="413" w:firstLineChars="196"/>
        <w:jc w:val="left"/>
        <w:rPr>
          <w:rFonts w:ascii="宋体" w:hAnsi="宋体" w:cs="宋体"/>
          <w:b/>
          <w:color w:val="auto"/>
          <w:szCs w:val="21"/>
          <w:highlight w:val="none"/>
        </w:rPr>
      </w:pPr>
      <w:bookmarkStart w:id="17" w:name="_Toc3681"/>
      <w:r>
        <w:rPr>
          <w:rFonts w:hint="eastAsia" w:ascii="宋体" w:hAnsi="宋体" w:cs="宋体"/>
          <w:b/>
          <w:color w:val="auto"/>
          <w:szCs w:val="21"/>
          <w:highlight w:val="none"/>
        </w:rPr>
        <w:t>（三）投标报价</w:t>
      </w:r>
      <w:bookmarkEnd w:id="17"/>
    </w:p>
    <w:p>
      <w:pPr>
        <w:pStyle w:val="9"/>
        <w:snapToGrid w:val="0"/>
        <w:spacing w:beforeLines="0" w:afterLines="0" w:line="360" w:lineRule="auto"/>
        <w:ind w:firstLine="420" w:firstLineChars="200"/>
        <w:jc w:val="left"/>
        <w:rPr>
          <w:rFonts w:hint="default" w:hAnsi="宋体" w:cs="宋体"/>
          <w:color w:val="auto"/>
          <w:highlight w:val="none"/>
        </w:rPr>
      </w:pPr>
      <w:r>
        <w:rPr>
          <w:rFonts w:hAnsi="宋体" w:cs="宋体"/>
          <w:color w:val="auto"/>
          <w:highlight w:val="none"/>
        </w:rPr>
        <w:t>1、投标报价应按采购文件中相关附表格式填写。</w:t>
      </w:r>
    </w:p>
    <w:p>
      <w:pPr>
        <w:pStyle w:val="9"/>
        <w:snapToGrid w:val="0"/>
        <w:spacing w:beforeLines="0" w:afterLines="0" w:line="360" w:lineRule="auto"/>
        <w:ind w:firstLine="420" w:firstLineChars="200"/>
        <w:jc w:val="left"/>
        <w:rPr>
          <w:rFonts w:hint="default" w:hAnsi="宋体" w:cs="宋体"/>
          <w:bCs/>
          <w:color w:val="auto"/>
          <w:highlight w:val="none"/>
        </w:rPr>
      </w:pPr>
      <w:r>
        <w:rPr>
          <w:rFonts w:hAnsi="宋体" w:cs="宋体"/>
          <w:bCs/>
          <w:color w:val="auto"/>
          <w:highlight w:val="none"/>
        </w:rPr>
        <w:t xml:space="preserve">★2、投标报价是履行合同的最终价格，具体详见第三章《供应商须知》。 </w:t>
      </w:r>
    </w:p>
    <w:p>
      <w:pPr>
        <w:pStyle w:val="9"/>
        <w:snapToGrid w:val="0"/>
        <w:spacing w:beforeLines="0" w:afterLines="0" w:line="360" w:lineRule="auto"/>
        <w:ind w:firstLine="420" w:firstLineChars="200"/>
        <w:jc w:val="left"/>
        <w:rPr>
          <w:rFonts w:hint="default" w:hAnsi="宋体" w:cs="宋体"/>
          <w:color w:val="auto"/>
          <w:highlight w:val="none"/>
        </w:rPr>
      </w:pPr>
      <w:r>
        <w:rPr>
          <w:rFonts w:hAnsi="宋体" w:cs="宋体"/>
          <w:color w:val="auto"/>
          <w:highlight w:val="none"/>
        </w:rPr>
        <w:t>★3、投标文件只允许有一个报价，有选择的或有条件的报价将不予接受。</w:t>
      </w:r>
    </w:p>
    <w:p>
      <w:pPr>
        <w:pStyle w:val="6"/>
        <w:tabs>
          <w:tab w:val="left" w:pos="720"/>
        </w:tabs>
        <w:snapToGrid w:val="0"/>
        <w:spacing w:line="360" w:lineRule="auto"/>
        <w:ind w:left="0" w:firstLine="413" w:firstLineChars="196"/>
        <w:rPr>
          <w:rFonts w:ascii="宋体" w:hAnsi="宋体" w:cs="宋体"/>
          <w:b/>
          <w:color w:val="auto"/>
          <w:szCs w:val="21"/>
          <w:highlight w:val="none"/>
        </w:rPr>
      </w:pPr>
      <w:r>
        <w:rPr>
          <w:rFonts w:hint="eastAsia" w:ascii="宋体" w:hAnsi="宋体" w:cs="宋体"/>
          <w:b/>
          <w:color w:val="auto"/>
          <w:szCs w:val="21"/>
          <w:highlight w:val="none"/>
        </w:rPr>
        <w:t>（四）投标文件的有效期</w:t>
      </w:r>
    </w:p>
    <w:p>
      <w:pPr>
        <w:pStyle w:val="6"/>
        <w:tabs>
          <w:tab w:val="left" w:pos="720"/>
        </w:tabs>
        <w:snapToGrid w:val="0"/>
        <w:spacing w:line="360" w:lineRule="auto"/>
        <w:ind w:left="0" w:firstLine="422" w:firstLineChars="200"/>
        <w:rPr>
          <w:rFonts w:ascii="宋体" w:hAnsi="宋体" w:cs="宋体"/>
          <w:b/>
          <w:color w:val="auto"/>
          <w:szCs w:val="21"/>
          <w:highlight w:val="none"/>
        </w:rPr>
      </w:pPr>
      <w:r>
        <w:rPr>
          <w:rFonts w:hint="eastAsia" w:ascii="宋体" w:hAnsi="宋体" w:cs="宋体"/>
          <w:b/>
          <w:color w:val="auto"/>
          <w:szCs w:val="21"/>
          <w:highlight w:val="none"/>
        </w:rPr>
        <w:t>★1、自投标截止日起</w:t>
      </w:r>
      <w:r>
        <w:rPr>
          <w:rFonts w:hint="eastAsia" w:ascii="宋体" w:hAnsi="宋体" w:cs="宋体"/>
          <w:b/>
          <w:color w:val="auto"/>
          <w:szCs w:val="21"/>
          <w:highlight w:val="none"/>
          <w:u w:val="single"/>
        </w:rPr>
        <w:t>90</w:t>
      </w:r>
      <w:r>
        <w:rPr>
          <w:rFonts w:hint="eastAsia" w:ascii="宋体" w:hAnsi="宋体" w:cs="宋体"/>
          <w:b/>
          <w:color w:val="auto"/>
          <w:szCs w:val="21"/>
          <w:highlight w:val="none"/>
        </w:rPr>
        <w:t>天投标文件应保持有效。</w:t>
      </w:r>
    </w:p>
    <w:p>
      <w:pPr>
        <w:pStyle w:val="6"/>
        <w:tabs>
          <w:tab w:val="left" w:pos="720"/>
        </w:tabs>
        <w:snapToGrid w:val="0"/>
        <w:spacing w:line="360" w:lineRule="auto"/>
        <w:ind w:left="0" w:firstLine="420" w:firstLineChars="200"/>
        <w:rPr>
          <w:rFonts w:ascii="宋体" w:hAnsi="宋体" w:cs="宋体"/>
          <w:color w:val="auto"/>
          <w:szCs w:val="21"/>
          <w:highlight w:val="none"/>
        </w:rPr>
      </w:pPr>
      <w:r>
        <w:rPr>
          <w:rFonts w:hint="eastAsia" w:ascii="宋体" w:hAnsi="宋体" w:cs="宋体"/>
          <w:color w:val="auto"/>
          <w:szCs w:val="21"/>
          <w:highlight w:val="none"/>
        </w:rPr>
        <w:t>2、在特殊情况下，采购人可与供应商协商延长投标书的有效期，这种要求和答复均以书面形式进行。</w:t>
      </w:r>
    </w:p>
    <w:p>
      <w:pPr>
        <w:snapToGrid w:val="0"/>
        <w:spacing w:line="360" w:lineRule="auto"/>
        <w:ind w:firstLine="420" w:firstLineChars="200"/>
        <w:jc w:val="left"/>
        <w:rPr>
          <w:rFonts w:ascii="宋体" w:hAnsi="宋体" w:cs="宋体"/>
          <w:b/>
          <w:color w:val="auto"/>
          <w:szCs w:val="21"/>
          <w:highlight w:val="none"/>
        </w:rPr>
      </w:pPr>
      <w:bookmarkStart w:id="18" w:name="_Toc24481"/>
      <w:r>
        <w:rPr>
          <w:rFonts w:hint="eastAsia" w:ascii="宋体" w:hAnsi="宋体" w:cs="宋体"/>
          <w:color w:val="auto"/>
          <w:szCs w:val="21"/>
          <w:highlight w:val="none"/>
        </w:rPr>
        <w:t>3、同意延长有效期的供应商不能修改投标文件。</w:t>
      </w:r>
      <w:bookmarkEnd w:id="18"/>
    </w:p>
    <w:p>
      <w:pPr>
        <w:snapToGrid w:val="0"/>
        <w:spacing w:line="360" w:lineRule="auto"/>
        <w:ind w:firstLine="420" w:firstLineChars="200"/>
        <w:jc w:val="left"/>
        <w:rPr>
          <w:rFonts w:ascii="宋体" w:hAnsi="宋体" w:cs="宋体"/>
          <w:b/>
          <w:color w:val="auto"/>
          <w:szCs w:val="21"/>
          <w:highlight w:val="none"/>
        </w:rPr>
      </w:pPr>
      <w:bookmarkStart w:id="19" w:name="_Toc6471"/>
      <w:r>
        <w:rPr>
          <w:rFonts w:hint="eastAsia" w:ascii="宋体" w:hAnsi="宋体" w:cs="宋体"/>
          <w:color w:val="auto"/>
          <w:szCs w:val="21"/>
          <w:highlight w:val="none"/>
        </w:rPr>
        <w:t>4、中标供应商的投标文件自开标之日起至合同履行完毕止均应保持有效。</w:t>
      </w:r>
      <w:bookmarkEnd w:id="19"/>
    </w:p>
    <w:p>
      <w:pPr>
        <w:snapToGrid w:val="0"/>
        <w:spacing w:line="360" w:lineRule="auto"/>
        <w:ind w:firstLine="413" w:firstLineChars="196"/>
        <w:jc w:val="left"/>
        <w:rPr>
          <w:rFonts w:ascii="宋体" w:hAnsi="宋体" w:cs="宋体"/>
          <w:b/>
          <w:color w:val="auto"/>
          <w:szCs w:val="21"/>
          <w:highlight w:val="none"/>
        </w:rPr>
      </w:pPr>
      <w:bookmarkStart w:id="20" w:name="_Toc14508"/>
      <w:r>
        <w:rPr>
          <w:rFonts w:hint="eastAsia" w:ascii="宋体" w:hAnsi="宋体" w:cs="宋体"/>
          <w:b/>
          <w:color w:val="auto"/>
          <w:szCs w:val="21"/>
          <w:highlight w:val="none"/>
        </w:rPr>
        <w:t>（五）投标文件的签署和份数</w:t>
      </w:r>
      <w:bookmarkEnd w:id="20"/>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szCs w:val="21"/>
          <w:highlight w:val="none"/>
        </w:rPr>
        <w:t>、</w:t>
      </w:r>
      <w:r>
        <w:rPr>
          <w:rFonts w:hint="eastAsia" w:ascii="宋体" w:hAnsi="宋体" w:cs="宋体"/>
          <w:color w:val="auto"/>
          <w:highlight w:val="none"/>
        </w:rPr>
        <w:t>供应商应按本采购文件规定的格式和顺序编制、装订投标文件</w:t>
      </w:r>
      <w:r>
        <w:rPr>
          <w:rFonts w:hint="eastAsia" w:ascii="宋体" w:hAnsi="宋体" w:cs="宋体"/>
          <w:color w:val="auto"/>
          <w:szCs w:val="21"/>
          <w:highlight w:val="none"/>
        </w:rPr>
        <w:t>，投标文件要求有目录并标注页码</w:t>
      </w:r>
      <w:r>
        <w:rPr>
          <w:rFonts w:hint="eastAsia" w:ascii="宋体" w:hAnsi="宋体" w:cs="宋体"/>
          <w:color w:val="auto"/>
          <w:highlight w:val="none"/>
        </w:rPr>
        <w:t>，投标文件内容不完整、编排混乱导致投标文件被误读、漏读或者查找不到相关内容的，是供应商的责任。</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2、投标文件的份数：</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本项目实行网上投标，供应商应准备以下投标文件：</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（1）上传到政府采购云平台的电子投标文件（含资格文件、商务技术文件、报价文件）1份。</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（2）以U盘存储的电子备份投标文件（含资格文件、商务技术文件、报价文件）1份。</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 xml:space="preserve">（3）纸质备份投标文件：资格文件（正本1份，副本4份）、商务技术文件（正本1份，副本4份）、报价文件（正本1份，副本4份）。 </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3、电子投标文件：</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3.1供应商应根据</w:t>
      </w:r>
      <w:r>
        <w:rPr>
          <w:rFonts w:hint="eastAsia" w:ascii="宋体" w:hAnsi="宋体" w:cs="宋体"/>
          <w:color w:val="auto"/>
          <w:kern w:val="0"/>
          <w:szCs w:val="21"/>
          <w:highlight w:val="none"/>
        </w:rPr>
        <w:t>政府采购云平台的要求</w:t>
      </w:r>
      <w:r>
        <w:rPr>
          <w:rFonts w:hint="eastAsia" w:ascii="宋体" w:hAnsi="宋体" w:cs="宋体"/>
          <w:color w:val="auto"/>
          <w:highlight w:val="none"/>
        </w:rPr>
        <w:t>及本采购文件规定的格式和顺序编制电子投标文件并进行关联定位。</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4、纸质备份投标文件：</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4.1投标文件应按采购文件要求由资格文件、商务技术文件和报价文件三部分组成。三部分分别编制并单独装订成册。投标文件的封面应注明“正本”、“副本”字样。</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4.2若有多个子包，资格文件、商务技术文件可装订成一册，报价文件应按子包分别装订、密封、包装，未按规定装订、密封、包装的投标文件将被拒绝。</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4.3投标文件的正本需打印或用不褪色的墨水填写，投标文件正本除本《供应商须知》中规定的可提供复印件外均须提供原件。副本可以为正本的复印件，投标文件正、副本内容不一致的，以正本为准。</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4.4投标文件不得涂改，若有修改错漏处，须加盖单位公章或者法定代表人或授权委托人签名或盖章。投标文件因字迹潦草或表达不清所引起的后果由供应商负责。</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4.5投标文件须由供应商在规定位置盖章并由法定代表人或法定代表人的授权委托人签署，供应商应写全称。</w:t>
      </w:r>
    </w:p>
    <w:p>
      <w:pPr>
        <w:snapToGrid w:val="0"/>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（六）投标文件的包装、递交、修改和撤回</w:t>
      </w:r>
    </w:p>
    <w:p>
      <w:pPr>
        <w:snapToGrid w:val="0"/>
        <w:spacing w:line="360" w:lineRule="auto"/>
        <w:ind w:firstLine="420"/>
        <w:jc w:val="left"/>
        <w:rPr>
          <w:rFonts w:ascii="宋体" w:hAnsi="宋体"/>
          <w:color w:val="auto"/>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以U盘存储的电子备份投标文件</w:t>
      </w:r>
      <w:r>
        <w:rPr>
          <w:rFonts w:hint="eastAsia" w:ascii="宋体" w:hAnsi="宋体"/>
          <w:color w:val="auto"/>
          <w:szCs w:val="21"/>
          <w:highlight w:val="none"/>
        </w:rPr>
        <w:t>用封袋密封后递交。</w:t>
      </w:r>
    </w:p>
    <w:p>
      <w:pPr>
        <w:snapToGrid w:val="0"/>
        <w:spacing w:line="360" w:lineRule="auto"/>
        <w:ind w:firstLine="420"/>
        <w:jc w:val="left"/>
        <w:rPr>
          <w:rFonts w:ascii="宋体" w:hAnsi="宋体" w:cs="宋体"/>
          <w:bCs/>
          <w:color w:val="auto"/>
          <w:szCs w:val="21"/>
          <w:highlight w:val="none"/>
        </w:rPr>
      </w:pPr>
      <w:r>
        <w:rPr>
          <w:rFonts w:hint="eastAsia" w:ascii="宋体" w:hAnsi="宋体"/>
          <w:color w:val="auto"/>
          <w:szCs w:val="21"/>
          <w:highlight w:val="none"/>
        </w:rPr>
        <w:t>2、</w:t>
      </w:r>
      <w:r>
        <w:rPr>
          <w:rFonts w:hint="eastAsia" w:ascii="宋体" w:hAnsi="宋体" w:cs="宋体"/>
          <w:color w:val="auto"/>
          <w:kern w:val="0"/>
          <w:szCs w:val="21"/>
          <w:highlight w:val="none"/>
        </w:rPr>
        <w:t>纸质备份投标文件</w:t>
      </w:r>
      <w:r>
        <w:rPr>
          <w:rFonts w:hint="eastAsia" w:ascii="宋体" w:hAnsi="宋体" w:cs="宋体"/>
          <w:bCs/>
          <w:color w:val="auto"/>
          <w:szCs w:val="21"/>
          <w:highlight w:val="none"/>
        </w:rPr>
        <w:t>，要求分别按</w:t>
      </w:r>
      <w:r>
        <w:rPr>
          <w:rFonts w:hint="eastAsia" w:ascii="宋体" w:hAnsi="宋体" w:cs="宋体"/>
          <w:color w:val="auto"/>
          <w:szCs w:val="21"/>
          <w:highlight w:val="none"/>
        </w:rPr>
        <w:t>资格文件、商务技术文件和报价文件三部分</w:t>
      </w:r>
      <w:r>
        <w:rPr>
          <w:rFonts w:hint="eastAsia" w:ascii="宋体" w:hAnsi="宋体" w:cs="宋体"/>
          <w:bCs/>
          <w:color w:val="auto"/>
          <w:szCs w:val="21"/>
          <w:highlight w:val="none"/>
        </w:rPr>
        <w:t>分开包装。</w:t>
      </w:r>
    </w:p>
    <w:p>
      <w:pPr>
        <w:snapToGrid w:val="0"/>
        <w:spacing w:line="360" w:lineRule="auto"/>
        <w:ind w:firstLine="420"/>
        <w:jc w:val="left"/>
        <w:rPr>
          <w:rFonts w:ascii="宋体" w:hAnsi="宋体" w:cs="宋体"/>
          <w:color w:val="auto"/>
          <w:szCs w:val="21"/>
          <w:highlight w:val="none"/>
        </w:rPr>
      </w:pPr>
      <w:r>
        <w:rPr>
          <w:rFonts w:hint="eastAsia" w:ascii="宋体" w:hAnsi="宋体" w:cs="宋体"/>
          <w:bCs/>
          <w:color w:val="auto"/>
          <w:szCs w:val="21"/>
          <w:highlight w:val="none"/>
        </w:rPr>
        <w:t>3、</w:t>
      </w:r>
      <w:r>
        <w:rPr>
          <w:rFonts w:hint="eastAsia" w:ascii="宋体" w:hAnsi="宋体" w:cs="宋体"/>
          <w:color w:val="auto"/>
          <w:szCs w:val="21"/>
          <w:highlight w:val="none"/>
        </w:rPr>
        <w:t>投标文件的包装封面上应注明供应商名称、供应商地址、投标文件名称(</w:t>
      </w:r>
      <w:r>
        <w:rPr>
          <w:rFonts w:hint="eastAsia" w:ascii="宋体" w:hAnsi="宋体" w:cs="宋体"/>
          <w:color w:val="auto"/>
          <w:kern w:val="0"/>
          <w:szCs w:val="21"/>
          <w:highlight w:val="none"/>
        </w:rPr>
        <w:t>电子备份投标文件/</w:t>
      </w:r>
      <w:r>
        <w:rPr>
          <w:rFonts w:hint="eastAsia" w:ascii="宋体" w:hAnsi="宋体" w:cs="宋体"/>
          <w:color w:val="auto"/>
          <w:szCs w:val="21"/>
          <w:highlight w:val="none"/>
        </w:rPr>
        <w:t>资格文件/商务技术文件/报价文件)、投标项目名称、项目编号、子包号，并加盖供应商公章。</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4、未按规定密封或标记的投标文件将被拒绝，由此造成投标文件被误投或提前拆封的风险由供应商承担。</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5、供应商在投标截止时间之前，可以对已提交的</w:t>
      </w:r>
      <w:r>
        <w:rPr>
          <w:rFonts w:hint="eastAsia" w:ascii="宋体" w:hAnsi="宋体" w:cs="宋体"/>
          <w:color w:val="auto"/>
          <w:kern w:val="0"/>
          <w:szCs w:val="21"/>
          <w:highlight w:val="none"/>
        </w:rPr>
        <w:t>电子备份投标文件和纸质备份投标文件</w:t>
      </w:r>
      <w:r>
        <w:rPr>
          <w:rFonts w:hint="eastAsia" w:ascii="宋体" w:hAnsi="宋体" w:cs="宋体"/>
          <w:color w:val="auto"/>
          <w:szCs w:val="21"/>
          <w:highlight w:val="none"/>
        </w:rPr>
        <w:t>进行修改或撤回，并书面通知招标采购单位；投标截止时间后，供应商不得撤回、修改投标文件。修改后重新递交的</w:t>
      </w:r>
      <w:r>
        <w:rPr>
          <w:rFonts w:hint="eastAsia" w:ascii="宋体" w:hAnsi="宋体" w:cs="宋体"/>
          <w:color w:val="auto"/>
          <w:kern w:val="0"/>
          <w:szCs w:val="21"/>
          <w:highlight w:val="none"/>
        </w:rPr>
        <w:t>电子备份投标文件和纸质备份投标文件</w:t>
      </w:r>
      <w:r>
        <w:rPr>
          <w:rFonts w:hint="eastAsia" w:ascii="宋体" w:hAnsi="宋体" w:cs="宋体"/>
          <w:color w:val="auto"/>
          <w:szCs w:val="21"/>
          <w:highlight w:val="none"/>
        </w:rPr>
        <w:t>应当按本采购文件的要求签署、盖章和密封。</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6、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9"/>
        <w:snapToGrid w:val="0"/>
        <w:spacing w:beforeLines="0" w:afterLines="0" w:line="360" w:lineRule="auto"/>
        <w:ind w:left="772" w:leftChars="267" w:hanging="211" w:hangingChars="100"/>
        <w:rPr>
          <w:rFonts w:hint="default" w:hAnsi="宋体" w:cs="宋体"/>
          <w:b/>
          <w:color w:val="auto"/>
          <w:highlight w:val="none"/>
        </w:rPr>
      </w:pPr>
      <w:bookmarkStart w:id="21" w:name="_Toc2054"/>
      <w:r>
        <w:rPr>
          <w:rFonts w:hAnsi="宋体" w:cs="宋体"/>
          <w:b/>
          <w:color w:val="auto"/>
          <w:highlight w:val="none"/>
        </w:rPr>
        <w:t>四、特别说明</w:t>
      </w:r>
      <w:bookmarkEnd w:id="21"/>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1、政府采购活动中有关中小企业的相关规定（采购进口产品的项目不适用）</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1.1参加政府采购活动的中小企业（含中型、小型、微型企业，其他地方同）应当同时符合以下条件：</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（一）符合中小企业划分标准（具体见工信部联企业[2011]300号）；</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（二）提供本企业制造的货物、承担的工程或者服务，或者提供其他中小企业制造的货物。本项所称货物不包括使用大型企业注册商标的货物。</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（三）小型、微型企业提供中型企业制造的货物的，视同为中型企业。</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1.2参加政府采购活动的中小企业应当提供《中小企业声明函》。</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1.3对于非专门面向中小企业的项目，对小型和微型企业产品的价格应给予6%-10%的扣除，用扣除后的价格参与评审。具体扣除比例见第四章 </w:t>
      </w:r>
      <w:r>
        <w:rPr>
          <w:rFonts w:hint="eastAsia" w:ascii="宋体" w:hAnsi="宋体" w:cs="宋体"/>
          <w:color w:val="auto"/>
          <w:szCs w:val="28"/>
          <w:highlight w:val="none"/>
        </w:rPr>
        <w:t>评标办法及评分标准</w:t>
      </w:r>
      <w:r>
        <w:rPr>
          <w:rFonts w:hint="eastAsia" w:ascii="宋体" w:hAnsi="宋体" w:cs="宋体"/>
          <w:color w:val="auto"/>
          <w:szCs w:val="21"/>
          <w:highlight w:val="none"/>
        </w:rPr>
        <w:t>（如有）。</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1.4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四章 </w:t>
      </w:r>
      <w:r>
        <w:rPr>
          <w:rFonts w:hint="eastAsia" w:ascii="宋体" w:hAnsi="宋体" w:cs="宋体"/>
          <w:color w:val="auto"/>
          <w:szCs w:val="28"/>
          <w:highlight w:val="none"/>
        </w:rPr>
        <w:t>评标办法及评分标准</w:t>
      </w:r>
      <w:r>
        <w:rPr>
          <w:rFonts w:hint="eastAsia" w:ascii="宋体" w:hAnsi="宋体" w:cs="宋体"/>
          <w:color w:val="auto"/>
          <w:szCs w:val="21"/>
          <w:highlight w:val="none"/>
        </w:rPr>
        <w:t>（如有）。联合体各方均为小型、微型企业的，联合体视同为小型、微型企业。组成联合体的大中型企业和其他自然人、法人或者其他组织，与小型、微型企业之间不得存在投资关系。</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如果在采购活动过程中相关采购当事人对供应商“中小企业”资格有异议的，供应商应当向采购代理机构和采购监管部门提供由第三方机构审计确认的财务会计报告和劳动部门提供的年度社会保障基金缴纳清单。</w:t>
      </w:r>
    </w:p>
    <w:p>
      <w:pPr>
        <w:pStyle w:val="15"/>
        <w:widowControl w:val="0"/>
        <w:snapToGrid w:val="0"/>
        <w:spacing w:beforeAutospacing="0" w:afterAutospacing="0" w:line="360" w:lineRule="auto"/>
        <w:ind w:firstLine="420" w:firstLineChars="200"/>
        <w:rPr>
          <w:rFonts w:ascii="宋体" w:hAnsi="宋体" w:cs="宋体"/>
          <w:color w:val="auto"/>
          <w:kern w:val="2"/>
          <w:sz w:val="21"/>
          <w:szCs w:val="21"/>
          <w:highlight w:val="none"/>
        </w:rPr>
      </w:pPr>
      <w:r>
        <w:rPr>
          <w:rFonts w:hint="eastAsia" w:ascii="宋体" w:hAnsi="宋体" w:cs="宋体"/>
          <w:color w:val="auto"/>
          <w:kern w:val="2"/>
          <w:sz w:val="21"/>
          <w:szCs w:val="21"/>
          <w:highlight w:val="none"/>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Style w:val="15"/>
        <w:widowControl w:val="0"/>
        <w:snapToGrid w:val="0"/>
        <w:spacing w:beforeAutospacing="0" w:afterAutospacing="0" w:line="360" w:lineRule="auto"/>
        <w:ind w:firstLine="420" w:firstLineChars="200"/>
        <w:rPr>
          <w:rFonts w:ascii="宋体" w:hAnsi="宋体" w:cs="宋体"/>
          <w:color w:val="auto"/>
          <w:kern w:val="2"/>
          <w:sz w:val="21"/>
          <w:szCs w:val="21"/>
          <w:highlight w:val="none"/>
        </w:rPr>
      </w:pPr>
      <w:r>
        <w:rPr>
          <w:rFonts w:hint="eastAsia" w:ascii="宋体" w:hAnsi="宋体" w:cs="宋体"/>
          <w:color w:val="auto"/>
          <w:kern w:val="2"/>
          <w:sz w:val="21"/>
          <w:szCs w:val="21"/>
          <w:highlight w:val="none"/>
        </w:rPr>
        <w:t>1.7根据《关于促进残疾人就业政府采购政策的通知》（财库[2017]141号）规定，残疾人福利性单位视同小型、微型企业。符合条件的残疾人福利性单位在参加政府采购活动时，应当在投标文件中提供通知规定的《残疾人福利性单位声明函》（格式见附件），并对声明的真实性负责。</w:t>
      </w:r>
    </w:p>
    <w:p>
      <w:pPr>
        <w:pStyle w:val="4"/>
        <w:rPr>
          <w:rFonts w:ascii="宋体" w:hAnsi="宋体" w:cs="宋体"/>
          <w:color w:val="auto"/>
          <w:sz w:val="32"/>
          <w:szCs w:val="32"/>
          <w:highlight w:val="none"/>
        </w:rPr>
        <w:sectPr>
          <w:footerReference r:id="rId4" w:type="default"/>
          <w:pgSz w:w="11906" w:h="16838"/>
          <w:pgMar w:top="1474" w:right="1797" w:bottom="1247" w:left="1797" w:header="851" w:footer="851" w:gutter="0"/>
          <w:pgNumType w:start="1"/>
          <w:cols w:space="720" w:num="1"/>
          <w:docGrid w:linePitch="312" w:charSpace="0"/>
        </w:sectPr>
      </w:pPr>
      <w:r>
        <w:rPr>
          <w:rFonts w:hint="eastAsia" w:ascii="宋体" w:hAnsi="宋体" w:cs="宋体"/>
          <w:color w:val="auto"/>
          <w:szCs w:val="21"/>
          <w:highlight w:val="none"/>
        </w:rPr>
        <w:br w:type="page"/>
      </w:r>
    </w:p>
    <w:p>
      <w:pPr>
        <w:pStyle w:val="15"/>
        <w:widowControl w:val="0"/>
        <w:snapToGrid w:val="0"/>
        <w:spacing w:beforeAutospacing="0" w:afterAutospacing="0" w:line="360" w:lineRule="auto"/>
        <w:jc w:val="center"/>
        <w:outlineLvl w:val="0"/>
        <w:rPr>
          <w:rFonts w:ascii="宋体" w:hAnsi="宋体" w:cs="宋体"/>
          <w:color w:val="auto"/>
          <w:highlight w:val="none"/>
        </w:rPr>
      </w:pPr>
      <w:bookmarkStart w:id="22" w:name="_Toc19699"/>
      <w:r>
        <w:rPr>
          <w:rFonts w:hint="eastAsia" w:ascii="宋体" w:hAnsi="宋体" w:cs="宋体"/>
          <w:b/>
          <w:bCs/>
          <w:color w:val="auto"/>
          <w:sz w:val="32"/>
          <w:szCs w:val="32"/>
          <w:highlight w:val="none"/>
        </w:rPr>
        <w:t>第四章  评标办法及评分标准</w:t>
      </w:r>
      <w:bookmarkEnd w:id="22"/>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 xml:space="preserve">本办法严格遵照《中华人民共和国政府采购法》、《政府采购货物和服务招标投标管理办法》，结合项目所在地政府有关政府采购规定和项目的实际情况制定。本次采购为非专门面向中小企业，本次评标将对中小企业声明函满足要求的小型和微型企业（或视同小微企业）产品的价格给予6%的扣除，对联合体投标（如有）中满足要求的小型和微型企业产品的价格给予2%的扣除，用扣除后的价格参与评审。 </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一、开标准备</w:t>
      </w:r>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采购代理机构将在规定的时间和地点进行开标，供应商的法定代表人或其授权代表可参加开标会。供应商的法定代表人或其授权代表未参加开标会的，视同放弃开标监督权利、认可开标结果。</w:t>
      </w:r>
    </w:p>
    <w:p>
      <w:pPr>
        <w:spacing w:line="360" w:lineRule="auto"/>
        <w:rPr>
          <w:rFonts w:ascii="宋体" w:hAnsi="宋体"/>
          <w:color w:val="auto"/>
          <w:szCs w:val="21"/>
          <w:highlight w:val="none"/>
        </w:rPr>
      </w:pPr>
      <w:r>
        <w:rPr>
          <w:rFonts w:hint="eastAsia" w:ascii="宋体" w:hAnsi="宋体" w:cs="宋体"/>
          <w:b/>
          <w:bCs/>
          <w:color w:val="auto"/>
          <w:szCs w:val="21"/>
          <w:highlight w:val="none"/>
        </w:rPr>
        <w:t>二、开标程序：</w:t>
      </w:r>
    </w:p>
    <w:p>
      <w:pPr>
        <w:spacing w:line="40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1、电子招投标开标程序：</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第一阶段：</w:t>
      </w:r>
    </w:p>
    <w:p>
      <w:pPr>
        <w:numPr>
          <w:ilvl w:val="0"/>
          <w:numId w:val="9"/>
        </w:num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投标截止时间后，供应商登录政府采购云平台，用“项目采购-开标评标”功能对电子投标文件进行在线解密，在线解密电子投标文件时间为开标时间后30分钟内。</w:t>
      </w:r>
    </w:p>
    <w:p>
      <w:pPr>
        <w:numPr>
          <w:ilvl w:val="0"/>
          <w:numId w:val="9"/>
        </w:num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在政府采购云平台开启已解密供应商的“资格文件、商务技术文件”，并做开标记录；</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第二阶段：</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）在</w:t>
      </w:r>
      <w:r>
        <w:rPr>
          <w:rFonts w:hint="eastAsia" w:ascii="宋体" w:hAnsi="宋体" w:cs="宋体"/>
          <w:color w:val="auto"/>
          <w:kern w:val="0"/>
          <w:szCs w:val="21"/>
          <w:highlight w:val="none"/>
        </w:rPr>
        <w:t>政府采购云平台</w:t>
      </w:r>
      <w:r>
        <w:rPr>
          <w:rFonts w:hint="eastAsia" w:ascii="宋体" w:hAnsi="宋体"/>
          <w:color w:val="auto"/>
          <w:szCs w:val="21"/>
          <w:highlight w:val="none"/>
        </w:rPr>
        <w:t>宣告第一阶段评审无效供应商名单及理由；</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）公布经第一阶段评审符合采购文件要求的供应商的商务技术得分情况；</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）在</w:t>
      </w:r>
      <w:r>
        <w:rPr>
          <w:rFonts w:hint="eastAsia" w:ascii="宋体" w:hAnsi="宋体" w:cs="宋体"/>
          <w:color w:val="auto"/>
          <w:kern w:val="0"/>
          <w:szCs w:val="21"/>
          <w:highlight w:val="none"/>
        </w:rPr>
        <w:t>政府采购云平台</w:t>
      </w:r>
      <w:r>
        <w:rPr>
          <w:rFonts w:hint="eastAsia" w:ascii="宋体" w:hAnsi="宋体"/>
          <w:color w:val="auto"/>
          <w:szCs w:val="21"/>
          <w:highlight w:val="none"/>
        </w:rPr>
        <w:t>开启除第一阶段无效标外的供应商的“报价文件”，并做开标记录；</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）在</w:t>
      </w:r>
      <w:r>
        <w:rPr>
          <w:rFonts w:hint="eastAsia" w:ascii="宋体" w:hAnsi="宋体" w:cs="宋体"/>
          <w:color w:val="auto"/>
          <w:kern w:val="0"/>
          <w:szCs w:val="21"/>
          <w:highlight w:val="none"/>
        </w:rPr>
        <w:t>政府采购云平台</w:t>
      </w:r>
      <w:r>
        <w:rPr>
          <w:rFonts w:hint="eastAsia" w:ascii="宋体" w:hAnsi="宋体"/>
          <w:color w:val="auto"/>
          <w:szCs w:val="21"/>
          <w:highlight w:val="none"/>
        </w:rPr>
        <w:t>公布评审结果。</w:t>
      </w:r>
    </w:p>
    <w:p>
      <w:pPr>
        <w:spacing w:line="400" w:lineRule="exact"/>
        <w:ind w:firstLine="420" w:firstLineChars="200"/>
        <w:jc w:val="left"/>
        <w:rPr>
          <w:color w:val="auto"/>
          <w:highlight w:val="none"/>
        </w:rPr>
      </w:pPr>
      <w:r>
        <w:rPr>
          <w:rFonts w:hint="eastAsia" w:ascii="宋体" w:hAnsi="宋体"/>
          <w:color w:val="auto"/>
          <w:szCs w:val="21"/>
          <w:highlight w:val="none"/>
        </w:rPr>
        <w:t>（5）开标会议结束。</w:t>
      </w:r>
    </w:p>
    <w:p>
      <w:pPr>
        <w:numPr>
          <w:ilvl w:val="0"/>
          <w:numId w:val="10"/>
        </w:num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线下开标程序：</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第一阶段：</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（1）开标会由采购代理机构主持，主持人宣布开标会议开始；</w:t>
      </w:r>
    </w:p>
    <w:p>
      <w:pPr>
        <w:spacing w:line="400" w:lineRule="exact"/>
        <w:ind w:firstLine="420" w:firstLineChars="200"/>
        <w:jc w:val="left"/>
        <w:rPr>
          <w:rFonts w:ascii="宋体" w:hAnsi="宋体"/>
          <w:color w:val="auto"/>
          <w:szCs w:val="21"/>
          <w:highlight w:val="none"/>
        </w:rPr>
      </w:pPr>
      <w:bookmarkStart w:id="23" w:name="_Toc396115155"/>
      <w:r>
        <w:rPr>
          <w:rFonts w:hint="eastAsia" w:ascii="宋体" w:hAnsi="宋体"/>
          <w:color w:val="auto"/>
          <w:szCs w:val="21"/>
          <w:highlight w:val="none"/>
        </w:rPr>
        <w:t>（2）主持人介绍参加开标会的人员名单；</w:t>
      </w:r>
      <w:bookmarkEnd w:id="23"/>
    </w:p>
    <w:p>
      <w:pPr>
        <w:spacing w:line="400" w:lineRule="exact"/>
        <w:ind w:firstLine="420" w:firstLineChars="200"/>
        <w:jc w:val="left"/>
        <w:rPr>
          <w:rFonts w:ascii="宋体" w:hAnsi="宋体"/>
          <w:color w:val="auto"/>
          <w:szCs w:val="21"/>
          <w:highlight w:val="none"/>
        </w:rPr>
      </w:pPr>
      <w:bookmarkStart w:id="24" w:name="_Toc396115156"/>
      <w:r>
        <w:rPr>
          <w:rFonts w:hint="eastAsia" w:ascii="宋体" w:hAnsi="宋体"/>
          <w:color w:val="auto"/>
          <w:szCs w:val="21"/>
          <w:highlight w:val="none"/>
        </w:rPr>
        <w:t>（3）主持人宣布评标期间的有关事项，告知应当回避的情形,提请有关人员回避；</w:t>
      </w:r>
      <w:bookmarkEnd w:id="24"/>
    </w:p>
    <w:p>
      <w:pPr>
        <w:spacing w:line="400" w:lineRule="exact"/>
        <w:ind w:firstLine="420" w:firstLineChars="200"/>
        <w:jc w:val="left"/>
        <w:rPr>
          <w:rFonts w:ascii="宋体" w:hAnsi="宋体"/>
          <w:color w:val="auto"/>
          <w:szCs w:val="21"/>
          <w:highlight w:val="none"/>
        </w:rPr>
      </w:pPr>
      <w:bookmarkStart w:id="25" w:name="_Toc396115157"/>
      <w:r>
        <w:rPr>
          <w:rFonts w:hint="eastAsia" w:ascii="宋体" w:hAnsi="宋体"/>
          <w:color w:val="auto"/>
          <w:szCs w:val="21"/>
          <w:highlight w:val="none"/>
        </w:rPr>
        <w:t>（4）由供应商或其当场推荐的代表检查资格文件、商务技术文件密封的完整性；</w:t>
      </w:r>
      <w:bookmarkEnd w:id="25"/>
      <w:bookmarkStart w:id="26" w:name="_Toc396115158"/>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（5）按各供应商提交投标文件时间的先后顺序打开投标文件的资格文件、商务技术文件外包装，清点投标文件正本、副本数量</w:t>
      </w:r>
      <w:bookmarkEnd w:id="26"/>
      <w:r>
        <w:rPr>
          <w:rFonts w:hint="eastAsia" w:ascii="宋体" w:hAnsi="宋体"/>
          <w:color w:val="auto"/>
          <w:szCs w:val="21"/>
          <w:highlight w:val="none"/>
        </w:rPr>
        <w:t>，并做开标记录；</w:t>
      </w:r>
    </w:p>
    <w:p>
      <w:pPr>
        <w:spacing w:line="400" w:lineRule="exact"/>
        <w:ind w:firstLine="420" w:firstLineChars="200"/>
        <w:jc w:val="left"/>
        <w:rPr>
          <w:rFonts w:ascii="宋体" w:hAnsi="宋体"/>
          <w:color w:val="auto"/>
          <w:szCs w:val="21"/>
          <w:highlight w:val="none"/>
        </w:rPr>
      </w:pPr>
      <w:bookmarkStart w:id="27" w:name="_Toc396115159"/>
      <w:r>
        <w:rPr>
          <w:rFonts w:hint="eastAsia" w:ascii="宋体" w:hAnsi="宋体"/>
          <w:color w:val="auto"/>
          <w:szCs w:val="21"/>
          <w:highlight w:val="none"/>
        </w:rPr>
        <w:t>第二阶段：</w:t>
      </w:r>
    </w:p>
    <w:bookmarkEnd w:id="27"/>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）由主持人公布第一阶段评审无效供应商名单及理由；</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）公布经第一阶段评审符合采购文件要求的供应商的商务技术得分情况；</w:t>
      </w:r>
    </w:p>
    <w:p>
      <w:pPr>
        <w:spacing w:line="400" w:lineRule="exact"/>
        <w:ind w:firstLine="420" w:firstLineChars="200"/>
        <w:jc w:val="left"/>
        <w:rPr>
          <w:rFonts w:ascii="宋体" w:hAnsi="宋体"/>
          <w:color w:val="auto"/>
          <w:szCs w:val="21"/>
          <w:highlight w:val="none"/>
        </w:rPr>
      </w:pPr>
      <w:bookmarkStart w:id="28" w:name="_Toc396115160"/>
      <w:r>
        <w:rPr>
          <w:rFonts w:hint="eastAsia" w:ascii="宋体" w:hAnsi="宋体"/>
          <w:color w:val="auto"/>
          <w:szCs w:val="21"/>
          <w:highlight w:val="none"/>
        </w:rPr>
        <w:t>（3）由供应商或其当场推荐的代表检查报价文件密封的完整性；</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（4）再开启报价文件，由主持人宣读《开标一览表》中的供应商名称及在其投标文件中承诺的投标报价、交货期（服务期限）等投标内容，以及采购代理机构认为有必要宣读的其他内容；</w:t>
      </w:r>
      <w:bookmarkEnd w:id="28"/>
    </w:p>
    <w:p>
      <w:pPr>
        <w:spacing w:line="400" w:lineRule="exact"/>
        <w:ind w:firstLine="420" w:firstLineChars="200"/>
        <w:jc w:val="left"/>
        <w:rPr>
          <w:rFonts w:ascii="宋体" w:hAnsi="宋体"/>
          <w:color w:val="auto"/>
          <w:szCs w:val="21"/>
          <w:highlight w:val="none"/>
        </w:rPr>
      </w:pPr>
      <w:bookmarkStart w:id="29" w:name="_Toc396115161"/>
      <w:r>
        <w:rPr>
          <w:rFonts w:hint="eastAsia" w:ascii="宋体" w:hAnsi="宋体"/>
          <w:color w:val="auto"/>
          <w:szCs w:val="21"/>
          <w:highlight w:val="none"/>
        </w:rPr>
        <w:t>（5）采购代理机构做开标记录, 同时由记录人、监督人当场签字确认；</w:t>
      </w:r>
      <w:bookmarkEnd w:id="29"/>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（6）主持人公布评审结果。</w:t>
      </w:r>
    </w:p>
    <w:p>
      <w:pPr>
        <w:spacing w:line="400" w:lineRule="exact"/>
        <w:ind w:firstLine="420" w:firstLineChars="200"/>
        <w:jc w:val="left"/>
        <w:rPr>
          <w:rFonts w:ascii="宋体" w:hAnsi="宋体"/>
          <w:color w:val="auto"/>
          <w:szCs w:val="21"/>
          <w:highlight w:val="none"/>
        </w:rPr>
      </w:pPr>
      <w:bookmarkStart w:id="30" w:name="_Toc396115163"/>
      <w:r>
        <w:rPr>
          <w:rFonts w:hint="eastAsia" w:ascii="宋体" w:hAnsi="宋体"/>
          <w:color w:val="auto"/>
          <w:szCs w:val="21"/>
          <w:highlight w:val="none"/>
        </w:rPr>
        <w:t>（7）开标会议结束。</w:t>
      </w:r>
      <w:bookmarkEnd w:id="30"/>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3、特别说明：</w:t>
      </w:r>
      <w:r>
        <w:rPr>
          <w:rFonts w:hint="eastAsia" w:ascii="宋体" w:hAnsi="宋体" w:cs="宋体"/>
          <w:color w:val="auto"/>
          <w:kern w:val="0"/>
          <w:szCs w:val="21"/>
          <w:highlight w:val="none"/>
        </w:rPr>
        <w:t>政府采购云平台</w:t>
      </w:r>
      <w:r>
        <w:rPr>
          <w:rFonts w:hint="eastAsia" w:ascii="宋体" w:hAnsi="宋体"/>
          <w:color w:val="auto"/>
          <w:szCs w:val="21"/>
          <w:highlight w:val="none"/>
        </w:rPr>
        <w:t>如对电子化开标及评审程序有调整的，按调整后的程序操作。</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本项目原则上采用政采云</w:t>
      </w:r>
      <w:r>
        <w:rPr>
          <w:rFonts w:hint="eastAsia" w:ascii="宋体" w:hAnsi="宋体" w:cs="宋体"/>
          <w:bCs/>
          <w:color w:val="auto"/>
          <w:szCs w:val="21"/>
          <w:highlight w:val="none"/>
        </w:rPr>
        <w:t>电子招投标开标程序</w:t>
      </w:r>
      <w:r>
        <w:rPr>
          <w:rFonts w:hint="eastAsia" w:ascii="宋体" w:hAnsi="宋体"/>
          <w:color w:val="auto"/>
          <w:szCs w:val="21"/>
          <w:highlight w:val="none"/>
        </w:rPr>
        <w:t>，但有以下情形之一的，按以下情况处理：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）若有供应商在规定时间内无法解密或解密失败，代理机构将开启该供应商递交的</w:t>
      </w:r>
      <w:r>
        <w:rPr>
          <w:rFonts w:hint="eastAsia" w:ascii="宋体" w:hAnsi="宋体" w:cs="宋体"/>
          <w:color w:val="auto"/>
          <w:kern w:val="0"/>
          <w:szCs w:val="21"/>
          <w:highlight w:val="none"/>
        </w:rPr>
        <w:t>以U盘存储的电子备份投标文件</w:t>
      </w:r>
      <w:r>
        <w:rPr>
          <w:rFonts w:hint="eastAsia" w:ascii="宋体" w:hAnsi="宋体"/>
          <w:color w:val="auto"/>
          <w:szCs w:val="21"/>
          <w:highlight w:val="none"/>
        </w:rPr>
        <w:t>，上传至政采云平台项目采购模块，以完成开标，电子投标文件自动失效。</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）若因</w:t>
      </w:r>
      <w:r>
        <w:rPr>
          <w:rFonts w:hint="eastAsia" w:ascii="宋体" w:hAnsi="宋体" w:cs="宋体"/>
          <w:color w:val="auto"/>
          <w:kern w:val="0"/>
          <w:szCs w:val="21"/>
          <w:highlight w:val="none"/>
        </w:rPr>
        <w:t>政府采购云平台</w:t>
      </w:r>
      <w:r>
        <w:rPr>
          <w:rFonts w:hint="eastAsia" w:ascii="宋体" w:hAnsi="宋体"/>
          <w:color w:val="auto"/>
          <w:szCs w:val="21"/>
          <w:highlight w:val="none"/>
        </w:rPr>
        <w:t>原因无法读取或电子开评标无法正常进行，代理机构将开启所有供应商递交的纸质备份投标文件，以完成开标，电子投标文件及</w:t>
      </w:r>
      <w:r>
        <w:rPr>
          <w:rFonts w:hint="eastAsia" w:ascii="宋体" w:hAnsi="宋体" w:cs="宋体"/>
          <w:color w:val="auto"/>
          <w:kern w:val="0"/>
          <w:szCs w:val="21"/>
          <w:highlight w:val="none"/>
        </w:rPr>
        <w:t>以U盘存储的电子备份投标文件</w:t>
      </w:r>
      <w:r>
        <w:rPr>
          <w:rFonts w:hint="eastAsia" w:ascii="宋体" w:hAnsi="宋体"/>
          <w:color w:val="auto"/>
          <w:szCs w:val="21"/>
          <w:highlight w:val="none"/>
        </w:rPr>
        <w:t>自动失效。</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 xml:space="preserve">3.1电子交易平台发生故障而无法登录访问的； </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3.2电子交易平台应用或数据库出现错误，不能进行正常操作的；</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3.3电子交易平台发现严重安全漏洞，有潜在泄密危险的；</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 xml:space="preserve">3.4病毒发作导致不能进行正常操作的； </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3.5其他无法保证电子交易的公平、公正和安全的情况。</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出现前款规定情形，不影响采购公平、公正性的，采购人（或代理机构）可以待上述情形消除后继续组织电子交易活动，也可以决定某些环节以纸质形式进行。</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（4）未开启的备份投标文件现场予以退还。</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三、评标委员会</w:t>
      </w:r>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（一）本次招标依法组建评标委员会。</w:t>
      </w:r>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（三）评审专家有下列情形之一的，受到邀请应主动提出回避，采购当事人也可以要求该评审专家回避：</w:t>
      </w:r>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1、本人、配偶或直系亲属3年内曾在参加该采购项目的供应商中任职（包括一般工作）或担任顾问，或与参加该采购项目的供应商发生过法律纠纷；</w:t>
      </w:r>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2、任职单位与采购人或参加该采购项目供应商存在行政隶属关系；</w:t>
      </w:r>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3、曾经参加过该采购项目的进口产品或采购文件、采购需求、采购方式的论证和咨询服务工作；</w:t>
      </w:r>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4、是参加该采购项目供应商的上级主管部门、控股或参股单位的工作人员，或与该供应商存在其他经济利益关系；</w:t>
      </w:r>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5、评审委员会成员之间具有配偶、近亲属关系；</w:t>
      </w:r>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6、法律、法规、规章规定应当回避以及其他可能影响公正评审的。</w:t>
      </w:r>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（四）评标委员会判断投标文件的有效性、合格性和响应情况，仅依据供应商所递交一切文件的真实表述，不受与本项目无直接关联的外部信息、传言而影响自身的专业判断。</w:t>
      </w:r>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四、评标方法</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（一）本次采购项目的评标方法为：综合评分法。</w:t>
      </w:r>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w:t>
      </w:r>
      <w:r>
        <w:rPr>
          <w:rFonts w:hint="eastAsia" w:ascii="宋体" w:hAnsi="宋体" w:cs="宋体"/>
          <w:bCs/>
          <w:color w:val="auto"/>
          <w:highlight w:val="none"/>
        </w:rPr>
        <w:t>推荐3名及以上</w:t>
      </w:r>
      <w:r>
        <w:rPr>
          <w:rFonts w:hint="eastAsia" w:ascii="宋体" w:hAnsi="宋体" w:cs="宋体"/>
          <w:color w:val="auto"/>
          <w:szCs w:val="21"/>
          <w:highlight w:val="none"/>
        </w:rPr>
        <w:t>中标</w:t>
      </w:r>
      <w:r>
        <w:rPr>
          <w:rFonts w:hint="eastAsia" w:ascii="宋体" w:hAnsi="宋体" w:cs="宋体"/>
          <w:bCs/>
          <w:color w:val="auto"/>
          <w:highlight w:val="none"/>
        </w:rPr>
        <w:t>候选人</w:t>
      </w:r>
      <w:r>
        <w:rPr>
          <w:rFonts w:hint="eastAsia" w:ascii="宋体" w:hAnsi="宋体" w:cs="宋体"/>
          <w:color w:val="auto"/>
          <w:szCs w:val="21"/>
          <w:highlight w:val="none"/>
        </w:rPr>
        <w:t>。得分相同的，按投标报价由低到高顺序排列。得分且投标报价相同的并列，则抽签决定。</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（三）投标文件的澄清</w:t>
      </w:r>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1、对于投标文件中含义不明确、同类问题表述不一致或者有明显文字和计算错误的内容，评标委员会应当以书面形式要求供应商作出必要的澄清、说明或者补正。</w:t>
      </w:r>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2、供应商的澄清、说明或者补正应当采用书面形式（或扫描件上传政采云平台），并加盖公章，或者由法定代表人或其授权的代表签名或盖章。供应商的澄清、说明或者补正不得超出投标文件的范围或者改变投标文件的实质性内容。</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（四）投标文件错误修正原则</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投标文件如果出现计算或表达上的错误，修正错误的原则如下：</w:t>
      </w:r>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1、投标文件中开标一览表（报价表）内容与投标文件中相应内容不一致的，以开标一览表（报价表）为准；</w:t>
      </w:r>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2、大写金额和小写金额不一致的，以大写金额为准；</w:t>
      </w:r>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3、单价金额小数点或者百分比有明显错位的，以开标一览表的总价为准，并修改单价；</w:t>
      </w:r>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4、总价金额与按单价汇总金额不一致的，以单价金额计算结果为准。</w:t>
      </w:r>
    </w:p>
    <w:p>
      <w:pPr>
        <w:pStyle w:val="10"/>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同时出现两种以上不一致的，按照前款规定的顺序修正。修正后的报价按照投标文件澄清第二款的规定经供应商确认后产生约束力，供应商不确认的，其投标无效。</w:t>
      </w:r>
    </w:p>
    <w:p>
      <w:pPr>
        <w:numPr>
          <w:ilvl w:val="0"/>
          <w:numId w:val="11"/>
        </w:numPr>
        <w:spacing w:line="360" w:lineRule="auto"/>
        <w:rPr>
          <w:rFonts w:ascii="宋体" w:hAnsi="宋体" w:cs="宋体"/>
          <w:b/>
          <w:bCs/>
          <w:color w:val="auto"/>
          <w:szCs w:val="21"/>
          <w:highlight w:val="none"/>
        </w:rPr>
      </w:pPr>
      <w:bookmarkStart w:id="31" w:name="_Toc481567077"/>
      <w:bookmarkStart w:id="32" w:name="_Toc493058318"/>
      <w:r>
        <w:rPr>
          <w:rFonts w:hint="eastAsia" w:ascii="宋体" w:hAnsi="宋体" w:cs="宋体"/>
          <w:b/>
          <w:bCs/>
          <w:color w:val="auto"/>
          <w:szCs w:val="21"/>
          <w:highlight w:val="none"/>
        </w:rPr>
        <w:t>评标</w:t>
      </w:r>
      <w:bookmarkEnd w:id="31"/>
      <w:r>
        <w:rPr>
          <w:rFonts w:hint="eastAsia" w:ascii="宋体" w:hAnsi="宋体" w:cs="宋体"/>
          <w:b/>
          <w:bCs/>
          <w:color w:val="auto"/>
          <w:szCs w:val="21"/>
          <w:highlight w:val="none"/>
        </w:rPr>
        <w:t>程序</w:t>
      </w:r>
      <w:bookmarkEnd w:id="32"/>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（一）资格条件审查</w:t>
      </w:r>
    </w:p>
    <w:p>
      <w:pPr>
        <w:spacing w:line="360" w:lineRule="auto"/>
        <w:ind w:firstLine="522" w:firstLineChars="249"/>
        <w:rPr>
          <w:rFonts w:ascii="宋体" w:hAnsi="宋体" w:cs="宋体"/>
          <w:color w:val="auto"/>
          <w:szCs w:val="21"/>
          <w:highlight w:val="none"/>
        </w:rPr>
      </w:pPr>
      <w:r>
        <w:rPr>
          <w:rFonts w:hint="eastAsia" w:ascii="宋体" w:hAnsi="宋体" w:cs="宋体"/>
          <w:color w:val="auto"/>
          <w:szCs w:val="21"/>
          <w:highlight w:val="none"/>
        </w:rPr>
        <w:t>由采购人或采购代理机构对供应商的资格进行审查。</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noWrap/>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审查类别</w:t>
            </w:r>
          </w:p>
        </w:tc>
        <w:tc>
          <w:tcPr>
            <w:tcW w:w="6794" w:type="dxa"/>
            <w:noWrap/>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资格条件审查</w:t>
            </w:r>
          </w:p>
        </w:tc>
        <w:tc>
          <w:tcPr>
            <w:tcW w:w="6794" w:type="dxa"/>
            <w:noWrap/>
          </w:tcPr>
          <w:p>
            <w:pPr>
              <w:numPr>
                <w:ilvl w:val="0"/>
                <w:numId w:val="12"/>
              </w:numPr>
              <w:spacing w:line="360" w:lineRule="auto"/>
              <w:rPr>
                <w:rFonts w:ascii="宋体" w:hAnsi="宋体" w:cs="宋体"/>
                <w:color w:val="auto"/>
                <w:highlight w:val="none"/>
              </w:rPr>
            </w:pPr>
            <w:r>
              <w:rPr>
                <w:rFonts w:hint="eastAsia" w:ascii="宋体" w:hAnsi="宋体" w:cs="宋体"/>
                <w:color w:val="auto"/>
                <w:highlight w:val="none"/>
              </w:rPr>
              <w:t>符合《中华人民共和国政府采购法》第二十二条规定的供应商资格条件。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tcPr>
          <w:p>
            <w:pPr>
              <w:spacing w:line="360" w:lineRule="auto"/>
              <w:rPr>
                <w:rFonts w:ascii="宋体" w:hAnsi="宋体" w:cs="宋体"/>
                <w:color w:val="auto"/>
                <w:szCs w:val="21"/>
                <w:highlight w:val="none"/>
              </w:rPr>
            </w:pPr>
          </w:p>
        </w:tc>
        <w:tc>
          <w:tcPr>
            <w:tcW w:w="6794" w:type="dxa"/>
            <w:noWrap/>
          </w:tcPr>
          <w:p>
            <w:pPr>
              <w:spacing w:line="360" w:lineRule="auto"/>
              <w:rPr>
                <w:rFonts w:ascii="宋体" w:hAnsi="宋体" w:cs="宋体"/>
                <w:color w:val="auto"/>
                <w:highlight w:val="none"/>
              </w:rPr>
            </w:pPr>
            <w:r>
              <w:rPr>
                <w:rFonts w:hint="eastAsia" w:ascii="宋体" w:hAnsi="宋体" w:cs="宋体"/>
                <w:color w:val="auto"/>
                <w:highlight w:val="none"/>
              </w:rPr>
              <w:t>（二）特定资格条件：无；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tcPr>
          <w:p>
            <w:pPr>
              <w:spacing w:line="360" w:lineRule="auto"/>
              <w:rPr>
                <w:rFonts w:ascii="宋体" w:hAnsi="宋体" w:cs="宋体"/>
                <w:color w:val="auto"/>
                <w:szCs w:val="21"/>
                <w:highlight w:val="none"/>
              </w:rPr>
            </w:pPr>
          </w:p>
        </w:tc>
        <w:tc>
          <w:tcPr>
            <w:tcW w:w="6794" w:type="dxa"/>
            <w:noWrap/>
          </w:tcPr>
          <w:p>
            <w:pPr>
              <w:spacing w:line="360" w:lineRule="auto"/>
              <w:rPr>
                <w:rFonts w:ascii="宋体" w:hAnsi="宋体" w:cs="宋体"/>
                <w:color w:val="auto"/>
                <w:highlight w:val="none"/>
              </w:rPr>
            </w:pPr>
            <w:r>
              <w:rPr>
                <w:rFonts w:hint="eastAsia" w:ascii="宋体" w:hAnsi="宋体" w:cs="宋体"/>
                <w:color w:val="auto"/>
                <w:highlight w:val="none"/>
              </w:rPr>
              <w:t>（三）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tcPr>
          <w:p>
            <w:pPr>
              <w:spacing w:line="360" w:lineRule="auto"/>
              <w:rPr>
                <w:rFonts w:ascii="宋体" w:hAnsi="宋体" w:cs="宋体"/>
                <w:color w:val="auto"/>
                <w:szCs w:val="21"/>
                <w:highlight w:val="none"/>
              </w:rPr>
            </w:pPr>
          </w:p>
        </w:tc>
        <w:tc>
          <w:tcPr>
            <w:tcW w:w="6794" w:type="dxa"/>
            <w:noWrap/>
          </w:tcPr>
          <w:p>
            <w:pPr>
              <w:spacing w:line="360" w:lineRule="auto"/>
              <w:rPr>
                <w:rFonts w:ascii="宋体" w:hAnsi="宋体" w:cs="宋体"/>
                <w:color w:val="auto"/>
                <w:szCs w:val="21"/>
                <w:highlight w:val="none"/>
              </w:rPr>
            </w:pPr>
            <w:r>
              <w:rPr>
                <w:rFonts w:hint="eastAsia" w:ascii="宋体" w:hAnsi="宋体" w:cs="宋体"/>
                <w:color w:val="auto"/>
                <w:highlight w:val="none"/>
              </w:rPr>
              <w:t>（四）供应商未被列入“信用中国”网站“失信被执行人”或“重大税收违法案件当事人”或“政府采购不良行为记录”记录名单；</w:t>
            </w:r>
            <w:r>
              <w:rPr>
                <w:rFonts w:hint="eastAsia" w:ascii="宋体" w:hAnsi="宋体" w:cs="宋体"/>
                <w:color w:val="auto"/>
                <w:szCs w:val="21"/>
                <w:highlight w:val="none"/>
              </w:rPr>
              <w:t>不处于中国政府采购网“政府采购严重违法失信行为信息记录”中的禁止参加政府采购活动期间。（以投标截止日当天在“信用中国”网站、中国政府采购网查询结果为准，如相关失信记录已失效，供应商需提供相关证明资料；若在开标当天因不可抗力事件导致无法查询且一时无法恢复查询的，可在中标公示期间对中标候选人进行事后查询。中标候选人被列入</w:t>
            </w:r>
            <w:r>
              <w:rPr>
                <w:rFonts w:hint="eastAsia" w:ascii="宋体" w:hAnsi="宋体" w:cs="宋体"/>
                <w:color w:val="auto"/>
                <w:highlight w:val="none"/>
              </w:rPr>
              <w:t>“失信被执行人”或“重大税收违法案件当事人”或“政府采购不良行为记录”</w:t>
            </w:r>
            <w:r>
              <w:rPr>
                <w:rFonts w:hint="eastAsia" w:ascii="宋体" w:hAnsi="宋体" w:cs="宋体"/>
                <w:color w:val="auto"/>
                <w:szCs w:val="21"/>
                <w:highlight w:val="none"/>
              </w:rPr>
              <w:t>记录名单的，或中标候选人处于中国政府采购网“政府采购严重违法失信行为信息记录”中的禁止参加政府采购活动期间，采购单位将依法取消其中标资格）；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tcPr>
          <w:p>
            <w:pPr>
              <w:spacing w:line="360" w:lineRule="auto"/>
              <w:rPr>
                <w:rFonts w:ascii="宋体" w:hAnsi="宋体" w:cs="宋体"/>
                <w:color w:val="auto"/>
                <w:szCs w:val="21"/>
                <w:highlight w:val="none"/>
              </w:rPr>
            </w:pPr>
          </w:p>
        </w:tc>
        <w:tc>
          <w:tcPr>
            <w:tcW w:w="6794" w:type="dxa"/>
            <w:noWrap/>
          </w:tcPr>
          <w:p>
            <w:pPr>
              <w:spacing w:line="360" w:lineRule="auto"/>
              <w:rPr>
                <w:rFonts w:ascii="宋体" w:hAnsi="宋体" w:cs="宋体"/>
                <w:color w:val="auto"/>
                <w:highlight w:val="none"/>
              </w:rPr>
            </w:pPr>
            <w:r>
              <w:rPr>
                <w:rFonts w:hint="eastAsia" w:ascii="宋体" w:hAnsi="宋体" w:cs="宋体"/>
                <w:color w:val="auto"/>
                <w:szCs w:val="21"/>
                <w:highlight w:val="none"/>
              </w:rPr>
              <w:t>（五）</w:t>
            </w:r>
            <w:r>
              <w:rPr>
                <w:rFonts w:hint="eastAsia" w:ascii="宋体" w:hAnsi="宋体" w:cs="宋体"/>
                <w:color w:val="auto"/>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tcPr>
          <w:p>
            <w:pPr>
              <w:spacing w:line="360" w:lineRule="auto"/>
              <w:rPr>
                <w:rFonts w:ascii="宋体" w:hAnsi="宋体" w:cs="宋体"/>
                <w:color w:val="auto"/>
                <w:szCs w:val="21"/>
                <w:highlight w:val="none"/>
              </w:rPr>
            </w:pPr>
          </w:p>
        </w:tc>
        <w:tc>
          <w:tcPr>
            <w:tcW w:w="6794" w:type="dxa"/>
            <w:noWrap/>
          </w:tcPr>
          <w:p>
            <w:pPr>
              <w:spacing w:line="360" w:lineRule="auto"/>
              <w:rPr>
                <w:rFonts w:ascii="宋体" w:hAnsi="宋体" w:cs="宋体"/>
                <w:color w:val="auto"/>
                <w:highlight w:val="none"/>
              </w:rPr>
            </w:pPr>
            <w:r>
              <w:rPr>
                <w:rFonts w:hint="eastAsia" w:ascii="宋体" w:hAnsi="宋体" w:cs="宋体"/>
                <w:color w:val="auto"/>
                <w:szCs w:val="21"/>
                <w:highlight w:val="none"/>
              </w:rPr>
              <w:t>（六）采购文件要求的其他资格条件（如有）。</w:t>
            </w:r>
          </w:p>
        </w:tc>
      </w:tr>
    </w:tbl>
    <w:p>
      <w:pPr>
        <w:spacing w:line="360" w:lineRule="auto"/>
        <w:ind w:firstLine="422" w:firstLineChars="200"/>
        <w:rPr>
          <w:rFonts w:ascii="宋体" w:hAnsi="宋体" w:cs="宋体"/>
          <w:b/>
          <w:color w:val="auto"/>
          <w:szCs w:val="21"/>
          <w:highlight w:val="none"/>
        </w:rPr>
      </w:pP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（二）符合性审查</w:t>
      </w:r>
    </w:p>
    <w:p>
      <w:pPr>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评标委员会应当对符合资格的供应商的投标文件进行符合性审查，以确定其是否满足采购文件的实质性要求。</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90" w:type="dxa"/>
            <w:noWrap/>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审查类别</w:t>
            </w:r>
          </w:p>
        </w:tc>
        <w:tc>
          <w:tcPr>
            <w:tcW w:w="6525" w:type="dxa"/>
            <w:noWrap/>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符合性审查</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（商务技术文件）</w:t>
            </w:r>
          </w:p>
        </w:tc>
        <w:tc>
          <w:tcPr>
            <w:tcW w:w="6525" w:type="dxa"/>
            <w:noWrap/>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（一）</w:t>
            </w:r>
            <w:r>
              <w:rPr>
                <w:rFonts w:hint="eastAsia" w:ascii="宋体" w:hAnsi="宋体" w:cs="宋体"/>
                <w:color w:val="auto"/>
                <w:highlight w:val="none"/>
              </w:rPr>
              <w:t>投标函已提交并符合采购文件要求；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ign w:val="center"/>
          </w:tcPr>
          <w:p>
            <w:pPr>
              <w:spacing w:line="360" w:lineRule="auto"/>
              <w:jc w:val="center"/>
              <w:rPr>
                <w:rFonts w:ascii="宋体" w:hAnsi="宋体" w:cs="宋体"/>
                <w:color w:val="auto"/>
                <w:szCs w:val="21"/>
                <w:highlight w:val="none"/>
              </w:rPr>
            </w:pPr>
          </w:p>
        </w:tc>
        <w:tc>
          <w:tcPr>
            <w:tcW w:w="6525" w:type="dxa"/>
            <w:noWrap/>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（二）</w:t>
            </w:r>
            <w:r>
              <w:rPr>
                <w:rFonts w:hint="eastAsia" w:ascii="宋体" w:hAnsi="宋体" w:cs="宋体"/>
                <w:color w:val="auto"/>
                <w:highlight w:val="none"/>
              </w:rPr>
              <w:t>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ign w:val="center"/>
          </w:tcPr>
          <w:p>
            <w:pPr>
              <w:spacing w:line="360" w:lineRule="auto"/>
              <w:jc w:val="center"/>
              <w:rPr>
                <w:rFonts w:ascii="宋体" w:hAnsi="宋体" w:cs="宋体"/>
                <w:color w:val="auto"/>
                <w:szCs w:val="21"/>
                <w:highlight w:val="none"/>
              </w:rPr>
            </w:pPr>
          </w:p>
        </w:tc>
        <w:tc>
          <w:tcPr>
            <w:tcW w:w="6525" w:type="dxa"/>
            <w:noWrap/>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（三）</w:t>
            </w:r>
            <w:r>
              <w:rPr>
                <w:rFonts w:hint="eastAsia" w:ascii="宋体" w:hAnsi="宋体" w:cs="宋体"/>
                <w:color w:val="auto"/>
                <w:highlight w:val="none"/>
              </w:rPr>
              <w:t>投标文件有法定代表人签署本人姓名（或印盖本人姓名章），或签署人提供有效的法定代表人授权委托书且授权委托书填写项目齐全的；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ign w:val="center"/>
          </w:tcPr>
          <w:p>
            <w:pPr>
              <w:spacing w:line="360" w:lineRule="auto"/>
              <w:jc w:val="center"/>
              <w:rPr>
                <w:rFonts w:ascii="宋体" w:hAnsi="宋体" w:cs="宋体"/>
                <w:color w:val="auto"/>
                <w:szCs w:val="21"/>
                <w:highlight w:val="none"/>
              </w:rPr>
            </w:pPr>
          </w:p>
        </w:tc>
        <w:tc>
          <w:tcPr>
            <w:tcW w:w="6525" w:type="dxa"/>
            <w:noWrap/>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（四）</w:t>
            </w:r>
            <w:r>
              <w:rPr>
                <w:rFonts w:hint="eastAsia" w:ascii="宋体" w:hAnsi="宋体" w:cs="宋体"/>
                <w:color w:val="auto"/>
                <w:highlight w:val="none"/>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ign w:val="center"/>
          </w:tcPr>
          <w:p>
            <w:pPr>
              <w:spacing w:line="360" w:lineRule="auto"/>
              <w:jc w:val="center"/>
              <w:rPr>
                <w:rFonts w:ascii="宋体" w:hAnsi="宋体" w:cs="宋体"/>
                <w:color w:val="auto"/>
                <w:szCs w:val="21"/>
                <w:highlight w:val="none"/>
              </w:rPr>
            </w:pPr>
          </w:p>
        </w:tc>
        <w:tc>
          <w:tcPr>
            <w:tcW w:w="6525" w:type="dxa"/>
            <w:noWrap/>
            <w:vAlign w:val="center"/>
          </w:tcPr>
          <w:p>
            <w:pPr>
              <w:tabs>
                <w:tab w:val="left" w:pos="612"/>
              </w:tabs>
              <w:spacing w:line="360" w:lineRule="auto"/>
              <w:rPr>
                <w:rFonts w:ascii="宋体" w:hAnsi="宋体" w:cs="宋体"/>
                <w:color w:val="auto"/>
                <w:kern w:val="0"/>
                <w:highlight w:val="none"/>
              </w:rPr>
            </w:pPr>
            <w:r>
              <w:rPr>
                <w:rFonts w:hint="eastAsia" w:ascii="宋体" w:hAnsi="宋体" w:cs="宋体"/>
                <w:color w:val="auto"/>
                <w:szCs w:val="21"/>
                <w:highlight w:val="none"/>
              </w:rPr>
              <w:t>（五）</w:t>
            </w:r>
            <w:r>
              <w:rPr>
                <w:rFonts w:hint="eastAsia" w:ascii="宋体" w:hAnsi="宋体" w:cs="宋体"/>
                <w:color w:val="auto"/>
                <w:highlight w:val="none"/>
              </w:rPr>
              <w:t>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ign w:val="center"/>
          </w:tcPr>
          <w:p>
            <w:pPr>
              <w:spacing w:line="360" w:lineRule="auto"/>
              <w:jc w:val="center"/>
              <w:rPr>
                <w:rFonts w:ascii="宋体" w:hAnsi="宋体" w:cs="宋体"/>
                <w:color w:val="auto"/>
                <w:szCs w:val="21"/>
                <w:highlight w:val="none"/>
              </w:rPr>
            </w:pPr>
          </w:p>
        </w:tc>
        <w:tc>
          <w:tcPr>
            <w:tcW w:w="6525" w:type="dxa"/>
            <w:noWrap/>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（六）</w:t>
            </w:r>
            <w:r>
              <w:rPr>
                <w:rFonts w:hint="eastAsia" w:ascii="宋体" w:hAnsi="宋体" w:cs="宋体"/>
                <w:color w:val="auto"/>
                <w:highlight w:val="none"/>
              </w:rPr>
              <w:t>投标文件的实质性内容使用中文表述且意思表述明确，前后无矛盾且使用计量单位符合采购文件要求的；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ign w:val="center"/>
          </w:tcPr>
          <w:p>
            <w:pPr>
              <w:spacing w:line="360" w:lineRule="auto"/>
              <w:jc w:val="center"/>
              <w:rPr>
                <w:rFonts w:ascii="宋体" w:hAnsi="宋体" w:cs="宋体"/>
                <w:color w:val="auto"/>
                <w:szCs w:val="21"/>
                <w:highlight w:val="none"/>
              </w:rPr>
            </w:pPr>
          </w:p>
        </w:tc>
        <w:tc>
          <w:tcPr>
            <w:tcW w:w="6525" w:type="dxa"/>
            <w:noWrap/>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（七）</w:t>
            </w:r>
            <w:r>
              <w:rPr>
                <w:rFonts w:hint="eastAsia" w:ascii="宋体" w:hAnsi="宋体" w:cs="宋体"/>
                <w:color w:val="auto"/>
                <w:highlight w:val="none"/>
              </w:rPr>
              <w:t>带“★”的条款满足采购文件要求、已实质性响应采购文件要求且投标文件无采购人不能接受的附加条件的；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ign w:val="center"/>
          </w:tcPr>
          <w:p>
            <w:pPr>
              <w:spacing w:line="360" w:lineRule="auto"/>
              <w:jc w:val="center"/>
              <w:rPr>
                <w:rFonts w:ascii="宋体" w:hAnsi="宋体" w:cs="宋体"/>
                <w:color w:val="auto"/>
                <w:szCs w:val="21"/>
                <w:highlight w:val="none"/>
              </w:rPr>
            </w:pPr>
          </w:p>
        </w:tc>
        <w:tc>
          <w:tcPr>
            <w:tcW w:w="6525" w:type="dxa"/>
            <w:noWrap/>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（八）</w:t>
            </w:r>
            <w:r>
              <w:rPr>
                <w:rFonts w:hint="eastAsia" w:ascii="宋体" w:hAnsi="宋体" w:cs="宋体"/>
                <w:color w:val="auto"/>
                <w:highlight w:val="none"/>
              </w:rPr>
              <w:t>允许偏离的技术、性能指标或者辅助功能项目发生负偏离未达10项（含）以上的；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ign w:val="center"/>
          </w:tcPr>
          <w:p>
            <w:pPr>
              <w:spacing w:line="360" w:lineRule="auto"/>
              <w:jc w:val="center"/>
              <w:rPr>
                <w:rFonts w:ascii="宋体" w:hAnsi="宋体" w:cs="宋体"/>
                <w:color w:val="auto"/>
                <w:szCs w:val="21"/>
                <w:highlight w:val="none"/>
              </w:rPr>
            </w:pPr>
          </w:p>
        </w:tc>
        <w:tc>
          <w:tcPr>
            <w:tcW w:w="6525" w:type="dxa"/>
            <w:noWrap/>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（九）</w:t>
            </w:r>
            <w:r>
              <w:rPr>
                <w:rFonts w:hint="eastAsia" w:ascii="宋体" w:hAnsi="宋体" w:cs="宋体"/>
                <w:color w:val="auto"/>
                <w:highlight w:val="none"/>
              </w:rPr>
              <w:t>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ign w:val="center"/>
          </w:tcPr>
          <w:p>
            <w:pPr>
              <w:spacing w:line="360" w:lineRule="auto"/>
              <w:jc w:val="center"/>
              <w:rPr>
                <w:rFonts w:ascii="宋体" w:hAnsi="宋体" w:cs="宋体"/>
                <w:color w:val="auto"/>
                <w:szCs w:val="21"/>
                <w:highlight w:val="none"/>
              </w:rPr>
            </w:pPr>
          </w:p>
        </w:tc>
        <w:tc>
          <w:tcPr>
            <w:tcW w:w="6525" w:type="dxa"/>
            <w:noWrap/>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（十）</w:t>
            </w:r>
            <w:r>
              <w:rPr>
                <w:rFonts w:hint="eastAsia" w:ascii="宋体" w:hAnsi="宋体" w:cs="宋体"/>
                <w:color w:val="auto"/>
                <w:highlight w:val="none"/>
              </w:rPr>
              <w:t>商务技术文件中未出现报价或单价的；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ign w:val="center"/>
          </w:tcPr>
          <w:p>
            <w:pPr>
              <w:spacing w:line="360" w:lineRule="auto"/>
              <w:jc w:val="center"/>
              <w:rPr>
                <w:rFonts w:ascii="宋体" w:hAnsi="宋体" w:cs="宋体"/>
                <w:color w:val="auto"/>
                <w:szCs w:val="21"/>
                <w:highlight w:val="none"/>
              </w:rPr>
            </w:pPr>
          </w:p>
        </w:tc>
        <w:tc>
          <w:tcPr>
            <w:tcW w:w="6525" w:type="dxa"/>
            <w:noWrap/>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（十一）</w:t>
            </w:r>
            <w:r>
              <w:rPr>
                <w:rFonts w:hint="eastAsia" w:ascii="宋体" w:hAnsi="宋体" w:cs="宋体"/>
                <w:color w:val="auto"/>
                <w:highlight w:val="none"/>
              </w:rPr>
              <w:t>不存在法律、法规和采购文件规定的其他无效情形；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ign w:val="center"/>
          </w:tcPr>
          <w:p>
            <w:pPr>
              <w:spacing w:line="360" w:lineRule="auto"/>
              <w:jc w:val="center"/>
              <w:rPr>
                <w:rFonts w:ascii="宋体" w:hAnsi="宋体" w:cs="宋体"/>
                <w:color w:val="auto"/>
                <w:szCs w:val="21"/>
                <w:highlight w:val="none"/>
              </w:rPr>
            </w:pPr>
          </w:p>
        </w:tc>
        <w:tc>
          <w:tcPr>
            <w:tcW w:w="6525" w:type="dxa"/>
            <w:noWrap/>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（十二）</w:t>
            </w:r>
            <w:r>
              <w:rPr>
                <w:rFonts w:hint="eastAsia" w:ascii="宋体" w:hAnsi="宋体" w:cs="宋体"/>
                <w:color w:val="auto"/>
                <w:highlight w:val="none"/>
              </w:rPr>
              <w:t>不存在投标文件的有效期不满足采购文件要求情形；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符合性审查</w:t>
            </w:r>
          </w:p>
          <w:p>
            <w:pPr>
              <w:spacing w:line="360" w:lineRule="auto"/>
              <w:ind w:firstLine="210" w:firstLineChars="100"/>
              <w:jc w:val="center"/>
              <w:rPr>
                <w:rFonts w:ascii="宋体" w:hAnsi="宋体" w:cs="宋体"/>
                <w:color w:val="auto"/>
                <w:szCs w:val="21"/>
                <w:highlight w:val="none"/>
              </w:rPr>
            </w:pPr>
            <w:r>
              <w:rPr>
                <w:rFonts w:hint="eastAsia" w:ascii="宋体" w:hAnsi="宋体" w:cs="宋体"/>
                <w:color w:val="auto"/>
                <w:szCs w:val="21"/>
                <w:highlight w:val="none"/>
              </w:rPr>
              <w:t>（报价文件）</w:t>
            </w:r>
          </w:p>
        </w:tc>
        <w:tc>
          <w:tcPr>
            <w:tcW w:w="6525" w:type="dxa"/>
            <w:noWrap/>
            <w:vAlign w:val="center"/>
          </w:tcPr>
          <w:p>
            <w:pPr>
              <w:spacing w:line="360" w:lineRule="auto"/>
              <w:rPr>
                <w:rFonts w:ascii="宋体" w:hAnsi="宋体" w:cs="宋体"/>
                <w:color w:val="auto"/>
                <w:highlight w:val="none"/>
              </w:rPr>
            </w:pPr>
            <w:r>
              <w:rPr>
                <w:rFonts w:hint="eastAsia" w:ascii="宋体" w:hAnsi="宋体" w:cs="宋体"/>
                <w:color w:val="auto"/>
                <w:szCs w:val="21"/>
                <w:highlight w:val="none"/>
              </w:rPr>
              <w:t>（一）</w:t>
            </w:r>
            <w:r>
              <w:rPr>
                <w:rFonts w:hint="eastAsia" w:ascii="宋体" w:hAnsi="宋体" w:cs="宋体"/>
                <w:color w:val="auto"/>
                <w:highlight w:val="none"/>
              </w:rPr>
              <w:t>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tcPr>
          <w:p>
            <w:pPr>
              <w:spacing w:line="360" w:lineRule="auto"/>
              <w:ind w:firstLine="210" w:firstLineChars="100"/>
              <w:rPr>
                <w:rFonts w:ascii="宋体" w:hAnsi="宋体" w:cs="宋体"/>
                <w:color w:val="auto"/>
                <w:szCs w:val="21"/>
                <w:highlight w:val="none"/>
              </w:rPr>
            </w:pPr>
          </w:p>
        </w:tc>
        <w:tc>
          <w:tcPr>
            <w:tcW w:w="6525" w:type="dxa"/>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（二）</w:t>
            </w:r>
            <w:r>
              <w:rPr>
                <w:rFonts w:hint="eastAsia" w:ascii="宋体" w:hAnsi="宋体" w:cs="宋体"/>
                <w:color w:val="auto"/>
                <w:highlight w:val="none"/>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tcPr>
          <w:p>
            <w:pPr>
              <w:spacing w:line="360" w:lineRule="auto"/>
              <w:ind w:firstLine="210" w:firstLineChars="100"/>
              <w:rPr>
                <w:rFonts w:ascii="宋体" w:hAnsi="宋体" w:cs="宋体"/>
                <w:color w:val="auto"/>
                <w:szCs w:val="21"/>
                <w:highlight w:val="none"/>
              </w:rPr>
            </w:pPr>
          </w:p>
        </w:tc>
        <w:tc>
          <w:tcPr>
            <w:tcW w:w="6525" w:type="dxa"/>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（三）</w:t>
            </w:r>
            <w:r>
              <w:rPr>
                <w:rFonts w:hint="eastAsia" w:ascii="宋体" w:hAnsi="宋体" w:cs="宋体"/>
                <w:color w:val="auto"/>
                <w:highlight w:val="none"/>
              </w:rPr>
              <w:t>采用人民币报价或者按照采购文件标明的币种报价的；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tcPr>
          <w:p>
            <w:pPr>
              <w:spacing w:line="360" w:lineRule="auto"/>
              <w:ind w:firstLine="210" w:firstLineChars="100"/>
              <w:rPr>
                <w:rFonts w:ascii="宋体" w:hAnsi="宋体" w:cs="宋体"/>
                <w:color w:val="auto"/>
                <w:szCs w:val="21"/>
                <w:highlight w:val="none"/>
              </w:rPr>
            </w:pPr>
          </w:p>
        </w:tc>
        <w:tc>
          <w:tcPr>
            <w:tcW w:w="6525" w:type="dxa"/>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（四）不存在报价超出最高限价，或者超出采购预算金额，采购人不能支付</w:t>
            </w:r>
            <w:r>
              <w:rPr>
                <w:rFonts w:hint="eastAsia" w:ascii="宋体" w:hAnsi="宋体" w:cs="宋体"/>
                <w:color w:val="auto"/>
                <w:highlight w:val="none"/>
              </w:rPr>
              <w:t>的情形</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tcPr>
          <w:p>
            <w:pPr>
              <w:spacing w:line="360" w:lineRule="auto"/>
              <w:ind w:firstLine="210" w:firstLineChars="100"/>
              <w:rPr>
                <w:rFonts w:ascii="宋体" w:hAnsi="宋体" w:cs="宋体"/>
                <w:color w:val="auto"/>
                <w:szCs w:val="21"/>
                <w:highlight w:val="none"/>
              </w:rPr>
            </w:pPr>
          </w:p>
        </w:tc>
        <w:tc>
          <w:tcPr>
            <w:tcW w:w="6525" w:type="dxa"/>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（五）不存在</w:t>
            </w:r>
            <w:r>
              <w:rPr>
                <w:rFonts w:hint="eastAsia" w:ascii="宋体" w:hAnsi="宋体" w:cs="宋体"/>
                <w:color w:val="auto"/>
                <w:highlight w:val="none"/>
              </w:rPr>
              <w:t>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tcPr>
          <w:p>
            <w:pPr>
              <w:spacing w:line="360" w:lineRule="auto"/>
              <w:ind w:firstLine="210" w:firstLineChars="100"/>
              <w:rPr>
                <w:rFonts w:ascii="宋体" w:hAnsi="宋体" w:cs="宋体"/>
                <w:color w:val="auto"/>
                <w:szCs w:val="21"/>
                <w:highlight w:val="none"/>
              </w:rPr>
            </w:pPr>
          </w:p>
        </w:tc>
        <w:tc>
          <w:tcPr>
            <w:tcW w:w="6525" w:type="dxa"/>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（六）</w:t>
            </w:r>
            <w:r>
              <w:rPr>
                <w:rFonts w:hint="eastAsia" w:ascii="宋体" w:hAnsi="宋体" w:cs="宋体"/>
                <w:color w:val="auto"/>
                <w:highlight w:val="none"/>
              </w:rPr>
              <w:t>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tcPr>
          <w:p>
            <w:pPr>
              <w:spacing w:line="360" w:lineRule="auto"/>
              <w:ind w:firstLine="210" w:firstLineChars="100"/>
              <w:rPr>
                <w:rFonts w:ascii="宋体" w:hAnsi="宋体" w:cs="宋体"/>
                <w:color w:val="auto"/>
                <w:szCs w:val="21"/>
                <w:highlight w:val="none"/>
              </w:rPr>
            </w:pPr>
          </w:p>
        </w:tc>
        <w:tc>
          <w:tcPr>
            <w:tcW w:w="6525" w:type="dxa"/>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（七）不存在</w:t>
            </w:r>
            <w:r>
              <w:rPr>
                <w:rFonts w:hint="eastAsia" w:ascii="宋体" w:hAnsi="宋体" w:cs="宋体"/>
                <w:color w:val="auto"/>
                <w:highlight w:val="none"/>
              </w:rPr>
              <w:t>评标委员会认为供应商的报价明显低于其他通过符合性审查供应商的报价，有可能影响产品质量或者不能诚信履约的且不能在评标现场合理时间内提供相关证明材料说明其报价的合理性的情形；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tcPr>
          <w:p>
            <w:pPr>
              <w:spacing w:line="360" w:lineRule="auto"/>
              <w:ind w:firstLine="210" w:firstLineChars="100"/>
              <w:rPr>
                <w:rFonts w:ascii="宋体" w:hAnsi="宋体" w:cs="宋体"/>
                <w:color w:val="auto"/>
                <w:szCs w:val="21"/>
                <w:highlight w:val="none"/>
              </w:rPr>
            </w:pPr>
          </w:p>
        </w:tc>
        <w:tc>
          <w:tcPr>
            <w:tcW w:w="6525" w:type="dxa"/>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（八）</w:t>
            </w:r>
            <w:r>
              <w:rPr>
                <w:rFonts w:hint="eastAsia" w:ascii="宋体" w:hAnsi="宋体" w:cs="宋体"/>
                <w:color w:val="auto"/>
                <w:highlight w:val="none"/>
              </w:rPr>
              <w:t>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tcPr>
          <w:p>
            <w:pPr>
              <w:spacing w:line="360" w:lineRule="auto"/>
              <w:ind w:firstLine="210" w:firstLineChars="100"/>
              <w:rPr>
                <w:rFonts w:ascii="宋体" w:hAnsi="宋体" w:cs="宋体"/>
                <w:color w:val="auto"/>
                <w:szCs w:val="21"/>
                <w:highlight w:val="none"/>
              </w:rPr>
            </w:pPr>
          </w:p>
        </w:tc>
        <w:tc>
          <w:tcPr>
            <w:tcW w:w="6525" w:type="dxa"/>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（九）</w:t>
            </w:r>
            <w:r>
              <w:rPr>
                <w:rFonts w:hint="eastAsia" w:ascii="宋体" w:hAnsi="宋体" w:cs="宋体"/>
                <w:color w:val="auto"/>
                <w:highlight w:val="none"/>
              </w:rPr>
              <w:t>不存在法律、法规和采购文件规定的其他无效情形；</w:t>
            </w:r>
          </w:p>
        </w:tc>
      </w:tr>
    </w:tbl>
    <w:p>
      <w:pPr>
        <w:spacing w:line="360" w:lineRule="auto"/>
        <w:ind w:firstLine="422" w:firstLineChars="200"/>
        <w:rPr>
          <w:rFonts w:ascii="宋体" w:hAnsi="宋体" w:cs="宋体"/>
          <w:b/>
          <w:color w:val="auto"/>
          <w:highlight w:val="none"/>
        </w:rPr>
      </w:pPr>
      <w:bookmarkStart w:id="33" w:name="_Toc259108323"/>
      <w:bookmarkStart w:id="34" w:name="_Toc249866767"/>
    </w:p>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（三）投标无效的情形</w:t>
      </w:r>
      <w:bookmarkEnd w:id="33"/>
      <w:bookmarkEnd w:id="34"/>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没有响应采购文件实质性要求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供应商修改、补正投标文件后，不影响评标委员会对其投标文件所作的评价和评分结果。</w:t>
      </w:r>
    </w:p>
    <w:p>
      <w:pPr>
        <w:numPr>
          <w:ilvl w:val="0"/>
          <w:numId w:val="13"/>
        </w:num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在资格审查时，如发现下列情形之一的，将被视为无效投标文件：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1、资格证明文件不全的或者不符合采购文件标明的资格要求的；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2、供应商资格声明函无法定代表人或授权代表签名或盖章；</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B、在符合性审查（商务技术文件）时，如发现下列情形之一的，将被视为无效投标文件：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1、未</w:t>
      </w:r>
      <w:r>
        <w:rPr>
          <w:rFonts w:hint="eastAsia" w:ascii="宋体" w:hAnsi="宋体" w:cs="宋体"/>
          <w:color w:val="auto"/>
          <w:highlight w:val="none"/>
        </w:rPr>
        <w:t>提交投标函或投标函内容不符合采购文件要求；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2、未按照采购文件规定要求签署或盖章；</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3、投标文件无法定代表人签署本人姓名（或印盖本人姓名章），或签署人未提供有效的法定代表人授权委托书或授权委托书填写项目不齐全的；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4、投标文件项目不齐全；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5、投标文件标明的响应或偏离与事实不符或虚假投标的；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7、带“★”的条款不能满足采购文件要求、未实质性响应采购文件要求或者投标文件有采购人不能接受的附加条件的；</w:t>
      </w:r>
    </w:p>
    <w:p>
      <w:pPr>
        <w:spacing w:line="360" w:lineRule="auto"/>
        <w:ind w:firstLine="420" w:firstLineChars="200"/>
        <w:rPr>
          <w:rFonts w:ascii="宋体" w:hAnsi="宋体" w:cs="宋体"/>
          <w:color w:val="auto"/>
          <w:kern w:val="1"/>
          <w:szCs w:val="21"/>
          <w:highlight w:val="none"/>
        </w:rPr>
      </w:pPr>
      <w:r>
        <w:rPr>
          <w:rFonts w:hint="eastAsia" w:ascii="宋体" w:hAnsi="宋体" w:cs="宋体"/>
          <w:color w:val="auto"/>
          <w:szCs w:val="21"/>
          <w:highlight w:val="none"/>
        </w:rPr>
        <w:t>8、</w:t>
      </w:r>
      <w:r>
        <w:rPr>
          <w:rFonts w:hint="eastAsia" w:ascii="宋体" w:hAnsi="宋体" w:cs="宋体"/>
          <w:color w:val="auto"/>
          <w:kern w:val="1"/>
          <w:szCs w:val="21"/>
          <w:highlight w:val="none"/>
        </w:rPr>
        <w:t>允许偏离的技术、性能指标或者辅助功能项目发生负偏离达</w:t>
      </w:r>
      <w:r>
        <w:rPr>
          <w:rFonts w:hint="eastAsia" w:ascii="宋体" w:hAnsi="宋体" w:cs="宋体"/>
          <w:b/>
          <w:bCs/>
          <w:color w:val="auto"/>
          <w:kern w:val="1"/>
          <w:szCs w:val="21"/>
          <w:highlight w:val="none"/>
        </w:rPr>
        <w:t>10</w:t>
      </w:r>
      <w:r>
        <w:rPr>
          <w:rFonts w:hint="eastAsia" w:ascii="宋体" w:hAnsi="宋体" w:cs="宋体"/>
          <w:color w:val="auto"/>
          <w:kern w:val="1"/>
          <w:szCs w:val="21"/>
          <w:highlight w:val="none"/>
        </w:rPr>
        <w:t>项（含）以上的；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9、投标技术方案不明确，存在一个或一个以上备选（替代）投标方案的；</w:t>
      </w:r>
    </w:p>
    <w:p>
      <w:pPr>
        <w:spacing w:line="336" w:lineRule="auto"/>
        <w:ind w:firstLine="420"/>
        <w:rPr>
          <w:rFonts w:ascii="宋体" w:hAnsi="宋体" w:cs="宋体"/>
          <w:color w:val="auto"/>
          <w:kern w:val="1"/>
          <w:szCs w:val="21"/>
          <w:highlight w:val="none"/>
        </w:rPr>
      </w:pPr>
      <w:r>
        <w:rPr>
          <w:rFonts w:hint="eastAsia" w:ascii="宋体" w:hAnsi="宋体" w:cs="宋体"/>
          <w:color w:val="auto"/>
          <w:kern w:val="1"/>
          <w:szCs w:val="21"/>
          <w:highlight w:val="none"/>
        </w:rPr>
        <w:t>10、商务技术文件中出现报价或单价的；</w:t>
      </w:r>
    </w:p>
    <w:p>
      <w:pPr>
        <w:spacing w:line="336" w:lineRule="auto"/>
        <w:ind w:firstLine="420"/>
        <w:rPr>
          <w:rFonts w:ascii="宋体" w:hAnsi="宋体" w:cs="宋体"/>
          <w:color w:val="auto"/>
          <w:kern w:val="1"/>
          <w:szCs w:val="21"/>
          <w:highlight w:val="none"/>
        </w:rPr>
      </w:pPr>
      <w:r>
        <w:rPr>
          <w:rFonts w:hint="eastAsia" w:ascii="宋体" w:hAnsi="宋体" w:cs="宋体"/>
          <w:color w:val="auto"/>
          <w:kern w:val="1"/>
          <w:szCs w:val="21"/>
          <w:highlight w:val="none"/>
        </w:rPr>
        <w:t>11、法律、法规和采购文件规定的其他无效情形；</w:t>
      </w:r>
    </w:p>
    <w:p>
      <w:pPr>
        <w:spacing w:line="336" w:lineRule="auto"/>
        <w:ind w:firstLine="420"/>
        <w:rPr>
          <w:rFonts w:ascii="宋体" w:hAnsi="宋体" w:cs="宋体"/>
          <w:color w:val="auto"/>
          <w:kern w:val="1"/>
          <w:szCs w:val="21"/>
          <w:highlight w:val="none"/>
        </w:rPr>
      </w:pPr>
      <w:r>
        <w:rPr>
          <w:rFonts w:hint="eastAsia" w:ascii="宋体" w:hAnsi="宋体" w:cs="宋体"/>
          <w:color w:val="auto"/>
          <w:kern w:val="1"/>
          <w:szCs w:val="21"/>
          <w:highlight w:val="none"/>
        </w:rPr>
        <w:t>12、投标文件的有效期不满足采购文件要求；</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C、在符合性审查（报价文件）时，如发现下列情形之一的，将被视为无效投标文件：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1、未按照采购文件规定要求签署或盖章；</w:t>
      </w:r>
    </w:p>
    <w:p>
      <w:pPr>
        <w:spacing w:line="360" w:lineRule="auto"/>
        <w:ind w:firstLine="420" w:firstLineChars="200"/>
        <w:rPr>
          <w:color w:val="auto"/>
          <w:highlight w:val="none"/>
        </w:rPr>
      </w:pPr>
      <w:r>
        <w:rPr>
          <w:rFonts w:hint="eastAsia" w:ascii="宋体" w:hAnsi="宋体" w:cs="宋体"/>
          <w:color w:val="auto"/>
          <w:szCs w:val="21"/>
          <w:highlight w:val="none"/>
        </w:rPr>
        <w:t>2、投标文件项目不齐全；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3、未采用人民币报价或者未按照采购文件标明的币种报价的；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4、报价超出最高限价，或者超出采购预算金额，采购人不能支付的；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5、投标报价具有选择性的；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6、投标报价中出现重大缺项、漏项；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7、评标委员会认为供应商的报价明显低于其他通过符合性审查供应商的报价，有可能影响产品质量或者不能诚信履约的，且不能在评标现场合理时间内提供相关证明材料说明其报价的合理性的；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8、投标文件（报价文件）内容与投标文件（商务技术文件）内容有重大差异的；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9、法律、法规和采购文件规定的其他无效情形；</w:t>
      </w:r>
    </w:p>
    <w:p>
      <w:pPr>
        <w:numPr>
          <w:ilvl w:val="0"/>
          <w:numId w:val="14"/>
        </w:numPr>
        <w:spacing w:line="360" w:lineRule="exact"/>
        <w:rPr>
          <w:rFonts w:ascii="宋体" w:hAnsi="宋体" w:cs="宋体"/>
          <w:b/>
          <w:color w:val="auto"/>
          <w:szCs w:val="21"/>
          <w:highlight w:val="none"/>
        </w:rPr>
      </w:pPr>
      <w:r>
        <w:rPr>
          <w:rFonts w:hint="eastAsia" w:ascii="宋体" w:hAnsi="宋体" w:cs="宋体"/>
          <w:b/>
          <w:color w:val="auto"/>
          <w:szCs w:val="21"/>
          <w:highlight w:val="none"/>
        </w:rPr>
        <w:t xml:space="preserve">评分标准（兼评委打分表）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201"/>
        <w:gridCol w:w="5475"/>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305" w:type="dxa"/>
            <w:gridSpan w:val="3"/>
            <w:tcBorders>
              <w:top w:val="single" w:color="auto" w:sz="4" w:space="0"/>
              <w:left w:val="single" w:color="auto" w:sz="6" w:space="0"/>
              <w:bottom w:val="single" w:color="auto" w:sz="4" w:space="0"/>
              <w:right w:val="single" w:color="auto" w:sz="4" w:space="0"/>
              <w:tl2br w:val="single" w:color="auto" w:sz="4" w:space="0"/>
            </w:tcBorders>
            <w:noWrap/>
            <w:vAlign w:val="center"/>
          </w:tcPr>
          <w:p>
            <w:pPr>
              <w:jc w:val="right"/>
              <w:rPr>
                <w:rFonts w:ascii="宋体" w:hAnsi="宋体" w:cs="宋体"/>
                <w:b/>
                <w:bCs/>
                <w:color w:val="auto"/>
                <w:szCs w:val="21"/>
                <w:highlight w:val="none"/>
              </w:rPr>
            </w:pPr>
            <w:r>
              <w:rPr>
                <w:rFonts w:hint="eastAsia" w:ascii="宋体" w:hAnsi="宋体" w:cs="宋体"/>
                <w:b/>
                <w:bCs/>
                <w:color w:val="auto"/>
                <w:szCs w:val="21"/>
                <w:highlight w:val="none"/>
              </w:rPr>
              <w:t xml:space="preserve">                                                   评分项</w:t>
            </w:r>
          </w:p>
          <w:p>
            <w:pPr>
              <w:jc w:val="left"/>
              <w:rPr>
                <w:rFonts w:ascii="宋体" w:hAnsi="宋体" w:cs="宋体"/>
                <w:b/>
                <w:bCs/>
                <w:color w:val="auto"/>
                <w:szCs w:val="21"/>
                <w:highlight w:val="none"/>
              </w:rPr>
            </w:pPr>
            <w:r>
              <w:rPr>
                <w:rFonts w:hint="eastAsia" w:ascii="宋体" w:hAnsi="宋体" w:cs="宋体"/>
                <w:b/>
                <w:bCs/>
                <w:color w:val="auto"/>
                <w:szCs w:val="21"/>
                <w:highlight w:val="none"/>
              </w:rPr>
              <w:t>供应商</w:t>
            </w:r>
          </w:p>
        </w:tc>
        <w:tc>
          <w:tcPr>
            <w:tcW w:w="629" w:type="dxa"/>
            <w:tcBorders>
              <w:top w:val="single" w:color="auto" w:sz="4" w:space="0"/>
              <w:left w:val="single" w:color="auto" w:sz="6" w:space="0"/>
              <w:bottom w:val="single" w:color="auto" w:sz="4" w:space="0"/>
              <w:right w:val="single" w:color="auto" w:sz="4" w:space="0"/>
            </w:tcBorders>
            <w:noWrap/>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29" w:type="dxa"/>
            <w:vMerge w:val="restart"/>
            <w:tcBorders>
              <w:left w:val="single" w:color="auto" w:sz="6" w:space="0"/>
              <w:right w:val="single" w:color="auto" w:sz="4" w:space="0"/>
            </w:tcBorders>
            <w:noWrap/>
            <w:textDirection w:val="tbLrV"/>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商务技术分（80分）</w:t>
            </w:r>
          </w:p>
        </w:tc>
        <w:tc>
          <w:tcPr>
            <w:tcW w:w="1201" w:type="dxa"/>
            <w:vMerge w:val="restart"/>
            <w:tcBorders>
              <w:top w:val="single" w:color="auto" w:sz="4" w:space="0"/>
              <w:left w:val="single" w:color="auto" w:sz="4" w:space="0"/>
              <w:right w:val="single" w:color="auto" w:sz="4" w:space="0"/>
            </w:tcBorders>
            <w:noWrap/>
            <w:vAlign w:val="center"/>
          </w:tcPr>
          <w:p>
            <w:pPr>
              <w:spacing w:line="360" w:lineRule="exact"/>
              <w:rPr>
                <w:rFonts w:ascii="宋体" w:hAnsi="宋体"/>
                <w:color w:val="auto"/>
                <w:highlight w:val="none"/>
              </w:rPr>
            </w:pPr>
            <w:r>
              <w:rPr>
                <w:rFonts w:hint="eastAsia" w:ascii="宋体" w:hAnsi="宋体"/>
                <w:color w:val="auto"/>
                <w:highlight w:val="none"/>
              </w:rPr>
              <w:t>1、创意设计（20分）</w:t>
            </w:r>
          </w:p>
        </w:tc>
        <w:tc>
          <w:tcPr>
            <w:tcW w:w="5475" w:type="dxa"/>
            <w:tcBorders>
              <w:top w:val="single" w:color="auto" w:sz="4" w:space="0"/>
              <w:left w:val="single" w:color="auto" w:sz="4" w:space="0"/>
              <w:right w:val="single" w:color="auto" w:sz="4" w:space="0"/>
            </w:tcBorders>
            <w:noWrap/>
            <w:vAlign w:val="center"/>
          </w:tcPr>
          <w:p>
            <w:pPr>
              <w:spacing w:line="340" w:lineRule="exact"/>
              <w:rPr>
                <w:rFonts w:ascii="宋体" w:hAnsi="宋体"/>
                <w:color w:val="auto"/>
                <w:highlight w:val="none"/>
              </w:rPr>
            </w:pPr>
            <w:r>
              <w:rPr>
                <w:rFonts w:hint="eastAsia" w:ascii="宋体" w:hAnsi="宋体"/>
                <w:color w:val="auto"/>
                <w:highlight w:val="none"/>
              </w:rPr>
              <w:t>1.1、根据供应商对本项目背景、项目内容、项目目标的理解进行综合评议（5分）</w:t>
            </w:r>
          </w:p>
        </w:tc>
        <w:tc>
          <w:tcPr>
            <w:tcW w:w="629" w:type="dxa"/>
            <w:tcBorders>
              <w:top w:val="single" w:color="auto" w:sz="4" w:space="0"/>
              <w:left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29" w:type="dxa"/>
            <w:vMerge w:val="continue"/>
            <w:tcBorders>
              <w:left w:val="single" w:color="auto" w:sz="6" w:space="0"/>
              <w:right w:val="single" w:color="auto" w:sz="4" w:space="0"/>
            </w:tcBorders>
            <w:noWrap/>
            <w:textDirection w:val="tbLrV"/>
            <w:vAlign w:val="center"/>
          </w:tcPr>
          <w:p>
            <w:pPr>
              <w:jc w:val="center"/>
              <w:rPr>
                <w:rFonts w:ascii="宋体" w:hAnsi="宋体" w:cs="宋体"/>
                <w:color w:val="auto"/>
                <w:szCs w:val="21"/>
                <w:highlight w:val="none"/>
              </w:rPr>
            </w:pPr>
          </w:p>
        </w:tc>
        <w:tc>
          <w:tcPr>
            <w:tcW w:w="1201" w:type="dxa"/>
            <w:vMerge w:val="continue"/>
            <w:tcBorders>
              <w:top w:val="single" w:color="auto" w:sz="4" w:space="0"/>
              <w:left w:val="single" w:color="auto" w:sz="4" w:space="0"/>
              <w:right w:val="single" w:color="auto" w:sz="4" w:space="0"/>
            </w:tcBorders>
            <w:noWrap/>
            <w:vAlign w:val="center"/>
          </w:tcPr>
          <w:p>
            <w:pPr>
              <w:spacing w:line="360" w:lineRule="exact"/>
              <w:rPr>
                <w:rFonts w:ascii="宋体" w:hAnsi="宋体"/>
                <w:color w:val="auto"/>
                <w:highlight w:val="none"/>
              </w:rPr>
            </w:pPr>
          </w:p>
        </w:tc>
        <w:tc>
          <w:tcPr>
            <w:tcW w:w="5475" w:type="dxa"/>
            <w:tcBorders>
              <w:top w:val="single" w:color="auto" w:sz="4" w:space="0"/>
              <w:left w:val="single" w:color="auto" w:sz="4" w:space="0"/>
              <w:right w:val="single" w:color="auto" w:sz="4" w:space="0"/>
            </w:tcBorders>
            <w:noWrap/>
            <w:vAlign w:val="center"/>
          </w:tcPr>
          <w:p>
            <w:pPr>
              <w:spacing w:line="340" w:lineRule="exact"/>
              <w:rPr>
                <w:rFonts w:ascii="宋体" w:hAnsi="宋体"/>
                <w:color w:val="auto"/>
                <w:highlight w:val="none"/>
              </w:rPr>
            </w:pPr>
            <w:r>
              <w:rPr>
                <w:rFonts w:hint="eastAsia" w:ascii="宋体" w:hAnsi="宋体"/>
                <w:color w:val="auto"/>
                <w:highlight w:val="none"/>
              </w:rPr>
              <w:t>1.2、根据供应商针对本项目设计理念（三视图、效果图及设计说明）的科学性进行综合评议（5分）</w:t>
            </w:r>
          </w:p>
        </w:tc>
        <w:tc>
          <w:tcPr>
            <w:tcW w:w="629" w:type="dxa"/>
            <w:tcBorders>
              <w:top w:val="single" w:color="auto" w:sz="4" w:space="0"/>
              <w:left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29" w:type="dxa"/>
            <w:vMerge w:val="continue"/>
            <w:tcBorders>
              <w:left w:val="single" w:color="auto" w:sz="6" w:space="0"/>
              <w:right w:val="single" w:color="auto" w:sz="4" w:space="0"/>
            </w:tcBorders>
            <w:noWrap/>
            <w:textDirection w:val="tbLrV"/>
            <w:vAlign w:val="center"/>
          </w:tcPr>
          <w:p>
            <w:pPr>
              <w:jc w:val="center"/>
              <w:rPr>
                <w:rFonts w:ascii="宋体" w:hAnsi="宋体" w:cs="宋体"/>
                <w:color w:val="auto"/>
                <w:szCs w:val="21"/>
                <w:highlight w:val="none"/>
              </w:rPr>
            </w:pPr>
          </w:p>
        </w:tc>
        <w:tc>
          <w:tcPr>
            <w:tcW w:w="1201" w:type="dxa"/>
            <w:vMerge w:val="continue"/>
            <w:tcBorders>
              <w:left w:val="single" w:color="auto" w:sz="4" w:space="0"/>
              <w:right w:val="single" w:color="auto" w:sz="4" w:space="0"/>
            </w:tcBorders>
            <w:noWrap/>
            <w:vAlign w:val="center"/>
          </w:tcPr>
          <w:p>
            <w:pPr>
              <w:spacing w:line="360" w:lineRule="exact"/>
              <w:rPr>
                <w:rFonts w:ascii="宋体" w:hAnsi="宋体"/>
                <w:color w:val="auto"/>
                <w:highlight w:val="none"/>
              </w:rPr>
            </w:pPr>
          </w:p>
        </w:tc>
        <w:tc>
          <w:tcPr>
            <w:tcW w:w="5475" w:type="dxa"/>
            <w:tcBorders>
              <w:top w:val="single" w:color="auto" w:sz="4" w:space="0"/>
              <w:left w:val="single" w:color="auto" w:sz="4" w:space="0"/>
              <w:right w:val="single" w:color="auto" w:sz="4" w:space="0"/>
            </w:tcBorders>
            <w:noWrap/>
            <w:vAlign w:val="center"/>
          </w:tcPr>
          <w:p>
            <w:pPr>
              <w:spacing w:line="340" w:lineRule="exact"/>
              <w:rPr>
                <w:rFonts w:ascii="宋体" w:hAnsi="宋体"/>
                <w:color w:val="auto"/>
                <w:highlight w:val="none"/>
              </w:rPr>
            </w:pPr>
            <w:r>
              <w:rPr>
                <w:rFonts w:hint="eastAsia" w:ascii="宋体" w:hAnsi="宋体"/>
                <w:color w:val="auto"/>
                <w:highlight w:val="none"/>
              </w:rPr>
              <w:t>1.3、根据供应商针对本项目方案的各方面构思内容（方案的意图、包装、结构、材质、工艺等）进行综合评议（5分）</w:t>
            </w:r>
          </w:p>
        </w:tc>
        <w:tc>
          <w:tcPr>
            <w:tcW w:w="629" w:type="dxa"/>
            <w:tcBorders>
              <w:left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29" w:type="dxa"/>
            <w:vMerge w:val="continue"/>
            <w:tcBorders>
              <w:left w:val="single" w:color="auto" w:sz="6" w:space="0"/>
              <w:right w:val="single" w:color="auto" w:sz="4" w:space="0"/>
            </w:tcBorders>
            <w:noWrap/>
            <w:textDirection w:val="tbLrV"/>
            <w:vAlign w:val="center"/>
          </w:tcPr>
          <w:p>
            <w:pPr>
              <w:jc w:val="center"/>
              <w:rPr>
                <w:rFonts w:ascii="宋体" w:hAnsi="宋体" w:cs="宋体"/>
                <w:color w:val="auto"/>
                <w:szCs w:val="21"/>
                <w:highlight w:val="none"/>
              </w:rPr>
            </w:pPr>
          </w:p>
        </w:tc>
        <w:tc>
          <w:tcPr>
            <w:tcW w:w="1201" w:type="dxa"/>
            <w:vMerge w:val="continue"/>
            <w:tcBorders>
              <w:left w:val="single" w:color="auto" w:sz="4" w:space="0"/>
              <w:right w:val="single" w:color="auto" w:sz="4" w:space="0"/>
            </w:tcBorders>
            <w:noWrap/>
            <w:vAlign w:val="center"/>
          </w:tcPr>
          <w:p>
            <w:pPr>
              <w:spacing w:line="360" w:lineRule="exact"/>
              <w:rPr>
                <w:rFonts w:ascii="宋体" w:hAnsi="宋体"/>
                <w:color w:val="auto"/>
                <w:highlight w:val="none"/>
              </w:rPr>
            </w:pPr>
          </w:p>
        </w:tc>
        <w:tc>
          <w:tcPr>
            <w:tcW w:w="5475" w:type="dxa"/>
            <w:tcBorders>
              <w:top w:val="single" w:color="auto" w:sz="4" w:space="0"/>
              <w:left w:val="single" w:color="auto" w:sz="4" w:space="0"/>
              <w:right w:val="single" w:color="auto" w:sz="4" w:space="0"/>
            </w:tcBorders>
            <w:noWrap/>
            <w:vAlign w:val="center"/>
          </w:tcPr>
          <w:p>
            <w:pPr>
              <w:spacing w:line="340" w:lineRule="exact"/>
              <w:rPr>
                <w:rFonts w:ascii="宋体" w:hAnsi="宋体"/>
                <w:color w:val="auto"/>
                <w:highlight w:val="none"/>
              </w:rPr>
            </w:pPr>
            <w:r>
              <w:rPr>
                <w:rFonts w:hint="eastAsia" w:ascii="宋体" w:hAnsi="宋体"/>
                <w:color w:val="auto"/>
                <w:highlight w:val="none"/>
              </w:rPr>
              <w:t>1.4、根据供应商针对本项目的创新性内容进行综合评议（5分）</w:t>
            </w:r>
          </w:p>
        </w:tc>
        <w:tc>
          <w:tcPr>
            <w:tcW w:w="629" w:type="dxa"/>
            <w:tcBorders>
              <w:left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29" w:type="dxa"/>
            <w:vMerge w:val="continue"/>
            <w:tcBorders>
              <w:left w:val="single" w:color="auto" w:sz="6" w:space="0"/>
              <w:right w:val="single" w:color="auto" w:sz="4" w:space="0"/>
            </w:tcBorders>
            <w:noWrap/>
            <w:textDirection w:val="tbLrV"/>
            <w:vAlign w:val="center"/>
          </w:tcPr>
          <w:p>
            <w:pPr>
              <w:jc w:val="center"/>
              <w:rPr>
                <w:rFonts w:ascii="宋体" w:hAnsi="宋体" w:cs="宋体"/>
                <w:color w:val="auto"/>
                <w:szCs w:val="21"/>
                <w:highlight w:val="none"/>
              </w:rPr>
            </w:pPr>
          </w:p>
        </w:tc>
        <w:tc>
          <w:tcPr>
            <w:tcW w:w="1201" w:type="dxa"/>
            <w:vMerge w:val="restart"/>
            <w:tcBorders>
              <w:left w:val="single" w:color="auto" w:sz="4" w:space="0"/>
              <w:right w:val="single" w:color="auto" w:sz="4" w:space="0"/>
            </w:tcBorders>
            <w:noWrap/>
            <w:vAlign w:val="center"/>
          </w:tcPr>
          <w:p>
            <w:pPr>
              <w:spacing w:line="360" w:lineRule="exact"/>
              <w:rPr>
                <w:rFonts w:ascii="宋体" w:hAnsi="宋体"/>
                <w:color w:val="auto"/>
                <w:highlight w:val="none"/>
              </w:rPr>
            </w:pPr>
            <w:r>
              <w:rPr>
                <w:rFonts w:hint="eastAsia" w:ascii="宋体" w:hAnsi="宋体"/>
                <w:color w:val="auto"/>
                <w:highlight w:val="none"/>
              </w:rPr>
              <w:t>2、项目实施方案（15分）</w:t>
            </w:r>
          </w:p>
        </w:tc>
        <w:tc>
          <w:tcPr>
            <w:tcW w:w="5475" w:type="dxa"/>
            <w:tcBorders>
              <w:top w:val="single" w:color="auto" w:sz="4" w:space="0"/>
              <w:left w:val="single" w:color="auto" w:sz="4" w:space="0"/>
              <w:right w:val="single" w:color="auto" w:sz="4" w:space="0"/>
            </w:tcBorders>
            <w:noWrap/>
            <w:vAlign w:val="center"/>
          </w:tcPr>
          <w:p>
            <w:pPr>
              <w:spacing w:line="340" w:lineRule="exact"/>
              <w:rPr>
                <w:rFonts w:ascii="宋体" w:hAnsi="宋体"/>
                <w:color w:val="auto"/>
                <w:highlight w:val="none"/>
              </w:rPr>
            </w:pPr>
            <w:r>
              <w:rPr>
                <w:rFonts w:hint="eastAsia" w:ascii="宋体" w:hAnsi="宋体"/>
                <w:color w:val="auto"/>
                <w:highlight w:val="none"/>
              </w:rPr>
              <w:t>2.1、根据供应商针对本项目具体实施计划合理性、科学性等内容进行综合评议（5分）</w:t>
            </w:r>
          </w:p>
        </w:tc>
        <w:tc>
          <w:tcPr>
            <w:tcW w:w="629" w:type="dxa"/>
            <w:tcBorders>
              <w:left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29" w:type="dxa"/>
            <w:vMerge w:val="continue"/>
            <w:tcBorders>
              <w:left w:val="single" w:color="auto" w:sz="6" w:space="0"/>
              <w:right w:val="single" w:color="auto" w:sz="4" w:space="0"/>
            </w:tcBorders>
            <w:noWrap/>
            <w:textDirection w:val="tbLrV"/>
            <w:vAlign w:val="center"/>
          </w:tcPr>
          <w:p>
            <w:pPr>
              <w:jc w:val="center"/>
              <w:rPr>
                <w:rFonts w:ascii="宋体" w:hAnsi="宋体" w:cs="宋体"/>
                <w:color w:val="auto"/>
                <w:szCs w:val="21"/>
                <w:highlight w:val="none"/>
              </w:rPr>
            </w:pPr>
          </w:p>
        </w:tc>
        <w:tc>
          <w:tcPr>
            <w:tcW w:w="1201" w:type="dxa"/>
            <w:vMerge w:val="continue"/>
            <w:tcBorders>
              <w:left w:val="single" w:color="auto" w:sz="4" w:space="0"/>
              <w:right w:val="single" w:color="auto" w:sz="4" w:space="0"/>
            </w:tcBorders>
            <w:noWrap/>
            <w:vAlign w:val="center"/>
          </w:tcPr>
          <w:p>
            <w:pPr>
              <w:spacing w:line="360" w:lineRule="exact"/>
              <w:rPr>
                <w:rFonts w:ascii="宋体" w:hAnsi="宋体"/>
                <w:color w:val="auto"/>
                <w:highlight w:val="none"/>
              </w:rPr>
            </w:pPr>
          </w:p>
        </w:tc>
        <w:tc>
          <w:tcPr>
            <w:tcW w:w="5475" w:type="dxa"/>
            <w:tcBorders>
              <w:top w:val="single" w:color="auto" w:sz="4" w:space="0"/>
              <w:left w:val="single" w:color="auto" w:sz="4" w:space="0"/>
              <w:right w:val="single" w:color="auto" w:sz="4" w:space="0"/>
            </w:tcBorders>
            <w:noWrap/>
            <w:vAlign w:val="center"/>
          </w:tcPr>
          <w:p>
            <w:pPr>
              <w:spacing w:line="340" w:lineRule="exact"/>
              <w:rPr>
                <w:rFonts w:ascii="宋体" w:hAnsi="宋体"/>
                <w:color w:val="auto"/>
                <w:highlight w:val="none"/>
              </w:rPr>
            </w:pPr>
            <w:r>
              <w:rPr>
                <w:rFonts w:hint="eastAsia" w:ascii="宋体" w:hAnsi="宋体"/>
                <w:color w:val="auto"/>
                <w:highlight w:val="none"/>
              </w:rPr>
              <w:t>2.2、根据供应商针对本项目组织管理方案配置进行综合评议（5分）</w:t>
            </w:r>
          </w:p>
        </w:tc>
        <w:tc>
          <w:tcPr>
            <w:tcW w:w="629" w:type="dxa"/>
            <w:tcBorders>
              <w:left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29" w:type="dxa"/>
            <w:vMerge w:val="continue"/>
            <w:tcBorders>
              <w:left w:val="single" w:color="auto" w:sz="6" w:space="0"/>
              <w:right w:val="single" w:color="auto" w:sz="4" w:space="0"/>
            </w:tcBorders>
            <w:noWrap/>
            <w:textDirection w:val="tbLrV"/>
            <w:vAlign w:val="center"/>
          </w:tcPr>
          <w:p>
            <w:pPr>
              <w:jc w:val="center"/>
              <w:rPr>
                <w:rFonts w:ascii="宋体" w:hAnsi="宋体" w:cs="宋体"/>
                <w:color w:val="auto"/>
                <w:szCs w:val="21"/>
                <w:highlight w:val="none"/>
              </w:rPr>
            </w:pPr>
          </w:p>
        </w:tc>
        <w:tc>
          <w:tcPr>
            <w:tcW w:w="1201" w:type="dxa"/>
            <w:vMerge w:val="continue"/>
            <w:tcBorders>
              <w:left w:val="single" w:color="auto" w:sz="4" w:space="0"/>
              <w:right w:val="single" w:color="auto" w:sz="4" w:space="0"/>
            </w:tcBorders>
            <w:noWrap/>
            <w:vAlign w:val="center"/>
          </w:tcPr>
          <w:p>
            <w:pPr>
              <w:spacing w:line="360" w:lineRule="exact"/>
              <w:rPr>
                <w:rFonts w:ascii="宋体" w:hAnsi="宋体"/>
                <w:color w:val="auto"/>
                <w:highlight w:val="none"/>
              </w:rPr>
            </w:pPr>
          </w:p>
        </w:tc>
        <w:tc>
          <w:tcPr>
            <w:tcW w:w="5475" w:type="dxa"/>
            <w:tcBorders>
              <w:top w:val="single" w:color="auto" w:sz="4" w:space="0"/>
              <w:left w:val="single" w:color="auto" w:sz="4" w:space="0"/>
              <w:right w:val="single" w:color="auto" w:sz="4" w:space="0"/>
            </w:tcBorders>
            <w:noWrap/>
            <w:vAlign w:val="center"/>
          </w:tcPr>
          <w:p>
            <w:pPr>
              <w:spacing w:line="340" w:lineRule="exact"/>
              <w:rPr>
                <w:rFonts w:ascii="宋体" w:hAnsi="宋体"/>
                <w:color w:val="auto"/>
                <w:highlight w:val="none"/>
              </w:rPr>
            </w:pPr>
            <w:r>
              <w:rPr>
                <w:rFonts w:hint="eastAsia" w:ascii="宋体" w:hAnsi="宋体"/>
                <w:color w:val="auto"/>
                <w:highlight w:val="none"/>
              </w:rPr>
              <w:t>2.3、根据供应商针对本项目的时间进度安排、工期承诺等情况进行综合评议（5分）</w:t>
            </w:r>
          </w:p>
        </w:tc>
        <w:tc>
          <w:tcPr>
            <w:tcW w:w="629" w:type="dxa"/>
            <w:tcBorders>
              <w:left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629" w:type="dxa"/>
            <w:vMerge w:val="continue"/>
            <w:tcBorders>
              <w:left w:val="single" w:color="auto" w:sz="6" w:space="0"/>
              <w:right w:val="single" w:color="auto" w:sz="4" w:space="0"/>
            </w:tcBorders>
            <w:noWrap/>
            <w:textDirection w:val="tbRlV"/>
            <w:vAlign w:val="center"/>
          </w:tcPr>
          <w:p>
            <w:pPr>
              <w:jc w:val="center"/>
              <w:rPr>
                <w:rFonts w:ascii="宋体" w:hAnsi="宋体" w:cs="宋体"/>
                <w:color w:val="auto"/>
                <w:szCs w:val="21"/>
                <w:highlight w:val="none"/>
              </w:rPr>
            </w:pPr>
          </w:p>
        </w:tc>
        <w:tc>
          <w:tcPr>
            <w:tcW w:w="1201" w:type="dxa"/>
            <w:vMerge w:val="restart"/>
            <w:tcBorders>
              <w:top w:val="single" w:color="auto" w:sz="4" w:space="0"/>
              <w:left w:val="single" w:color="auto" w:sz="4" w:space="0"/>
              <w:right w:val="single" w:color="auto" w:sz="4" w:space="0"/>
            </w:tcBorders>
            <w:noWrap/>
            <w:vAlign w:val="center"/>
          </w:tcPr>
          <w:p>
            <w:pPr>
              <w:rPr>
                <w:rFonts w:ascii="宋体" w:hAnsi="宋体" w:cs="宋体"/>
                <w:color w:val="auto"/>
                <w:szCs w:val="21"/>
                <w:highlight w:val="none"/>
              </w:rPr>
            </w:pPr>
            <w:r>
              <w:rPr>
                <w:rFonts w:hint="eastAsia" w:ascii="宋体" w:hAnsi="宋体" w:cs="宋体"/>
                <w:color w:val="auto"/>
                <w:szCs w:val="21"/>
                <w:highlight w:val="none"/>
              </w:rPr>
              <w:t>3、人员配备（8分）</w:t>
            </w:r>
          </w:p>
        </w:tc>
        <w:tc>
          <w:tcPr>
            <w:tcW w:w="5475" w:type="dxa"/>
            <w:tcBorders>
              <w:top w:val="single" w:color="auto" w:sz="4" w:space="0"/>
              <w:left w:val="single" w:color="auto" w:sz="4" w:space="0"/>
              <w:right w:val="single" w:color="auto" w:sz="4" w:space="0"/>
            </w:tcBorders>
            <w:noWrap/>
            <w:vAlign w:val="center"/>
          </w:tcPr>
          <w:p>
            <w:pPr>
              <w:rPr>
                <w:rFonts w:ascii="宋体" w:hAnsi="宋体" w:cs="宋体"/>
                <w:color w:val="auto"/>
                <w:szCs w:val="21"/>
                <w:highlight w:val="none"/>
              </w:rPr>
            </w:pPr>
            <w:r>
              <w:rPr>
                <w:rFonts w:hint="eastAsia" w:ascii="宋体" w:hAnsi="宋体" w:cs="宋体"/>
                <w:color w:val="auto"/>
                <w:szCs w:val="21"/>
                <w:highlight w:val="none"/>
              </w:rPr>
              <w:t>3.1、拟配备项目负责人的专业素质、技术能力、经验等进行综合评议（3分）</w:t>
            </w:r>
          </w:p>
        </w:tc>
        <w:tc>
          <w:tcPr>
            <w:tcW w:w="629" w:type="dxa"/>
            <w:tcBorders>
              <w:top w:val="single" w:color="auto" w:sz="4" w:space="0"/>
              <w:left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629" w:type="dxa"/>
            <w:vMerge w:val="continue"/>
            <w:tcBorders>
              <w:left w:val="single" w:color="auto" w:sz="6" w:space="0"/>
              <w:right w:val="single" w:color="auto" w:sz="4" w:space="0"/>
            </w:tcBorders>
            <w:noWrap/>
            <w:textDirection w:val="tbRlV"/>
            <w:vAlign w:val="center"/>
          </w:tcPr>
          <w:p>
            <w:pPr>
              <w:jc w:val="center"/>
              <w:rPr>
                <w:rFonts w:ascii="宋体" w:hAnsi="宋体" w:cs="宋体"/>
                <w:color w:val="auto"/>
                <w:szCs w:val="21"/>
                <w:highlight w:val="none"/>
              </w:rPr>
            </w:pPr>
          </w:p>
        </w:tc>
        <w:tc>
          <w:tcPr>
            <w:tcW w:w="1201" w:type="dxa"/>
            <w:vMerge w:val="continue"/>
            <w:tcBorders>
              <w:left w:val="single" w:color="auto" w:sz="4" w:space="0"/>
              <w:right w:val="single" w:color="auto" w:sz="4" w:space="0"/>
            </w:tcBorders>
            <w:noWrap/>
            <w:vAlign w:val="center"/>
          </w:tcPr>
          <w:p>
            <w:pPr>
              <w:rPr>
                <w:rFonts w:ascii="宋体" w:hAnsi="宋体" w:cs="宋体"/>
                <w:color w:val="auto"/>
                <w:szCs w:val="21"/>
                <w:highlight w:val="none"/>
              </w:rPr>
            </w:pPr>
          </w:p>
        </w:tc>
        <w:tc>
          <w:tcPr>
            <w:tcW w:w="5475" w:type="dxa"/>
            <w:tcBorders>
              <w:top w:val="single" w:color="auto" w:sz="4" w:space="0"/>
              <w:left w:val="single" w:color="auto" w:sz="4" w:space="0"/>
              <w:right w:val="single" w:color="auto" w:sz="4" w:space="0"/>
            </w:tcBorders>
            <w:noWrap/>
            <w:vAlign w:val="center"/>
          </w:tcPr>
          <w:p>
            <w:pPr>
              <w:rPr>
                <w:rFonts w:ascii="宋体" w:hAnsi="宋体" w:cs="宋体"/>
                <w:color w:val="auto"/>
                <w:szCs w:val="21"/>
                <w:highlight w:val="none"/>
              </w:rPr>
            </w:pPr>
            <w:r>
              <w:rPr>
                <w:rFonts w:hint="eastAsia" w:ascii="宋体" w:hAnsi="宋体" w:cs="宋体"/>
                <w:color w:val="auto"/>
                <w:szCs w:val="21"/>
                <w:highlight w:val="none"/>
              </w:rPr>
              <w:t>3.2、其他人员配备：根据供应商拟投入本项目其他组成人员的业素质、技术能力、经验等进行综合评议（5分）</w:t>
            </w:r>
          </w:p>
        </w:tc>
        <w:tc>
          <w:tcPr>
            <w:tcW w:w="629" w:type="dxa"/>
            <w:tcBorders>
              <w:left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629" w:type="dxa"/>
            <w:vMerge w:val="continue"/>
            <w:tcBorders>
              <w:left w:val="single" w:color="auto" w:sz="6" w:space="0"/>
              <w:right w:val="single" w:color="auto" w:sz="4" w:space="0"/>
            </w:tcBorders>
            <w:noWrap/>
            <w:vAlign w:val="center"/>
          </w:tcPr>
          <w:p>
            <w:pPr>
              <w:jc w:val="center"/>
              <w:rPr>
                <w:rFonts w:ascii="宋体" w:hAnsi="宋体" w:cs="宋体"/>
                <w:color w:val="auto"/>
                <w:szCs w:val="21"/>
                <w:highlight w:val="none"/>
              </w:rPr>
            </w:pPr>
          </w:p>
        </w:tc>
        <w:tc>
          <w:tcPr>
            <w:tcW w:w="1201" w:type="dxa"/>
            <w:vMerge w:val="restart"/>
            <w:tcBorders>
              <w:top w:val="single" w:color="auto" w:sz="4" w:space="0"/>
              <w:left w:val="single" w:color="auto" w:sz="4" w:space="0"/>
              <w:right w:val="single" w:color="auto" w:sz="4" w:space="0"/>
            </w:tcBorders>
            <w:noWrap/>
            <w:vAlign w:val="center"/>
          </w:tcPr>
          <w:p>
            <w:pPr>
              <w:spacing w:line="360" w:lineRule="exact"/>
              <w:rPr>
                <w:rFonts w:ascii="宋体" w:hAnsi="宋体" w:cs="宋体"/>
                <w:color w:val="auto"/>
                <w:szCs w:val="21"/>
                <w:highlight w:val="none"/>
              </w:rPr>
            </w:pPr>
            <w:r>
              <w:rPr>
                <w:rFonts w:hint="eastAsia" w:ascii="宋体" w:hAnsi="宋体"/>
                <w:color w:val="auto"/>
                <w:highlight w:val="none"/>
              </w:rPr>
              <w:t>4、售后服务（10分）</w:t>
            </w:r>
          </w:p>
        </w:tc>
        <w:tc>
          <w:tcPr>
            <w:tcW w:w="5475"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highlight w:val="none"/>
              </w:rPr>
            </w:pPr>
            <w:r>
              <w:rPr>
                <w:rFonts w:hint="eastAsia" w:ascii="宋体" w:hAnsi="宋体"/>
                <w:color w:val="auto"/>
                <w:highlight w:val="none"/>
              </w:rPr>
              <w:t>4.1、质量保证：根据供应商在质保期内对于产品发生质量问题后的处理承诺、服务方案等内容等进行综合评议（5分）</w:t>
            </w:r>
          </w:p>
        </w:tc>
        <w:tc>
          <w:tcPr>
            <w:tcW w:w="629" w:type="dxa"/>
            <w:tcBorders>
              <w:top w:val="single" w:color="auto" w:sz="4" w:space="0"/>
              <w:left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29" w:type="dxa"/>
            <w:vMerge w:val="continue"/>
            <w:tcBorders>
              <w:left w:val="single" w:color="auto" w:sz="6" w:space="0"/>
              <w:right w:val="single" w:color="auto" w:sz="4" w:space="0"/>
            </w:tcBorders>
            <w:noWrap/>
            <w:vAlign w:val="center"/>
          </w:tcPr>
          <w:p>
            <w:pPr>
              <w:rPr>
                <w:rFonts w:ascii="宋体" w:hAnsi="宋体" w:cs="宋体"/>
                <w:color w:val="auto"/>
                <w:szCs w:val="21"/>
                <w:highlight w:val="none"/>
              </w:rPr>
            </w:pPr>
          </w:p>
        </w:tc>
        <w:tc>
          <w:tcPr>
            <w:tcW w:w="1201" w:type="dxa"/>
            <w:vMerge w:val="continue"/>
            <w:tcBorders>
              <w:left w:val="single" w:color="auto" w:sz="4" w:space="0"/>
              <w:right w:val="single" w:color="auto" w:sz="4" w:space="0"/>
            </w:tcBorders>
            <w:noWrap/>
            <w:vAlign w:val="center"/>
          </w:tcPr>
          <w:p>
            <w:pPr>
              <w:spacing w:line="360" w:lineRule="exact"/>
              <w:rPr>
                <w:rFonts w:ascii="宋体" w:hAnsi="宋体" w:cs="宋体"/>
                <w:color w:val="auto"/>
                <w:szCs w:val="21"/>
                <w:highlight w:val="none"/>
              </w:rPr>
            </w:pPr>
          </w:p>
        </w:tc>
        <w:tc>
          <w:tcPr>
            <w:tcW w:w="5475" w:type="dxa"/>
            <w:tcBorders>
              <w:top w:val="single" w:color="auto" w:sz="4" w:space="0"/>
              <w:left w:val="single" w:color="auto" w:sz="4" w:space="0"/>
              <w:right w:val="single" w:color="auto" w:sz="4" w:space="0"/>
            </w:tcBorders>
            <w:noWrap/>
            <w:vAlign w:val="center"/>
          </w:tcPr>
          <w:p>
            <w:pPr>
              <w:spacing w:line="360" w:lineRule="exact"/>
              <w:rPr>
                <w:rFonts w:ascii="宋体" w:hAnsi="宋体" w:cs="宋体"/>
                <w:bCs/>
                <w:color w:val="auto"/>
                <w:szCs w:val="21"/>
                <w:highlight w:val="none"/>
              </w:rPr>
            </w:pPr>
            <w:r>
              <w:rPr>
                <w:rFonts w:hint="eastAsia" w:ascii="宋体" w:hAnsi="宋体"/>
                <w:color w:val="auto"/>
                <w:highlight w:val="none"/>
              </w:rPr>
              <w:t>4.2、售后服务承诺：根据供应商服务承诺的可行性、完整性以及服务承诺落实的保障措施、其他优惠承诺等情况进行综合评议。（5分）</w:t>
            </w:r>
          </w:p>
        </w:tc>
        <w:tc>
          <w:tcPr>
            <w:tcW w:w="629" w:type="dxa"/>
            <w:tcBorders>
              <w:left w:val="single" w:color="auto" w:sz="4" w:space="0"/>
              <w:bottom w:val="single" w:color="auto" w:sz="4" w:space="0"/>
              <w:right w:val="single" w:color="auto" w:sz="4" w:space="0"/>
            </w:tcBorders>
            <w:noWrap/>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9" w:type="dxa"/>
            <w:vMerge w:val="continue"/>
            <w:tcBorders>
              <w:left w:val="single" w:color="auto" w:sz="6" w:space="0"/>
              <w:right w:val="single" w:color="auto" w:sz="4" w:space="0"/>
            </w:tcBorders>
            <w:noWrap/>
            <w:textDirection w:val="tbRlV"/>
            <w:vAlign w:val="center"/>
          </w:tcPr>
          <w:p>
            <w:pPr>
              <w:jc w:val="center"/>
              <w:rPr>
                <w:rFonts w:ascii="宋体" w:hAnsi="宋体" w:cs="宋体"/>
                <w:color w:val="auto"/>
                <w:szCs w:val="21"/>
                <w:highlight w:val="none"/>
              </w:rPr>
            </w:pPr>
          </w:p>
        </w:tc>
        <w:tc>
          <w:tcPr>
            <w:tcW w:w="1201" w:type="dxa"/>
            <w:tcBorders>
              <w:top w:val="single" w:color="auto" w:sz="4" w:space="0"/>
              <w:left w:val="single" w:color="auto" w:sz="4" w:space="0"/>
              <w:right w:val="single" w:color="auto" w:sz="4" w:space="0"/>
            </w:tcBorders>
            <w:noWrap/>
            <w:vAlign w:val="center"/>
          </w:tcPr>
          <w:p>
            <w:pPr>
              <w:rPr>
                <w:rFonts w:ascii="宋体" w:hAnsi="宋体" w:cs="宋体"/>
                <w:bCs/>
                <w:color w:val="auto"/>
                <w:szCs w:val="21"/>
                <w:highlight w:val="none"/>
              </w:rPr>
            </w:pPr>
            <w:r>
              <w:rPr>
                <w:rFonts w:hint="eastAsia" w:ascii="宋体" w:hAnsi="宋体" w:cs="宋体"/>
                <w:bCs/>
                <w:color w:val="auto"/>
                <w:szCs w:val="21"/>
                <w:highlight w:val="none"/>
              </w:rPr>
              <w:t>5、设备配置情况（2分）</w:t>
            </w:r>
          </w:p>
        </w:tc>
        <w:tc>
          <w:tcPr>
            <w:tcW w:w="54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bCs/>
                <w:color w:val="auto"/>
                <w:szCs w:val="21"/>
                <w:highlight w:val="none"/>
              </w:rPr>
            </w:pPr>
            <w:r>
              <w:rPr>
                <w:rFonts w:hint="eastAsia" w:ascii="宋体" w:hAnsi="宋体" w:cs="宋体"/>
                <w:bCs/>
                <w:color w:val="auto"/>
                <w:szCs w:val="21"/>
                <w:highlight w:val="none"/>
              </w:rPr>
              <w:t>5.1、根据拟投入设备配置的齐全性、科学性及设备使用的合理性进行评议（2分）</w:t>
            </w:r>
          </w:p>
        </w:tc>
        <w:tc>
          <w:tcPr>
            <w:tcW w:w="629" w:type="dxa"/>
            <w:tcBorders>
              <w:top w:val="single" w:color="auto" w:sz="4" w:space="0"/>
              <w:left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bCs/>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629" w:type="dxa"/>
            <w:vMerge w:val="continue"/>
            <w:tcBorders>
              <w:left w:val="single" w:color="auto" w:sz="6" w:space="0"/>
              <w:right w:val="single" w:color="auto" w:sz="4" w:space="0"/>
            </w:tcBorders>
            <w:noWrap/>
            <w:vAlign w:val="center"/>
          </w:tcPr>
          <w:p>
            <w:pPr>
              <w:rPr>
                <w:rFonts w:ascii="宋体" w:hAnsi="宋体" w:cs="宋体"/>
                <w:bCs/>
                <w:color w:val="auto"/>
                <w:szCs w:val="21"/>
                <w:highlight w:val="none"/>
              </w:rPr>
            </w:pPr>
          </w:p>
        </w:tc>
        <w:tc>
          <w:tcPr>
            <w:tcW w:w="1201" w:type="dxa"/>
            <w:vMerge w:val="restart"/>
            <w:tcBorders>
              <w:left w:val="single" w:color="auto" w:sz="4" w:space="0"/>
              <w:right w:val="single" w:color="auto" w:sz="4" w:space="0"/>
            </w:tcBorders>
            <w:noWrap/>
            <w:vAlign w:val="center"/>
          </w:tcPr>
          <w:p>
            <w:pPr>
              <w:spacing w:line="340" w:lineRule="exact"/>
              <w:rPr>
                <w:rFonts w:ascii="宋体" w:hAnsi="宋体" w:cs="宋体"/>
                <w:bCs/>
                <w:color w:val="auto"/>
                <w:szCs w:val="21"/>
                <w:highlight w:val="none"/>
              </w:rPr>
            </w:pPr>
            <w:r>
              <w:rPr>
                <w:rFonts w:hint="eastAsia" w:ascii="宋体" w:hAnsi="宋体" w:cs="宋体"/>
                <w:color w:val="auto"/>
                <w:szCs w:val="21"/>
                <w:highlight w:val="none"/>
              </w:rPr>
              <w:t>6、对本项目的了解情况及重点、难点分析（10分）</w:t>
            </w:r>
          </w:p>
        </w:tc>
        <w:tc>
          <w:tcPr>
            <w:tcW w:w="5475" w:type="dxa"/>
            <w:tcBorders>
              <w:left w:val="single" w:color="auto" w:sz="4" w:space="0"/>
              <w:bottom w:val="single" w:color="auto" w:sz="4" w:space="0"/>
              <w:right w:val="single" w:color="auto" w:sz="4" w:space="0"/>
            </w:tcBorders>
            <w:noWrap/>
            <w:vAlign w:val="center"/>
          </w:tcPr>
          <w:p>
            <w:pPr>
              <w:spacing w:line="340" w:lineRule="exact"/>
              <w:rPr>
                <w:rFonts w:ascii="宋体" w:hAnsi="宋体" w:cs="宋体"/>
                <w:bCs/>
                <w:color w:val="auto"/>
                <w:szCs w:val="21"/>
                <w:highlight w:val="none"/>
              </w:rPr>
            </w:pPr>
            <w:r>
              <w:rPr>
                <w:rFonts w:hint="eastAsia" w:ascii="宋体" w:hAnsi="宋体" w:cs="宋体"/>
                <w:color w:val="auto"/>
                <w:szCs w:val="21"/>
                <w:highlight w:val="none"/>
              </w:rPr>
              <w:t>6.1、根据供应商提供的针对服务区域的了解情况及重点及难点分析是否准确、合理进行综合评议（5分）</w:t>
            </w:r>
          </w:p>
        </w:tc>
        <w:tc>
          <w:tcPr>
            <w:tcW w:w="629" w:type="dxa"/>
            <w:tcBorders>
              <w:left w:val="single" w:color="auto" w:sz="4" w:space="0"/>
              <w:bottom w:val="single" w:color="auto" w:sz="4" w:space="0"/>
              <w:right w:val="single" w:color="auto" w:sz="4" w:space="0"/>
            </w:tcBorders>
            <w:noWrap/>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629" w:type="dxa"/>
            <w:vMerge w:val="continue"/>
            <w:tcBorders>
              <w:left w:val="single" w:color="auto" w:sz="6" w:space="0"/>
              <w:right w:val="single" w:color="auto" w:sz="4" w:space="0"/>
            </w:tcBorders>
            <w:noWrap/>
            <w:vAlign w:val="center"/>
          </w:tcPr>
          <w:p>
            <w:pPr>
              <w:jc w:val="center"/>
              <w:rPr>
                <w:rFonts w:ascii="宋体" w:hAnsi="宋体" w:cs="宋体"/>
                <w:color w:val="auto"/>
                <w:szCs w:val="21"/>
                <w:highlight w:val="none"/>
              </w:rPr>
            </w:pPr>
          </w:p>
        </w:tc>
        <w:tc>
          <w:tcPr>
            <w:tcW w:w="1201" w:type="dxa"/>
            <w:vMerge w:val="continue"/>
            <w:tcBorders>
              <w:left w:val="single" w:color="auto" w:sz="4" w:space="0"/>
              <w:right w:val="single" w:color="auto" w:sz="4" w:space="0"/>
            </w:tcBorders>
            <w:noWrap/>
            <w:vAlign w:val="center"/>
          </w:tcPr>
          <w:p>
            <w:pPr>
              <w:spacing w:line="340" w:lineRule="exact"/>
              <w:rPr>
                <w:rFonts w:ascii="宋体" w:hAnsi="宋体" w:cs="宋体"/>
                <w:color w:val="auto"/>
                <w:szCs w:val="21"/>
                <w:highlight w:val="none"/>
              </w:rPr>
            </w:pPr>
          </w:p>
        </w:tc>
        <w:tc>
          <w:tcPr>
            <w:tcW w:w="5475" w:type="dxa"/>
            <w:tcBorders>
              <w:top w:val="single" w:color="auto" w:sz="4" w:space="0"/>
              <w:left w:val="single" w:color="auto" w:sz="4" w:space="0"/>
              <w:right w:val="single" w:color="auto" w:sz="4" w:space="0"/>
            </w:tcBorders>
            <w:noWrap/>
            <w:vAlign w:val="center"/>
          </w:tcPr>
          <w:p>
            <w:pPr>
              <w:spacing w:line="340" w:lineRule="exact"/>
              <w:rPr>
                <w:rFonts w:ascii="宋体" w:hAnsi="宋体" w:cs="宋体"/>
                <w:color w:val="auto"/>
                <w:szCs w:val="21"/>
                <w:highlight w:val="none"/>
              </w:rPr>
            </w:pPr>
            <w:r>
              <w:rPr>
                <w:rFonts w:hint="eastAsia" w:ascii="宋体" w:hAnsi="宋体" w:cs="宋体"/>
                <w:color w:val="auto"/>
                <w:szCs w:val="21"/>
                <w:highlight w:val="none"/>
              </w:rPr>
              <w:t>6.2、根据供应商提供的针对服务区域的重点及难点的解决方法和措施是否有针对性、是否科学合理进行综合评议（5分）</w:t>
            </w:r>
          </w:p>
        </w:tc>
        <w:tc>
          <w:tcPr>
            <w:tcW w:w="62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9" w:type="dxa"/>
            <w:vMerge w:val="continue"/>
            <w:tcBorders>
              <w:left w:val="single" w:color="auto" w:sz="6" w:space="0"/>
              <w:right w:val="single" w:color="auto" w:sz="4" w:space="0"/>
            </w:tcBorders>
            <w:noWrap/>
            <w:vAlign w:val="center"/>
          </w:tcPr>
          <w:p>
            <w:pPr>
              <w:jc w:val="center"/>
              <w:rPr>
                <w:rFonts w:ascii="宋体" w:hAnsi="宋体" w:cs="宋体"/>
                <w:color w:val="auto"/>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ign w:val="center"/>
          </w:tcPr>
          <w:p>
            <w:pPr>
              <w:spacing w:line="340" w:lineRule="exact"/>
              <w:rPr>
                <w:rFonts w:ascii="宋体" w:hAnsi="宋体" w:cs="宋体"/>
                <w:color w:val="auto"/>
                <w:szCs w:val="21"/>
                <w:highlight w:val="none"/>
              </w:rPr>
            </w:pPr>
            <w:r>
              <w:rPr>
                <w:rFonts w:hint="eastAsia" w:ascii="宋体" w:hAnsi="宋体" w:cs="宋体"/>
                <w:color w:val="auto"/>
                <w:szCs w:val="21"/>
                <w:highlight w:val="none"/>
              </w:rPr>
              <w:t>7、同类业绩（3分）</w:t>
            </w:r>
          </w:p>
        </w:tc>
        <w:tc>
          <w:tcPr>
            <w:tcW w:w="5475" w:type="dxa"/>
            <w:tcBorders>
              <w:top w:val="single" w:color="auto" w:sz="4" w:space="0"/>
              <w:left w:val="single" w:color="auto" w:sz="4" w:space="0"/>
              <w:bottom w:val="single" w:color="auto" w:sz="4" w:space="0"/>
              <w:right w:val="single" w:color="auto" w:sz="4" w:space="0"/>
            </w:tcBorders>
            <w:noWrap/>
            <w:vAlign w:val="center"/>
          </w:tcPr>
          <w:p>
            <w:pPr>
              <w:spacing w:line="340" w:lineRule="exact"/>
              <w:rPr>
                <w:rFonts w:ascii="宋体" w:hAnsi="宋体" w:cs="宋体"/>
                <w:color w:val="auto"/>
                <w:szCs w:val="21"/>
                <w:highlight w:val="none"/>
              </w:rPr>
            </w:pPr>
            <w:r>
              <w:rPr>
                <w:rFonts w:hint="eastAsia" w:ascii="宋体" w:hAnsi="宋体" w:cs="宋体"/>
                <w:color w:val="auto"/>
                <w:szCs w:val="21"/>
                <w:highlight w:val="none"/>
              </w:rPr>
              <w:t>7.1、自2017年1月1日（以合同签订时间为准）以来，每提供一个类似广告投放案例的得1分，共计3分。（投标文件中须提供合同复印件加盖公章）</w:t>
            </w:r>
          </w:p>
        </w:tc>
        <w:tc>
          <w:tcPr>
            <w:tcW w:w="62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9" w:type="dxa"/>
            <w:vMerge w:val="continue"/>
            <w:tcBorders>
              <w:left w:val="single" w:color="auto" w:sz="6" w:space="0"/>
              <w:right w:val="single" w:color="auto" w:sz="4" w:space="0"/>
            </w:tcBorders>
            <w:noWrap/>
            <w:vAlign w:val="center"/>
          </w:tcPr>
          <w:p>
            <w:pPr>
              <w:jc w:val="center"/>
              <w:rPr>
                <w:rFonts w:ascii="宋体" w:hAnsi="宋体" w:cs="宋体"/>
                <w:color w:val="auto"/>
                <w:szCs w:val="21"/>
                <w:highlight w:val="none"/>
              </w:rPr>
            </w:pPr>
          </w:p>
        </w:tc>
        <w:tc>
          <w:tcPr>
            <w:tcW w:w="1201" w:type="dxa"/>
            <w:tcBorders>
              <w:top w:val="single" w:color="auto" w:sz="4" w:space="0"/>
              <w:left w:val="single" w:color="auto" w:sz="4" w:space="0"/>
              <w:right w:val="single" w:color="auto" w:sz="4" w:space="0"/>
            </w:tcBorders>
            <w:noWrap/>
            <w:vAlign w:val="center"/>
          </w:tcPr>
          <w:p>
            <w:pPr>
              <w:spacing w:line="340" w:lineRule="exact"/>
              <w:rPr>
                <w:rFonts w:ascii="宋体" w:hAnsi="宋体" w:cs="宋体"/>
                <w:color w:val="auto"/>
                <w:szCs w:val="21"/>
                <w:highlight w:val="none"/>
              </w:rPr>
            </w:pPr>
            <w:r>
              <w:rPr>
                <w:rFonts w:hint="eastAsia" w:ascii="宋体" w:hAnsi="宋体" w:cs="宋体"/>
                <w:color w:val="auto"/>
                <w:szCs w:val="21"/>
                <w:highlight w:val="none"/>
              </w:rPr>
              <w:t>8、服务便捷性（5分）</w:t>
            </w:r>
          </w:p>
        </w:tc>
        <w:tc>
          <w:tcPr>
            <w:tcW w:w="5475" w:type="dxa"/>
            <w:tcBorders>
              <w:top w:val="single" w:color="auto" w:sz="4" w:space="0"/>
              <w:left w:val="single" w:color="auto" w:sz="4" w:space="0"/>
              <w:right w:val="single" w:color="auto" w:sz="4" w:space="0"/>
            </w:tcBorders>
            <w:noWrap/>
            <w:vAlign w:val="center"/>
          </w:tcPr>
          <w:p>
            <w:pPr>
              <w:spacing w:line="340" w:lineRule="exact"/>
              <w:rPr>
                <w:rFonts w:ascii="宋体" w:hAnsi="宋体" w:cs="宋体"/>
                <w:color w:val="auto"/>
                <w:szCs w:val="21"/>
                <w:highlight w:val="none"/>
              </w:rPr>
            </w:pPr>
            <w:r>
              <w:rPr>
                <w:rFonts w:hint="eastAsia" w:ascii="宋体" w:hAnsi="宋体" w:cs="宋体"/>
                <w:color w:val="auto"/>
                <w:szCs w:val="21"/>
                <w:highlight w:val="none"/>
              </w:rPr>
              <w:t>8.1、根据供应商提供的服务的便捷性情况进行评议（根据供应商服务机构设置、场所的大小、响应时间、服务体系完善性、服务内容和服务承诺等科学合理性、完整全面性进行综合评议）（5分）</w:t>
            </w:r>
          </w:p>
        </w:tc>
        <w:tc>
          <w:tcPr>
            <w:tcW w:w="62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9" w:type="dxa"/>
            <w:vMerge w:val="continue"/>
            <w:tcBorders>
              <w:left w:val="single" w:color="auto" w:sz="6" w:space="0"/>
              <w:right w:val="single" w:color="auto" w:sz="4" w:space="0"/>
            </w:tcBorders>
            <w:noWrap/>
            <w:vAlign w:val="center"/>
          </w:tcPr>
          <w:p>
            <w:pPr>
              <w:jc w:val="center"/>
              <w:rPr>
                <w:rFonts w:ascii="宋体" w:hAnsi="宋体" w:cs="宋体"/>
                <w:color w:val="auto"/>
                <w:szCs w:val="21"/>
                <w:highlight w:val="none"/>
              </w:rPr>
            </w:pPr>
          </w:p>
        </w:tc>
        <w:tc>
          <w:tcPr>
            <w:tcW w:w="1201" w:type="dxa"/>
            <w:tcBorders>
              <w:top w:val="single" w:color="auto" w:sz="4" w:space="0"/>
              <w:left w:val="single" w:color="auto" w:sz="4" w:space="0"/>
              <w:right w:val="single" w:color="auto" w:sz="4" w:space="0"/>
            </w:tcBorders>
            <w:noWrap/>
            <w:vAlign w:val="center"/>
          </w:tcPr>
          <w:p>
            <w:pPr>
              <w:spacing w:line="340" w:lineRule="exact"/>
              <w:rPr>
                <w:rFonts w:ascii="宋体" w:hAnsi="宋体" w:cs="宋体"/>
                <w:color w:val="auto"/>
                <w:szCs w:val="21"/>
                <w:highlight w:val="none"/>
              </w:rPr>
            </w:pPr>
            <w:r>
              <w:rPr>
                <w:rFonts w:hint="eastAsia" w:ascii="宋体" w:hAnsi="宋体" w:cs="宋体"/>
                <w:color w:val="auto"/>
                <w:szCs w:val="21"/>
                <w:highlight w:val="none"/>
              </w:rPr>
              <w:t>9、合理化建议（5分）</w:t>
            </w:r>
          </w:p>
        </w:tc>
        <w:tc>
          <w:tcPr>
            <w:tcW w:w="5475" w:type="dxa"/>
            <w:tcBorders>
              <w:top w:val="single" w:color="auto" w:sz="4" w:space="0"/>
              <w:left w:val="single" w:color="auto" w:sz="4" w:space="0"/>
              <w:right w:val="single" w:color="auto" w:sz="4" w:space="0"/>
            </w:tcBorders>
            <w:noWrap/>
            <w:vAlign w:val="center"/>
          </w:tcPr>
          <w:p>
            <w:pPr>
              <w:spacing w:line="340" w:lineRule="exact"/>
              <w:rPr>
                <w:rFonts w:ascii="宋体" w:hAnsi="宋体" w:cs="宋体"/>
                <w:color w:val="auto"/>
                <w:szCs w:val="21"/>
                <w:highlight w:val="none"/>
              </w:rPr>
            </w:pPr>
            <w:r>
              <w:rPr>
                <w:rFonts w:hint="eastAsia" w:ascii="宋体" w:hAnsi="宋体" w:cs="宋体"/>
                <w:color w:val="auto"/>
                <w:szCs w:val="21"/>
                <w:highlight w:val="none"/>
              </w:rPr>
              <w:t>9.1、根据供应商对本项目的合理化建议（体现出对本项目各方面有充分了解和有价值的实施措施）进行综合评议（5分）</w:t>
            </w:r>
          </w:p>
        </w:tc>
        <w:tc>
          <w:tcPr>
            <w:tcW w:w="62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9" w:type="dxa"/>
            <w:vMerge w:val="continue"/>
            <w:tcBorders>
              <w:left w:val="single" w:color="auto" w:sz="6" w:space="0"/>
              <w:right w:val="single" w:color="auto" w:sz="4" w:space="0"/>
            </w:tcBorders>
            <w:noWrap/>
            <w:vAlign w:val="center"/>
          </w:tcPr>
          <w:p>
            <w:pPr>
              <w:jc w:val="center"/>
              <w:rPr>
                <w:rFonts w:ascii="宋体" w:hAnsi="宋体" w:cs="宋体"/>
                <w:color w:val="auto"/>
                <w:szCs w:val="21"/>
                <w:highlight w:val="none"/>
              </w:rPr>
            </w:pPr>
          </w:p>
        </w:tc>
        <w:tc>
          <w:tcPr>
            <w:tcW w:w="6676" w:type="dxa"/>
            <w:gridSpan w:val="2"/>
            <w:tcBorders>
              <w:top w:val="single" w:color="auto" w:sz="4" w:space="0"/>
              <w:left w:val="single" w:color="auto" w:sz="4" w:space="0"/>
              <w:right w:val="single" w:color="auto" w:sz="4" w:space="0"/>
            </w:tcBorders>
            <w:noWrap/>
            <w:vAlign w:val="center"/>
          </w:tcPr>
          <w:p>
            <w:pPr>
              <w:spacing w:line="340" w:lineRule="exact"/>
              <w:rPr>
                <w:rFonts w:ascii="宋体" w:hAnsi="宋体" w:cs="宋体"/>
                <w:color w:val="auto"/>
                <w:szCs w:val="21"/>
                <w:highlight w:val="none"/>
              </w:rPr>
            </w:pPr>
            <w:r>
              <w:rPr>
                <w:rFonts w:hint="eastAsia" w:ascii="宋体" w:hAnsi="宋体" w:cs="宋体"/>
                <w:color w:val="auto"/>
                <w:szCs w:val="21"/>
                <w:highlight w:val="none"/>
              </w:rPr>
              <w:t>10、根据投标文件编制的质量情况，是否完整、科学、条理清晰、满足深度要求、装订情况等方面进行综合评议（2分）</w:t>
            </w:r>
          </w:p>
        </w:tc>
        <w:tc>
          <w:tcPr>
            <w:tcW w:w="62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29" w:type="dxa"/>
            <w:tcBorders>
              <w:top w:val="single" w:color="auto" w:sz="4" w:space="0"/>
              <w:left w:val="single" w:color="auto" w:sz="6" w:space="0"/>
              <w:bottom w:val="single" w:color="auto" w:sz="4" w:space="0"/>
              <w:right w:val="single" w:color="auto" w:sz="4" w:space="0"/>
            </w:tcBorders>
            <w:noWrap/>
            <w:textDirection w:val="tbLrV"/>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价格分20分</w:t>
            </w:r>
          </w:p>
        </w:tc>
        <w:tc>
          <w:tcPr>
            <w:tcW w:w="6676"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highlight w:val="none"/>
              </w:rPr>
            </w:pPr>
            <w:r>
              <w:rPr>
                <w:rFonts w:hint="eastAsia" w:ascii="宋体" w:hAnsi="宋体" w:cs="宋体"/>
                <w:color w:val="auto"/>
                <w:szCs w:val="21"/>
                <w:highlight w:val="none"/>
              </w:rPr>
              <w:t>参与评审的价格=投标报价-（小微企业货物及服务价格×小微企业优惠）（如有）；</w:t>
            </w:r>
          </w:p>
          <w:p>
            <w:pPr>
              <w:rPr>
                <w:rFonts w:ascii="宋体" w:hAnsi="宋体" w:cs="宋体"/>
                <w:color w:val="auto"/>
                <w:szCs w:val="21"/>
                <w:highlight w:val="none"/>
              </w:rPr>
            </w:pPr>
            <w:r>
              <w:rPr>
                <w:rFonts w:hint="eastAsia" w:ascii="宋体" w:hAnsi="宋体" w:cs="宋体"/>
                <w:color w:val="auto"/>
                <w:szCs w:val="21"/>
                <w:highlight w:val="none"/>
              </w:rPr>
              <w:t>满足采购要求的有效投标且参与评审的价格最低的参与评审的价格为评标基准价，得20分；</w:t>
            </w:r>
          </w:p>
          <w:p>
            <w:pPr>
              <w:rPr>
                <w:rFonts w:ascii="宋体" w:hAnsi="宋体" w:cs="宋体"/>
                <w:color w:val="auto"/>
                <w:szCs w:val="21"/>
                <w:highlight w:val="none"/>
              </w:rPr>
            </w:pPr>
            <w:r>
              <w:rPr>
                <w:rFonts w:hint="eastAsia" w:ascii="宋体" w:hAnsi="宋体" w:cs="宋体"/>
                <w:color w:val="auto"/>
                <w:szCs w:val="21"/>
                <w:highlight w:val="none"/>
              </w:rPr>
              <w:t>其他投标报价得分计算公式如下：投标报价得分=（评标基准价/参与评审的价格）×20%×100。</w:t>
            </w:r>
          </w:p>
        </w:tc>
        <w:tc>
          <w:tcPr>
            <w:tcW w:w="6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7305" w:type="dxa"/>
            <w:gridSpan w:val="3"/>
            <w:tcBorders>
              <w:top w:val="single" w:color="auto" w:sz="4" w:space="0"/>
              <w:left w:val="single" w:color="auto" w:sz="6" w:space="0"/>
              <w:bottom w:val="single" w:color="auto" w:sz="4" w:space="0"/>
              <w:right w:val="single" w:color="auto" w:sz="4" w:space="0"/>
            </w:tcBorders>
            <w:noWrap/>
            <w:vAlign w:val="center"/>
          </w:tcPr>
          <w:p>
            <w:pPr>
              <w:rPr>
                <w:rFonts w:ascii="宋体" w:hAnsi="宋体" w:cs="宋体"/>
                <w:color w:val="auto"/>
                <w:szCs w:val="21"/>
                <w:highlight w:val="none"/>
              </w:rPr>
            </w:pPr>
            <w:r>
              <w:rPr>
                <w:rFonts w:hint="eastAsia" w:ascii="宋体" w:hAnsi="宋体" w:cs="宋体"/>
                <w:color w:val="auto"/>
                <w:szCs w:val="21"/>
                <w:highlight w:val="none"/>
              </w:rPr>
              <w:t>总分（100分）</w:t>
            </w:r>
          </w:p>
        </w:tc>
        <w:tc>
          <w:tcPr>
            <w:tcW w:w="6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szCs w:val="21"/>
                <w:highlight w:val="none"/>
              </w:rPr>
            </w:pPr>
          </w:p>
        </w:tc>
      </w:tr>
    </w:tbl>
    <w:p>
      <w:pPr>
        <w:snapToGrid w:val="0"/>
        <w:spacing w:line="360" w:lineRule="auto"/>
        <w:ind w:firstLine="420" w:firstLineChars="200"/>
        <w:rPr>
          <w:rFonts w:ascii="宋体" w:hAnsi="宋体" w:cs="宋体"/>
          <w:b/>
          <w:color w:val="auto"/>
          <w:szCs w:val="21"/>
          <w:highlight w:val="none"/>
        </w:rPr>
      </w:pPr>
      <w:r>
        <w:rPr>
          <w:rFonts w:hint="eastAsia" w:ascii="宋体" w:hAnsi="宋体" w:cs="宋体"/>
          <w:color w:val="auto"/>
          <w:szCs w:val="21"/>
          <w:highlight w:val="none"/>
        </w:rPr>
        <w:t>注：1、小数点后保留一位数。2、各评标委员会成员自行按以上参考分值评分。3、重大事件由评标委员会集体讨论，须有三分之二或以上的评标委员会签字认可。4.如享受小微企业政策的供应商，用扣除小微企业优惠的报价参与价格分评审。</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评委签字：                                            年  月   日</w:t>
      </w:r>
    </w:p>
    <w:p>
      <w:pPr>
        <w:pStyle w:val="9"/>
        <w:snapToGrid w:val="0"/>
        <w:spacing w:beforeLines="0" w:afterLines="0" w:line="360" w:lineRule="auto"/>
        <w:rPr>
          <w:rFonts w:hint="default" w:hAnsi="宋体" w:cs="宋体"/>
          <w:b/>
          <w:color w:val="auto"/>
          <w:highlight w:val="none"/>
        </w:rPr>
      </w:pPr>
      <w:bookmarkStart w:id="35" w:name="_Toc9029"/>
      <w:r>
        <w:rPr>
          <w:rFonts w:hAnsi="宋体" w:cs="宋体"/>
          <w:b/>
          <w:color w:val="auto"/>
          <w:highlight w:val="none"/>
        </w:rPr>
        <w:t>六、定标</w:t>
      </w:r>
      <w:bookmarkEnd w:id="35"/>
    </w:p>
    <w:p>
      <w:pPr>
        <w:pStyle w:val="9"/>
        <w:snapToGrid w:val="0"/>
        <w:spacing w:beforeLines="0" w:afterLines="0" w:line="360" w:lineRule="auto"/>
        <w:ind w:firstLine="413" w:firstLineChars="196"/>
        <w:rPr>
          <w:rFonts w:hint="default" w:hAnsi="宋体" w:cs="宋体"/>
          <w:b/>
          <w:bCs/>
          <w:color w:val="auto"/>
          <w:highlight w:val="none"/>
        </w:rPr>
      </w:pPr>
      <w:r>
        <w:rPr>
          <w:rFonts w:hAnsi="宋体" w:cs="宋体"/>
          <w:b/>
          <w:bCs/>
          <w:color w:val="auto"/>
          <w:highlight w:val="none"/>
        </w:rPr>
        <w:t>（一）确定中标供应商。本项目由采购人（或采购人事先授权评标委员会）确定中标供应商。</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1.采购代理机构在评标结束后将评标报告交采购人确认。</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2.供应商对评标结果无异议的，采购人应在收到评标报告后5个工作日内对评标结果进行确认。如有供应商对评标结果提出质疑的，采购人可在质疑处理完毕后确定中标供应商。</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3.采购人依法确定中标供应商后2个工作日内，采购代理机构以书面形式发出《中标通知书》,并同时在相关网站上发布中标公告。</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4.若中标供应商放弃中标，或因不可抗力提出不能履行合同，或不按采购文件规定提交履约担保，或其它原因被依法撤销中标资格，则采购人可确定排名次之的中标候选人为中标人或重新组织招标。</w:t>
      </w:r>
    </w:p>
    <w:p>
      <w:pPr>
        <w:snapToGrid w:val="0"/>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七、评标过程的监控与保密</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1、本项目评标过程实行全程录音、录像监控，供应商在评标过程中所进行的试图影响评标结果的不公正活动，可能导致其投标被拒绝。</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2、开标后到中标通知书发出之前，所有涉及评标委员会名单以及对投标文件的澄清、评价、比较等情况，评标委员会成员、采购人和采购代理机构的有关人员均不得向供应商或其他无关人员透露。</w:t>
      </w:r>
    </w:p>
    <w:p>
      <w:pPr>
        <w:snapToGrid w:val="0"/>
        <w:spacing w:line="360" w:lineRule="auto"/>
        <w:ind w:firstLine="413" w:firstLineChars="196"/>
        <w:rPr>
          <w:rFonts w:ascii="宋体" w:hAnsi="宋体" w:cs="宋体"/>
          <w:b/>
          <w:bCs/>
          <w:color w:val="auto"/>
          <w:szCs w:val="21"/>
          <w:highlight w:val="none"/>
        </w:rPr>
      </w:pPr>
      <w:bookmarkStart w:id="36" w:name="_Toc17747"/>
      <w:r>
        <w:rPr>
          <w:rFonts w:hint="eastAsia" w:ascii="宋体" w:hAnsi="宋体" w:cs="宋体"/>
          <w:b/>
          <w:color w:val="auto"/>
          <w:szCs w:val="21"/>
          <w:highlight w:val="none"/>
        </w:rPr>
        <w:t>八、合同授予</w:t>
      </w:r>
      <w:bookmarkEnd w:id="36"/>
      <w:r>
        <w:rPr>
          <w:rFonts w:hint="eastAsia" w:ascii="宋体" w:hAnsi="宋体" w:cs="宋体"/>
          <w:b/>
          <w:color w:val="auto"/>
          <w:szCs w:val="21"/>
          <w:highlight w:val="none"/>
        </w:rPr>
        <w:t>：</w:t>
      </w:r>
      <w:r>
        <w:rPr>
          <w:rFonts w:hint="eastAsia" w:ascii="宋体" w:hAnsi="宋体" w:cs="宋体"/>
          <w:b/>
          <w:bCs/>
          <w:color w:val="auto"/>
          <w:szCs w:val="21"/>
          <w:highlight w:val="none"/>
        </w:rPr>
        <w:t>签订合同</w:t>
      </w:r>
    </w:p>
    <w:p>
      <w:pPr>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采购人应当自中标通知书发出之日起30日内，按照采购文件和中标人投标文件的规定，与中标人签订书面合同。所签订的合同不得对采购文件确定的事项和中标人投标文件作实质性修改。</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采购人不得向中标人提出任何不合理的要求作为签订合同的条件。</w:t>
      </w:r>
    </w:p>
    <w:p>
      <w:pPr>
        <w:pStyle w:val="9"/>
        <w:snapToGrid w:val="0"/>
        <w:spacing w:beforeLines="0" w:afterLines="0" w:line="360" w:lineRule="auto"/>
        <w:ind w:firstLine="411" w:firstLineChars="196"/>
        <w:rPr>
          <w:rFonts w:hint="default" w:hAnsi="宋体" w:cs="宋体"/>
          <w:bCs/>
          <w:color w:val="auto"/>
          <w:highlight w:val="none"/>
        </w:rPr>
      </w:pPr>
      <w:r>
        <w:rPr>
          <w:rFonts w:hAnsi="宋体" w:cs="宋体"/>
          <w:bCs/>
          <w:color w:val="auto"/>
          <w:highlight w:val="none"/>
        </w:rPr>
        <w:t>2</w:t>
      </w:r>
      <w:r>
        <w:rPr>
          <w:rFonts w:hAnsi="宋体" w:cs="宋体"/>
          <w:color w:val="auto"/>
          <w:highlight w:val="none"/>
        </w:rPr>
        <w:t>.</w:t>
      </w:r>
      <w:r>
        <w:rPr>
          <w:rFonts w:hAnsi="宋体" w:cs="宋体"/>
          <w:bCs/>
          <w:color w:val="auto"/>
          <w:highlight w:val="none"/>
        </w:rPr>
        <w:t>采购人在签订合同时，在合同金额变更范围内，如需审批的办理相关审批手续。有权变更采购项目的数量和服务内容，但不能对单价或其他条款和条件作任何改变。</w:t>
      </w:r>
    </w:p>
    <w:p>
      <w:pPr>
        <w:pStyle w:val="9"/>
        <w:snapToGrid w:val="0"/>
        <w:spacing w:beforeLines="0" w:afterLines="0" w:line="360" w:lineRule="auto"/>
        <w:ind w:firstLine="411" w:firstLineChars="196"/>
        <w:rPr>
          <w:rFonts w:hint="default" w:hAnsi="宋体" w:cs="宋体"/>
          <w:bCs/>
          <w:color w:val="auto"/>
          <w:highlight w:val="none"/>
        </w:rPr>
      </w:pPr>
      <w:r>
        <w:rPr>
          <w:rFonts w:hAnsi="宋体" w:cs="宋体"/>
          <w:bCs/>
          <w:color w:val="auto"/>
          <w:highlight w:val="none"/>
        </w:rPr>
        <w:t>3</w:t>
      </w:r>
      <w:r>
        <w:rPr>
          <w:rFonts w:hAnsi="宋体" w:cs="宋体"/>
          <w:color w:val="auto"/>
          <w:highlight w:val="none"/>
        </w:rPr>
        <w:t>.</w:t>
      </w:r>
      <w:r>
        <w:rPr>
          <w:rFonts w:hAnsi="宋体" w:cs="宋体"/>
          <w:bCs/>
          <w:color w:val="auto"/>
          <w:highlight w:val="none"/>
        </w:rPr>
        <w:t>采购文件、中标供应商的投标文件及评标过程中有关的澄清文件均应作为合同签订的附件。</w:t>
      </w:r>
    </w:p>
    <w:p>
      <w:pPr>
        <w:pStyle w:val="9"/>
        <w:snapToGrid w:val="0"/>
        <w:spacing w:beforeLines="0" w:afterLines="0" w:line="360" w:lineRule="auto"/>
        <w:ind w:firstLine="411" w:firstLineChars="196"/>
        <w:rPr>
          <w:rFonts w:hint="default" w:hAnsi="宋体" w:cs="宋体"/>
          <w:bCs/>
          <w:color w:val="auto"/>
          <w:highlight w:val="none"/>
        </w:rPr>
      </w:pPr>
      <w:r>
        <w:rPr>
          <w:rFonts w:hAnsi="宋体" w:cs="宋体"/>
          <w:bCs/>
          <w:color w:val="auto"/>
          <w:highlight w:val="none"/>
        </w:rPr>
        <w:t>4.中标或者成交供应商拒绝与采购人签订合同的，采购人应重新招标。</w:t>
      </w:r>
    </w:p>
    <w:p>
      <w:pPr>
        <w:pStyle w:val="9"/>
        <w:snapToGrid w:val="0"/>
        <w:spacing w:beforeLines="0" w:afterLines="0" w:line="360" w:lineRule="auto"/>
        <w:ind w:firstLine="411" w:firstLineChars="196"/>
        <w:rPr>
          <w:rFonts w:hint="default" w:hAnsi="宋体" w:cs="宋体"/>
          <w:bCs/>
          <w:color w:val="auto"/>
          <w:highlight w:val="none"/>
        </w:rPr>
      </w:pPr>
      <w:r>
        <w:rPr>
          <w:rFonts w:hAnsi="宋体" w:cs="宋体"/>
          <w:bCs/>
          <w:color w:val="auto"/>
          <w:highlight w:val="none"/>
        </w:rPr>
        <w:t>5.中标人如不遵守采购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snapToGrid w:val="0"/>
        <w:spacing w:line="360" w:lineRule="auto"/>
        <w:ind w:firstLine="413" w:firstLineChars="196"/>
        <w:rPr>
          <w:rFonts w:ascii="宋体" w:hAnsi="宋体" w:cs="宋体"/>
          <w:b/>
          <w:color w:val="auto"/>
          <w:szCs w:val="21"/>
          <w:highlight w:val="none"/>
        </w:rPr>
      </w:pPr>
      <w:r>
        <w:rPr>
          <w:rFonts w:hint="eastAsia" w:ascii="宋体" w:hAnsi="宋体" w:cs="宋体"/>
          <w:b/>
          <w:color w:val="auto"/>
          <w:szCs w:val="21"/>
          <w:highlight w:val="none"/>
        </w:rPr>
        <w:t>九、履约验收：</w:t>
      </w:r>
    </w:p>
    <w:p>
      <w:pPr>
        <w:snapToGrid w:val="0"/>
        <w:spacing w:line="360" w:lineRule="auto"/>
        <w:ind w:firstLine="411" w:firstLineChars="196"/>
        <w:rPr>
          <w:rFonts w:ascii="宋体" w:hAnsi="宋体" w:cs="宋体"/>
          <w:bCs/>
          <w:color w:val="auto"/>
          <w:szCs w:val="21"/>
          <w:highlight w:val="none"/>
        </w:rPr>
      </w:pPr>
      <w:r>
        <w:rPr>
          <w:rFonts w:hint="eastAsia" w:ascii="宋体" w:hAnsi="宋体" w:cs="宋体"/>
          <w:bCs/>
          <w:color w:val="auto"/>
          <w:szCs w:val="21"/>
          <w:highlight w:val="none"/>
        </w:rPr>
        <w:t>采购人负责对中标供应商的履约行为进行验收。政府向社会公众提供的公共服务项目，验收时应当邀请服务对象参与并出具意见，验收结果应当向社会公告。</w:t>
      </w:r>
    </w:p>
    <w:p>
      <w:pPr>
        <w:pStyle w:val="4"/>
        <w:rPr>
          <w:rFonts w:ascii="宋体" w:hAnsi="宋体" w:cs="宋体"/>
          <w:bCs/>
          <w:color w:val="auto"/>
          <w:highlight w:val="none"/>
        </w:rPr>
      </w:pPr>
    </w:p>
    <w:p>
      <w:pPr>
        <w:pStyle w:val="4"/>
        <w:rPr>
          <w:rFonts w:ascii="宋体" w:hAnsi="宋体" w:cs="宋体"/>
          <w:bCs/>
          <w:color w:val="auto"/>
          <w:highlight w:val="none"/>
        </w:rPr>
      </w:pPr>
    </w:p>
    <w:p>
      <w:pPr>
        <w:pStyle w:val="4"/>
        <w:rPr>
          <w:rFonts w:ascii="宋体" w:hAnsi="宋体" w:cs="宋体"/>
          <w:color w:val="auto"/>
          <w:szCs w:val="21"/>
          <w:highlight w:val="none"/>
        </w:rPr>
      </w:pPr>
      <w:r>
        <w:rPr>
          <w:rFonts w:hint="eastAsia" w:ascii="宋体" w:hAnsi="宋体" w:cs="宋体"/>
          <w:bCs/>
          <w:color w:val="auto"/>
          <w:highlight w:val="none"/>
        </w:rPr>
        <w:br w:type="page"/>
      </w:r>
    </w:p>
    <w:p>
      <w:pPr>
        <w:pStyle w:val="25"/>
        <w:spacing w:line="700" w:lineRule="exact"/>
        <w:ind w:firstLine="0" w:firstLineChars="0"/>
        <w:jc w:val="center"/>
        <w:outlineLvl w:val="0"/>
        <w:rPr>
          <w:rFonts w:ascii="宋体" w:hAnsi="宋体" w:cs="宋体"/>
          <w:b/>
          <w:bCs/>
          <w:color w:val="auto"/>
          <w:sz w:val="32"/>
          <w:szCs w:val="32"/>
          <w:highlight w:val="none"/>
        </w:rPr>
      </w:pPr>
      <w:bookmarkStart w:id="37" w:name="_Toc14124"/>
      <w:r>
        <w:rPr>
          <w:rFonts w:hint="eastAsia" w:ascii="宋体" w:hAnsi="宋体" w:cs="宋体"/>
          <w:b/>
          <w:color w:val="auto"/>
          <w:sz w:val="32"/>
          <w:szCs w:val="32"/>
          <w:highlight w:val="none"/>
        </w:rPr>
        <w:t>第五章  政府采购合同主要条款</w:t>
      </w:r>
      <w:bookmarkEnd w:id="37"/>
    </w:p>
    <w:p>
      <w:pPr>
        <w:snapToGrid w:val="0"/>
        <w:spacing w:beforeLines="50" w:afterLines="50"/>
        <w:jc w:val="center"/>
        <w:rPr>
          <w:rFonts w:ascii="宋体" w:hAnsi="宋体" w:cs="宋体"/>
          <w:b/>
          <w:color w:val="auto"/>
          <w:sz w:val="30"/>
          <w:szCs w:val="32"/>
          <w:highlight w:val="none"/>
        </w:rPr>
      </w:pPr>
    </w:p>
    <w:p>
      <w:pPr>
        <w:snapToGrid w:val="0"/>
        <w:spacing w:beforeLines="50" w:afterLines="50"/>
        <w:jc w:val="center"/>
        <w:rPr>
          <w:rFonts w:ascii="宋体" w:hAnsi="宋体" w:cs="宋体"/>
          <w:b/>
          <w:bCs/>
          <w:color w:val="auto"/>
          <w:sz w:val="30"/>
          <w:szCs w:val="32"/>
          <w:highlight w:val="none"/>
        </w:rPr>
      </w:pPr>
      <w:r>
        <w:rPr>
          <w:rFonts w:hint="eastAsia" w:ascii="宋体" w:hAnsi="宋体" w:cs="宋体"/>
          <w:b/>
          <w:color w:val="auto"/>
          <w:sz w:val="30"/>
          <w:szCs w:val="32"/>
          <w:highlight w:val="none"/>
        </w:rPr>
        <w:t>采购合同（供参考）</w:t>
      </w:r>
    </w:p>
    <w:p>
      <w:pPr>
        <w:spacing w:line="360" w:lineRule="atLeast"/>
        <w:rPr>
          <w:rFonts w:ascii="宋体" w:hAnsi="宋体" w:cs="宋体"/>
          <w:color w:val="auto"/>
          <w:szCs w:val="21"/>
          <w:highlight w:val="none"/>
        </w:rPr>
      </w:pPr>
      <w:r>
        <w:rPr>
          <w:rFonts w:hint="eastAsia" w:ascii="宋体" w:hAnsi="宋体" w:cs="宋体"/>
          <w:color w:val="auto"/>
          <w:szCs w:val="21"/>
          <w:highlight w:val="none"/>
        </w:rPr>
        <w:t>甲方：（以下简称甲方）</w:t>
      </w:r>
    </w:p>
    <w:p>
      <w:pPr>
        <w:spacing w:line="360" w:lineRule="atLeast"/>
        <w:rPr>
          <w:rFonts w:ascii="宋体" w:hAnsi="宋体" w:cs="宋体"/>
          <w:color w:val="auto"/>
          <w:szCs w:val="21"/>
          <w:highlight w:val="none"/>
        </w:rPr>
      </w:pPr>
      <w:r>
        <w:rPr>
          <w:rFonts w:hint="eastAsia" w:ascii="宋体" w:hAnsi="宋体" w:cs="宋体"/>
          <w:color w:val="auto"/>
          <w:szCs w:val="21"/>
          <w:highlight w:val="none"/>
        </w:rPr>
        <w:t>乙方：（以下简称乙方）</w:t>
      </w:r>
    </w:p>
    <w:p>
      <w:pPr>
        <w:spacing w:line="360" w:lineRule="atLeast"/>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根据《中华人民共和国政府采购法》、《中华人民共和国政府采购法实施条例》、《政府采购货物和服务招标投标管理办法》等法律法规，</w:t>
      </w:r>
      <w:r>
        <w:rPr>
          <w:rFonts w:hint="eastAsia" w:ascii="宋体" w:hAnsi="宋体" w:cs="宋体"/>
          <w:color w:val="auto"/>
          <w:szCs w:val="21"/>
          <w:highlight w:val="none"/>
          <w:u w:val="single"/>
        </w:rPr>
        <w:t>项目名称</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（项目编号：</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w:t>
      </w:r>
      <w:r>
        <w:rPr>
          <w:rFonts w:hint="eastAsia" w:ascii="宋体" w:hAnsi="宋体" w:cs="宋体"/>
          <w:color w:val="auto"/>
          <w:szCs w:val="21"/>
          <w:highlight w:val="none"/>
        </w:rPr>
        <w:t>于</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年月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日，在宁波市宁海县公共资源交易中心进行公开招标，确定由乙方中标。按照《中华人民共和国合同法》的有关规定，在自愿、平等、公平、诚信的基础上，经双方协商一致，签订本合同。</w:t>
      </w:r>
    </w:p>
    <w:p>
      <w:pPr>
        <w:pStyle w:val="9"/>
        <w:spacing w:beforeLines="0" w:afterLines="0" w:line="360" w:lineRule="auto"/>
        <w:ind w:firstLine="420" w:firstLineChars="200"/>
        <w:rPr>
          <w:rFonts w:hint="default" w:hAnsi="宋体" w:cs="宋体"/>
          <w:color w:val="auto"/>
          <w:highlight w:val="none"/>
        </w:rPr>
      </w:pPr>
      <w:r>
        <w:rPr>
          <w:rFonts w:hAnsi="宋体" w:cs="宋体"/>
          <w:color w:val="auto"/>
          <w:highlight w:val="none"/>
        </w:rPr>
        <w:t>下述文件作为附件，是合同的一部分，并与本合同一起阅读和解释：</w:t>
      </w:r>
    </w:p>
    <w:p>
      <w:pPr>
        <w:pStyle w:val="9"/>
        <w:spacing w:beforeLines="0" w:afterLines="0" w:line="360" w:lineRule="auto"/>
        <w:ind w:firstLine="420" w:firstLineChars="200"/>
        <w:rPr>
          <w:rFonts w:hint="default" w:hAnsi="宋体" w:cs="宋体"/>
          <w:color w:val="auto"/>
          <w:highlight w:val="none"/>
        </w:rPr>
      </w:pPr>
      <w:r>
        <w:rPr>
          <w:rFonts w:hAnsi="宋体" w:cs="宋体"/>
          <w:color w:val="auto"/>
          <w:highlight w:val="none"/>
        </w:rPr>
        <w:t>a.采购文件；</w:t>
      </w:r>
    </w:p>
    <w:p>
      <w:pPr>
        <w:pStyle w:val="9"/>
        <w:spacing w:beforeLines="0" w:afterLines="0" w:line="360" w:lineRule="auto"/>
        <w:ind w:firstLine="420" w:firstLineChars="200"/>
        <w:rPr>
          <w:rFonts w:hint="default" w:hAnsi="宋体" w:cs="宋体"/>
          <w:color w:val="auto"/>
          <w:highlight w:val="none"/>
        </w:rPr>
      </w:pPr>
      <w:r>
        <w:rPr>
          <w:rFonts w:hAnsi="宋体" w:cs="宋体"/>
          <w:color w:val="auto"/>
          <w:highlight w:val="none"/>
        </w:rPr>
        <w:t>b.投标文件及澄清文件；</w:t>
      </w:r>
    </w:p>
    <w:p>
      <w:pPr>
        <w:pStyle w:val="9"/>
        <w:spacing w:beforeLines="0" w:afterLines="0" w:line="360" w:lineRule="auto"/>
        <w:ind w:firstLine="420" w:firstLineChars="200"/>
        <w:rPr>
          <w:rFonts w:hint="default" w:hAnsi="宋体" w:cs="宋体"/>
          <w:color w:val="auto"/>
          <w:highlight w:val="none"/>
        </w:rPr>
      </w:pPr>
      <w:r>
        <w:rPr>
          <w:rFonts w:hAnsi="宋体" w:cs="宋体"/>
          <w:color w:val="auto"/>
          <w:highlight w:val="none"/>
        </w:rPr>
        <w:t>c.中标通知书；</w:t>
      </w:r>
    </w:p>
    <w:p>
      <w:pPr>
        <w:pStyle w:val="9"/>
        <w:spacing w:beforeLines="0" w:afterLines="0" w:line="360" w:lineRule="auto"/>
        <w:ind w:firstLine="420" w:firstLineChars="200"/>
        <w:rPr>
          <w:rFonts w:hint="default" w:hAnsi="宋体" w:cs="宋体"/>
          <w:color w:val="auto"/>
          <w:highlight w:val="none"/>
        </w:rPr>
      </w:pPr>
      <w:r>
        <w:rPr>
          <w:rFonts w:hAnsi="宋体" w:cs="宋体"/>
          <w:color w:val="auto"/>
          <w:highlight w:val="none"/>
        </w:rPr>
        <w:t>上述文件与合同若有不一致之处，优先次序第一应为合同、第二应为附件(附件的优先次序为 c,b,a)。</w:t>
      </w:r>
    </w:p>
    <w:p>
      <w:pPr>
        <w:pStyle w:val="9"/>
        <w:spacing w:beforeLines="0" w:afterLines="0" w:line="360" w:lineRule="auto"/>
        <w:rPr>
          <w:rFonts w:hint="default" w:hAnsi="宋体" w:cs="宋体"/>
          <w:b/>
          <w:color w:val="auto"/>
          <w:highlight w:val="none"/>
        </w:rPr>
      </w:pPr>
      <w:r>
        <w:rPr>
          <w:rFonts w:hAnsi="宋体" w:cs="宋体"/>
          <w:b/>
          <w:color w:val="auto"/>
          <w:highlight w:val="none"/>
        </w:rPr>
        <w:t>一、项目名称、服务期限、服务内容</w:t>
      </w:r>
    </w:p>
    <w:p>
      <w:pPr>
        <w:pStyle w:val="9"/>
        <w:spacing w:beforeLines="0" w:afterLines="0" w:line="360" w:lineRule="auto"/>
        <w:rPr>
          <w:rFonts w:hint="default" w:hAnsi="宋体" w:cs="宋体"/>
          <w:bCs/>
          <w:color w:val="auto"/>
          <w:highlight w:val="none"/>
        </w:rPr>
      </w:pPr>
      <w:r>
        <w:rPr>
          <w:rFonts w:hAnsi="宋体" w:cs="宋体"/>
          <w:bCs/>
          <w:color w:val="auto"/>
          <w:highlight w:val="none"/>
        </w:rPr>
        <w:t>1.1项目名称：</w:t>
      </w:r>
    </w:p>
    <w:p>
      <w:pPr>
        <w:pStyle w:val="9"/>
        <w:spacing w:beforeLines="0" w:afterLines="0" w:line="360" w:lineRule="auto"/>
        <w:rPr>
          <w:rFonts w:hint="default" w:hAnsi="宋体" w:cs="宋体"/>
          <w:bCs/>
          <w:color w:val="auto"/>
          <w:highlight w:val="none"/>
        </w:rPr>
      </w:pPr>
      <w:r>
        <w:rPr>
          <w:rFonts w:hAnsi="宋体" w:cs="宋体"/>
          <w:bCs/>
          <w:color w:val="auto"/>
          <w:highlight w:val="none"/>
        </w:rPr>
        <w:t>1.2服务期限：</w:t>
      </w:r>
    </w:p>
    <w:p>
      <w:pPr>
        <w:pStyle w:val="9"/>
        <w:spacing w:beforeLines="0" w:afterLines="0" w:line="360" w:lineRule="auto"/>
        <w:rPr>
          <w:rFonts w:hint="default" w:hAnsi="宋体" w:cs="宋体"/>
          <w:color w:val="auto"/>
          <w:highlight w:val="none"/>
        </w:rPr>
      </w:pPr>
      <w:r>
        <w:rPr>
          <w:rFonts w:hAnsi="宋体" w:cs="宋体"/>
          <w:color w:val="auto"/>
          <w:highlight w:val="none"/>
        </w:rPr>
        <w:t>1.3服务内容：</w:t>
      </w:r>
    </w:p>
    <w:p>
      <w:pPr>
        <w:pStyle w:val="9"/>
        <w:spacing w:beforeLines="0" w:afterLines="0" w:line="360" w:lineRule="auto"/>
        <w:rPr>
          <w:rFonts w:hint="default" w:hAnsi="宋体" w:cs="宋体"/>
          <w:b/>
          <w:color w:val="auto"/>
          <w:highlight w:val="none"/>
        </w:rPr>
      </w:pPr>
      <w:r>
        <w:rPr>
          <w:rFonts w:hAnsi="宋体" w:cs="宋体"/>
          <w:b/>
          <w:color w:val="auto"/>
          <w:highlight w:val="none"/>
        </w:rPr>
        <w:t>二、合同金额</w:t>
      </w:r>
    </w:p>
    <w:p>
      <w:pPr>
        <w:pStyle w:val="9"/>
        <w:spacing w:beforeLines="0" w:afterLines="0" w:line="360" w:lineRule="auto"/>
        <w:ind w:left="359" w:hanging="359" w:hangingChars="171"/>
        <w:rPr>
          <w:rFonts w:hint="default" w:hAnsi="宋体" w:cs="宋体"/>
          <w:color w:val="auto"/>
          <w:highlight w:val="none"/>
        </w:rPr>
      </w:pPr>
      <w:r>
        <w:rPr>
          <w:rFonts w:hAnsi="宋体" w:cs="宋体"/>
          <w:color w:val="auto"/>
          <w:highlight w:val="none"/>
        </w:rPr>
        <w:t>2.1本合同金额为（大写）：元</w:t>
      </w:r>
      <w:r>
        <w:rPr>
          <w:rFonts w:hAnsi="宋体" w:cs="宋体"/>
          <w:color w:val="auto"/>
          <w:highlight w:val="none"/>
          <w:u w:val="single"/>
        </w:rPr>
        <w:t>（￥            元）</w:t>
      </w:r>
      <w:r>
        <w:rPr>
          <w:rFonts w:hAnsi="宋体" w:cs="宋体"/>
          <w:color w:val="auto"/>
          <w:highlight w:val="none"/>
        </w:rPr>
        <w:t>人民币。</w:t>
      </w:r>
    </w:p>
    <w:p>
      <w:pPr>
        <w:pStyle w:val="9"/>
        <w:spacing w:beforeLines="0" w:afterLines="0" w:line="360" w:lineRule="auto"/>
        <w:ind w:left="358" w:hanging="358" w:hangingChars="170"/>
        <w:rPr>
          <w:rFonts w:hint="default" w:hAnsi="宋体" w:cs="宋体"/>
          <w:b/>
          <w:color w:val="auto"/>
          <w:highlight w:val="none"/>
        </w:rPr>
      </w:pPr>
      <w:r>
        <w:rPr>
          <w:rFonts w:hAnsi="宋体" w:cs="宋体"/>
          <w:b/>
          <w:color w:val="auto"/>
          <w:highlight w:val="none"/>
        </w:rPr>
        <w:t>三、履约保证金</w:t>
      </w:r>
    </w:p>
    <w:p>
      <w:pPr>
        <w:pStyle w:val="9"/>
        <w:spacing w:beforeLines="0" w:afterLines="0" w:line="360" w:lineRule="auto"/>
        <w:ind w:left="357" w:hanging="357" w:hangingChars="170"/>
        <w:rPr>
          <w:rFonts w:hint="default" w:hAnsi="宋体" w:cs="宋体"/>
          <w:color w:val="auto"/>
          <w:highlight w:val="none"/>
        </w:rPr>
      </w:pPr>
      <w:r>
        <w:rPr>
          <w:rFonts w:hAnsi="宋体" w:cs="宋体"/>
          <w:color w:val="auto"/>
          <w:highlight w:val="none"/>
        </w:rPr>
        <w:t>3.1乙方交纳合同履约保证金：元；</w:t>
      </w:r>
    </w:p>
    <w:p>
      <w:pPr>
        <w:spacing w:line="360" w:lineRule="auto"/>
        <w:rPr>
          <w:rFonts w:ascii="宋体" w:hAnsi="宋体" w:cs="宋体"/>
          <w:color w:val="auto"/>
          <w:highlight w:val="none"/>
        </w:rPr>
      </w:pPr>
      <w:r>
        <w:rPr>
          <w:rFonts w:hint="eastAsia" w:ascii="宋体" w:hAnsi="宋体" w:cs="宋体"/>
          <w:color w:val="auto"/>
          <w:highlight w:val="none"/>
        </w:rPr>
        <w:t>3.2在乙方完成所有合同履约后无息退还（但如乙方未能履行合同规定的任何义务，甲方有权从履约保证金中得到补偿）。</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四、转包或分包</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4.1本合同范围的服务，应由乙方直接提供，不得转让他人；</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4.2 除非得到甲方的书面同意，乙方不得部分分包给他人。甲方有绝对权力阻止分包。</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4.3如有转让和未经甲方同意的分包行为，甲方有权给予终止合同。</w:t>
      </w:r>
    </w:p>
    <w:p>
      <w:pPr>
        <w:pStyle w:val="9"/>
        <w:spacing w:beforeLines="0" w:afterLines="0" w:line="360" w:lineRule="auto"/>
        <w:rPr>
          <w:rFonts w:hint="default" w:hAnsi="宋体" w:cs="宋体"/>
          <w:color w:val="auto"/>
          <w:highlight w:val="none"/>
        </w:rPr>
      </w:pPr>
      <w:r>
        <w:rPr>
          <w:rFonts w:hAnsi="宋体" w:cs="宋体"/>
          <w:b/>
          <w:color w:val="auto"/>
          <w:highlight w:val="none"/>
        </w:rPr>
        <w:t>五、合同付款方法</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5.1</w:t>
      </w:r>
      <w:r>
        <w:rPr>
          <w:rFonts w:hint="eastAsia" w:ascii="宋体" w:hAnsi="宋体" w:cs="宋体"/>
          <w:color w:val="auto"/>
          <w:szCs w:val="21"/>
          <w:highlight w:val="none"/>
        </w:rPr>
        <w:t>合同签订后，采购人在收到供应商提供的合法正式发票后,及时报县财政审核，审核通过后向供应商支付合同金额的40%；</w:t>
      </w:r>
    </w:p>
    <w:p>
      <w:pPr>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5.2</w:t>
      </w:r>
      <w:r>
        <w:rPr>
          <w:rFonts w:hint="eastAsia" w:ascii="宋体" w:hAnsi="宋体" w:cs="宋体"/>
          <w:color w:val="auto"/>
          <w:szCs w:val="21"/>
          <w:highlight w:val="none"/>
        </w:rPr>
        <w:t>灯箱制作安装完成后，经验收无质量、服务问题，采购人收到供应商提供的合法正式发票后，及时报县财政审核，审核通过后向供应商支付尾款</w:t>
      </w:r>
      <w:r>
        <w:rPr>
          <w:rFonts w:hint="eastAsia" w:ascii="宋体" w:hAnsi="宋体" w:cs="宋体"/>
          <w:color w:val="auto"/>
          <w:szCs w:val="21"/>
          <w:highlight w:val="none"/>
          <w:lang w:eastAsia="zh-CN"/>
        </w:rPr>
        <w:t>。</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六、税</w:t>
      </w:r>
    </w:p>
    <w:p>
      <w:pPr>
        <w:spacing w:line="360" w:lineRule="auto"/>
        <w:rPr>
          <w:rFonts w:ascii="宋体" w:hAnsi="宋体" w:cs="宋体"/>
          <w:color w:val="auto"/>
          <w:szCs w:val="21"/>
          <w:highlight w:val="none"/>
        </w:rPr>
      </w:pPr>
      <w:r>
        <w:rPr>
          <w:rFonts w:hint="eastAsia" w:ascii="宋体" w:hAnsi="宋体" w:cs="宋体"/>
          <w:color w:val="auto"/>
          <w:szCs w:val="21"/>
          <w:highlight w:val="none"/>
        </w:rPr>
        <w:t>6.1本合同执行中相关的一切税费均由乙方负担。</w:t>
      </w:r>
    </w:p>
    <w:p>
      <w:pPr>
        <w:pStyle w:val="9"/>
        <w:spacing w:beforeLines="0" w:afterLines="0" w:line="360" w:lineRule="auto"/>
        <w:ind w:left="360" w:hanging="361" w:hangingChars="171"/>
        <w:rPr>
          <w:rFonts w:hint="default" w:hAnsi="宋体" w:cs="宋体"/>
          <w:color w:val="auto"/>
          <w:highlight w:val="none"/>
        </w:rPr>
      </w:pPr>
      <w:r>
        <w:rPr>
          <w:rFonts w:hAnsi="宋体" w:cs="宋体"/>
          <w:b/>
          <w:color w:val="auto"/>
          <w:highlight w:val="none"/>
        </w:rPr>
        <w:t>七、完成质量要求</w:t>
      </w:r>
    </w:p>
    <w:p>
      <w:pPr>
        <w:pStyle w:val="9"/>
        <w:spacing w:beforeLines="0" w:afterLines="0" w:line="360" w:lineRule="auto"/>
        <w:rPr>
          <w:rFonts w:hint="default" w:hAnsi="宋体" w:cs="宋体"/>
          <w:color w:val="auto"/>
          <w:highlight w:val="none"/>
        </w:rPr>
      </w:pPr>
      <w:r>
        <w:rPr>
          <w:rFonts w:hAnsi="宋体" w:cs="宋体"/>
          <w:color w:val="auto"/>
          <w:highlight w:val="none"/>
        </w:rPr>
        <w:t>7.1服务期间，乙方须配备足够的人员和设备。</w:t>
      </w:r>
    </w:p>
    <w:p>
      <w:pPr>
        <w:spacing w:line="360" w:lineRule="auto"/>
        <w:rPr>
          <w:rFonts w:ascii="宋体" w:hAnsi="宋体" w:cs="宋体"/>
          <w:color w:val="auto"/>
          <w:szCs w:val="21"/>
          <w:highlight w:val="none"/>
        </w:rPr>
      </w:pPr>
      <w:r>
        <w:rPr>
          <w:rFonts w:hint="eastAsia" w:ascii="宋体" w:hAnsi="宋体" w:cs="宋体"/>
          <w:color w:val="auto"/>
          <w:szCs w:val="21"/>
          <w:highlight w:val="none"/>
        </w:rPr>
        <w:t>7.2合同执行过程中，乙方如有弄虚作假行为，甲方有权单方面解除合同并没收全部履约保证金，由此引起的所以损失由乙方承担。</w:t>
      </w:r>
    </w:p>
    <w:p>
      <w:pPr>
        <w:pStyle w:val="9"/>
        <w:spacing w:beforeLines="0" w:afterLines="0" w:line="360" w:lineRule="auto"/>
        <w:ind w:left="360" w:hanging="361" w:hangingChars="171"/>
        <w:rPr>
          <w:rFonts w:hint="default" w:hAnsi="宋体" w:cs="宋体"/>
          <w:b/>
          <w:color w:val="auto"/>
          <w:highlight w:val="none"/>
        </w:rPr>
      </w:pPr>
      <w:r>
        <w:rPr>
          <w:rFonts w:hAnsi="宋体" w:cs="宋体"/>
          <w:b/>
          <w:color w:val="auto"/>
          <w:highlight w:val="none"/>
        </w:rPr>
        <w:t>八、违约责任</w:t>
      </w:r>
    </w:p>
    <w:p>
      <w:pPr>
        <w:pStyle w:val="9"/>
        <w:spacing w:beforeLines="0" w:afterLines="0" w:line="360" w:lineRule="auto"/>
        <w:rPr>
          <w:rFonts w:hint="default" w:hAnsi="宋体" w:cs="宋体"/>
          <w:color w:val="auto"/>
          <w:highlight w:val="none"/>
        </w:rPr>
      </w:pPr>
      <w:r>
        <w:rPr>
          <w:rFonts w:hAnsi="宋体" w:cs="宋体"/>
          <w:color w:val="auto"/>
          <w:highlight w:val="none"/>
        </w:rPr>
        <w:t xml:space="preserve">8.1工期结束时因乙方自身原因逾期完成服务的，甲方有权单方面解除合同并没收乙方交纳的全部履约保证金，如造成甲方损失超过履约保证金金额的，超出部分由乙方继续承担赔偿责任。 </w:t>
      </w:r>
    </w:p>
    <w:p>
      <w:pPr>
        <w:pStyle w:val="9"/>
        <w:spacing w:beforeLines="0" w:afterLines="0" w:line="360" w:lineRule="auto"/>
        <w:rPr>
          <w:rFonts w:hint="default" w:hAnsi="宋体" w:cs="宋体"/>
          <w:color w:val="auto"/>
          <w:highlight w:val="none"/>
        </w:rPr>
      </w:pPr>
      <w:r>
        <w:rPr>
          <w:rFonts w:hAnsi="宋体" w:cs="宋体"/>
          <w:color w:val="auto"/>
          <w:highlight w:val="none"/>
        </w:rPr>
        <w:t>8.2工期延误的，按500元/日扣除合同款项；非乙方原因引起服务不能进行的，需告知甲方，否则视为服务未进行，甲方有权单方面解除合同并没收乙方交纳的履约保证金且不再支付余款，甲方有权向乙方追究相应责任，相应责任由甲方承担。</w:t>
      </w:r>
    </w:p>
    <w:p>
      <w:pPr>
        <w:pStyle w:val="9"/>
        <w:spacing w:beforeLines="0" w:afterLines="0" w:line="360" w:lineRule="auto"/>
        <w:ind w:left="360" w:hanging="361" w:hangingChars="171"/>
        <w:rPr>
          <w:rFonts w:hint="default" w:hAnsi="宋体" w:cs="宋体"/>
          <w:b/>
          <w:color w:val="auto"/>
          <w:highlight w:val="none"/>
        </w:rPr>
      </w:pPr>
      <w:r>
        <w:rPr>
          <w:rFonts w:hAnsi="宋体" w:cs="宋体"/>
          <w:b/>
          <w:color w:val="auto"/>
          <w:highlight w:val="none"/>
        </w:rPr>
        <w:t>九、不可抗力事件处理</w:t>
      </w:r>
    </w:p>
    <w:p>
      <w:pPr>
        <w:pStyle w:val="9"/>
        <w:spacing w:beforeLines="0" w:afterLines="0" w:line="360" w:lineRule="auto"/>
        <w:rPr>
          <w:rFonts w:hint="default" w:hAnsi="宋体" w:cs="宋体"/>
          <w:color w:val="auto"/>
          <w:highlight w:val="none"/>
        </w:rPr>
      </w:pPr>
      <w:r>
        <w:rPr>
          <w:rFonts w:hAnsi="宋体" w:cs="宋体"/>
          <w:color w:val="auto"/>
          <w:highlight w:val="none"/>
        </w:rPr>
        <w:t>9.1 在合同有效期内，任何一方因不可抗力事件导致不能履行合同，则合同履行期可延长，其延长期与不可抗力影响期相同。</w:t>
      </w:r>
    </w:p>
    <w:p>
      <w:pPr>
        <w:pStyle w:val="9"/>
        <w:spacing w:beforeLines="0" w:afterLines="0" w:line="360" w:lineRule="auto"/>
        <w:rPr>
          <w:rFonts w:hint="default" w:hAnsi="宋体" w:cs="宋体"/>
          <w:color w:val="auto"/>
          <w:highlight w:val="none"/>
        </w:rPr>
      </w:pPr>
      <w:r>
        <w:rPr>
          <w:rFonts w:hAnsi="宋体" w:cs="宋体"/>
          <w:color w:val="auto"/>
          <w:highlight w:val="none"/>
        </w:rPr>
        <w:t>9.2 不可抗力事件发生后，应立即通知对方，并寄送有关权威机构出具的证明。</w:t>
      </w:r>
    </w:p>
    <w:p>
      <w:pPr>
        <w:pStyle w:val="9"/>
        <w:spacing w:beforeLines="0" w:afterLines="0" w:line="360" w:lineRule="auto"/>
        <w:rPr>
          <w:rFonts w:hint="default" w:hAnsi="宋体" w:cs="宋体"/>
          <w:color w:val="auto"/>
          <w:highlight w:val="none"/>
        </w:rPr>
      </w:pPr>
      <w:r>
        <w:rPr>
          <w:rFonts w:hAnsi="宋体" w:cs="宋体"/>
          <w:color w:val="auto"/>
          <w:highlight w:val="none"/>
        </w:rPr>
        <w:t>9.3 不可抗力事件延续120天以上，双方应通过友好协商，确定是否继续履行合同。</w:t>
      </w:r>
    </w:p>
    <w:p>
      <w:pPr>
        <w:pStyle w:val="9"/>
        <w:spacing w:beforeLines="0" w:afterLines="0" w:line="360" w:lineRule="auto"/>
        <w:rPr>
          <w:rFonts w:hint="default" w:hAnsi="宋体" w:cs="宋体"/>
          <w:b/>
          <w:color w:val="auto"/>
          <w:highlight w:val="none"/>
        </w:rPr>
      </w:pPr>
      <w:r>
        <w:rPr>
          <w:rFonts w:hAnsi="宋体" w:cs="宋体"/>
          <w:b/>
          <w:color w:val="auto"/>
          <w:highlight w:val="none"/>
        </w:rPr>
        <w:t>十、诉讼</w:t>
      </w:r>
    </w:p>
    <w:p>
      <w:pPr>
        <w:pStyle w:val="9"/>
        <w:spacing w:beforeLines="0" w:afterLines="0" w:line="360" w:lineRule="auto"/>
        <w:rPr>
          <w:rFonts w:hint="default" w:hAnsi="宋体" w:cs="宋体"/>
          <w:color w:val="auto"/>
          <w:highlight w:val="none"/>
        </w:rPr>
      </w:pPr>
      <w:r>
        <w:rPr>
          <w:rFonts w:hAnsi="宋体" w:cs="宋体"/>
          <w:color w:val="auto"/>
          <w:highlight w:val="none"/>
        </w:rPr>
        <w:t>10.1 双方在执行合同中所发生的一切争议，应通过协商解决。如协商不成，可向合同签订地法院起诉。</w:t>
      </w:r>
    </w:p>
    <w:p>
      <w:pPr>
        <w:pStyle w:val="9"/>
        <w:spacing w:beforeLines="0" w:afterLines="0" w:line="360" w:lineRule="auto"/>
        <w:rPr>
          <w:rFonts w:hint="default" w:hAnsi="宋体" w:cs="宋体"/>
          <w:b/>
          <w:color w:val="auto"/>
          <w:highlight w:val="none"/>
        </w:rPr>
      </w:pPr>
      <w:r>
        <w:rPr>
          <w:rFonts w:hAnsi="宋体" w:cs="宋体"/>
          <w:b/>
          <w:color w:val="auto"/>
          <w:highlight w:val="none"/>
        </w:rPr>
        <w:t>十一、合同生效及其它</w:t>
      </w:r>
    </w:p>
    <w:p>
      <w:pPr>
        <w:pStyle w:val="9"/>
        <w:spacing w:beforeLines="0" w:afterLines="0" w:line="360" w:lineRule="auto"/>
        <w:rPr>
          <w:rFonts w:hint="default" w:hAnsi="宋体" w:cs="宋体"/>
          <w:color w:val="auto"/>
          <w:highlight w:val="none"/>
        </w:rPr>
      </w:pPr>
      <w:r>
        <w:rPr>
          <w:rFonts w:hAnsi="宋体" w:cs="宋体"/>
          <w:color w:val="auto"/>
          <w:highlight w:val="none"/>
        </w:rPr>
        <w:t>11.1 合同经双方法定代表人或授权委托代理人签字并加盖单位公章并缴纳履约保证金后生效。</w:t>
      </w:r>
    </w:p>
    <w:p>
      <w:pPr>
        <w:pStyle w:val="9"/>
        <w:spacing w:beforeLines="0" w:afterLines="0" w:line="360" w:lineRule="auto"/>
        <w:rPr>
          <w:rFonts w:hint="default" w:hAnsi="宋体" w:cs="宋体"/>
          <w:color w:val="auto"/>
          <w:highlight w:val="none"/>
        </w:rPr>
      </w:pPr>
      <w:r>
        <w:rPr>
          <w:rFonts w:hAnsi="宋体" w:cs="宋体"/>
          <w:color w:val="auto"/>
          <w:highlight w:val="none"/>
        </w:rPr>
        <w:t>11.2合同执行中涉及采购资金和采购内容修改或补充的，须经财政部门审批，并签书面补充协议报政府采购监督管理部门备案，方可作为主合同不可分割的一部分。</w:t>
      </w:r>
    </w:p>
    <w:p>
      <w:pPr>
        <w:pStyle w:val="9"/>
        <w:spacing w:beforeLines="0" w:afterLines="0" w:line="360" w:lineRule="auto"/>
        <w:ind w:left="420" w:hanging="420" w:hangingChars="200"/>
        <w:rPr>
          <w:rFonts w:hint="default" w:hAnsi="宋体" w:cs="宋体"/>
          <w:color w:val="auto"/>
          <w:highlight w:val="none"/>
        </w:rPr>
      </w:pPr>
      <w:r>
        <w:rPr>
          <w:rFonts w:hAnsi="宋体" w:cs="宋体"/>
          <w:color w:val="auto"/>
          <w:highlight w:val="none"/>
        </w:rPr>
        <w:t>11.3本合同未尽事宜，遵照《合同法》有关条文、补充协议、投标承诺、投标文件、采购文件及补充执行。</w:t>
      </w:r>
    </w:p>
    <w:p>
      <w:pPr>
        <w:pStyle w:val="9"/>
        <w:spacing w:beforeLines="0" w:afterLines="0" w:line="360" w:lineRule="auto"/>
        <w:ind w:left="420" w:hanging="420" w:hangingChars="200"/>
        <w:rPr>
          <w:rFonts w:hint="default" w:hAnsi="宋体" w:cs="宋体"/>
          <w:color w:val="auto"/>
          <w:highlight w:val="none"/>
        </w:rPr>
      </w:pPr>
      <w:r>
        <w:rPr>
          <w:rFonts w:hAnsi="宋体" w:cs="宋体"/>
          <w:color w:val="auto"/>
          <w:highlight w:val="none"/>
        </w:rPr>
        <w:t>11.4 本合同正本一式两份，甲乙双方各执一份；副本捌份，甲乙双方各执叁份，其中两份提供分别给宁波中基国际招标有限公司和政府采购管理办公室政府采购项目备案用。合同正副本具有同等法律效力。</w:t>
      </w:r>
    </w:p>
    <w:p>
      <w:pPr>
        <w:tabs>
          <w:tab w:val="left" w:pos="5103"/>
        </w:tabs>
        <w:spacing w:line="360" w:lineRule="auto"/>
        <w:rPr>
          <w:color w:val="auto"/>
          <w:highlight w:val="none"/>
        </w:rPr>
      </w:pPr>
    </w:p>
    <w:p>
      <w:pPr>
        <w:tabs>
          <w:tab w:val="left" w:pos="5103"/>
        </w:tabs>
        <w:spacing w:line="360" w:lineRule="auto"/>
        <w:rPr>
          <w:color w:val="auto"/>
          <w:highlight w:val="none"/>
        </w:rPr>
      </w:pPr>
    </w:p>
    <w:p>
      <w:pPr>
        <w:tabs>
          <w:tab w:val="left" w:pos="5103"/>
        </w:tabs>
        <w:spacing w:line="360" w:lineRule="auto"/>
        <w:rPr>
          <w:rFonts w:ascii="宋体" w:hAnsi="宋体" w:cs="宋体"/>
          <w:color w:val="auto"/>
          <w:szCs w:val="21"/>
          <w:highlight w:val="none"/>
        </w:rPr>
      </w:pPr>
      <w:r>
        <w:rPr>
          <w:rFonts w:hint="eastAsia" w:ascii="宋体" w:hAnsi="宋体" w:cs="宋体"/>
          <w:color w:val="auto"/>
          <w:szCs w:val="21"/>
          <w:highlight w:val="none"/>
        </w:rPr>
        <w:t>甲方（盖章）：</w:t>
      </w:r>
      <w:r>
        <w:rPr>
          <w:rFonts w:hint="eastAsia" w:ascii="宋体" w:hAnsi="宋体" w:cs="宋体"/>
          <w:color w:val="auto"/>
          <w:szCs w:val="21"/>
          <w:highlight w:val="none"/>
        </w:rPr>
        <w:tab/>
      </w:r>
      <w:r>
        <w:rPr>
          <w:rFonts w:hint="eastAsia" w:ascii="宋体" w:hAnsi="宋体" w:cs="宋体"/>
          <w:color w:val="auto"/>
          <w:szCs w:val="21"/>
          <w:highlight w:val="none"/>
        </w:rPr>
        <w:t>乙方（盖章）：</w:t>
      </w:r>
    </w:p>
    <w:p>
      <w:pPr>
        <w:tabs>
          <w:tab w:val="left" w:pos="5103"/>
        </w:tabs>
        <w:spacing w:line="360" w:lineRule="auto"/>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rPr>
        <w:tab/>
      </w:r>
      <w:r>
        <w:rPr>
          <w:rFonts w:hint="eastAsia" w:ascii="宋体" w:hAnsi="宋体" w:cs="宋体"/>
          <w:color w:val="auto"/>
          <w:szCs w:val="21"/>
          <w:highlight w:val="none"/>
        </w:rPr>
        <w:t>地址：</w:t>
      </w:r>
    </w:p>
    <w:p>
      <w:pPr>
        <w:tabs>
          <w:tab w:val="left" w:pos="5103"/>
        </w:tabs>
        <w:spacing w:line="360" w:lineRule="auto"/>
        <w:rPr>
          <w:rFonts w:ascii="宋体" w:hAnsi="宋体" w:cs="宋体"/>
          <w:color w:val="auto"/>
          <w:szCs w:val="21"/>
          <w:highlight w:val="none"/>
        </w:rPr>
      </w:pPr>
      <w:r>
        <w:rPr>
          <w:rFonts w:hint="eastAsia" w:ascii="宋体" w:hAnsi="宋体" w:cs="宋体"/>
          <w:color w:val="auto"/>
          <w:szCs w:val="21"/>
          <w:highlight w:val="none"/>
        </w:rPr>
        <w:t>代表人：</w:t>
      </w:r>
      <w:r>
        <w:rPr>
          <w:rFonts w:hint="eastAsia" w:ascii="宋体" w:hAnsi="宋体" w:cs="宋体"/>
          <w:color w:val="auto"/>
          <w:szCs w:val="21"/>
          <w:highlight w:val="none"/>
        </w:rPr>
        <w:tab/>
      </w:r>
      <w:r>
        <w:rPr>
          <w:rFonts w:hint="eastAsia" w:ascii="宋体" w:hAnsi="宋体" w:cs="宋体"/>
          <w:color w:val="auto"/>
          <w:szCs w:val="21"/>
          <w:highlight w:val="none"/>
        </w:rPr>
        <w:t>代表人：</w:t>
      </w:r>
    </w:p>
    <w:p>
      <w:pPr>
        <w:tabs>
          <w:tab w:val="left" w:pos="5103"/>
        </w:tabs>
        <w:spacing w:line="360" w:lineRule="auto"/>
        <w:rPr>
          <w:rFonts w:ascii="宋体" w:hAnsi="宋体" w:cs="宋体"/>
          <w:color w:val="auto"/>
          <w:szCs w:val="21"/>
          <w:highlight w:val="none"/>
        </w:rPr>
      </w:pPr>
      <w:r>
        <w:rPr>
          <w:rFonts w:hint="eastAsia" w:ascii="宋体" w:hAnsi="宋体" w:cs="宋体"/>
          <w:color w:val="auto"/>
          <w:szCs w:val="21"/>
          <w:highlight w:val="none"/>
        </w:rPr>
        <w:t>电话：</w:t>
      </w:r>
      <w:r>
        <w:rPr>
          <w:rFonts w:hint="eastAsia" w:ascii="宋体" w:hAnsi="宋体" w:cs="宋体"/>
          <w:color w:val="auto"/>
          <w:szCs w:val="21"/>
          <w:highlight w:val="none"/>
        </w:rPr>
        <w:tab/>
      </w:r>
      <w:r>
        <w:rPr>
          <w:rFonts w:hint="eastAsia" w:ascii="宋体" w:hAnsi="宋体" w:cs="宋体"/>
          <w:color w:val="auto"/>
          <w:szCs w:val="21"/>
          <w:highlight w:val="none"/>
        </w:rPr>
        <w:t>电话：</w:t>
      </w:r>
    </w:p>
    <w:p>
      <w:pPr>
        <w:tabs>
          <w:tab w:val="left" w:pos="5103"/>
        </w:tabs>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时间：    </w:t>
      </w:r>
      <w:r>
        <w:rPr>
          <w:rFonts w:hint="eastAsia" w:ascii="宋体" w:hAnsi="宋体" w:cs="宋体"/>
          <w:color w:val="auto"/>
          <w:szCs w:val="21"/>
          <w:highlight w:val="none"/>
        </w:rPr>
        <w:tab/>
      </w:r>
      <w:r>
        <w:rPr>
          <w:rFonts w:hint="eastAsia" w:ascii="宋体" w:hAnsi="宋体" w:cs="宋体"/>
          <w:color w:val="auto"/>
          <w:szCs w:val="21"/>
          <w:highlight w:val="none"/>
        </w:rPr>
        <w:t>时间：</w:t>
      </w:r>
    </w:p>
    <w:p>
      <w:pPr>
        <w:adjustRightInd w:val="0"/>
        <w:spacing w:line="360" w:lineRule="auto"/>
        <w:ind w:firstLine="420" w:firstLineChars="200"/>
        <w:contextualSpacing/>
        <w:rPr>
          <w:rFonts w:ascii="宋体" w:hAnsi="宋体" w:cs="宋体"/>
          <w:color w:val="auto"/>
          <w:szCs w:val="21"/>
          <w:highlight w:val="none"/>
        </w:rPr>
      </w:pPr>
    </w:p>
    <w:p>
      <w:pPr>
        <w:adjustRightInd w:val="0"/>
        <w:spacing w:line="360" w:lineRule="auto"/>
        <w:ind w:firstLine="420" w:firstLineChars="200"/>
        <w:contextualSpacing/>
        <w:rPr>
          <w:rFonts w:ascii="宋体" w:hAnsi="宋体" w:cs="宋体"/>
          <w:color w:val="auto"/>
          <w:szCs w:val="21"/>
          <w:highlight w:val="none"/>
        </w:rPr>
      </w:pPr>
    </w:p>
    <w:p>
      <w:pPr>
        <w:adjustRightInd w:val="0"/>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合同见证方：宁波中基国际招标有限公司</w:t>
      </w:r>
    </w:p>
    <w:p>
      <w:pPr>
        <w:adjustRightInd w:val="0"/>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见证日期：</w:t>
      </w:r>
    </w:p>
    <w:p>
      <w:pPr>
        <w:pStyle w:val="16"/>
        <w:spacing w:line="360" w:lineRule="auto"/>
        <w:ind w:firstLine="0" w:firstLineChars="0"/>
        <w:rPr>
          <w:rFonts w:hint="default" w:ascii="宋体" w:hAnsi="宋体" w:cs="宋体"/>
          <w:color w:val="auto"/>
          <w:sz w:val="21"/>
          <w:szCs w:val="21"/>
          <w:highlight w:val="none"/>
        </w:rPr>
      </w:pPr>
    </w:p>
    <w:p>
      <w:pPr>
        <w:pStyle w:val="16"/>
        <w:spacing w:line="360" w:lineRule="auto"/>
        <w:ind w:firstLine="0" w:firstLineChars="0"/>
        <w:rPr>
          <w:rFonts w:hint="default" w:ascii="宋体" w:hAnsi="宋体" w:cs="宋体"/>
          <w:color w:val="auto"/>
          <w:sz w:val="21"/>
          <w:szCs w:val="21"/>
          <w:highlight w:val="none"/>
        </w:rPr>
      </w:pPr>
    </w:p>
    <w:p>
      <w:pPr>
        <w:pStyle w:val="16"/>
        <w:spacing w:line="360" w:lineRule="auto"/>
        <w:ind w:firstLine="0" w:firstLineChars="0"/>
        <w:rPr>
          <w:rFonts w:hint="default" w:ascii="宋体" w:hAnsi="宋体" w:cs="宋体"/>
          <w:color w:val="auto"/>
          <w:sz w:val="21"/>
          <w:szCs w:val="21"/>
          <w:highlight w:val="none"/>
        </w:rPr>
      </w:pPr>
    </w:p>
    <w:p>
      <w:pPr>
        <w:spacing w:line="360" w:lineRule="auto"/>
        <w:ind w:firstLine="413" w:firstLineChars="196"/>
        <w:rPr>
          <w:rFonts w:ascii="宋体" w:hAnsi="宋体" w:cs="宋体"/>
          <w:b/>
          <w:color w:val="auto"/>
          <w:highlight w:val="none"/>
        </w:rPr>
        <w:sectPr>
          <w:pgSz w:w="11906" w:h="16838"/>
          <w:pgMar w:top="1474" w:right="1797" w:bottom="1247" w:left="1797" w:header="851" w:footer="851" w:gutter="0"/>
          <w:cols w:space="720" w:num="1"/>
          <w:docGrid w:linePitch="312" w:charSpace="0"/>
        </w:sectPr>
      </w:pPr>
    </w:p>
    <w:p>
      <w:pPr>
        <w:pStyle w:val="9"/>
        <w:spacing w:beforeLines="0" w:afterLines="0"/>
        <w:jc w:val="center"/>
        <w:outlineLvl w:val="0"/>
        <w:rPr>
          <w:rFonts w:hint="default" w:hAnsi="宋体" w:cs="宋体"/>
          <w:b/>
          <w:color w:val="auto"/>
          <w:highlight w:val="none"/>
        </w:rPr>
      </w:pPr>
      <w:bookmarkStart w:id="38" w:name="_Toc20743"/>
      <w:bookmarkStart w:id="39" w:name="_Toc32283"/>
      <w:r>
        <w:rPr>
          <w:rFonts w:hAnsi="宋体" w:cs="宋体"/>
          <w:b/>
          <w:color w:val="auto"/>
          <w:sz w:val="32"/>
          <w:szCs w:val="32"/>
          <w:highlight w:val="none"/>
        </w:rPr>
        <w:t>第六章　投标文件格式</w:t>
      </w:r>
      <w:bookmarkEnd w:id="38"/>
      <w:bookmarkEnd w:id="39"/>
    </w:p>
    <w:p>
      <w:pPr>
        <w:snapToGrid w:val="0"/>
        <w:spacing w:line="360" w:lineRule="auto"/>
        <w:jc w:val="center"/>
        <w:rPr>
          <w:rFonts w:ascii="宋体" w:hAnsi="宋体" w:cs="宋体"/>
          <w:b/>
          <w:bCs/>
          <w:color w:val="auto"/>
          <w:sz w:val="28"/>
          <w:szCs w:val="28"/>
          <w:highlight w:val="none"/>
        </w:rPr>
      </w:pPr>
    </w:p>
    <w:p>
      <w:pPr>
        <w:snapToGrid w:val="0"/>
        <w:spacing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一、资格文件</w:t>
      </w:r>
    </w:p>
    <w:p>
      <w:pPr>
        <w:snapToGrid w:val="0"/>
        <w:spacing w:line="360" w:lineRule="auto"/>
        <w:rPr>
          <w:rFonts w:ascii="宋体" w:hAnsi="宋体" w:cs="宋体"/>
          <w:b/>
          <w:color w:val="auto"/>
          <w:sz w:val="28"/>
          <w:szCs w:val="28"/>
          <w:highlight w:val="none"/>
        </w:rPr>
      </w:pPr>
      <w:r>
        <w:rPr>
          <w:rFonts w:hint="eastAsia" w:ascii="宋体" w:hAnsi="宋体" w:cs="宋体"/>
          <w:color w:val="auto"/>
          <w:highlight w:val="none"/>
        </w:rPr>
        <w:t>（一）资格文件的外包装封面格式：</w:t>
      </w:r>
    </w:p>
    <w:p>
      <w:pPr>
        <w:snapToGrid w:val="0"/>
        <w:spacing w:line="360" w:lineRule="auto"/>
        <w:ind w:firstLine="275" w:firstLineChars="98"/>
        <w:rPr>
          <w:rFonts w:ascii="宋体" w:hAnsi="宋体" w:cs="宋体"/>
          <w:b/>
          <w:color w:val="auto"/>
          <w:sz w:val="28"/>
          <w:szCs w:val="28"/>
          <w:highlight w:val="none"/>
        </w:rPr>
      </w:pPr>
      <w:r>
        <w:rPr>
          <w:rFonts w:hint="eastAsia" w:ascii="宋体" w:hAnsi="宋体" w:cs="宋体"/>
          <w:b/>
          <w:color w:val="auto"/>
          <w:sz w:val="28"/>
          <w:szCs w:val="28"/>
          <w:highlight w:val="none"/>
        </w:rPr>
        <w:t>外包装格式：</w:t>
      </w:r>
    </w:p>
    <w:p>
      <w:pPr>
        <w:snapToGrid w:val="0"/>
        <w:spacing w:line="360" w:lineRule="auto"/>
        <w:jc w:val="center"/>
        <w:rPr>
          <w:rFonts w:ascii="宋体" w:hAnsi="宋体" w:cs="宋体"/>
          <w:bCs/>
          <w:color w:val="auto"/>
          <w:sz w:val="24"/>
          <w:highlight w:val="none"/>
        </w:rPr>
      </w:pPr>
      <w:r>
        <w:rPr>
          <w:rFonts w:hint="eastAsia" w:ascii="宋体" w:hAnsi="宋体" w:cs="宋体"/>
          <w:color w:val="auto"/>
          <w:sz w:val="40"/>
          <w:szCs w:val="40"/>
          <w:highlight w:val="none"/>
        </w:rPr>
        <w:t>资格文件</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 xml:space="preserve">项目名称： </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项目编号：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子包号：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供应商名称（加盖公章）：</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供应商地址：</w:t>
      </w:r>
    </w:p>
    <w:p>
      <w:pPr>
        <w:snapToGrid w:val="0"/>
        <w:spacing w:line="360" w:lineRule="auto"/>
        <w:jc w:val="center"/>
        <w:rPr>
          <w:rFonts w:ascii="宋体" w:hAnsi="宋体" w:cs="宋体"/>
          <w:bCs/>
          <w:color w:val="auto"/>
          <w:sz w:val="28"/>
          <w:szCs w:val="28"/>
          <w:highlight w:val="none"/>
        </w:rPr>
      </w:pPr>
      <w:r>
        <w:rPr>
          <w:rFonts w:hint="eastAsia" w:ascii="宋体" w:hAnsi="宋体" w:cs="宋体"/>
          <w:bCs/>
          <w:color w:val="auto"/>
          <w:sz w:val="24"/>
          <w:highlight w:val="none"/>
        </w:rPr>
        <w:t xml:space="preserve">                        年  月  日</w:t>
      </w:r>
    </w:p>
    <w:p>
      <w:pPr>
        <w:snapToGrid w:val="0"/>
        <w:spacing w:line="360" w:lineRule="auto"/>
        <w:jc w:val="left"/>
        <w:rPr>
          <w:rFonts w:ascii="宋体" w:hAnsi="宋体" w:cs="宋体"/>
          <w:bCs/>
          <w:color w:val="auto"/>
          <w:sz w:val="28"/>
          <w:szCs w:val="28"/>
          <w:highlight w:val="none"/>
        </w:rPr>
      </w:pPr>
      <w:r>
        <w:rPr>
          <w:rFonts w:hint="eastAsia" w:ascii="宋体" w:hAnsi="宋体" w:cs="宋体"/>
          <w:color w:val="auto"/>
          <w:szCs w:val="21"/>
          <w:highlight w:val="none"/>
        </w:rPr>
        <w:t>（二）</w:t>
      </w:r>
      <w:r>
        <w:rPr>
          <w:rFonts w:hint="eastAsia" w:ascii="宋体" w:hAnsi="宋体" w:cs="宋体"/>
          <w:color w:val="auto"/>
          <w:highlight w:val="none"/>
        </w:rPr>
        <w:t>资格文件封面格式：</w:t>
      </w:r>
    </w:p>
    <w:p>
      <w:pPr>
        <w:snapToGrid w:val="0"/>
        <w:spacing w:line="360" w:lineRule="auto"/>
        <w:ind w:firstLine="275" w:firstLineChars="98"/>
        <w:rPr>
          <w:rFonts w:ascii="宋体" w:hAnsi="宋体" w:cs="宋体"/>
          <w:b/>
          <w:color w:val="auto"/>
          <w:sz w:val="28"/>
          <w:szCs w:val="28"/>
          <w:highlight w:val="none"/>
        </w:rPr>
      </w:pPr>
      <w:r>
        <w:rPr>
          <w:rFonts w:hint="eastAsia" w:ascii="宋体" w:hAnsi="宋体" w:cs="宋体"/>
          <w:b/>
          <w:color w:val="auto"/>
          <w:sz w:val="28"/>
          <w:szCs w:val="28"/>
          <w:highlight w:val="none"/>
        </w:rPr>
        <w:t>封面格式：</w:t>
      </w:r>
    </w:p>
    <w:p>
      <w:pPr>
        <w:snapToGrid w:val="0"/>
        <w:spacing w:line="360" w:lineRule="auto"/>
        <w:jc w:val="center"/>
        <w:rPr>
          <w:rFonts w:ascii="宋体" w:hAnsi="宋体" w:cs="宋体"/>
          <w:bCs/>
          <w:color w:val="auto"/>
          <w:sz w:val="28"/>
          <w:szCs w:val="28"/>
          <w:highlight w:val="none"/>
        </w:rPr>
      </w:pPr>
      <w:r>
        <w:rPr>
          <w:rFonts w:hint="eastAsia" w:ascii="宋体" w:hAnsi="宋体" w:cs="宋体"/>
          <w:b/>
          <w:color w:val="auto"/>
          <w:sz w:val="28"/>
          <w:szCs w:val="28"/>
          <w:highlight w:val="none"/>
        </w:rPr>
        <w:t xml:space="preserve">                                            正本/或副本</w:t>
      </w:r>
    </w:p>
    <w:p>
      <w:pPr>
        <w:snapToGrid w:val="0"/>
        <w:spacing w:line="360" w:lineRule="auto"/>
        <w:jc w:val="center"/>
        <w:rPr>
          <w:rFonts w:ascii="宋体" w:hAnsi="宋体" w:cs="宋体"/>
          <w:bCs/>
          <w:color w:val="auto"/>
          <w:sz w:val="24"/>
          <w:highlight w:val="none"/>
        </w:rPr>
      </w:pPr>
      <w:r>
        <w:rPr>
          <w:rFonts w:hint="eastAsia" w:ascii="宋体" w:hAnsi="宋体" w:cs="宋体"/>
          <w:color w:val="auto"/>
          <w:sz w:val="40"/>
          <w:szCs w:val="40"/>
          <w:highlight w:val="none"/>
        </w:rPr>
        <w:t>资格文件</w:t>
      </w:r>
    </w:p>
    <w:p>
      <w:pPr>
        <w:snapToGrid w:val="0"/>
        <w:spacing w:line="360" w:lineRule="auto"/>
        <w:ind w:firstLine="6919" w:firstLineChars="2883"/>
        <w:rPr>
          <w:rFonts w:ascii="宋体" w:hAnsi="宋体" w:cs="宋体"/>
          <w:bCs/>
          <w:color w:val="auto"/>
          <w:sz w:val="24"/>
          <w:highlight w:val="none"/>
        </w:rPr>
      </w:pP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项目名称：</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项目编号：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子包号：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供应商名称（加盖公章）：</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供应商地址：</w:t>
      </w:r>
    </w:p>
    <w:p>
      <w:pPr>
        <w:snapToGrid w:val="0"/>
        <w:spacing w:line="360" w:lineRule="auto"/>
        <w:ind w:firstLine="3360" w:firstLineChars="1400"/>
        <w:rPr>
          <w:rFonts w:ascii="宋体" w:hAnsi="宋体" w:cs="宋体"/>
          <w:color w:val="auto"/>
          <w:sz w:val="20"/>
          <w:szCs w:val="20"/>
          <w:highlight w:val="none"/>
        </w:rPr>
      </w:pPr>
      <w:bookmarkStart w:id="40" w:name="_Toc9414"/>
      <w:r>
        <w:rPr>
          <w:rFonts w:hint="eastAsia" w:ascii="宋体" w:hAnsi="宋体" w:cs="宋体"/>
          <w:bCs/>
          <w:color w:val="auto"/>
          <w:sz w:val="24"/>
          <w:highlight w:val="none"/>
        </w:rPr>
        <w:t>年  月  日</w:t>
      </w:r>
      <w:bookmarkEnd w:id="40"/>
    </w:p>
    <w:p>
      <w:pPr>
        <w:pStyle w:val="9"/>
        <w:snapToGrid w:val="0"/>
        <w:spacing w:beforeLines="0" w:afterLines="0" w:line="240" w:lineRule="auto"/>
        <w:rPr>
          <w:rFonts w:hint="default" w:hAnsi="宋体" w:cs="宋体"/>
          <w:color w:val="auto"/>
          <w:highlight w:val="none"/>
        </w:rPr>
      </w:pPr>
    </w:p>
    <w:p>
      <w:pPr>
        <w:snapToGrid w:val="0"/>
        <w:spacing w:line="360" w:lineRule="auto"/>
        <w:jc w:val="left"/>
        <w:rPr>
          <w:rFonts w:ascii="宋体" w:hAnsi="宋体" w:cs="宋体"/>
          <w:b/>
          <w:bCs/>
          <w:color w:val="auto"/>
          <w:highlight w:val="none"/>
        </w:rPr>
      </w:pPr>
      <w:r>
        <w:rPr>
          <w:rFonts w:hint="eastAsia" w:ascii="宋体" w:hAnsi="宋体" w:cs="宋体"/>
          <w:color w:val="auto"/>
          <w:szCs w:val="21"/>
          <w:highlight w:val="none"/>
        </w:rPr>
        <w:br w:type="page"/>
      </w:r>
      <w:r>
        <w:rPr>
          <w:rFonts w:hint="eastAsia" w:ascii="宋体" w:hAnsi="宋体" w:cs="宋体"/>
          <w:color w:val="auto"/>
          <w:szCs w:val="21"/>
          <w:highlight w:val="none"/>
        </w:rPr>
        <w:t>（三）</w:t>
      </w:r>
      <w:r>
        <w:rPr>
          <w:rFonts w:hint="eastAsia" w:ascii="宋体" w:hAnsi="宋体" w:cs="宋体"/>
          <w:b/>
          <w:bCs/>
          <w:color w:val="auto"/>
          <w:highlight w:val="none"/>
        </w:rPr>
        <w:t>资格文件：</w:t>
      </w:r>
    </w:p>
    <w:p>
      <w:pPr>
        <w:numPr>
          <w:ilvl w:val="0"/>
          <w:numId w:val="15"/>
        </w:numPr>
        <w:snapToGrid w:val="0"/>
        <w:spacing w:line="480" w:lineRule="auto"/>
        <w:jc w:val="left"/>
        <w:rPr>
          <w:rFonts w:ascii="宋体" w:hAnsi="宋体" w:cs="宋体"/>
          <w:color w:val="auto"/>
          <w:highlight w:val="none"/>
        </w:rPr>
      </w:pPr>
      <w:r>
        <w:rPr>
          <w:rFonts w:hint="eastAsia" w:ascii="宋体" w:hAnsi="宋体" w:cs="宋体"/>
          <w:color w:val="auto"/>
          <w:highlight w:val="none"/>
        </w:rPr>
        <w:t>资格条件自查表（格式见附件）；</w:t>
      </w:r>
    </w:p>
    <w:p>
      <w:pPr>
        <w:numPr>
          <w:ilvl w:val="0"/>
          <w:numId w:val="15"/>
        </w:numPr>
        <w:snapToGrid w:val="0"/>
        <w:spacing w:line="480" w:lineRule="auto"/>
        <w:jc w:val="left"/>
        <w:rPr>
          <w:rFonts w:ascii="宋体" w:hAnsi="宋体" w:cs="宋体"/>
          <w:color w:val="auto"/>
          <w:highlight w:val="none"/>
        </w:rPr>
      </w:pPr>
      <w:r>
        <w:rPr>
          <w:rFonts w:hint="eastAsia" w:ascii="宋体" w:hAnsi="宋体" w:cs="宋体"/>
          <w:color w:val="auto"/>
          <w:highlight w:val="none"/>
        </w:rPr>
        <w:t>供应商资格声明函（格式见附件）；</w:t>
      </w:r>
    </w:p>
    <w:p>
      <w:pPr>
        <w:numPr>
          <w:ilvl w:val="0"/>
          <w:numId w:val="15"/>
        </w:numPr>
        <w:snapToGrid w:val="0"/>
        <w:spacing w:line="480" w:lineRule="auto"/>
        <w:jc w:val="left"/>
        <w:rPr>
          <w:rFonts w:ascii="宋体" w:hAnsi="宋体" w:cs="宋体"/>
          <w:color w:val="auto"/>
          <w:highlight w:val="none"/>
        </w:rPr>
      </w:pPr>
      <w:r>
        <w:rPr>
          <w:rFonts w:hint="eastAsia" w:ascii="宋体" w:hAnsi="宋体" w:cs="宋体"/>
          <w:color w:val="auto"/>
          <w:highlight w:val="none"/>
        </w:rPr>
        <w:t>符合《中华人民共和国政府采购法》第二十二条规定的供应商资格条件，提供以下材料：</w:t>
      </w:r>
    </w:p>
    <w:p>
      <w:pPr>
        <w:numPr>
          <w:ilvl w:val="0"/>
          <w:numId w:val="16"/>
        </w:numPr>
        <w:snapToGrid w:val="0"/>
        <w:spacing w:line="480" w:lineRule="auto"/>
        <w:ind w:left="420"/>
        <w:jc w:val="left"/>
        <w:rPr>
          <w:rFonts w:ascii="宋体" w:hAnsi="宋体" w:cs="宋体"/>
          <w:color w:val="auto"/>
          <w:highlight w:val="none"/>
        </w:rPr>
      </w:pPr>
      <w:r>
        <w:rPr>
          <w:rFonts w:hint="eastAsia" w:ascii="宋体" w:hAnsi="宋体" w:cs="宋体"/>
          <w:color w:val="auto"/>
          <w:highlight w:val="none"/>
        </w:rPr>
        <w:t>有效的企业法人营业执照（或事业法人登记证）、其他组织（个体工商户）的营业执照或者民办非企业单位登记证书复印件；</w:t>
      </w:r>
    </w:p>
    <w:p>
      <w:pPr>
        <w:numPr>
          <w:ilvl w:val="0"/>
          <w:numId w:val="16"/>
        </w:numPr>
        <w:snapToGrid w:val="0"/>
        <w:spacing w:line="480" w:lineRule="auto"/>
        <w:ind w:left="420"/>
        <w:jc w:val="left"/>
        <w:rPr>
          <w:rFonts w:ascii="宋体" w:hAnsi="宋体" w:cs="宋体"/>
          <w:color w:val="auto"/>
          <w:highlight w:val="none"/>
        </w:rPr>
      </w:pPr>
      <w:r>
        <w:rPr>
          <w:rFonts w:hint="eastAsia" w:ascii="宋体" w:hAnsi="宋体" w:cs="宋体"/>
          <w:color w:val="auto"/>
          <w:highlight w:val="none"/>
        </w:rPr>
        <w:t>2018年或2019年财务状况报告复印件，其他组织或供应商新成立不足一年，提供银行出具的资信证明材料复印件；</w:t>
      </w:r>
    </w:p>
    <w:p>
      <w:pPr>
        <w:numPr>
          <w:ilvl w:val="0"/>
          <w:numId w:val="16"/>
        </w:numPr>
        <w:snapToGrid w:val="0"/>
        <w:spacing w:line="480" w:lineRule="auto"/>
        <w:ind w:left="420"/>
        <w:jc w:val="left"/>
        <w:rPr>
          <w:rFonts w:ascii="宋体" w:hAnsi="宋体" w:cs="宋体"/>
          <w:color w:val="auto"/>
          <w:highlight w:val="none"/>
        </w:rPr>
      </w:pPr>
      <w:r>
        <w:rPr>
          <w:rFonts w:hint="eastAsia" w:ascii="宋体" w:hAnsi="宋体" w:cs="宋体"/>
          <w:color w:val="auto"/>
          <w:highlight w:val="none"/>
        </w:rPr>
        <w:t>2020年开具的缴纳税收的凭据证明材料复印件；如依法免税的，应提供相应文件证明其依法免税；</w:t>
      </w:r>
    </w:p>
    <w:p>
      <w:pPr>
        <w:numPr>
          <w:ilvl w:val="0"/>
          <w:numId w:val="16"/>
        </w:numPr>
        <w:snapToGrid w:val="0"/>
        <w:spacing w:line="480" w:lineRule="auto"/>
        <w:ind w:left="420"/>
        <w:jc w:val="left"/>
        <w:rPr>
          <w:rFonts w:ascii="宋体" w:hAnsi="宋体" w:cs="宋体"/>
          <w:color w:val="auto"/>
          <w:highlight w:val="none"/>
        </w:rPr>
      </w:pPr>
      <w:r>
        <w:rPr>
          <w:rFonts w:hint="eastAsia" w:ascii="宋体" w:hAnsi="宋体" w:cs="宋体"/>
          <w:color w:val="auto"/>
          <w:highlight w:val="none"/>
        </w:rPr>
        <w:t>2020年开具的缴纳社会保险的凭据证明材料复印件；如依法不需要缴纳社会保障资金的，应提供相应文件证明其依法不需要缴纳社会保障资金；</w:t>
      </w:r>
    </w:p>
    <w:p>
      <w:pPr>
        <w:numPr>
          <w:ilvl w:val="0"/>
          <w:numId w:val="16"/>
        </w:numPr>
        <w:snapToGrid w:val="0"/>
        <w:spacing w:line="480" w:lineRule="auto"/>
        <w:ind w:left="420"/>
        <w:jc w:val="left"/>
        <w:rPr>
          <w:rFonts w:ascii="宋体" w:hAnsi="宋体" w:cs="宋体"/>
          <w:color w:val="auto"/>
          <w:highlight w:val="none"/>
        </w:rPr>
      </w:pPr>
      <w:r>
        <w:rPr>
          <w:rFonts w:hint="eastAsia" w:ascii="宋体" w:hAnsi="宋体" w:cs="宋体"/>
          <w:color w:val="auto"/>
          <w:highlight w:val="none"/>
        </w:rPr>
        <w:t>提供具有履行合同所必需的设备和专业技术能力的书面声明；</w:t>
      </w:r>
    </w:p>
    <w:p>
      <w:pPr>
        <w:numPr>
          <w:ilvl w:val="0"/>
          <w:numId w:val="16"/>
        </w:numPr>
        <w:snapToGrid w:val="0"/>
        <w:spacing w:line="480" w:lineRule="auto"/>
        <w:ind w:left="420"/>
        <w:jc w:val="left"/>
        <w:rPr>
          <w:rFonts w:ascii="宋体" w:hAnsi="宋体" w:cs="宋体"/>
          <w:color w:val="auto"/>
          <w:highlight w:val="none"/>
        </w:rPr>
      </w:pPr>
      <w:r>
        <w:rPr>
          <w:rFonts w:hint="eastAsia" w:ascii="宋体" w:hAnsi="宋体" w:cs="宋体"/>
          <w:color w:val="auto"/>
          <w:highlight w:val="none"/>
        </w:rPr>
        <w:t>提供参加政府采购活动前3年内在经营活动中没有重大违法记录的书面声明。</w:t>
      </w:r>
    </w:p>
    <w:p>
      <w:pPr>
        <w:numPr>
          <w:ilvl w:val="0"/>
          <w:numId w:val="15"/>
        </w:numPr>
        <w:snapToGrid w:val="0"/>
        <w:spacing w:line="480" w:lineRule="auto"/>
        <w:jc w:val="left"/>
        <w:rPr>
          <w:rFonts w:ascii="宋体" w:hAnsi="宋体" w:cs="宋体"/>
          <w:color w:val="auto"/>
          <w:highlight w:val="none"/>
        </w:rPr>
      </w:pPr>
      <w:r>
        <w:rPr>
          <w:rFonts w:hint="eastAsia" w:ascii="宋体" w:hAnsi="宋体" w:cs="宋体"/>
          <w:color w:val="auto"/>
          <w:highlight w:val="none"/>
        </w:rPr>
        <w:t>供应商特定资格条件的证明文件：无；</w:t>
      </w:r>
    </w:p>
    <w:p>
      <w:pPr>
        <w:numPr>
          <w:ilvl w:val="0"/>
          <w:numId w:val="15"/>
        </w:numPr>
        <w:snapToGrid w:val="0"/>
        <w:spacing w:line="480" w:lineRule="auto"/>
        <w:jc w:val="left"/>
        <w:rPr>
          <w:rFonts w:ascii="宋体" w:hAnsi="宋体" w:cs="宋体"/>
          <w:color w:val="auto"/>
          <w:highlight w:val="none"/>
        </w:rPr>
      </w:pPr>
      <w:r>
        <w:rPr>
          <w:rFonts w:hint="eastAsia" w:ascii="宋体" w:hAnsi="宋体" w:cs="宋体"/>
          <w:color w:val="auto"/>
          <w:szCs w:val="21"/>
          <w:highlight w:val="none"/>
        </w:rPr>
        <w:t>采购文件要求的其他资格条件证明材料（如有）；</w:t>
      </w:r>
    </w:p>
    <w:p>
      <w:pPr>
        <w:snapToGrid w:val="0"/>
        <w:rPr>
          <w:rFonts w:ascii="宋体" w:hAnsi="宋体" w:cs="宋体"/>
          <w:color w:val="auto"/>
          <w:szCs w:val="21"/>
          <w:highlight w:val="none"/>
        </w:rPr>
      </w:pPr>
      <w:r>
        <w:rPr>
          <w:rFonts w:hint="eastAsia" w:ascii="宋体" w:hAnsi="宋体" w:cs="宋体"/>
          <w:color w:val="auto"/>
          <w:szCs w:val="21"/>
          <w:highlight w:val="none"/>
        </w:rPr>
        <w:br w:type="page"/>
      </w:r>
      <w:r>
        <w:rPr>
          <w:rFonts w:hint="eastAsia" w:ascii="宋体" w:hAnsi="宋体" w:cs="宋体"/>
          <w:b/>
          <w:bCs/>
          <w:color w:val="auto"/>
          <w:szCs w:val="21"/>
          <w:highlight w:val="none"/>
        </w:rPr>
        <w:t>（1）资格条件自查表格式</w:t>
      </w: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资格条件自查表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4461"/>
        <w:gridCol w:w="1410"/>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noWrap/>
            <w:vAlign w:val="center"/>
          </w:tcPr>
          <w:p>
            <w:pPr>
              <w:adjustRightInd w:val="0"/>
              <w:snapToGrid w:val="0"/>
              <w:spacing w:line="220" w:lineRule="exact"/>
              <w:jc w:val="center"/>
              <w:rPr>
                <w:rFonts w:ascii="宋体" w:hAnsi="宋体" w:cs="宋体"/>
                <w:color w:val="auto"/>
                <w:szCs w:val="21"/>
                <w:highlight w:val="none"/>
              </w:rPr>
            </w:pPr>
            <w:r>
              <w:rPr>
                <w:rStyle w:val="20"/>
                <w:rFonts w:hint="eastAsia" w:ascii="宋体" w:hAnsi="宋体" w:cs="宋体"/>
                <w:color w:val="auto"/>
                <w:szCs w:val="21"/>
                <w:highlight w:val="none"/>
              </w:rPr>
              <w:t>评审内容</w:t>
            </w:r>
          </w:p>
        </w:tc>
        <w:tc>
          <w:tcPr>
            <w:tcW w:w="4461" w:type="dxa"/>
            <w:noWrap/>
            <w:vAlign w:val="center"/>
          </w:tcPr>
          <w:p>
            <w:pPr>
              <w:adjustRightInd w:val="0"/>
              <w:snapToGrid w:val="0"/>
              <w:spacing w:line="220" w:lineRule="exact"/>
              <w:jc w:val="center"/>
              <w:rPr>
                <w:rFonts w:ascii="宋体" w:hAnsi="宋体" w:cs="宋体"/>
                <w:color w:val="auto"/>
                <w:szCs w:val="21"/>
                <w:highlight w:val="none"/>
              </w:rPr>
            </w:pPr>
            <w:r>
              <w:rPr>
                <w:rStyle w:val="20"/>
                <w:rFonts w:hint="eastAsia" w:ascii="宋体" w:hAnsi="宋体" w:cs="宋体"/>
                <w:color w:val="auto"/>
                <w:szCs w:val="21"/>
                <w:highlight w:val="none"/>
              </w:rPr>
              <w:t>采购文件要求</w:t>
            </w:r>
          </w:p>
        </w:tc>
        <w:tc>
          <w:tcPr>
            <w:tcW w:w="1410" w:type="dxa"/>
            <w:noWrap/>
            <w:vAlign w:val="center"/>
          </w:tcPr>
          <w:p>
            <w:pPr>
              <w:adjustRightInd w:val="0"/>
              <w:snapToGrid w:val="0"/>
              <w:spacing w:line="220" w:lineRule="exact"/>
              <w:jc w:val="center"/>
              <w:rPr>
                <w:rFonts w:ascii="宋体" w:hAnsi="宋体" w:cs="宋体"/>
                <w:color w:val="auto"/>
                <w:szCs w:val="21"/>
                <w:highlight w:val="none"/>
              </w:rPr>
            </w:pPr>
            <w:r>
              <w:rPr>
                <w:rStyle w:val="20"/>
                <w:rFonts w:hint="eastAsia" w:ascii="宋体" w:hAnsi="宋体" w:cs="宋体"/>
                <w:color w:val="auto"/>
                <w:szCs w:val="21"/>
                <w:highlight w:val="none"/>
              </w:rPr>
              <w:t>自查结论</w:t>
            </w:r>
          </w:p>
        </w:tc>
        <w:tc>
          <w:tcPr>
            <w:tcW w:w="2231" w:type="dxa"/>
            <w:noWrap/>
            <w:vAlign w:val="center"/>
          </w:tcPr>
          <w:p>
            <w:pPr>
              <w:adjustRightInd w:val="0"/>
              <w:snapToGrid w:val="0"/>
              <w:spacing w:line="220" w:lineRule="exact"/>
              <w:jc w:val="center"/>
              <w:rPr>
                <w:rFonts w:ascii="宋体" w:hAnsi="宋体" w:cs="宋体"/>
                <w:color w:val="auto"/>
                <w:szCs w:val="21"/>
                <w:highlight w:val="none"/>
              </w:rPr>
            </w:pPr>
            <w:r>
              <w:rPr>
                <w:rStyle w:val="20"/>
                <w:rFonts w:hint="eastAsia" w:ascii="宋体" w:hAnsi="宋体" w:cs="宋体"/>
                <w:color w:val="auto"/>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restart"/>
            <w:noWrap/>
            <w:vAlign w:val="center"/>
          </w:tcPr>
          <w:p>
            <w:pPr>
              <w:pStyle w:val="26"/>
              <w:adjustRightInd w:val="0"/>
              <w:snapToGrid w:val="0"/>
              <w:spacing w:beforeAutospacing="0" w:afterAutospacing="0" w:line="220" w:lineRule="exact"/>
              <w:jc w:val="center"/>
              <w:rPr>
                <w:rFonts w:cs="宋体"/>
                <w:b/>
                <w:color w:val="auto"/>
                <w:sz w:val="21"/>
                <w:szCs w:val="21"/>
                <w:highlight w:val="none"/>
              </w:rPr>
            </w:pPr>
            <w:r>
              <w:rPr>
                <w:rFonts w:hint="eastAsia" w:cs="宋体"/>
                <w:b/>
                <w:color w:val="auto"/>
                <w:sz w:val="21"/>
                <w:szCs w:val="21"/>
                <w:highlight w:val="none"/>
              </w:rPr>
              <w:t>资</w:t>
            </w:r>
          </w:p>
          <w:p>
            <w:pPr>
              <w:pStyle w:val="26"/>
              <w:adjustRightInd w:val="0"/>
              <w:snapToGrid w:val="0"/>
              <w:spacing w:beforeAutospacing="0" w:afterAutospacing="0" w:line="220" w:lineRule="exact"/>
              <w:jc w:val="center"/>
              <w:rPr>
                <w:rFonts w:cs="宋体"/>
                <w:b/>
                <w:color w:val="auto"/>
                <w:sz w:val="21"/>
                <w:szCs w:val="21"/>
                <w:highlight w:val="none"/>
              </w:rPr>
            </w:pPr>
            <w:r>
              <w:rPr>
                <w:rFonts w:hint="eastAsia" w:cs="宋体"/>
                <w:b/>
                <w:color w:val="auto"/>
                <w:sz w:val="21"/>
                <w:szCs w:val="21"/>
                <w:highlight w:val="none"/>
              </w:rPr>
              <w:t>格</w:t>
            </w:r>
          </w:p>
          <w:p>
            <w:pPr>
              <w:pStyle w:val="26"/>
              <w:adjustRightInd w:val="0"/>
              <w:snapToGrid w:val="0"/>
              <w:spacing w:beforeAutospacing="0" w:afterAutospacing="0" w:line="220" w:lineRule="exact"/>
              <w:jc w:val="center"/>
              <w:rPr>
                <w:rFonts w:cs="宋体"/>
                <w:b/>
                <w:color w:val="auto"/>
                <w:sz w:val="21"/>
                <w:szCs w:val="21"/>
                <w:highlight w:val="none"/>
              </w:rPr>
            </w:pPr>
            <w:r>
              <w:rPr>
                <w:rFonts w:hint="eastAsia" w:cs="宋体"/>
                <w:b/>
                <w:color w:val="auto"/>
                <w:sz w:val="21"/>
                <w:szCs w:val="21"/>
                <w:highlight w:val="none"/>
              </w:rPr>
              <w:t>性</w:t>
            </w:r>
          </w:p>
          <w:p>
            <w:pPr>
              <w:pStyle w:val="26"/>
              <w:adjustRightInd w:val="0"/>
              <w:snapToGrid w:val="0"/>
              <w:spacing w:beforeAutospacing="0" w:afterAutospacing="0" w:line="220" w:lineRule="exact"/>
              <w:jc w:val="center"/>
              <w:rPr>
                <w:rFonts w:cs="宋体"/>
                <w:b/>
                <w:color w:val="auto"/>
                <w:sz w:val="21"/>
                <w:szCs w:val="21"/>
                <w:highlight w:val="none"/>
              </w:rPr>
            </w:pPr>
            <w:r>
              <w:rPr>
                <w:rFonts w:hint="eastAsia" w:cs="宋体"/>
                <w:b/>
                <w:color w:val="auto"/>
                <w:sz w:val="21"/>
                <w:szCs w:val="21"/>
                <w:highlight w:val="none"/>
              </w:rPr>
              <w:t>审</w:t>
            </w:r>
          </w:p>
          <w:p>
            <w:pPr>
              <w:pStyle w:val="26"/>
              <w:adjustRightInd w:val="0"/>
              <w:snapToGrid w:val="0"/>
              <w:spacing w:beforeAutospacing="0" w:afterAutospacing="0" w:line="220" w:lineRule="exact"/>
              <w:jc w:val="center"/>
              <w:rPr>
                <w:rFonts w:cs="宋体"/>
                <w:b/>
                <w:color w:val="auto"/>
                <w:sz w:val="21"/>
                <w:szCs w:val="21"/>
                <w:highlight w:val="none"/>
              </w:rPr>
            </w:pPr>
            <w:r>
              <w:rPr>
                <w:rFonts w:hint="eastAsia" w:cs="宋体"/>
                <w:b/>
                <w:color w:val="auto"/>
                <w:sz w:val="21"/>
                <w:szCs w:val="21"/>
                <w:highlight w:val="none"/>
              </w:rPr>
              <w:t>查</w:t>
            </w:r>
          </w:p>
        </w:tc>
        <w:tc>
          <w:tcPr>
            <w:tcW w:w="4461" w:type="dxa"/>
            <w:noWrap/>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一.供应商具备《政府采购法》第二十二条所规定的条件：</w:t>
            </w:r>
          </w:p>
        </w:tc>
        <w:tc>
          <w:tcPr>
            <w:tcW w:w="1410" w:type="dxa"/>
            <w:vMerge w:val="restart"/>
            <w:noWrap/>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noWrap/>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ign w:val="center"/>
          </w:tcPr>
          <w:p>
            <w:pPr>
              <w:pStyle w:val="26"/>
              <w:adjustRightInd w:val="0"/>
              <w:snapToGrid w:val="0"/>
              <w:spacing w:beforeAutospacing="0" w:afterAutospacing="0" w:line="220" w:lineRule="exact"/>
              <w:jc w:val="center"/>
              <w:rPr>
                <w:rFonts w:cs="宋体"/>
                <w:b/>
                <w:color w:val="auto"/>
                <w:sz w:val="21"/>
                <w:szCs w:val="21"/>
                <w:highlight w:val="none"/>
              </w:rPr>
            </w:pPr>
          </w:p>
        </w:tc>
        <w:tc>
          <w:tcPr>
            <w:tcW w:w="4461" w:type="dxa"/>
            <w:noWrap/>
            <w:vAlign w:val="center"/>
          </w:tcPr>
          <w:p>
            <w:pPr>
              <w:spacing w:line="240" w:lineRule="exact"/>
              <w:rPr>
                <w:rFonts w:ascii="宋体" w:hAnsi="宋体" w:cs="宋体"/>
                <w:color w:val="auto"/>
                <w:szCs w:val="21"/>
                <w:highlight w:val="none"/>
              </w:rPr>
            </w:pPr>
            <w:r>
              <w:rPr>
                <w:rFonts w:hint="eastAsia" w:ascii="宋体" w:hAnsi="宋体" w:cs="宋体"/>
                <w:color w:val="auto"/>
                <w:szCs w:val="21"/>
                <w:highlight w:val="none"/>
              </w:rPr>
              <w:t>1、有效的企业法人营业执照（或事业法人登记证）、其他组织的营业执照或者民办非企业单位登记证书复印件；</w:t>
            </w:r>
          </w:p>
        </w:tc>
        <w:tc>
          <w:tcPr>
            <w:tcW w:w="1410" w:type="dxa"/>
            <w:vMerge w:val="continue"/>
            <w:noWrap/>
            <w:vAlign w:val="center"/>
          </w:tcPr>
          <w:p>
            <w:pPr>
              <w:adjustRightInd w:val="0"/>
              <w:snapToGrid w:val="0"/>
              <w:rPr>
                <w:rFonts w:ascii="宋体" w:hAnsi="宋体" w:cs="宋体"/>
                <w:color w:val="auto"/>
                <w:szCs w:val="21"/>
                <w:highlight w:val="none"/>
              </w:rPr>
            </w:pPr>
          </w:p>
        </w:tc>
        <w:tc>
          <w:tcPr>
            <w:tcW w:w="2231" w:type="dxa"/>
            <w:noWrap/>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ign w:val="center"/>
          </w:tcPr>
          <w:p>
            <w:pPr>
              <w:pStyle w:val="26"/>
              <w:adjustRightInd w:val="0"/>
              <w:snapToGrid w:val="0"/>
              <w:spacing w:beforeAutospacing="0" w:afterAutospacing="0" w:line="220" w:lineRule="exact"/>
              <w:jc w:val="center"/>
              <w:rPr>
                <w:rFonts w:cs="宋体"/>
                <w:b/>
                <w:color w:val="auto"/>
                <w:sz w:val="21"/>
                <w:szCs w:val="21"/>
                <w:highlight w:val="none"/>
              </w:rPr>
            </w:pPr>
          </w:p>
        </w:tc>
        <w:tc>
          <w:tcPr>
            <w:tcW w:w="4461" w:type="dxa"/>
            <w:noWrap/>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2、投标供应商如果有名称变更的，应提供由行政主管部门出具的变更证明文件。</w:t>
            </w:r>
          </w:p>
        </w:tc>
        <w:tc>
          <w:tcPr>
            <w:tcW w:w="1410" w:type="dxa"/>
            <w:vMerge w:val="continue"/>
            <w:noWrap/>
            <w:vAlign w:val="center"/>
          </w:tcPr>
          <w:p>
            <w:pPr>
              <w:adjustRightInd w:val="0"/>
              <w:snapToGrid w:val="0"/>
              <w:rPr>
                <w:rFonts w:ascii="宋体" w:hAnsi="宋体" w:cs="宋体"/>
                <w:color w:val="auto"/>
                <w:szCs w:val="21"/>
                <w:highlight w:val="none"/>
              </w:rPr>
            </w:pPr>
          </w:p>
        </w:tc>
        <w:tc>
          <w:tcPr>
            <w:tcW w:w="2231" w:type="dxa"/>
            <w:noWrap/>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ign w:val="center"/>
          </w:tcPr>
          <w:p>
            <w:pPr>
              <w:pStyle w:val="26"/>
              <w:adjustRightInd w:val="0"/>
              <w:snapToGrid w:val="0"/>
              <w:spacing w:beforeAutospacing="0" w:afterAutospacing="0" w:line="220" w:lineRule="exact"/>
              <w:jc w:val="center"/>
              <w:rPr>
                <w:rFonts w:cs="宋体"/>
                <w:color w:val="auto"/>
                <w:sz w:val="21"/>
                <w:szCs w:val="21"/>
                <w:highlight w:val="none"/>
              </w:rPr>
            </w:pPr>
          </w:p>
        </w:tc>
        <w:tc>
          <w:tcPr>
            <w:tcW w:w="4461" w:type="dxa"/>
            <w:noWrap/>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3、2018年或2019年财务状况报告复印件，其他组织或供应商新成立不足一年提供银行出具的资信证明材料复印件；</w:t>
            </w:r>
          </w:p>
        </w:tc>
        <w:tc>
          <w:tcPr>
            <w:tcW w:w="1410" w:type="dxa"/>
            <w:vMerge w:val="continue"/>
            <w:noWrap/>
            <w:vAlign w:val="center"/>
          </w:tcPr>
          <w:p>
            <w:pPr>
              <w:adjustRightInd w:val="0"/>
              <w:snapToGrid w:val="0"/>
              <w:rPr>
                <w:rFonts w:ascii="宋体" w:hAnsi="宋体" w:cs="宋体"/>
                <w:color w:val="auto"/>
                <w:szCs w:val="21"/>
                <w:highlight w:val="none"/>
              </w:rPr>
            </w:pPr>
          </w:p>
        </w:tc>
        <w:tc>
          <w:tcPr>
            <w:tcW w:w="2231" w:type="dxa"/>
            <w:noWrap/>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83" w:hRule="atLeast"/>
          <w:jc w:val="center"/>
        </w:trPr>
        <w:tc>
          <w:tcPr>
            <w:tcW w:w="831" w:type="dxa"/>
            <w:vMerge w:val="continue"/>
            <w:noWrap/>
            <w:vAlign w:val="center"/>
          </w:tcPr>
          <w:p>
            <w:pPr>
              <w:pStyle w:val="26"/>
              <w:adjustRightInd w:val="0"/>
              <w:snapToGrid w:val="0"/>
              <w:spacing w:beforeAutospacing="0" w:afterAutospacing="0" w:line="220" w:lineRule="exact"/>
              <w:jc w:val="center"/>
              <w:rPr>
                <w:rFonts w:cs="宋体"/>
                <w:color w:val="auto"/>
                <w:sz w:val="21"/>
                <w:szCs w:val="21"/>
                <w:highlight w:val="none"/>
              </w:rPr>
            </w:pPr>
          </w:p>
        </w:tc>
        <w:tc>
          <w:tcPr>
            <w:tcW w:w="4461" w:type="dxa"/>
            <w:noWrap/>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4、2020年开具的缴纳税收的凭据证明材料复印件；如依法免税的，应提供相应文件证明其依法免税；</w:t>
            </w:r>
          </w:p>
        </w:tc>
        <w:tc>
          <w:tcPr>
            <w:tcW w:w="1410" w:type="dxa"/>
            <w:vMerge w:val="continue"/>
            <w:noWrap/>
            <w:vAlign w:val="center"/>
          </w:tcPr>
          <w:p>
            <w:pPr>
              <w:adjustRightInd w:val="0"/>
              <w:snapToGrid w:val="0"/>
              <w:rPr>
                <w:rFonts w:ascii="宋体" w:hAnsi="宋体" w:cs="宋体"/>
                <w:color w:val="auto"/>
                <w:szCs w:val="21"/>
                <w:highlight w:val="none"/>
              </w:rPr>
            </w:pPr>
          </w:p>
        </w:tc>
        <w:tc>
          <w:tcPr>
            <w:tcW w:w="2231" w:type="dxa"/>
            <w:noWrap/>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77" w:hRule="atLeast"/>
          <w:jc w:val="center"/>
        </w:trPr>
        <w:tc>
          <w:tcPr>
            <w:tcW w:w="831" w:type="dxa"/>
            <w:vMerge w:val="continue"/>
            <w:noWrap/>
            <w:vAlign w:val="center"/>
          </w:tcPr>
          <w:p>
            <w:pPr>
              <w:pStyle w:val="26"/>
              <w:adjustRightInd w:val="0"/>
              <w:snapToGrid w:val="0"/>
              <w:spacing w:beforeAutospacing="0" w:afterAutospacing="0" w:line="220" w:lineRule="exact"/>
              <w:jc w:val="center"/>
              <w:rPr>
                <w:rFonts w:cs="宋体"/>
                <w:color w:val="auto"/>
                <w:sz w:val="21"/>
                <w:szCs w:val="21"/>
                <w:highlight w:val="none"/>
              </w:rPr>
            </w:pPr>
          </w:p>
        </w:tc>
        <w:tc>
          <w:tcPr>
            <w:tcW w:w="4461" w:type="dxa"/>
            <w:noWrap/>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5、2020年开具的缴纳社会保险的凭据证明材料复印件；如依法不需要缴纳社会保障资金的，应提供相应文件证明其依法不需要缴纳社会保障资金；</w:t>
            </w:r>
          </w:p>
        </w:tc>
        <w:tc>
          <w:tcPr>
            <w:tcW w:w="1410" w:type="dxa"/>
            <w:vMerge w:val="continue"/>
            <w:noWrap/>
            <w:vAlign w:val="center"/>
          </w:tcPr>
          <w:p>
            <w:pPr>
              <w:adjustRightInd w:val="0"/>
              <w:snapToGrid w:val="0"/>
              <w:rPr>
                <w:rFonts w:ascii="宋体" w:hAnsi="宋体" w:cs="宋体"/>
                <w:color w:val="auto"/>
                <w:szCs w:val="21"/>
                <w:highlight w:val="none"/>
              </w:rPr>
            </w:pPr>
          </w:p>
        </w:tc>
        <w:tc>
          <w:tcPr>
            <w:tcW w:w="2231" w:type="dxa"/>
            <w:noWrap/>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ign w:val="center"/>
          </w:tcPr>
          <w:p>
            <w:pPr>
              <w:pStyle w:val="26"/>
              <w:adjustRightInd w:val="0"/>
              <w:snapToGrid w:val="0"/>
              <w:spacing w:beforeAutospacing="0" w:afterAutospacing="0" w:line="220" w:lineRule="exact"/>
              <w:jc w:val="center"/>
              <w:rPr>
                <w:rFonts w:cs="宋体"/>
                <w:color w:val="auto"/>
                <w:sz w:val="21"/>
                <w:szCs w:val="21"/>
                <w:highlight w:val="none"/>
              </w:rPr>
            </w:pPr>
          </w:p>
        </w:tc>
        <w:tc>
          <w:tcPr>
            <w:tcW w:w="4461" w:type="dxa"/>
            <w:noWrap/>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highlight w:val="none"/>
              </w:rPr>
              <w:t>提供具有履行合同所必需的设备和专业技术能力的书面声明；</w:t>
            </w:r>
          </w:p>
        </w:tc>
        <w:tc>
          <w:tcPr>
            <w:tcW w:w="1410" w:type="dxa"/>
            <w:vMerge w:val="continue"/>
            <w:noWrap/>
            <w:vAlign w:val="center"/>
          </w:tcPr>
          <w:p>
            <w:pPr>
              <w:adjustRightInd w:val="0"/>
              <w:snapToGrid w:val="0"/>
              <w:rPr>
                <w:rFonts w:ascii="宋体" w:hAnsi="宋体" w:cs="宋体"/>
                <w:color w:val="auto"/>
                <w:szCs w:val="21"/>
                <w:highlight w:val="none"/>
              </w:rPr>
            </w:pPr>
          </w:p>
        </w:tc>
        <w:tc>
          <w:tcPr>
            <w:tcW w:w="2231" w:type="dxa"/>
            <w:noWrap/>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ign w:val="center"/>
          </w:tcPr>
          <w:p>
            <w:pPr>
              <w:pStyle w:val="26"/>
              <w:adjustRightInd w:val="0"/>
              <w:snapToGrid w:val="0"/>
              <w:spacing w:beforeAutospacing="0" w:afterAutospacing="0" w:line="220" w:lineRule="exact"/>
              <w:jc w:val="center"/>
              <w:rPr>
                <w:rFonts w:cs="宋体"/>
                <w:color w:val="auto"/>
                <w:sz w:val="21"/>
                <w:szCs w:val="21"/>
                <w:highlight w:val="none"/>
              </w:rPr>
            </w:pPr>
          </w:p>
        </w:tc>
        <w:tc>
          <w:tcPr>
            <w:tcW w:w="4461" w:type="dxa"/>
            <w:noWrap/>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7、</w:t>
            </w:r>
            <w:r>
              <w:rPr>
                <w:rFonts w:hint="eastAsia" w:ascii="宋体" w:hAnsi="宋体" w:cs="宋体"/>
                <w:color w:val="auto"/>
                <w:highlight w:val="none"/>
              </w:rPr>
              <w:t>提供参加政府采购活动前3年内在经营活动中没有重大违法记录的书面声明。</w:t>
            </w:r>
          </w:p>
        </w:tc>
        <w:tc>
          <w:tcPr>
            <w:tcW w:w="1410" w:type="dxa"/>
            <w:vMerge w:val="continue"/>
            <w:noWrap/>
            <w:vAlign w:val="center"/>
          </w:tcPr>
          <w:p>
            <w:pPr>
              <w:adjustRightInd w:val="0"/>
              <w:snapToGrid w:val="0"/>
              <w:rPr>
                <w:rFonts w:ascii="宋体" w:hAnsi="宋体" w:cs="宋体"/>
                <w:color w:val="auto"/>
                <w:szCs w:val="21"/>
                <w:highlight w:val="none"/>
              </w:rPr>
            </w:pPr>
          </w:p>
        </w:tc>
        <w:tc>
          <w:tcPr>
            <w:tcW w:w="2231" w:type="dxa"/>
            <w:noWrap/>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ign w:val="center"/>
          </w:tcPr>
          <w:p>
            <w:pPr>
              <w:pStyle w:val="26"/>
              <w:adjustRightInd w:val="0"/>
              <w:snapToGrid w:val="0"/>
              <w:spacing w:beforeAutospacing="0" w:afterAutospacing="0" w:line="220" w:lineRule="exact"/>
              <w:jc w:val="center"/>
              <w:rPr>
                <w:rFonts w:cs="宋体"/>
                <w:color w:val="auto"/>
                <w:sz w:val="21"/>
                <w:szCs w:val="21"/>
                <w:highlight w:val="none"/>
              </w:rPr>
            </w:pPr>
          </w:p>
        </w:tc>
        <w:tc>
          <w:tcPr>
            <w:tcW w:w="4461" w:type="dxa"/>
            <w:noWrap/>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8、若以不具有独立承担民事责任能力的分支机构投标，须取得具有法人资格的总公司的授权书，并提供总公司营业执照副本复印件。</w:t>
            </w:r>
          </w:p>
        </w:tc>
        <w:tc>
          <w:tcPr>
            <w:tcW w:w="1410" w:type="dxa"/>
            <w:noWrap/>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noWrap/>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252" w:hRule="atLeast"/>
          <w:jc w:val="center"/>
        </w:trPr>
        <w:tc>
          <w:tcPr>
            <w:tcW w:w="831" w:type="dxa"/>
            <w:vMerge w:val="continue"/>
            <w:noWrap/>
            <w:vAlign w:val="center"/>
          </w:tcPr>
          <w:p>
            <w:pPr>
              <w:adjustRightInd w:val="0"/>
              <w:snapToGrid w:val="0"/>
              <w:spacing w:line="220" w:lineRule="exact"/>
              <w:rPr>
                <w:rFonts w:ascii="宋体" w:hAnsi="宋体" w:cs="宋体"/>
                <w:color w:val="auto"/>
                <w:szCs w:val="21"/>
                <w:highlight w:val="none"/>
              </w:rPr>
            </w:pPr>
          </w:p>
        </w:tc>
        <w:tc>
          <w:tcPr>
            <w:tcW w:w="4461" w:type="dxa"/>
            <w:noWrap/>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二.</w:t>
            </w:r>
            <w:r>
              <w:rPr>
                <w:rFonts w:hint="eastAsia" w:ascii="宋体" w:hAnsi="宋体" w:cs="宋体"/>
                <w:color w:val="auto"/>
                <w:highlight w:val="none"/>
              </w:rPr>
              <w:t>单位负责人为同一人或者存在直接控股、管理关系的不同供应商，不得参加同一合同项下的政府采购活动。除单一来源采购项目外，</w:t>
            </w:r>
            <w:r>
              <w:rPr>
                <w:rFonts w:hint="eastAsia" w:ascii="宋体" w:hAnsi="宋体" w:cs="宋体"/>
                <w:bCs/>
                <w:color w:val="auto"/>
                <w:szCs w:val="21"/>
                <w:highlight w:val="none"/>
              </w:rPr>
              <w:t>为采购项目提供整体设计、规范编制或者项目管理、监理、检测等服务的供应商及其附属机构，不得再参加本项目投标。</w:t>
            </w:r>
          </w:p>
        </w:tc>
        <w:tc>
          <w:tcPr>
            <w:tcW w:w="1410" w:type="dxa"/>
            <w:noWrap/>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noWrap/>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ign w:val="center"/>
          </w:tcPr>
          <w:p>
            <w:pPr>
              <w:adjustRightInd w:val="0"/>
              <w:snapToGrid w:val="0"/>
              <w:spacing w:line="220" w:lineRule="exact"/>
              <w:rPr>
                <w:rFonts w:ascii="宋体" w:hAnsi="宋体" w:cs="宋体"/>
                <w:color w:val="auto"/>
                <w:szCs w:val="21"/>
                <w:highlight w:val="none"/>
              </w:rPr>
            </w:pPr>
          </w:p>
        </w:tc>
        <w:tc>
          <w:tcPr>
            <w:tcW w:w="4461" w:type="dxa"/>
            <w:noWrap/>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三.</w:t>
            </w:r>
            <w:r>
              <w:rPr>
                <w:rFonts w:hint="eastAsia" w:ascii="宋体" w:hAnsi="宋体" w:cs="宋体"/>
                <w:color w:val="auto"/>
                <w:highlight w:val="none"/>
              </w:rPr>
              <w:t>供应商未被列入“信用中国”网站“失信被执行人”或“重大税收违法案件当事人”或“政府采购不良行为记录”记录名单；</w:t>
            </w:r>
            <w:r>
              <w:rPr>
                <w:rFonts w:hint="eastAsia" w:ascii="宋体" w:hAnsi="宋体" w:cs="宋体"/>
                <w:color w:val="auto"/>
                <w:szCs w:val="21"/>
                <w:highlight w:val="none"/>
              </w:rPr>
              <w:t>不处于中国政府采购网“政府采购严重违法失信行为信息记录”中的禁止参加政府采购活动期间。（以投标截止日当天在“信用中国”网站、中国政府采购网查询结果为准，如相关失信记录已失效，供应商需提供相关证明资料；若在开标当天因不可抗力事件导致无法查询且一时无法恢复查询的，可在中标公示期间对中标候选人进行事后查询。中标候选人被列入</w:t>
            </w:r>
            <w:r>
              <w:rPr>
                <w:rFonts w:hint="eastAsia" w:ascii="宋体" w:hAnsi="宋体" w:cs="宋体"/>
                <w:color w:val="auto"/>
                <w:highlight w:val="none"/>
              </w:rPr>
              <w:t>“失信被执行人”或“重大税收违法案件当事人”或“政府采购不良行为记录”</w:t>
            </w:r>
            <w:r>
              <w:rPr>
                <w:rFonts w:hint="eastAsia" w:ascii="宋体" w:hAnsi="宋体" w:cs="宋体"/>
                <w:color w:val="auto"/>
                <w:szCs w:val="21"/>
                <w:highlight w:val="none"/>
              </w:rPr>
              <w:t>记录名单的，或中标候选人处于中国政府采购网“政府采购严重违法失信行为信息记录”中的禁止参加政府采购活动期间，采购单位将依法取消其中标资格）；</w:t>
            </w:r>
          </w:p>
        </w:tc>
        <w:tc>
          <w:tcPr>
            <w:tcW w:w="1410" w:type="dxa"/>
            <w:noWrap/>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□通过</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noWrap/>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831" w:type="dxa"/>
            <w:vMerge w:val="continue"/>
            <w:noWrap/>
            <w:vAlign w:val="center"/>
          </w:tcPr>
          <w:p>
            <w:pPr>
              <w:adjustRightInd w:val="0"/>
              <w:snapToGrid w:val="0"/>
              <w:spacing w:line="220" w:lineRule="exact"/>
              <w:rPr>
                <w:rFonts w:ascii="宋体" w:hAnsi="宋体" w:cs="宋体"/>
                <w:color w:val="auto"/>
                <w:szCs w:val="21"/>
                <w:highlight w:val="none"/>
              </w:rPr>
            </w:pPr>
          </w:p>
        </w:tc>
        <w:tc>
          <w:tcPr>
            <w:tcW w:w="4461" w:type="dxa"/>
            <w:noWrap/>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四、本项目不接受联合体投标。</w:t>
            </w:r>
          </w:p>
        </w:tc>
        <w:tc>
          <w:tcPr>
            <w:tcW w:w="1410" w:type="dxa"/>
            <w:noWrap/>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noWrap/>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ign w:val="center"/>
          </w:tcPr>
          <w:p>
            <w:pPr>
              <w:adjustRightInd w:val="0"/>
              <w:snapToGrid w:val="0"/>
              <w:spacing w:line="220" w:lineRule="exact"/>
              <w:rPr>
                <w:rFonts w:ascii="宋体" w:hAnsi="宋体" w:cs="宋体"/>
                <w:color w:val="auto"/>
                <w:szCs w:val="21"/>
                <w:highlight w:val="none"/>
              </w:rPr>
            </w:pPr>
          </w:p>
        </w:tc>
        <w:tc>
          <w:tcPr>
            <w:tcW w:w="4461" w:type="dxa"/>
            <w:noWrap/>
          </w:tcPr>
          <w:p>
            <w:pPr>
              <w:spacing w:line="400" w:lineRule="exact"/>
              <w:rPr>
                <w:rFonts w:ascii="宋体" w:hAnsi="宋体" w:cs="宋体"/>
                <w:color w:val="auto"/>
                <w:szCs w:val="21"/>
                <w:highlight w:val="none"/>
              </w:rPr>
            </w:pPr>
            <w:r>
              <w:rPr>
                <w:rFonts w:hint="eastAsia" w:ascii="宋体" w:hAnsi="宋体" w:cs="宋体"/>
                <w:color w:val="auto"/>
                <w:highlight w:val="none"/>
              </w:rPr>
              <w:t>五、特定资格条件：无</w:t>
            </w:r>
          </w:p>
        </w:tc>
        <w:tc>
          <w:tcPr>
            <w:tcW w:w="1410" w:type="dxa"/>
            <w:noWrap/>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noWrap/>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ign w:val="center"/>
          </w:tcPr>
          <w:p>
            <w:pPr>
              <w:adjustRightInd w:val="0"/>
              <w:snapToGrid w:val="0"/>
              <w:spacing w:line="220" w:lineRule="exact"/>
              <w:rPr>
                <w:rFonts w:ascii="宋体" w:hAnsi="宋体" w:cs="宋体"/>
                <w:color w:val="auto"/>
                <w:szCs w:val="21"/>
                <w:highlight w:val="none"/>
              </w:rPr>
            </w:pPr>
          </w:p>
        </w:tc>
        <w:tc>
          <w:tcPr>
            <w:tcW w:w="4461" w:type="dxa"/>
            <w:noWrap/>
            <w:vAlign w:val="center"/>
          </w:tcPr>
          <w:p>
            <w:pPr>
              <w:spacing w:line="360" w:lineRule="auto"/>
              <w:rPr>
                <w:rFonts w:ascii="宋体" w:hAnsi="宋体" w:cs="宋体"/>
                <w:color w:val="auto"/>
                <w:highlight w:val="none"/>
              </w:rPr>
            </w:pPr>
            <w:r>
              <w:rPr>
                <w:rFonts w:hint="eastAsia" w:ascii="宋体" w:hAnsi="宋体" w:cs="宋体"/>
                <w:color w:val="auto"/>
                <w:highlight w:val="none"/>
              </w:rPr>
              <w:t>六、</w:t>
            </w:r>
            <w:r>
              <w:rPr>
                <w:rFonts w:hint="eastAsia" w:ascii="宋体" w:hAnsi="宋体" w:cs="宋体"/>
                <w:color w:val="auto"/>
                <w:szCs w:val="21"/>
                <w:highlight w:val="none"/>
              </w:rPr>
              <w:t>采购文件要求的其他资格条件（如有）</w:t>
            </w:r>
          </w:p>
        </w:tc>
        <w:tc>
          <w:tcPr>
            <w:tcW w:w="1410" w:type="dxa"/>
            <w:noWrap/>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noWrap/>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bl>
    <w:p>
      <w:pPr>
        <w:snapToGrid w:val="0"/>
        <w:rPr>
          <w:rFonts w:ascii="宋体" w:hAnsi="宋体" w:cs="宋体"/>
          <w:color w:val="auto"/>
          <w:szCs w:val="21"/>
          <w:highlight w:val="none"/>
        </w:rPr>
      </w:pPr>
      <w:r>
        <w:rPr>
          <w:rFonts w:hint="eastAsia" w:ascii="宋体" w:hAnsi="宋体" w:cs="宋体"/>
          <w:b/>
          <w:color w:val="auto"/>
          <w:szCs w:val="21"/>
          <w:highlight w:val="none"/>
        </w:rPr>
        <w:t xml:space="preserve">备注：资格条件自查表将作为供应商有效性审查的重要内容之一，供应商必须严格按照其内容及序列要求在投标文件中对应如实提供，对资格性审查文件的任何缺漏和不符合项将会直接导致投标无效！ </w:t>
      </w:r>
    </w:p>
    <w:p>
      <w:pPr>
        <w:numPr>
          <w:ilvl w:val="0"/>
          <w:numId w:val="17"/>
        </w:numPr>
        <w:snapToGrid w:val="0"/>
        <w:rPr>
          <w:rFonts w:ascii="宋体" w:hAnsi="宋体" w:cs="宋体"/>
          <w:b/>
          <w:bCs/>
          <w:color w:val="auto"/>
          <w:highlight w:val="none"/>
        </w:rPr>
      </w:pPr>
      <w:r>
        <w:rPr>
          <w:rFonts w:hint="eastAsia" w:ascii="宋体" w:hAnsi="宋体" w:cs="宋体"/>
          <w:color w:val="auto"/>
          <w:highlight w:val="none"/>
        </w:rPr>
        <w:br w:type="page"/>
      </w:r>
      <w:r>
        <w:rPr>
          <w:rFonts w:hint="eastAsia" w:ascii="宋体" w:hAnsi="宋体" w:cs="宋体"/>
          <w:b/>
          <w:bCs/>
          <w:color w:val="auto"/>
          <w:highlight w:val="none"/>
        </w:rPr>
        <w:t>供应商资格声明函格式；</w:t>
      </w: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供应商资格声明函</w:t>
      </w:r>
    </w:p>
    <w:p>
      <w:pPr>
        <w:snapToGrid w:val="0"/>
        <w:rPr>
          <w:rFonts w:ascii="宋体" w:hAnsi="宋体" w:cs="宋体"/>
          <w:b/>
          <w:color w:val="auto"/>
          <w:szCs w:val="21"/>
          <w:highlight w:val="none"/>
        </w:rPr>
      </w:pPr>
    </w:p>
    <w:p>
      <w:pPr>
        <w:spacing w:line="360" w:lineRule="auto"/>
        <w:ind w:right="420" w:firstLine="3150" w:firstLineChars="1500"/>
        <w:rPr>
          <w:rFonts w:ascii="宋体" w:hAnsi="宋体" w:cs="宋体"/>
          <w:color w:val="auto"/>
          <w:highlight w:val="none"/>
        </w:rPr>
      </w:pPr>
    </w:p>
    <w:p>
      <w:pPr>
        <w:spacing w:line="360" w:lineRule="auto"/>
        <w:rPr>
          <w:rFonts w:ascii="宋体" w:hAnsi="宋体" w:cs="宋体"/>
          <w:b/>
          <w:color w:val="auto"/>
          <w:highlight w:val="none"/>
        </w:rPr>
      </w:pPr>
      <w:r>
        <w:rPr>
          <w:rFonts w:hint="eastAsia" w:ascii="宋体" w:hAnsi="宋体" w:cs="宋体"/>
          <w:b/>
          <w:color w:val="auto"/>
          <w:highlight w:val="none"/>
        </w:rPr>
        <w:t>宁波中基国际招标有限公司：</w:t>
      </w:r>
    </w:p>
    <w:p>
      <w:pPr>
        <w:snapToGrid w:val="0"/>
        <w:spacing w:beforeLines="50" w:line="360" w:lineRule="auto"/>
        <w:ind w:firstLine="424" w:firstLineChars="202"/>
        <w:rPr>
          <w:rFonts w:ascii="宋体" w:hAnsi="宋体" w:cs="宋体"/>
          <w:color w:val="auto"/>
          <w:highlight w:val="none"/>
        </w:rPr>
      </w:pPr>
      <w:r>
        <w:rPr>
          <w:rFonts w:hint="eastAsia" w:ascii="宋体" w:hAnsi="宋体" w:cs="宋体"/>
          <w:color w:val="auto"/>
          <w:highlight w:val="none"/>
        </w:rPr>
        <w:t>关于贵司年</w:t>
      </w:r>
      <w:r>
        <w:rPr>
          <w:rFonts w:hint="eastAsia" w:ascii="宋体" w:hAnsi="宋体" w:cs="宋体"/>
          <w:color w:val="auto"/>
          <w:highlight w:val="none"/>
          <w:u w:val="single"/>
        </w:rPr>
        <w:t>　　</w:t>
      </w:r>
      <w:r>
        <w:rPr>
          <w:rFonts w:hint="eastAsia" w:ascii="宋体" w:hAnsi="宋体" w:cs="宋体"/>
          <w:color w:val="auto"/>
          <w:highlight w:val="none"/>
        </w:rPr>
        <w:t>月</w:t>
      </w:r>
      <w:r>
        <w:rPr>
          <w:rFonts w:hint="eastAsia" w:ascii="宋体" w:hAnsi="宋体" w:cs="宋体"/>
          <w:color w:val="auto"/>
          <w:highlight w:val="none"/>
          <w:u w:val="single"/>
        </w:rPr>
        <w:t>　　</w:t>
      </w:r>
      <w:r>
        <w:rPr>
          <w:rFonts w:hint="eastAsia" w:ascii="宋体" w:hAnsi="宋体" w:cs="宋体"/>
          <w:color w:val="auto"/>
          <w:highlight w:val="none"/>
        </w:rPr>
        <w:t>日发布</w:t>
      </w:r>
      <w:r>
        <w:rPr>
          <w:rFonts w:hint="eastAsia" w:ascii="宋体" w:hAnsi="宋体" w:cs="宋体"/>
          <w:color w:val="auto"/>
          <w:kern w:val="28"/>
          <w:highlight w:val="none"/>
          <w:u w:val="single"/>
        </w:rPr>
        <w:t>XXXXXXXXXXXXXXXXXXXXXXXXXXXX</w:t>
      </w:r>
      <w:r>
        <w:rPr>
          <w:rFonts w:hint="eastAsia" w:ascii="宋体" w:hAnsi="宋体" w:cs="宋体"/>
          <w:color w:val="auto"/>
          <w:highlight w:val="none"/>
        </w:rPr>
        <w:t>项目（项目编号：　　　）的采购公告，本公司（企业）愿意参加投标，并声明：</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本公司（企业）具备</w:t>
      </w:r>
      <w:r>
        <w:rPr>
          <w:rFonts w:hint="eastAsia" w:ascii="宋体" w:hAnsi="宋体" w:cs="宋体"/>
          <w:bCs/>
          <w:color w:val="auto"/>
          <w:szCs w:val="21"/>
          <w:highlight w:val="none"/>
        </w:rPr>
        <w:t>《中华人民共和国政府采购法》第二十二条资格条件，</w:t>
      </w:r>
      <w:r>
        <w:rPr>
          <w:rFonts w:hint="eastAsia" w:ascii="宋体" w:hAnsi="宋体" w:cs="宋体"/>
          <w:color w:val="auto"/>
          <w:highlight w:val="none"/>
        </w:rPr>
        <w:t>并已清楚采购文件的要求及有关文件规定。</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本公司（企业）的法定代表人或单位负责人与所参投的本采购项目的其他供应商的法定代表人或单位负责人不为同一人且与其他供应商之间不存在直接控股、管理关系。</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szCs w:val="21"/>
          <w:highlight w:val="none"/>
        </w:rPr>
        <w:t>根据《中华人民共和国政府采购法</w:t>
      </w:r>
      <w:r>
        <w:rPr>
          <w:rFonts w:hint="eastAsia" w:ascii="宋体" w:hAnsi="宋体" w:cs="宋体"/>
          <w:color w:val="auto"/>
          <w:highlight w:val="none"/>
        </w:rPr>
        <w:t>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6" w:firstLineChars="202"/>
        <w:rPr>
          <w:rFonts w:ascii="宋体" w:hAnsi="宋体" w:cs="宋体"/>
          <w:color w:val="auto"/>
          <w:highlight w:val="none"/>
        </w:rPr>
      </w:pPr>
      <w:r>
        <w:rPr>
          <w:rFonts w:hint="eastAsia" w:ascii="宋体" w:hAnsi="宋体" w:cs="宋体"/>
          <w:b/>
          <w:color w:val="auto"/>
          <w:highlight w:val="none"/>
        </w:rPr>
        <w:t>本公司（企业）具有履行合同所必需的设备和专业技术能力，且本公司（企业）参加政府采购活动前3年内在经营活动中没有重大违法记录。</w:t>
      </w:r>
      <w:r>
        <w:rPr>
          <w:rFonts w:hint="eastAsia" w:ascii="宋体" w:hAnsi="宋体" w:cs="宋体"/>
          <w:color w:val="auto"/>
          <w:highlight w:val="none"/>
        </w:rPr>
        <w:t>否则，由此所造成的损失、不良后果及法律责任，一律由我公司（企业）承担。</w:t>
      </w:r>
    </w:p>
    <w:p>
      <w:pPr>
        <w:snapToGrid w:val="0"/>
        <w:spacing w:line="360" w:lineRule="auto"/>
        <w:ind w:firstLine="426" w:firstLineChars="202"/>
        <w:rPr>
          <w:rFonts w:ascii="宋体" w:hAnsi="宋体" w:cs="宋体"/>
          <w:b/>
          <w:bCs/>
          <w:color w:val="auto"/>
          <w:highlight w:val="none"/>
        </w:rPr>
      </w:pPr>
      <w:r>
        <w:rPr>
          <w:rFonts w:hint="eastAsia" w:ascii="宋体" w:hAnsi="宋体" w:cs="宋体"/>
          <w:b/>
          <w:bCs/>
          <w:color w:val="auto"/>
          <w:highlight w:val="none"/>
        </w:rPr>
        <w:t>本公司（企业）未被列入“信用中国”网站“失信被执行人”或“重大税收违法案件当事人”或“政府采购不良行为记录”记录名单；不处于中国政府采购网“政府采购严重违法失信行为信息记录”中的禁止参加政府采购活动期间。否则，由此所造成的损失、不良后果及法律责任，一律由我公司（企业）承担。</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本次招标采购活动中，如有违法、违规、弄虚作假行为，所造成的损失、不良后果及法律责任，一律由我公司（企业）承担。</w:t>
      </w:r>
    </w:p>
    <w:p>
      <w:pPr>
        <w:spacing w:line="360" w:lineRule="auto"/>
        <w:ind w:firstLine="420"/>
        <w:rPr>
          <w:rFonts w:ascii="宋体" w:hAnsi="宋体" w:cs="宋体"/>
          <w:b/>
          <w:color w:val="auto"/>
          <w:highlight w:val="none"/>
        </w:rPr>
      </w:pPr>
      <w:r>
        <w:rPr>
          <w:rFonts w:hint="eastAsia" w:ascii="宋体" w:hAnsi="宋体" w:cs="宋体"/>
          <w:b/>
          <w:color w:val="auto"/>
          <w:highlight w:val="none"/>
        </w:rPr>
        <w:t>特此声明！</w:t>
      </w:r>
    </w:p>
    <w:p>
      <w:pPr>
        <w:adjustRightInd w:val="0"/>
        <w:snapToGrid w:val="0"/>
        <w:spacing w:line="360" w:lineRule="auto"/>
        <w:ind w:left="425"/>
        <w:rPr>
          <w:rFonts w:ascii="宋体" w:hAnsi="宋体" w:cs="宋体"/>
          <w:color w:val="auto"/>
          <w:spacing w:val="4"/>
          <w:highlight w:val="none"/>
        </w:rPr>
      </w:pPr>
    </w:p>
    <w:p>
      <w:pPr>
        <w:spacing w:line="360" w:lineRule="auto"/>
        <w:ind w:right="420" w:firstLine="3150" w:firstLineChars="1500"/>
        <w:rPr>
          <w:rFonts w:ascii="宋体" w:hAnsi="宋体" w:cs="宋体"/>
          <w:color w:val="auto"/>
          <w:highlight w:val="none"/>
        </w:rPr>
      </w:pPr>
      <w:r>
        <w:rPr>
          <w:rFonts w:hint="eastAsia" w:ascii="宋体" w:hAnsi="宋体" w:cs="宋体"/>
          <w:color w:val="auto"/>
          <w:highlight w:val="none"/>
        </w:rPr>
        <w:t>法定代表人或授权代表（签名或印章）：</w:t>
      </w:r>
    </w:p>
    <w:p>
      <w:pPr>
        <w:spacing w:line="360" w:lineRule="auto"/>
        <w:ind w:right="420" w:firstLine="3150" w:firstLineChars="1500"/>
        <w:rPr>
          <w:rFonts w:ascii="宋体" w:hAnsi="宋体" w:cs="宋体"/>
          <w:color w:val="auto"/>
          <w:highlight w:val="none"/>
        </w:rPr>
      </w:pPr>
      <w:r>
        <w:rPr>
          <w:rFonts w:hint="eastAsia" w:ascii="宋体" w:hAnsi="宋体" w:cs="宋体"/>
          <w:color w:val="auto"/>
          <w:highlight w:val="none"/>
        </w:rPr>
        <w:t>供应商公章：</w:t>
      </w:r>
    </w:p>
    <w:p>
      <w:pPr>
        <w:spacing w:line="360" w:lineRule="auto"/>
        <w:ind w:right="420" w:firstLine="3150" w:firstLineChars="1500"/>
        <w:rPr>
          <w:rFonts w:ascii="宋体" w:hAnsi="宋体" w:cs="宋体"/>
          <w:color w:val="auto"/>
          <w:highlight w:val="none"/>
        </w:rPr>
      </w:pPr>
      <w:r>
        <w:rPr>
          <w:rFonts w:hint="eastAsia" w:ascii="宋体" w:hAnsi="宋体" w:cs="宋体"/>
          <w:color w:val="auto"/>
          <w:highlight w:val="none"/>
        </w:rPr>
        <w:t>年    月    日</w:t>
      </w:r>
    </w:p>
    <w:p>
      <w:pPr>
        <w:spacing w:line="360" w:lineRule="auto"/>
        <w:ind w:right="420" w:firstLine="3150" w:firstLineChars="1500"/>
        <w:rPr>
          <w:rFonts w:ascii="宋体" w:hAnsi="宋体" w:cs="宋体"/>
          <w:color w:val="auto"/>
          <w:highlight w:val="none"/>
        </w:rPr>
      </w:pPr>
    </w:p>
    <w:p>
      <w:pPr>
        <w:snapToGrid w:val="0"/>
        <w:rPr>
          <w:rFonts w:ascii="宋体" w:hAnsi="宋体" w:cs="宋体"/>
          <w:color w:val="auto"/>
          <w:szCs w:val="21"/>
          <w:highlight w:val="none"/>
        </w:rPr>
      </w:pPr>
      <w:r>
        <w:rPr>
          <w:rFonts w:hint="eastAsia" w:ascii="宋体" w:hAnsi="宋体" w:cs="宋体"/>
          <w:color w:val="auto"/>
          <w:highlight w:val="none"/>
        </w:rPr>
        <w:br w:type="page"/>
      </w:r>
      <w:r>
        <w:rPr>
          <w:rFonts w:hint="eastAsia" w:ascii="宋体" w:hAnsi="宋体" w:cs="宋体"/>
          <w:color w:val="auto"/>
          <w:szCs w:val="21"/>
          <w:highlight w:val="none"/>
        </w:rPr>
        <w:t>（3）符合《中华人民共和国政府采购法》第二十二条规定的供应商资格条件，必须提供以下材料：</w:t>
      </w:r>
    </w:p>
    <w:p>
      <w:pPr>
        <w:snapToGrid w:val="0"/>
        <w:rPr>
          <w:rFonts w:ascii="宋体" w:hAnsi="宋体" w:cs="宋体"/>
          <w:color w:val="auto"/>
          <w:szCs w:val="21"/>
          <w:highlight w:val="none"/>
        </w:rPr>
      </w:pPr>
      <w:r>
        <w:rPr>
          <w:rFonts w:hint="eastAsia" w:ascii="宋体" w:hAnsi="宋体" w:cs="宋体"/>
          <w:color w:val="auto"/>
          <w:szCs w:val="21"/>
          <w:highlight w:val="none"/>
        </w:rPr>
        <w:t>1）有效的企业法人营业执照（或事业法人登记证）、其他组织（个体工商户）的营业执照或者民办非企业单位登记证书复印件；</w:t>
      </w: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r>
        <w:rPr>
          <w:rFonts w:hint="eastAsia" w:ascii="宋体" w:hAnsi="宋体" w:cs="宋体"/>
          <w:color w:val="auto"/>
          <w:szCs w:val="21"/>
          <w:highlight w:val="none"/>
        </w:rPr>
        <w:t>2）2018年或2019年财务状况报告复印件，其他组织或供应商新成立不足一年，提供银行出具的资信证明材料复印件；</w:t>
      </w: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r>
        <w:rPr>
          <w:rFonts w:hint="eastAsia" w:ascii="宋体" w:hAnsi="宋体" w:cs="宋体"/>
          <w:color w:val="auto"/>
          <w:szCs w:val="21"/>
          <w:highlight w:val="none"/>
        </w:rPr>
        <w:t>3）2020年开具的缴纳税收的凭据证明材料复印件；如依法免税的，应提供相应文件证明其依法免税；</w:t>
      </w: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r>
        <w:rPr>
          <w:rFonts w:hint="eastAsia" w:ascii="宋体" w:hAnsi="宋体" w:cs="宋体"/>
          <w:color w:val="auto"/>
          <w:szCs w:val="21"/>
          <w:highlight w:val="none"/>
        </w:rPr>
        <w:t>4）2020年开具的缴纳社会保险的凭据证明材料复印件；如依法不需要缴纳社会保障资金的，应提供相应文件证明其依法不需要缴纳社会保障资金；</w:t>
      </w:r>
    </w:p>
    <w:p>
      <w:pPr>
        <w:snapToGrid w:val="0"/>
        <w:rPr>
          <w:rFonts w:ascii="宋体" w:hAnsi="宋体" w:cs="宋体"/>
          <w:color w:val="auto"/>
          <w:szCs w:val="21"/>
          <w:highlight w:val="none"/>
        </w:rPr>
      </w:pPr>
    </w:p>
    <w:p>
      <w:pPr>
        <w:snapToGrid w:val="0"/>
        <w:rPr>
          <w:rFonts w:ascii="宋体" w:hAnsi="宋体" w:cs="宋体"/>
          <w:color w:val="auto"/>
          <w:szCs w:val="21"/>
          <w:highlight w:val="none"/>
        </w:rPr>
      </w:pPr>
      <w:r>
        <w:rPr>
          <w:rFonts w:hint="eastAsia" w:ascii="宋体" w:hAnsi="宋体" w:cs="宋体"/>
          <w:color w:val="auto"/>
          <w:szCs w:val="21"/>
          <w:highlight w:val="none"/>
        </w:rPr>
        <w:br w:type="page"/>
      </w:r>
      <w:r>
        <w:rPr>
          <w:rFonts w:hint="eastAsia" w:ascii="宋体" w:hAnsi="宋体" w:cs="宋体"/>
          <w:color w:val="auto"/>
          <w:szCs w:val="21"/>
          <w:highlight w:val="none"/>
        </w:rPr>
        <w:t>5）提供具有履行合同所必需的设备和专业技术能力的书面声明；</w:t>
      </w:r>
    </w:p>
    <w:p>
      <w:pPr>
        <w:jc w:val="center"/>
        <w:rPr>
          <w:rFonts w:ascii="宋体" w:hAnsi="宋体" w:cs="宋体"/>
          <w:b/>
          <w:color w:val="auto"/>
          <w:sz w:val="32"/>
          <w:szCs w:val="32"/>
          <w:highlight w:val="none"/>
        </w:rPr>
      </w:pP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具备履行合同所需的设备和专业技术能力的声明</w:t>
      </w:r>
    </w:p>
    <w:p>
      <w:pPr>
        <w:rPr>
          <w:rFonts w:ascii="宋体" w:hAnsi="宋体" w:cs="宋体"/>
          <w:color w:val="auto"/>
          <w:highlight w:val="none"/>
        </w:rPr>
      </w:pPr>
    </w:p>
    <w:p>
      <w:pPr>
        <w:spacing w:line="360" w:lineRule="auto"/>
        <w:rPr>
          <w:rFonts w:ascii="宋体" w:hAnsi="宋体" w:cs="宋体"/>
          <w:color w:val="auto"/>
          <w:highlight w:val="none"/>
        </w:rPr>
      </w:pP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我公司（单位）具备履行合同所需的设备和专业技术能力，具体情况介绍如下：</w:t>
      </w:r>
    </w:p>
    <w:p>
      <w:pPr>
        <w:spacing w:line="360" w:lineRule="auto"/>
        <w:rPr>
          <w:rFonts w:ascii="宋体" w:hAnsi="宋体" w:cs="宋体"/>
          <w:color w:val="auto"/>
          <w:highlight w:val="none"/>
        </w:rPr>
      </w:pPr>
      <w:r>
        <w:rPr>
          <w:rFonts w:hint="eastAsia" w:ascii="宋体" w:hAnsi="宋体" w:cs="宋体"/>
          <w:color w:val="auto"/>
          <w:highlight w:val="none"/>
        </w:rPr>
        <w:t xml:space="preserve">        （内容包括：主要设备、专业技术人员、公司资质等）                                          </w:t>
      </w:r>
    </w:p>
    <w:p>
      <w:pPr>
        <w:spacing w:line="360" w:lineRule="auto"/>
        <w:rPr>
          <w:rFonts w:ascii="宋体" w:hAnsi="宋体" w:cs="宋体"/>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t>……..</w:t>
      </w:r>
    </w:p>
    <w:p>
      <w:pPr>
        <w:spacing w:line="360" w:lineRule="auto"/>
        <w:rPr>
          <w:rFonts w:ascii="宋体" w:hAnsi="宋体" w:cs="宋体"/>
          <w:color w:val="auto"/>
          <w:highlight w:val="none"/>
        </w:rPr>
      </w:pPr>
      <w:r>
        <w:rPr>
          <w:rFonts w:hint="eastAsia" w:ascii="宋体" w:hAnsi="宋体" w:cs="宋体"/>
          <w:color w:val="auto"/>
          <w:highlight w:val="none"/>
        </w:rPr>
        <w:t xml:space="preserve">     特此承诺。</w:t>
      </w: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ind w:firstLine="4830" w:firstLineChars="2300"/>
        <w:rPr>
          <w:rFonts w:ascii="宋体" w:hAnsi="宋体" w:cs="宋体"/>
          <w:color w:val="auto"/>
          <w:highlight w:val="none"/>
        </w:rPr>
      </w:pPr>
      <w:r>
        <w:rPr>
          <w:rFonts w:hint="eastAsia" w:ascii="宋体" w:hAnsi="宋体" w:cs="宋体"/>
          <w:color w:val="auto"/>
          <w:highlight w:val="none"/>
        </w:rPr>
        <w:t>供应商（盖章）</w:t>
      </w:r>
    </w:p>
    <w:p>
      <w:pPr>
        <w:spacing w:line="360" w:lineRule="auto"/>
        <w:rPr>
          <w:rFonts w:ascii="宋体" w:hAnsi="宋体" w:cs="宋体"/>
          <w:color w:val="auto"/>
          <w:highlight w:val="none"/>
        </w:rPr>
      </w:pPr>
      <w:r>
        <w:rPr>
          <w:rFonts w:hint="eastAsia" w:ascii="宋体" w:hAnsi="宋体" w:cs="宋体"/>
          <w:color w:val="auto"/>
          <w:highlight w:val="none"/>
        </w:rPr>
        <w:t xml:space="preserve">             法定代表人（负责人）或其授权委托人（签名或印章）：</w:t>
      </w:r>
    </w:p>
    <w:p>
      <w:pPr>
        <w:snapToGrid w:val="0"/>
        <w:rPr>
          <w:rFonts w:ascii="宋体" w:hAnsi="宋体" w:cs="宋体"/>
          <w:color w:val="auto"/>
          <w:szCs w:val="21"/>
          <w:highlight w:val="none"/>
        </w:rPr>
      </w:pPr>
      <w:r>
        <w:rPr>
          <w:rFonts w:hint="eastAsia" w:ascii="宋体" w:hAnsi="宋体" w:cs="宋体"/>
          <w:color w:val="auto"/>
          <w:highlight w:val="none"/>
        </w:rPr>
        <w:t xml:space="preserve">                                  日期：</w:t>
      </w: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r>
        <w:rPr>
          <w:rFonts w:hint="eastAsia" w:ascii="宋体" w:hAnsi="宋体" w:cs="宋体"/>
          <w:color w:val="auto"/>
          <w:szCs w:val="21"/>
          <w:highlight w:val="none"/>
        </w:rPr>
        <w:t>6）提供参加政府采购活动前3年内在经营活动中没有重大违法记录的书面声明。</w:t>
      </w: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近三年在政府采购活动中无重大违法记录的声明</w:t>
      </w:r>
    </w:p>
    <w:p>
      <w:pPr>
        <w:rPr>
          <w:rFonts w:ascii="宋体" w:hAnsi="宋体" w:cs="宋体"/>
          <w:color w:val="auto"/>
          <w:highlight w:val="none"/>
        </w:rPr>
      </w:pPr>
    </w:p>
    <w:p>
      <w:pPr>
        <w:rPr>
          <w:rFonts w:ascii="宋体" w:hAnsi="宋体" w:cs="宋体"/>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t xml:space="preserve">     参加政府采购活动前三年内，在经营活动中没有重大违法记录，特此声明。</w:t>
      </w:r>
    </w:p>
    <w:p>
      <w:pPr>
        <w:spacing w:line="360" w:lineRule="auto"/>
        <w:rPr>
          <w:rFonts w:ascii="宋体" w:hAnsi="宋体" w:cs="宋体"/>
          <w:color w:val="auto"/>
          <w:highlight w:val="none"/>
        </w:rPr>
      </w:pPr>
    </w:p>
    <w:p>
      <w:pPr>
        <w:spacing w:line="360" w:lineRule="auto"/>
        <w:ind w:firstLine="1365" w:firstLineChars="650"/>
        <w:rPr>
          <w:rFonts w:ascii="宋体" w:hAnsi="宋体" w:cs="宋体"/>
          <w:color w:val="auto"/>
          <w:highlight w:val="none"/>
        </w:rPr>
      </w:pPr>
    </w:p>
    <w:p>
      <w:pPr>
        <w:spacing w:line="360" w:lineRule="auto"/>
        <w:ind w:firstLine="1365" w:firstLineChars="650"/>
        <w:rPr>
          <w:rFonts w:ascii="宋体" w:hAnsi="宋体" w:cs="宋体"/>
          <w:color w:val="auto"/>
          <w:highlight w:val="none"/>
        </w:rPr>
      </w:pPr>
    </w:p>
    <w:p>
      <w:pPr>
        <w:spacing w:line="360" w:lineRule="auto"/>
        <w:ind w:firstLine="3675" w:firstLineChars="1750"/>
        <w:rPr>
          <w:rFonts w:ascii="宋体" w:hAnsi="宋体" w:cs="宋体"/>
          <w:color w:val="auto"/>
          <w:highlight w:val="none"/>
        </w:rPr>
      </w:pPr>
      <w:r>
        <w:rPr>
          <w:rFonts w:hint="eastAsia" w:ascii="宋体" w:hAnsi="宋体" w:cs="宋体"/>
          <w:color w:val="auto"/>
          <w:highlight w:val="none"/>
        </w:rPr>
        <w:t>供应商（盖章）</w:t>
      </w:r>
    </w:p>
    <w:p>
      <w:pPr>
        <w:spacing w:line="360" w:lineRule="auto"/>
        <w:rPr>
          <w:rFonts w:ascii="宋体" w:hAnsi="宋体" w:cs="宋体"/>
          <w:color w:val="auto"/>
          <w:highlight w:val="none"/>
        </w:rPr>
      </w:pPr>
      <w:r>
        <w:rPr>
          <w:rFonts w:hint="eastAsia" w:ascii="宋体" w:hAnsi="宋体" w:cs="宋体"/>
          <w:color w:val="auto"/>
          <w:highlight w:val="none"/>
        </w:rPr>
        <w:t xml:space="preserve">             法定代表人或其授权代表（签名或印章）：</w:t>
      </w:r>
    </w:p>
    <w:p>
      <w:pPr>
        <w:snapToGrid w:val="0"/>
        <w:rPr>
          <w:rFonts w:ascii="宋体" w:hAnsi="宋体" w:cs="宋体"/>
          <w:color w:val="auto"/>
          <w:szCs w:val="21"/>
          <w:highlight w:val="none"/>
        </w:rPr>
      </w:pPr>
      <w:r>
        <w:rPr>
          <w:rFonts w:hint="eastAsia" w:ascii="宋体" w:hAnsi="宋体" w:cs="宋体"/>
          <w:color w:val="auto"/>
          <w:highlight w:val="none"/>
        </w:rPr>
        <w:t xml:space="preserve">                                    日    期：</w:t>
      </w: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r>
        <w:rPr>
          <w:rFonts w:hint="eastAsia" w:ascii="宋体" w:hAnsi="宋体" w:cs="宋体"/>
          <w:color w:val="auto"/>
          <w:szCs w:val="21"/>
          <w:highlight w:val="none"/>
        </w:rPr>
        <w:br w:type="page"/>
      </w:r>
      <w:r>
        <w:rPr>
          <w:rFonts w:hint="eastAsia" w:ascii="宋体" w:hAnsi="宋体" w:cs="宋体"/>
          <w:color w:val="auto"/>
          <w:szCs w:val="21"/>
          <w:highlight w:val="none"/>
        </w:rPr>
        <w:t>（4）供应商特定资格条件的证明文件：无；</w:t>
      </w: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r>
        <w:rPr>
          <w:rFonts w:hint="eastAsia" w:ascii="宋体" w:hAnsi="宋体" w:cs="宋体"/>
          <w:color w:val="auto"/>
          <w:szCs w:val="21"/>
          <w:highlight w:val="none"/>
        </w:rPr>
        <w:t>（5）采购文件要求的其他资格条件证明材料（如有）；</w:t>
      </w:r>
    </w:p>
    <w:p>
      <w:pPr>
        <w:snapToGrid w:val="0"/>
        <w:jc w:val="center"/>
        <w:rPr>
          <w:rFonts w:ascii="宋体" w:hAnsi="宋体" w:cs="宋体"/>
          <w:b/>
          <w:bCs/>
          <w:color w:val="auto"/>
          <w:sz w:val="28"/>
          <w:szCs w:val="28"/>
          <w:highlight w:val="none"/>
        </w:rPr>
      </w:pPr>
      <w:r>
        <w:rPr>
          <w:rFonts w:hint="eastAsia" w:ascii="宋体" w:hAnsi="宋体" w:cs="宋体"/>
          <w:color w:val="auto"/>
          <w:szCs w:val="21"/>
          <w:highlight w:val="none"/>
        </w:rPr>
        <w:br w:type="page"/>
      </w:r>
      <w:r>
        <w:rPr>
          <w:rFonts w:hint="eastAsia" w:ascii="宋体" w:hAnsi="宋体" w:cs="宋体"/>
          <w:b/>
          <w:bCs/>
          <w:color w:val="auto"/>
          <w:sz w:val="28"/>
          <w:szCs w:val="28"/>
          <w:highlight w:val="none"/>
        </w:rPr>
        <w:t>二、商务技术文件</w:t>
      </w:r>
    </w:p>
    <w:p>
      <w:pPr>
        <w:snapToGrid w:val="0"/>
        <w:spacing w:line="360" w:lineRule="auto"/>
        <w:rPr>
          <w:rFonts w:ascii="宋体" w:hAnsi="宋体" w:cs="宋体"/>
          <w:b/>
          <w:color w:val="auto"/>
          <w:sz w:val="28"/>
          <w:szCs w:val="28"/>
          <w:highlight w:val="none"/>
        </w:rPr>
      </w:pPr>
      <w:r>
        <w:rPr>
          <w:rFonts w:hint="eastAsia" w:ascii="宋体" w:hAnsi="宋体" w:cs="宋体"/>
          <w:color w:val="auto"/>
          <w:highlight w:val="none"/>
        </w:rPr>
        <w:t>（一）商务技术文件的外包装封面格式：</w:t>
      </w:r>
    </w:p>
    <w:p>
      <w:pPr>
        <w:snapToGrid w:val="0"/>
        <w:spacing w:line="360" w:lineRule="auto"/>
        <w:ind w:firstLine="275" w:firstLineChars="98"/>
        <w:rPr>
          <w:rFonts w:ascii="宋体" w:hAnsi="宋体" w:cs="宋体"/>
          <w:b/>
          <w:color w:val="auto"/>
          <w:sz w:val="28"/>
          <w:szCs w:val="28"/>
          <w:highlight w:val="none"/>
        </w:rPr>
      </w:pPr>
      <w:r>
        <w:rPr>
          <w:rFonts w:hint="eastAsia" w:ascii="宋体" w:hAnsi="宋体" w:cs="宋体"/>
          <w:b/>
          <w:color w:val="auto"/>
          <w:sz w:val="28"/>
          <w:szCs w:val="28"/>
          <w:highlight w:val="none"/>
        </w:rPr>
        <w:t>外包装格式：</w:t>
      </w:r>
    </w:p>
    <w:p>
      <w:pPr>
        <w:snapToGrid w:val="0"/>
        <w:spacing w:line="360" w:lineRule="auto"/>
        <w:jc w:val="center"/>
        <w:rPr>
          <w:rFonts w:ascii="宋体" w:hAnsi="宋体" w:cs="宋体"/>
          <w:color w:val="auto"/>
          <w:sz w:val="40"/>
          <w:szCs w:val="40"/>
          <w:highlight w:val="none"/>
        </w:rPr>
      </w:pPr>
      <w:r>
        <w:rPr>
          <w:rFonts w:hint="eastAsia" w:ascii="宋体" w:hAnsi="宋体" w:cs="宋体"/>
          <w:color w:val="auto"/>
          <w:sz w:val="40"/>
          <w:szCs w:val="40"/>
          <w:highlight w:val="none"/>
        </w:rPr>
        <w:t>商务技术文件</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 xml:space="preserve">项目名称： </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项目编号：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子包号：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供应商名称（加盖公章）：</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供应商地址：</w:t>
      </w:r>
    </w:p>
    <w:p>
      <w:pPr>
        <w:snapToGrid w:val="0"/>
        <w:spacing w:line="360" w:lineRule="auto"/>
        <w:jc w:val="center"/>
        <w:rPr>
          <w:rFonts w:ascii="宋体" w:hAnsi="宋体" w:cs="宋体"/>
          <w:bCs/>
          <w:color w:val="auto"/>
          <w:sz w:val="28"/>
          <w:szCs w:val="28"/>
          <w:highlight w:val="none"/>
        </w:rPr>
      </w:pPr>
      <w:r>
        <w:rPr>
          <w:rFonts w:hint="eastAsia" w:ascii="宋体" w:hAnsi="宋体" w:cs="宋体"/>
          <w:bCs/>
          <w:color w:val="auto"/>
          <w:sz w:val="24"/>
          <w:highlight w:val="none"/>
        </w:rPr>
        <w:t xml:space="preserve">                        年  月  日</w:t>
      </w:r>
    </w:p>
    <w:p>
      <w:pPr>
        <w:snapToGrid w:val="0"/>
        <w:spacing w:line="360" w:lineRule="auto"/>
        <w:jc w:val="left"/>
        <w:rPr>
          <w:rFonts w:ascii="宋体" w:hAnsi="宋体" w:cs="宋体"/>
          <w:bCs/>
          <w:color w:val="auto"/>
          <w:sz w:val="28"/>
          <w:szCs w:val="28"/>
          <w:highlight w:val="none"/>
        </w:rPr>
      </w:pPr>
      <w:r>
        <w:rPr>
          <w:rFonts w:hint="eastAsia" w:ascii="宋体" w:hAnsi="宋体" w:cs="宋体"/>
          <w:color w:val="auto"/>
          <w:szCs w:val="21"/>
          <w:highlight w:val="none"/>
        </w:rPr>
        <w:t>（二）商务技术文件</w:t>
      </w:r>
      <w:r>
        <w:rPr>
          <w:rFonts w:hint="eastAsia" w:ascii="宋体" w:hAnsi="宋体" w:cs="宋体"/>
          <w:color w:val="auto"/>
          <w:highlight w:val="none"/>
        </w:rPr>
        <w:t>封面格式：</w:t>
      </w:r>
    </w:p>
    <w:p>
      <w:pPr>
        <w:snapToGrid w:val="0"/>
        <w:spacing w:line="360" w:lineRule="auto"/>
        <w:ind w:firstLine="275" w:firstLineChars="98"/>
        <w:rPr>
          <w:rFonts w:ascii="宋体" w:hAnsi="宋体" w:cs="宋体"/>
          <w:b/>
          <w:color w:val="auto"/>
          <w:sz w:val="28"/>
          <w:szCs w:val="28"/>
          <w:highlight w:val="none"/>
        </w:rPr>
      </w:pPr>
      <w:r>
        <w:rPr>
          <w:rFonts w:hint="eastAsia" w:ascii="宋体" w:hAnsi="宋体" w:cs="宋体"/>
          <w:b/>
          <w:color w:val="auto"/>
          <w:sz w:val="28"/>
          <w:szCs w:val="28"/>
          <w:highlight w:val="none"/>
        </w:rPr>
        <w:t>封面格式：</w:t>
      </w:r>
    </w:p>
    <w:p>
      <w:pPr>
        <w:snapToGrid w:val="0"/>
        <w:spacing w:line="360" w:lineRule="auto"/>
        <w:jc w:val="center"/>
        <w:rPr>
          <w:rFonts w:ascii="宋体" w:hAnsi="宋体" w:cs="宋体"/>
          <w:bCs/>
          <w:color w:val="auto"/>
          <w:sz w:val="28"/>
          <w:szCs w:val="28"/>
          <w:highlight w:val="none"/>
        </w:rPr>
      </w:pPr>
      <w:r>
        <w:rPr>
          <w:rFonts w:hint="eastAsia" w:ascii="宋体" w:hAnsi="宋体" w:cs="宋体"/>
          <w:b/>
          <w:color w:val="auto"/>
          <w:sz w:val="28"/>
          <w:szCs w:val="28"/>
          <w:highlight w:val="none"/>
        </w:rPr>
        <w:t xml:space="preserve">                                            正本/或副本</w:t>
      </w:r>
    </w:p>
    <w:p>
      <w:pPr>
        <w:snapToGrid w:val="0"/>
        <w:spacing w:line="360" w:lineRule="auto"/>
        <w:jc w:val="center"/>
        <w:rPr>
          <w:rFonts w:ascii="宋体" w:hAnsi="宋体" w:cs="宋体"/>
          <w:bCs/>
          <w:color w:val="auto"/>
          <w:sz w:val="24"/>
          <w:highlight w:val="none"/>
        </w:rPr>
      </w:pPr>
      <w:r>
        <w:rPr>
          <w:rFonts w:hint="eastAsia" w:ascii="宋体" w:hAnsi="宋体" w:cs="宋体"/>
          <w:color w:val="auto"/>
          <w:sz w:val="40"/>
          <w:szCs w:val="40"/>
          <w:highlight w:val="none"/>
        </w:rPr>
        <w:t>商务技术文件</w:t>
      </w:r>
    </w:p>
    <w:p>
      <w:pPr>
        <w:snapToGrid w:val="0"/>
        <w:spacing w:line="360" w:lineRule="auto"/>
        <w:ind w:firstLine="6919" w:firstLineChars="2883"/>
        <w:rPr>
          <w:rFonts w:ascii="宋体" w:hAnsi="宋体" w:cs="宋体"/>
          <w:bCs/>
          <w:color w:val="auto"/>
          <w:sz w:val="24"/>
          <w:highlight w:val="none"/>
        </w:rPr>
      </w:pP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项目名称：</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项目编号：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子包号：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供应商名称（加盖公章）：</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供应商地址：</w:t>
      </w:r>
    </w:p>
    <w:p>
      <w:pPr>
        <w:snapToGrid w:val="0"/>
        <w:rPr>
          <w:rFonts w:ascii="宋体" w:hAnsi="宋体" w:cs="宋体"/>
          <w:bCs/>
          <w:color w:val="auto"/>
          <w:sz w:val="24"/>
          <w:highlight w:val="none"/>
        </w:rPr>
      </w:pPr>
      <w:r>
        <w:rPr>
          <w:rFonts w:hint="eastAsia" w:ascii="宋体" w:hAnsi="宋体" w:cs="宋体"/>
          <w:bCs/>
          <w:color w:val="auto"/>
          <w:sz w:val="24"/>
          <w:highlight w:val="none"/>
        </w:rPr>
        <w:t xml:space="preserve">                                      年  月  日</w:t>
      </w:r>
    </w:p>
    <w:p>
      <w:pPr>
        <w:snapToGrid w:val="0"/>
        <w:rPr>
          <w:rFonts w:ascii="宋体" w:hAnsi="宋体" w:cs="宋体"/>
          <w:bCs/>
          <w:color w:val="auto"/>
          <w:sz w:val="24"/>
          <w:highlight w:val="none"/>
        </w:rPr>
      </w:pPr>
      <w:r>
        <w:rPr>
          <w:rFonts w:hint="eastAsia" w:ascii="宋体" w:hAnsi="宋体" w:cs="宋体"/>
          <w:bCs/>
          <w:color w:val="auto"/>
          <w:sz w:val="24"/>
          <w:highlight w:val="none"/>
        </w:rPr>
        <w:br w:type="page"/>
      </w:r>
      <w:r>
        <w:rPr>
          <w:rFonts w:hint="eastAsia" w:ascii="宋体" w:hAnsi="宋体" w:cs="宋体"/>
          <w:bCs/>
          <w:color w:val="auto"/>
          <w:sz w:val="24"/>
          <w:highlight w:val="none"/>
        </w:rPr>
        <w:t>（三）</w:t>
      </w:r>
      <w:r>
        <w:rPr>
          <w:rFonts w:hint="eastAsia" w:ascii="宋体" w:hAnsi="宋体" w:cs="宋体"/>
          <w:b/>
          <w:bCs/>
          <w:color w:val="auto"/>
          <w:highlight w:val="none"/>
        </w:rPr>
        <w:t>商务技术文件内容包括</w:t>
      </w:r>
    </w:p>
    <w:p>
      <w:pPr>
        <w:numPr>
          <w:ilvl w:val="0"/>
          <w:numId w:val="18"/>
        </w:numPr>
        <w:snapToGrid w:val="0"/>
        <w:spacing w:line="360" w:lineRule="auto"/>
        <w:jc w:val="left"/>
        <w:rPr>
          <w:rFonts w:ascii="宋体" w:hAnsi="宋体" w:cs="宋体"/>
          <w:color w:val="auto"/>
          <w:highlight w:val="none"/>
        </w:rPr>
      </w:pPr>
      <w:r>
        <w:rPr>
          <w:rFonts w:hint="eastAsia" w:ascii="宋体" w:hAnsi="宋体" w:cs="宋体"/>
          <w:color w:val="auto"/>
          <w:highlight w:val="none"/>
        </w:rPr>
        <w:t>符合性自查表（格式见附件）；</w:t>
      </w:r>
    </w:p>
    <w:p>
      <w:pPr>
        <w:numPr>
          <w:ilvl w:val="0"/>
          <w:numId w:val="18"/>
        </w:numPr>
        <w:snapToGrid w:val="0"/>
        <w:spacing w:line="360" w:lineRule="auto"/>
        <w:jc w:val="left"/>
        <w:rPr>
          <w:rFonts w:ascii="宋体" w:hAnsi="宋体" w:cs="宋体"/>
          <w:color w:val="auto"/>
          <w:highlight w:val="none"/>
        </w:rPr>
      </w:pPr>
      <w:r>
        <w:rPr>
          <w:rFonts w:hint="eastAsia" w:ascii="宋体" w:hAnsi="宋体" w:cs="宋体"/>
          <w:color w:val="auto"/>
          <w:highlight w:val="none"/>
        </w:rPr>
        <w:t>供应商响应表（格式见附件）；</w:t>
      </w:r>
    </w:p>
    <w:p>
      <w:pPr>
        <w:numPr>
          <w:ilvl w:val="0"/>
          <w:numId w:val="18"/>
        </w:numPr>
        <w:snapToGrid w:val="0"/>
        <w:spacing w:line="360" w:lineRule="auto"/>
        <w:jc w:val="left"/>
        <w:rPr>
          <w:rFonts w:ascii="宋体" w:hAnsi="宋体" w:cs="宋体"/>
          <w:color w:val="auto"/>
          <w:highlight w:val="none"/>
        </w:rPr>
      </w:pPr>
      <w:r>
        <w:rPr>
          <w:rFonts w:hint="eastAsia" w:ascii="宋体" w:hAnsi="宋体" w:cs="宋体"/>
          <w:color w:val="auto"/>
          <w:highlight w:val="none"/>
        </w:rPr>
        <w:t>商务条款偏离表（格式见附件）；</w:t>
      </w:r>
    </w:p>
    <w:p>
      <w:pPr>
        <w:numPr>
          <w:ilvl w:val="0"/>
          <w:numId w:val="18"/>
        </w:numPr>
        <w:snapToGrid w:val="0"/>
        <w:spacing w:line="360" w:lineRule="auto"/>
        <w:jc w:val="left"/>
        <w:rPr>
          <w:rFonts w:ascii="宋体" w:hAnsi="宋体" w:cs="宋体"/>
          <w:color w:val="auto"/>
          <w:highlight w:val="none"/>
        </w:rPr>
      </w:pPr>
      <w:r>
        <w:rPr>
          <w:rFonts w:hint="eastAsia" w:ascii="宋体" w:hAnsi="宋体" w:cs="宋体"/>
          <w:color w:val="auto"/>
          <w:highlight w:val="none"/>
        </w:rPr>
        <w:t>投标函（格式见附件）；</w:t>
      </w:r>
    </w:p>
    <w:p>
      <w:pPr>
        <w:numPr>
          <w:ilvl w:val="0"/>
          <w:numId w:val="18"/>
        </w:numPr>
        <w:snapToGrid w:val="0"/>
        <w:spacing w:line="360" w:lineRule="auto"/>
        <w:jc w:val="left"/>
        <w:rPr>
          <w:rFonts w:ascii="宋体" w:hAnsi="宋体" w:cs="宋体"/>
          <w:color w:val="auto"/>
          <w:highlight w:val="none"/>
        </w:rPr>
      </w:pPr>
      <w:r>
        <w:rPr>
          <w:rFonts w:hint="eastAsia" w:ascii="宋体" w:hAnsi="宋体" w:cs="宋体"/>
          <w:color w:val="auto"/>
          <w:highlight w:val="none"/>
        </w:rPr>
        <w:t>法定代表人身份证明或法定代表人授权委托书（格式见附件）；</w:t>
      </w:r>
    </w:p>
    <w:p>
      <w:pPr>
        <w:numPr>
          <w:ilvl w:val="0"/>
          <w:numId w:val="18"/>
        </w:numPr>
        <w:snapToGrid w:val="0"/>
        <w:spacing w:line="360" w:lineRule="auto"/>
        <w:jc w:val="left"/>
        <w:rPr>
          <w:rFonts w:ascii="宋体" w:hAnsi="宋体" w:cs="宋体"/>
          <w:color w:val="auto"/>
          <w:highlight w:val="none"/>
        </w:rPr>
      </w:pPr>
      <w:r>
        <w:rPr>
          <w:rFonts w:hint="eastAsia" w:ascii="宋体" w:hAnsi="宋体" w:cs="宋体"/>
          <w:color w:val="auto"/>
          <w:highlight w:val="none"/>
        </w:rPr>
        <w:t>技术（服务）条款偏离表（格式见附件）；</w:t>
      </w:r>
    </w:p>
    <w:p>
      <w:pPr>
        <w:numPr>
          <w:ilvl w:val="0"/>
          <w:numId w:val="18"/>
        </w:numPr>
        <w:snapToGrid w:val="0"/>
        <w:spacing w:line="360" w:lineRule="auto"/>
        <w:jc w:val="left"/>
        <w:rPr>
          <w:rFonts w:ascii="宋体" w:hAnsi="宋体" w:cs="宋体"/>
          <w:color w:val="auto"/>
          <w:highlight w:val="none"/>
        </w:rPr>
      </w:pPr>
      <w:r>
        <w:rPr>
          <w:rFonts w:hint="eastAsia" w:ascii="宋体" w:hAnsi="宋体" w:cs="宋体"/>
          <w:color w:val="auto"/>
          <w:highlight w:val="none"/>
        </w:rPr>
        <w:t>供应商基本情况表（格式见附件）；</w:t>
      </w:r>
    </w:p>
    <w:p>
      <w:pPr>
        <w:numPr>
          <w:ilvl w:val="0"/>
          <w:numId w:val="18"/>
        </w:numPr>
        <w:spacing w:line="360" w:lineRule="auto"/>
        <w:rPr>
          <w:rFonts w:ascii="宋体" w:hAnsi="宋体" w:cs="宋体"/>
          <w:color w:val="auto"/>
          <w:highlight w:val="none"/>
        </w:rPr>
      </w:pPr>
      <w:r>
        <w:rPr>
          <w:rFonts w:hint="eastAsia" w:ascii="宋体" w:hAnsi="宋体" w:cs="宋体"/>
          <w:color w:val="auto"/>
          <w:highlight w:val="none"/>
        </w:rPr>
        <w:t>本项目负责人简历表（格式见附件）</w:t>
      </w:r>
    </w:p>
    <w:p>
      <w:pPr>
        <w:numPr>
          <w:ilvl w:val="0"/>
          <w:numId w:val="18"/>
        </w:numPr>
        <w:spacing w:line="360" w:lineRule="auto"/>
        <w:rPr>
          <w:rFonts w:ascii="宋体" w:hAnsi="宋体" w:cs="宋体"/>
          <w:color w:val="auto"/>
          <w:highlight w:val="none"/>
        </w:rPr>
      </w:pPr>
      <w:r>
        <w:rPr>
          <w:rFonts w:hint="eastAsia" w:ascii="宋体" w:hAnsi="宋体" w:cs="宋体"/>
          <w:color w:val="auto"/>
          <w:highlight w:val="none"/>
        </w:rPr>
        <w:t>本项目组人员配备情况表（格式见附件）</w:t>
      </w:r>
    </w:p>
    <w:p>
      <w:pPr>
        <w:numPr>
          <w:ilvl w:val="0"/>
          <w:numId w:val="18"/>
        </w:numPr>
        <w:snapToGrid w:val="0"/>
        <w:spacing w:line="360" w:lineRule="auto"/>
        <w:jc w:val="left"/>
        <w:rPr>
          <w:rFonts w:ascii="宋体" w:hAnsi="宋体" w:cs="宋体"/>
          <w:color w:val="auto"/>
          <w:highlight w:val="none"/>
        </w:rPr>
      </w:pPr>
      <w:r>
        <w:rPr>
          <w:rFonts w:hint="eastAsia" w:ascii="宋体" w:hAnsi="宋体" w:cs="宋体"/>
          <w:color w:val="auto"/>
          <w:highlight w:val="none"/>
        </w:rPr>
        <w:t>同类业绩情况一览表（格式见附件）；</w:t>
      </w:r>
    </w:p>
    <w:p>
      <w:pPr>
        <w:numPr>
          <w:ilvl w:val="0"/>
          <w:numId w:val="18"/>
        </w:numPr>
        <w:snapToGrid w:val="0"/>
        <w:spacing w:line="360" w:lineRule="auto"/>
        <w:jc w:val="left"/>
        <w:rPr>
          <w:rFonts w:ascii="宋体" w:hAnsi="宋体" w:cs="宋体"/>
          <w:color w:val="auto"/>
          <w:highlight w:val="none"/>
        </w:rPr>
      </w:pPr>
      <w:r>
        <w:rPr>
          <w:rFonts w:hint="eastAsia" w:ascii="宋体" w:hAnsi="宋体" w:cs="宋体"/>
          <w:color w:val="auto"/>
          <w:highlight w:val="none"/>
        </w:rPr>
        <w:t>技术部分：针对本项目第二章采购需求和第四章评分标准中的条款拟定完整方案，格式自拟；</w:t>
      </w:r>
    </w:p>
    <w:p>
      <w:pPr>
        <w:numPr>
          <w:ilvl w:val="0"/>
          <w:numId w:val="18"/>
        </w:numPr>
        <w:snapToGrid w:val="0"/>
        <w:spacing w:line="360" w:lineRule="auto"/>
        <w:jc w:val="left"/>
        <w:rPr>
          <w:rFonts w:ascii="宋体" w:hAnsi="宋体" w:cs="宋体"/>
          <w:color w:val="auto"/>
          <w:highlight w:val="none"/>
        </w:rPr>
      </w:pPr>
      <w:r>
        <w:rPr>
          <w:rFonts w:hint="eastAsia" w:ascii="宋体" w:hAnsi="宋体" w:cs="宋体"/>
          <w:color w:val="auto"/>
          <w:highlight w:val="none"/>
        </w:rPr>
        <w:t>第四章评标办法及评分标准中需提供的其他相关证书及合同复印件等并加盖公章；</w:t>
      </w:r>
    </w:p>
    <w:p>
      <w:pPr>
        <w:numPr>
          <w:ilvl w:val="0"/>
          <w:numId w:val="18"/>
        </w:numPr>
        <w:snapToGrid w:val="0"/>
        <w:spacing w:line="360" w:lineRule="auto"/>
        <w:jc w:val="left"/>
        <w:rPr>
          <w:rFonts w:ascii="宋体" w:hAnsi="宋体" w:cs="宋体"/>
          <w:color w:val="auto"/>
          <w:highlight w:val="none"/>
        </w:rPr>
      </w:pPr>
      <w:r>
        <w:rPr>
          <w:rFonts w:hint="eastAsia" w:ascii="宋体" w:hAnsi="宋体" w:cs="宋体"/>
          <w:color w:val="auto"/>
          <w:highlight w:val="none"/>
        </w:rPr>
        <w:t>供应商认为有需要提供的其它有关证明资料。</w:t>
      </w:r>
    </w:p>
    <w:p>
      <w:pPr>
        <w:snapToGrid w:val="0"/>
        <w:rPr>
          <w:rFonts w:ascii="宋体" w:hAnsi="宋体" w:cs="宋体"/>
          <w:bCs/>
          <w:color w:val="auto"/>
          <w:sz w:val="24"/>
          <w:highlight w:val="none"/>
        </w:rPr>
      </w:pPr>
    </w:p>
    <w:p>
      <w:pPr>
        <w:snapToGrid w:val="0"/>
        <w:rPr>
          <w:rFonts w:ascii="宋体" w:hAnsi="宋体" w:cs="宋体"/>
          <w:bCs/>
          <w:color w:val="auto"/>
          <w:sz w:val="24"/>
          <w:highlight w:val="none"/>
        </w:rPr>
      </w:pPr>
    </w:p>
    <w:p>
      <w:pPr>
        <w:numPr>
          <w:ilvl w:val="0"/>
          <w:numId w:val="19"/>
        </w:numPr>
        <w:snapToGrid w:val="0"/>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符合性自查表格式</w:t>
      </w: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符合性自查表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99"/>
        <w:gridCol w:w="124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noWrap/>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评审内容</w:t>
            </w:r>
          </w:p>
        </w:tc>
        <w:tc>
          <w:tcPr>
            <w:tcW w:w="3499" w:type="dxa"/>
            <w:noWrap/>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采购文件要求</w:t>
            </w:r>
          </w:p>
        </w:tc>
        <w:tc>
          <w:tcPr>
            <w:tcW w:w="1240" w:type="dxa"/>
            <w:noWrap/>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自查结论</w:t>
            </w:r>
          </w:p>
        </w:tc>
        <w:tc>
          <w:tcPr>
            <w:tcW w:w="2550" w:type="dxa"/>
            <w:noWrap/>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restart"/>
            <w:noWrap/>
            <w:vAlign w:val="center"/>
          </w:tcPr>
          <w:p>
            <w:pPr>
              <w:spacing w:line="240" w:lineRule="exact"/>
              <w:rPr>
                <w:rFonts w:ascii="宋体" w:hAnsi="宋体" w:cs="宋体"/>
                <w:color w:val="auto"/>
                <w:highlight w:val="none"/>
              </w:rPr>
            </w:pPr>
            <w:r>
              <w:rPr>
                <w:rFonts w:hint="eastAsia" w:ascii="宋体" w:hAnsi="宋体" w:cs="宋体"/>
                <w:color w:val="auto"/>
                <w:highlight w:val="none"/>
              </w:rPr>
              <w:t>符合性审</w:t>
            </w:r>
          </w:p>
          <w:p>
            <w:pPr>
              <w:spacing w:line="240" w:lineRule="exact"/>
              <w:rPr>
                <w:rFonts w:ascii="宋体" w:hAnsi="宋体" w:cs="宋体"/>
                <w:color w:val="auto"/>
                <w:highlight w:val="none"/>
              </w:rPr>
            </w:pPr>
            <w:r>
              <w:rPr>
                <w:rFonts w:hint="eastAsia" w:ascii="宋体" w:hAnsi="宋体" w:cs="宋体"/>
                <w:color w:val="auto"/>
                <w:highlight w:val="none"/>
              </w:rPr>
              <w:t>查（商务技术文件）</w:t>
            </w:r>
          </w:p>
        </w:tc>
        <w:tc>
          <w:tcPr>
            <w:tcW w:w="3499" w:type="dxa"/>
            <w:noWrap/>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（一）</w:t>
            </w:r>
            <w:r>
              <w:rPr>
                <w:rFonts w:hint="eastAsia" w:ascii="宋体" w:hAnsi="宋体" w:cs="宋体"/>
                <w:color w:val="auto"/>
                <w:highlight w:val="none"/>
              </w:rPr>
              <w:t>投标函已提交并符合采购文件要求；</w:t>
            </w:r>
          </w:p>
        </w:tc>
        <w:tc>
          <w:tcPr>
            <w:tcW w:w="124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ign w:val="center"/>
          </w:tcPr>
          <w:p>
            <w:pPr>
              <w:spacing w:line="240" w:lineRule="exact"/>
              <w:rPr>
                <w:rFonts w:ascii="宋体" w:hAnsi="宋体" w:cs="宋体"/>
                <w:color w:val="auto"/>
                <w:highlight w:val="none"/>
              </w:rPr>
            </w:pPr>
          </w:p>
        </w:tc>
        <w:tc>
          <w:tcPr>
            <w:tcW w:w="3499" w:type="dxa"/>
            <w:noWrap/>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（二）</w:t>
            </w:r>
            <w:r>
              <w:rPr>
                <w:rFonts w:hint="eastAsia" w:ascii="宋体" w:hAnsi="宋体" w:cs="宋体"/>
                <w:color w:val="auto"/>
                <w:highlight w:val="none"/>
              </w:rPr>
              <w:t>按照采购文件规定要求签署或盖章；</w:t>
            </w:r>
          </w:p>
        </w:tc>
        <w:tc>
          <w:tcPr>
            <w:tcW w:w="124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ign w:val="center"/>
          </w:tcPr>
          <w:p>
            <w:pPr>
              <w:spacing w:line="240" w:lineRule="exact"/>
              <w:rPr>
                <w:rFonts w:ascii="宋体" w:hAnsi="宋体" w:cs="宋体"/>
                <w:color w:val="auto"/>
                <w:highlight w:val="none"/>
              </w:rPr>
            </w:pPr>
          </w:p>
        </w:tc>
        <w:tc>
          <w:tcPr>
            <w:tcW w:w="3499" w:type="dxa"/>
            <w:noWrap/>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（三）</w:t>
            </w:r>
            <w:r>
              <w:rPr>
                <w:rFonts w:hint="eastAsia" w:ascii="宋体" w:hAnsi="宋体" w:cs="宋体"/>
                <w:color w:val="auto"/>
                <w:highlight w:val="none"/>
              </w:rPr>
              <w:t>投标文件有法定代表人签署本人姓名（或印盖本人姓名章），或签署人提供有效的法定代表人授权委托书且授权委托书填写项目齐全的；</w:t>
            </w:r>
          </w:p>
        </w:tc>
        <w:tc>
          <w:tcPr>
            <w:tcW w:w="124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ign w:val="center"/>
          </w:tcPr>
          <w:p>
            <w:pPr>
              <w:spacing w:line="240" w:lineRule="exact"/>
              <w:rPr>
                <w:rFonts w:ascii="宋体" w:hAnsi="宋体" w:cs="宋体"/>
                <w:color w:val="auto"/>
                <w:highlight w:val="none"/>
              </w:rPr>
            </w:pPr>
          </w:p>
        </w:tc>
        <w:tc>
          <w:tcPr>
            <w:tcW w:w="3499" w:type="dxa"/>
            <w:noWrap/>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（四）</w:t>
            </w:r>
            <w:r>
              <w:rPr>
                <w:rFonts w:hint="eastAsia" w:ascii="宋体" w:hAnsi="宋体" w:cs="宋体"/>
                <w:color w:val="auto"/>
                <w:highlight w:val="none"/>
              </w:rPr>
              <w:t>投标文件项目齐全；</w:t>
            </w:r>
          </w:p>
        </w:tc>
        <w:tc>
          <w:tcPr>
            <w:tcW w:w="124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ign w:val="center"/>
          </w:tcPr>
          <w:p>
            <w:pPr>
              <w:spacing w:line="240" w:lineRule="exact"/>
              <w:rPr>
                <w:rFonts w:ascii="宋体" w:hAnsi="宋体" w:cs="宋体"/>
                <w:color w:val="auto"/>
                <w:highlight w:val="none"/>
              </w:rPr>
            </w:pPr>
          </w:p>
        </w:tc>
        <w:tc>
          <w:tcPr>
            <w:tcW w:w="3499" w:type="dxa"/>
            <w:noWrap/>
            <w:vAlign w:val="center"/>
          </w:tcPr>
          <w:p>
            <w:pPr>
              <w:tabs>
                <w:tab w:val="left" w:pos="612"/>
              </w:tabs>
              <w:spacing w:line="240" w:lineRule="exact"/>
              <w:rPr>
                <w:rFonts w:ascii="宋体" w:hAnsi="宋体" w:cs="宋体"/>
                <w:color w:val="auto"/>
                <w:kern w:val="0"/>
                <w:highlight w:val="none"/>
              </w:rPr>
            </w:pPr>
            <w:r>
              <w:rPr>
                <w:rFonts w:hint="eastAsia" w:ascii="宋体" w:hAnsi="宋体" w:cs="宋体"/>
                <w:color w:val="auto"/>
                <w:szCs w:val="21"/>
                <w:highlight w:val="none"/>
              </w:rPr>
              <w:t>（五）</w:t>
            </w:r>
            <w:r>
              <w:rPr>
                <w:rFonts w:hint="eastAsia" w:ascii="宋体" w:hAnsi="宋体" w:cs="宋体"/>
                <w:color w:val="auto"/>
                <w:highlight w:val="none"/>
              </w:rPr>
              <w:t>投标文件标明的响应或偏离与事实相符且无虚假投标的；</w:t>
            </w:r>
          </w:p>
        </w:tc>
        <w:tc>
          <w:tcPr>
            <w:tcW w:w="124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ign w:val="center"/>
          </w:tcPr>
          <w:p>
            <w:pPr>
              <w:spacing w:line="240" w:lineRule="exact"/>
              <w:rPr>
                <w:rFonts w:ascii="宋体" w:hAnsi="宋体" w:cs="宋体"/>
                <w:color w:val="auto"/>
                <w:highlight w:val="none"/>
              </w:rPr>
            </w:pPr>
          </w:p>
        </w:tc>
        <w:tc>
          <w:tcPr>
            <w:tcW w:w="3499" w:type="dxa"/>
            <w:noWrap/>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（六）</w:t>
            </w:r>
            <w:r>
              <w:rPr>
                <w:rFonts w:hint="eastAsia" w:ascii="宋体" w:hAnsi="宋体" w:cs="宋体"/>
                <w:color w:val="auto"/>
                <w:highlight w:val="none"/>
              </w:rPr>
              <w:t>投标文件的实质性内容使用中文表述且意思表述明确，前后无矛盾且使用计量单位符合采购文件要求的；</w:t>
            </w:r>
          </w:p>
        </w:tc>
        <w:tc>
          <w:tcPr>
            <w:tcW w:w="124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ign w:val="center"/>
          </w:tcPr>
          <w:p>
            <w:pPr>
              <w:spacing w:line="240" w:lineRule="exact"/>
              <w:rPr>
                <w:rFonts w:ascii="宋体" w:hAnsi="宋体" w:cs="宋体"/>
                <w:color w:val="auto"/>
                <w:highlight w:val="none"/>
              </w:rPr>
            </w:pPr>
          </w:p>
        </w:tc>
        <w:tc>
          <w:tcPr>
            <w:tcW w:w="3499" w:type="dxa"/>
            <w:noWrap/>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（七）</w:t>
            </w:r>
            <w:r>
              <w:rPr>
                <w:rFonts w:hint="eastAsia" w:ascii="宋体" w:hAnsi="宋体" w:cs="宋体"/>
                <w:color w:val="auto"/>
                <w:highlight w:val="none"/>
              </w:rPr>
              <w:t>带“★”的条款满足采购文件要求、已实质性响应采购文件要求且投标文件无采购人不能接受的附加条件的；</w:t>
            </w:r>
          </w:p>
        </w:tc>
        <w:tc>
          <w:tcPr>
            <w:tcW w:w="124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ign w:val="center"/>
          </w:tcPr>
          <w:p>
            <w:pPr>
              <w:spacing w:line="240" w:lineRule="exact"/>
              <w:rPr>
                <w:rFonts w:ascii="宋体" w:hAnsi="宋体" w:cs="宋体"/>
                <w:color w:val="auto"/>
                <w:highlight w:val="none"/>
              </w:rPr>
            </w:pPr>
          </w:p>
        </w:tc>
        <w:tc>
          <w:tcPr>
            <w:tcW w:w="3499" w:type="dxa"/>
            <w:noWrap/>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（八）</w:t>
            </w:r>
            <w:r>
              <w:rPr>
                <w:rFonts w:hint="eastAsia" w:ascii="宋体" w:hAnsi="宋体" w:cs="宋体"/>
                <w:color w:val="auto"/>
                <w:highlight w:val="none"/>
              </w:rPr>
              <w:t>允许偏离的技术、性能指标或者辅助功能项目发生负偏离未达10项（含）以上的；</w:t>
            </w:r>
          </w:p>
        </w:tc>
        <w:tc>
          <w:tcPr>
            <w:tcW w:w="124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ign w:val="center"/>
          </w:tcPr>
          <w:p>
            <w:pPr>
              <w:spacing w:line="240" w:lineRule="exact"/>
              <w:rPr>
                <w:rFonts w:ascii="宋体" w:hAnsi="宋体" w:cs="宋体"/>
                <w:color w:val="auto"/>
                <w:highlight w:val="none"/>
              </w:rPr>
            </w:pPr>
          </w:p>
        </w:tc>
        <w:tc>
          <w:tcPr>
            <w:tcW w:w="3499" w:type="dxa"/>
            <w:noWrap/>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（九）</w:t>
            </w:r>
            <w:r>
              <w:rPr>
                <w:rFonts w:hint="eastAsia" w:ascii="宋体" w:hAnsi="宋体" w:cs="宋体"/>
                <w:color w:val="auto"/>
                <w:highlight w:val="none"/>
              </w:rPr>
              <w:t>投标技术方案明确，不存在一个或一个以上备选（替代）投标方案的；</w:t>
            </w:r>
          </w:p>
        </w:tc>
        <w:tc>
          <w:tcPr>
            <w:tcW w:w="124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ign w:val="center"/>
          </w:tcPr>
          <w:p>
            <w:pPr>
              <w:spacing w:line="240" w:lineRule="exact"/>
              <w:rPr>
                <w:rFonts w:ascii="宋体" w:hAnsi="宋体" w:cs="宋体"/>
                <w:color w:val="auto"/>
                <w:highlight w:val="none"/>
              </w:rPr>
            </w:pPr>
          </w:p>
        </w:tc>
        <w:tc>
          <w:tcPr>
            <w:tcW w:w="3499" w:type="dxa"/>
            <w:noWrap/>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（十）</w:t>
            </w:r>
            <w:r>
              <w:rPr>
                <w:rFonts w:hint="eastAsia" w:ascii="宋体" w:hAnsi="宋体" w:cs="宋体"/>
                <w:color w:val="auto"/>
                <w:highlight w:val="none"/>
              </w:rPr>
              <w:t>商务技术文件中未出现报价或单价的；</w:t>
            </w:r>
          </w:p>
        </w:tc>
        <w:tc>
          <w:tcPr>
            <w:tcW w:w="124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ign w:val="center"/>
          </w:tcPr>
          <w:p>
            <w:pPr>
              <w:spacing w:line="240" w:lineRule="exact"/>
              <w:rPr>
                <w:rFonts w:ascii="宋体" w:hAnsi="宋体" w:cs="宋体"/>
                <w:color w:val="auto"/>
                <w:highlight w:val="none"/>
              </w:rPr>
            </w:pPr>
          </w:p>
        </w:tc>
        <w:tc>
          <w:tcPr>
            <w:tcW w:w="3499" w:type="dxa"/>
            <w:noWrap/>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（十一）</w:t>
            </w:r>
            <w:r>
              <w:rPr>
                <w:rFonts w:hint="eastAsia" w:ascii="宋体" w:hAnsi="宋体" w:cs="宋体"/>
                <w:color w:val="auto"/>
                <w:highlight w:val="none"/>
              </w:rPr>
              <w:t>不存在法律、法规和采购文件规定的其他无效情形；</w:t>
            </w:r>
          </w:p>
        </w:tc>
        <w:tc>
          <w:tcPr>
            <w:tcW w:w="124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ign w:val="center"/>
          </w:tcPr>
          <w:p>
            <w:pPr>
              <w:spacing w:line="240" w:lineRule="exact"/>
              <w:rPr>
                <w:rFonts w:ascii="宋体" w:hAnsi="宋体" w:cs="宋体"/>
                <w:color w:val="auto"/>
                <w:highlight w:val="none"/>
              </w:rPr>
            </w:pPr>
          </w:p>
        </w:tc>
        <w:tc>
          <w:tcPr>
            <w:tcW w:w="3499" w:type="dxa"/>
            <w:noWrap/>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（十二）</w:t>
            </w:r>
            <w:r>
              <w:rPr>
                <w:rFonts w:hint="eastAsia" w:ascii="宋体" w:hAnsi="宋体" w:cs="宋体"/>
                <w:color w:val="auto"/>
                <w:highlight w:val="none"/>
              </w:rPr>
              <w:t>不存在投标文件的有效期不满足采购文件要求情形；</w:t>
            </w:r>
          </w:p>
        </w:tc>
        <w:tc>
          <w:tcPr>
            <w:tcW w:w="124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noWrap/>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bl>
    <w:p>
      <w:pPr>
        <w:snapToGrid w:val="0"/>
        <w:rPr>
          <w:rFonts w:ascii="宋体" w:hAnsi="宋体" w:cs="宋体"/>
          <w:b/>
          <w:color w:val="auto"/>
          <w:szCs w:val="21"/>
          <w:highlight w:val="none"/>
        </w:rPr>
      </w:pPr>
      <w:r>
        <w:rPr>
          <w:rFonts w:hint="eastAsia" w:ascii="宋体" w:hAnsi="宋体" w:cs="宋体"/>
          <w:b/>
          <w:color w:val="auto"/>
          <w:szCs w:val="21"/>
          <w:highlight w:val="none"/>
        </w:rPr>
        <w:t xml:space="preserve">备注：符合性自查表将作为投标供应商有效性审查的重要内容之一，投标供应商必须严格按照其内容及序列要求在投标文件中对应如实提供，对证明文件的任何缺漏和不符合项将会直接导致投标无效！ </w:t>
      </w:r>
    </w:p>
    <w:p>
      <w:pPr>
        <w:snapToGrid w:val="0"/>
        <w:rPr>
          <w:rFonts w:ascii="宋体" w:hAnsi="宋体" w:cs="宋体"/>
          <w:b/>
          <w:color w:val="auto"/>
          <w:szCs w:val="21"/>
          <w:highlight w:val="none"/>
        </w:rPr>
      </w:pPr>
    </w:p>
    <w:p>
      <w:pPr>
        <w:snapToGrid w:val="0"/>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（3）供应商响应表格式</w:t>
      </w: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供应商响应表</w:t>
      </w:r>
    </w:p>
    <w:p>
      <w:pPr>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rPr>
        <w:t>采购项目：</w:t>
      </w:r>
    </w:p>
    <w:p>
      <w:pPr>
        <w:rPr>
          <w:rFonts w:ascii="宋体" w:hAnsi="宋体" w:cs="宋体"/>
          <w:color w:val="auto"/>
          <w:highlight w:val="none"/>
        </w:rPr>
      </w:pPr>
      <w:r>
        <w:rPr>
          <w:rFonts w:hint="eastAsia" w:ascii="宋体" w:hAnsi="宋体" w:cs="宋体"/>
          <w:color w:val="auto"/>
          <w:highlight w:val="none"/>
        </w:rPr>
        <w:t>项目编号：</w:t>
      </w:r>
    </w:p>
    <w:p>
      <w:pPr>
        <w:rPr>
          <w:rFonts w:ascii="宋体" w:hAnsi="宋体" w:cs="宋体"/>
          <w:color w:val="auto"/>
          <w:highlight w:val="none"/>
        </w:rPr>
      </w:pPr>
      <w:r>
        <w:rPr>
          <w:rFonts w:hint="eastAsia" w:ascii="宋体" w:hAnsi="宋体" w:cs="宋体"/>
          <w:color w:val="auto"/>
          <w:highlight w:val="none"/>
        </w:rPr>
        <w:t>子包号：</w:t>
      </w:r>
    </w:p>
    <w:tbl>
      <w:tblPr>
        <w:tblStyle w:val="17"/>
        <w:tblW w:w="0" w:type="auto"/>
        <w:tblInd w:w="93" w:type="dxa"/>
        <w:tblLayout w:type="fixed"/>
        <w:tblCellMar>
          <w:top w:w="0" w:type="dxa"/>
          <w:left w:w="108" w:type="dxa"/>
          <w:bottom w:w="0" w:type="dxa"/>
          <w:right w:w="108" w:type="dxa"/>
        </w:tblCellMar>
      </w:tblPr>
      <w:tblGrid>
        <w:gridCol w:w="574"/>
        <w:gridCol w:w="4942"/>
        <w:gridCol w:w="1460"/>
        <w:gridCol w:w="1460"/>
      </w:tblGrid>
      <w:tr>
        <w:tblPrEx>
          <w:tblCellMar>
            <w:top w:w="0" w:type="dxa"/>
            <w:left w:w="108" w:type="dxa"/>
            <w:bottom w:w="0" w:type="dxa"/>
            <w:right w:w="108" w:type="dxa"/>
          </w:tblCellMar>
        </w:tblPrEx>
        <w:trPr>
          <w:trHeight w:val="596" w:hRule="atLeast"/>
        </w:trPr>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highlight w:val="none"/>
              </w:rPr>
            </w:pPr>
            <w:r>
              <w:rPr>
                <w:rFonts w:hint="eastAsia" w:ascii="宋体" w:hAnsi="宋体" w:cs="宋体"/>
                <w:color w:val="auto"/>
                <w:highlight w:val="none"/>
              </w:rPr>
              <w:t>序号</w:t>
            </w:r>
          </w:p>
        </w:tc>
        <w:tc>
          <w:tcPr>
            <w:tcW w:w="49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highlight w:val="none"/>
              </w:rPr>
            </w:pPr>
            <w:r>
              <w:rPr>
                <w:rFonts w:hint="eastAsia" w:ascii="宋体" w:hAnsi="宋体" w:cs="宋体"/>
                <w:color w:val="auto"/>
                <w:highlight w:val="none"/>
              </w:rPr>
              <w:t>评审内容</w:t>
            </w:r>
          </w:p>
        </w:tc>
        <w:tc>
          <w:tcPr>
            <w:tcW w:w="146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highlight w:val="none"/>
              </w:rPr>
            </w:pPr>
            <w:r>
              <w:rPr>
                <w:rFonts w:hint="eastAsia" w:ascii="宋体" w:hAnsi="宋体" w:cs="宋体"/>
                <w:color w:val="auto"/>
                <w:highlight w:val="none"/>
              </w:rPr>
              <w:t>自评分</w:t>
            </w:r>
          </w:p>
        </w:tc>
        <w:tc>
          <w:tcPr>
            <w:tcW w:w="146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highlight w:val="none"/>
              </w:rPr>
            </w:pPr>
            <w:r>
              <w:rPr>
                <w:rFonts w:hint="eastAsia" w:ascii="宋体" w:hAnsi="宋体" w:cs="宋体"/>
                <w:color w:val="auto"/>
                <w:highlight w:val="none"/>
              </w:rPr>
              <w:t>证明文件</w:t>
            </w:r>
          </w:p>
        </w:tc>
      </w:tr>
      <w:tr>
        <w:tblPrEx>
          <w:tblCellMar>
            <w:top w:w="0" w:type="dxa"/>
            <w:left w:w="108" w:type="dxa"/>
            <w:bottom w:w="0" w:type="dxa"/>
            <w:right w:w="108" w:type="dxa"/>
          </w:tblCellMar>
        </w:tblPrEx>
        <w:trPr>
          <w:trHeight w:val="593" w:hRule="atLeast"/>
        </w:trPr>
        <w:tc>
          <w:tcPr>
            <w:tcW w:w="574" w:type="dxa"/>
            <w:tcBorders>
              <w:top w:val="nil"/>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4942" w:type="dxa"/>
            <w:tcBorders>
              <w:top w:val="nil"/>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1460" w:type="dxa"/>
            <w:tcBorders>
              <w:top w:val="nil"/>
              <w:left w:val="nil"/>
              <w:bottom w:val="single" w:color="auto" w:sz="4" w:space="0"/>
              <w:right w:val="single" w:color="auto" w:sz="4" w:space="0"/>
            </w:tcBorders>
            <w:noWrap/>
            <w:vAlign w:val="center"/>
          </w:tcPr>
          <w:p>
            <w:pPr>
              <w:jc w:val="center"/>
              <w:rPr>
                <w:rFonts w:ascii="宋体" w:hAnsi="宋体" w:cs="宋体"/>
                <w:color w:val="auto"/>
                <w:highlight w:val="none"/>
              </w:rPr>
            </w:pPr>
          </w:p>
        </w:tc>
        <w:tc>
          <w:tcPr>
            <w:tcW w:w="1460" w:type="dxa"/>
            <w:tcBorders>
              <w:top w:val="nil"/>
              <w:left w:val="nil"/>
              <w:bottom w:val="single" w:color="auto" w:sz="4" w:space="0"/>
              <w:right w:val="single" w:color="auto" w:sz="4" w:space="0"/>
            </w:tcBorders>
            <w:noWrap/>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13" w:hRule="atLeast"/>
        </w:trPr>
        <w:tc>
          <w:tcPr>
            <w:tcW w:w="574" w:type="dxa"/>
            <w:tcBorders>
              <w:top w:val="nil"/>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4942" w:type="dxa"/>
            <w:tcBorders>
              <w:top w:val="nil"/>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1460" w:type="dxa"/>
            <w:tcBorders>
              <w:top w:val="nil"/>
              <w:left w:val="nil"/>
              <w:bottom w:val="single" w:color="auto" w:sz="4" w:space="0"/>
              <w:right w:val="single" w:color="auto" w:sz="4" w:space="0"/>
            </w:tcBorders>
            <w:noWrap/>
            <w:vAlign w:val="center"/>
          </w:tcPr>
          <w:p>
            <w:pPr>
              <w:jc w:val="center"/>
              <w:rPr>
                <w:rFonts w:ascii="宋体" w:hAnsi="宋体" w:cs="宋体"/>
                <w:color w:val="auto"/>
                <w:highlight w:val="none"/>
              </w:rPr>
            </w:pPr>
          </w:p>
        </w:tc>
        <w:tc>
          <w:tcPr>
            <w:tcW w:w="1460" w:type="dxa"/>
            <w:tcBorders>
              <w:top w:val="nil"/>
              <w:left w:val="nil"/>
              <w:bottom w:val="single" w:color="auto" w:sz="4" w:space="0"/>
              <w:right w:val="single" w:color="auto" w:sz="4" w:space="0"/>
            </w:tcBorders>
            <w:noWrap/>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520" w:hRule="atLeast"/>
        </w:trPr>
        <w:tc>
          <w:tcPr>
            <w:tcW w:w="574" w:type="dxa"/>
            <w:tcBorders>
              <w:top w:val="nil"/>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4942" w:type="dxa"/>
            <w:tcBorders>
              <w:top w:val="nil"/>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1460" w:type="dxa"/>
            <w:tcBorders>
              <w:top w:val="nil"/>
              <w:left w:val="nil"/>
              <w:bottom w:val="single" w:color="auto" w:sz="4" w:space="0"/>
              <w:right w:val="single" w:color="auto" w:sz="4" w:space="0"/>
            </w:tcBorders>
            <w:noWrap/>
            <w:vAlign w:val="center"/>
          </w:tcPr>
          <w:p>
            <w:pPr>
              <w:jc w:val="center"/>
              <w:rPr>
                <w:rFonts w:ascii="宋体" w:hAnsi="宋体" w:cs="宋体"/>
                <w:color w:val="auto"/>
                <w:highlight w:val="none"/>
              </w:rPr>
            </w:pPr>
          </w:p>
        </w:tc>
        <w:tc>
          <w:tcPr>
            <w:tcW w:w="1460" w:type="dxa"/>
            <w:tcBorders>
              <w:top w:val="nil"/>
              <w:left w:val="nil"/>
              <w:bottom w:val="single" w:color="auto" w:sz="4" w:space="0"/>
              <w:right w:val="single" w:color="auto" w:sz="4" w:space="0"/>
            </w:tcBorders>
            <w:noWrap/>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531" w:hRule="atLeast"/>
        </w:trPr>
        <w:tc>
          <w:tcPr>
            <w:tcW w:w="574" w:type="dxa"/>
            <w:tcBorders>
              <w:top w:val="nil"/>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4942" w:type="dxa"/>
            <w:tcBorders>
              <w:top w:val="nil"/>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1460" w:type="dxa"/>
            <w:tcBorders>
              <w:top w:val="nil"/>
              <w:left w:val="nil"/>
              <w:bottom w:val="single" w:color="auto" w:sz="4" w:space="0"/>
              <w:right w:val="single" w:color="auto" w:sz="4" w:space="0"/>
            </w:tcBorders>
            <w:noWrap/>
            <w:vAlign w:val="center"/>
          </w:tcPr>
          <w:p>
            <w:pPr>
              <w:jc w:val="center"/>
              <w:rPr>
                <w:rFonts w:ascii="宋体" w:hAnsi="宋体" w:cs="宋体"/>
                <w:color w:val="auto"/>
                <w:highlight w:val="none"/>
              </w:rPr>
            </w:pPr>
          </w:p>
        </w:tc>
        <w:tc>
          <w:tcPr>
            <w:tcW w:w="1460" w:type="dxa"/>
            <w:tcBorders>
              <w:top w:val="nil"/>
              <w:left w:val="nil"/>
              <w:bottom w:val="single" w:color="auto" w:sz="4" w:space="0"/>
              <w:right w:val="single" w:color="auto" w:sz="4" w:space="0"/>
            </w:tcBorders>
            <w:noWrap/>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07" w:hRule="atLeast"/>
        </w:trPr>
        <w:tc>
          <w:tcPr>
            <w:tcW w:w="57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highlight w:val="none"/>
              </w:rPr>
            </w:pPr>
            <w:r>
              <w:rPr>
                <w:rFonts w:hint="eastAsia" w:ascii="宋体" w:hAnsi="宋体" w:cs="宋体"/>
                <w:color w:val="auto"/>
                <w:highlight w:val="none"/>
              </w:rPr>
              <w:t>见（  ）页</w:t>
            </w:r>
          </w:p>
        </w:tc>
      </w:tr>
    </w:tbl>
    <w:p>
      <w:pPr>
        <w:spacing w:line="360" w:lineRule="auto"/>
        <w:rPr>
          <w:rFonts w:ascii="宋体" w:hAnsi="宋体" w:cs="宋体"/>
          <w:b/>
          <w:color w:val="auto"/>
          <w:highlight w:val="none"/>
        </w:rPr>
      </w:pPr>
      <w:r>
        <w:rPr>
          <w:rFonts w:hint="eastAsia" w:ascii="宋体" w:hAnsi="宋体" w:cs="宋体"/>
          <w:b/>
          <w:color w:val="auto"/>
          <w:highlight w:val="none"/>
        </w:rPr>
        <w:t>注：根据评分标准内容逐条填写并自行评分</w:t>
      </w:r>
      <w:r>
        <w:rPr>
          <w:rFonts w:hint="eastAsia" w:ascii="宋体" w:hAnsi="宋体" w:cs="宋体"/>
          <w:b/>
          <w:color w:val="auto"/>
          <w:szCs w:val="21"/>
          <w:highlight w:val="none"/>
        </w:rPr>
        <w:t>（价格分除外）</w:t>
      </w:r>
      <w:r>
        <w:rPr>
          <w:rFonts w:hint="eastAsia" w:ascii="宋体" w:hAnsi="宋体" w:cs="宋体"/>
          <w:b/>
          <w:color w:val="auto"/>
          <w:highlight w:val="none"/>
        </w:rPr>
        <w:t>。</w:t>
      </w:r>
    </w:p>
    <w:p>
      <w:pPr>
        <w:spacing w:line="360" w:lineRule="auto"/>
        <w:rPr>
          <w:rFonts w:ascii="宋体" w:hAnsi="宋体" w:cs="宋体"/>
          <w:color w:val="auto"/>
          <w:highlight w:val="none"/>
        </w:rPr>
      </w:pPr>
    </w:p>
    <w:p>
      <w:pPr>
        <w:spacing w:line="360" w:lineRule="auto"/>
        <w:rPr>
          <w:color w:val="auto"/>
          <w:highlight w:val="none"/>
        </w:rPr>
      </w:pPr>
    </w:p>
    <w:p>
      <w:pPr>
        <w:spacing w:line="360" w:lineRule="auto"/>
        <w:ind w:firstLine="6090" w:firstLineChars="2900"/>
        <w:rPr>
          <w:rFonts w:ascii="宋体" w:hAnsi="宋体" w:cs="宋体"/>
          <w:color w:val="auto"/>
          <w:highlight w:val="none"/>
        </w:rPr>
      </w:pPr>
      <w:r>
        <w:rPr>
          <w:rFonts w:hint="eastAsia" w:ascii="宋体" w:hAnsi="宋体" w:cs="宋体"/>
          <w:color w:val="auto"/>
          <w:highlight w:val="none"/>
        </w:rPr>
        <w:t>供应商名称：</w:t>
      </w:r>
    </w:p>
    <w:p>
      <w:pPr>
        <w:spacing w:line="360" w:lineRule="auto"/>
        <w:ind w:firstLine="6090" w:firstLineChars="2900"/>
        <w:rPr>
          <w:rFonts w:ascii="宋体" w:hAnsi="宋体" w:cs="宋体"/>
          <w:color w:val="auto"/>
          <w:highlight w:val="none"/>
        </w:rPr>
      </w:pPr>
      <w:r>
        <w:rPr>
          <w:rFonts w:hint="eastAsia" w:ascii="宋体" w:hAnsi="宋体" w:cs="宋体"/>
          <w:color w:val="auto"/>
          <w:highlight w:val="none"/>
        </w:rPr>
        <w:t>年  月  日</w:t>
      </w:r>
    </w:p>
    <w:p>
      <w:pPr>
        <w:snapToGrid w:val="0"/>
        <w:rPr>
          <w:rFonts w:ascii="宋体" w:hAnsi="宋体" w:cs="宋体"/>
          <w:b/>
          <w:color w:val="auto"/>
          <w:szCs w:val="21"/>
          <w:highlight w:val="none"/>
        </w:rPr>
      </w:pPr>
    </w:p>
    <w:p>
      <w:pPr>
        <w:snapToGrid w:val="0"/>
        <w:rPr>
          <w:rFonts w:ascii="宋体" w:hAnsi="宋体" w:cs="宋体"/>
          <w:b/>
          <w:color w:val="auto"/>
          <w:szCs w:val="21"/>
          <w:highlight w:val="none"/>
        </w:rPr>
      </w:pPr>
    </w:p>
    <w:p>
      <w:pPr>
        <w:snapToGrid w:val="0"/>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（4）商务条款偏离表格式</w:t>
      </w:r>
    </w:p>
    <w:p>
      <w:pPr>
        <w:jc w:val="center"/>
        <w:rPr>
          <w:rFonts w:ascii="宋体" w:hAnsi="宋体" w:cs="宋体"/>
          <w:color w:val="auto"/>
          <w:sz w:val="32"/>
          <w:szCs w:val="32"/>
          <w:highlight w:val="none"/>
        </w:rPr>
      </w:pPr>
      <w:r>
        <w:rPr>
          <w:rFonts w:hint="eastAsia" w:ascii="宋体" w:hAnsi="宋体" w:cs="宋体"/>
          <w:b/>
          <w:color w:val="auto"/>
          <w:sz w:val="32"/>
          <w:szCs w:val="32"/>
          <w:highlight w:val="none"/>
        </w:rPr>
        <w:t>商务条款偏离表</w:t>
      </w:r>
    </w:p>
    <w:p>
      <w:pPr>
        <w:rPr>
          <w:rFonts w:ascii="宋体" w:hAnsi="宋体" w:cs="宋体"/>
          <w:color w:val="auto"/>
          <w:highlight w:val="none"/>
        </w:rPr>
      </w:pPr>
      <w:r>
        <w:rPr>
          <w:rFonts w:hint="eastAsia" w:ascii="宋体" w:hAnsi="宋体" w:cs="宋体"/>
          <w:color w:val="auto"/>
          <w:highlight w:val="none"/>
        </w:rPr>
        <w:t>采购项目：</w:t>
      </w:r>
    </w:p>
    <w:p>
      <w:pPr>
        <w:rPr>
          <w:rFonts w:ascii="宋体" w:hAnsi="宋体" w:cs="宋体"/>
          <w:color w:val="auto"/>
          <w:highlight w:val="none"/>
        </w:rPr>
      </w:pPr>
      <w:r>
        <w:rPr>
          <w:rFonts w:hint="eastAsia" w:ascii="宋体" w:hAnsi="宋体" w:cs="宋体"/>
          <w:color w:val="auto"/>
          <w:highlight w:val="none"/>
        </w:rPr>
        <w:t>项目编号：</w:t>
      </w:r>
    </w:p>
    <w:p>
      <w:pPr>
        <w:rPr>
          <w:rFonts w:ascii="宋体" w:hAnsi="宋体" w:cs="宋体"/>
          <w:color w:val="auto"/>
          <w:highlight w:val="none"/>
        </w:rPr>
      </w:pPr>
      <w:r>
        <w:rPr>
          <w:rFonts w:hint="eastAsia" w:ascii="宋体" w:hAnsi="宋体" w:cs="宋体"/>
          <w:color w:val="auto"/>
          <w:highlight w:val="none"/>
        </w:rPr>
        <w:t>子包号：</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条款号</w:t>
            </w:r>
          </w:p>
        </w:tc>
        <w:tc>
          <w:tcPr>
            <w:tcW w:w="4647" w:type="dxa"/>
            <w:noWrap/>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采购文件的商务条款</w:t>
            </w:r>
          </w:p>
        </w:tc>
        <w:tc>
          <w:tcPr>
            <w:tcW w:w="1575" w:type="dxa"/>
            <w:noWrap/>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投标文件的</w:t>
            </w:r>
          </w:p>
          <w:p>
            <w:pPr>
              <w:spacing w:line="360" w:lineRule="auto"/>
              <w:jc w:val="center"/>
              <w:rPr>
                <w:rFonts w:ascii="宋体" w:hAnsi="宋体" w:cs="宋体"/>
                <w:color w:val="auto"/>
                <w:highlight w:val="none"/>
              </w:rPr>
            </w:pPr>
            <w:r>
              <w:rPr>
                <w:rFonts w:hint="eastAsia" w:ascii="宋体" w:hAnsi="宋体" w:cs="宋体"/>
                <w:color w:val="auto"/>
                <w:highlight w:val="none"/>
              </w:rPr>
              <w:t>响应情况</w:t>
            </w:r>
          </w:p>
        </w:tc>
        <w:tc>
          <w:tcPr>
            <w:tcW w:w="1185" w:type="dxa"/>
            <w:noWrap/>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b/>
                <w:bCs/>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b/>
                <w:bCs/>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b/>
                <w:bCs/>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b/>
                <w:bCs/>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bl>
    <w:p>
      <w:pPr>
        <w:rPr>
          <w:rFonts w:ascii="宋体" w:hAnsi="宋体" w:cs="宋体"/>
          <w:color w:val="auto"/>
          <w:highlight w:val="none"/>
        </w:rPr>
      </w:pPr>
      <w:r>
        <w:rPr>
          <w:rFonts w:hint="eastAsia" w:ascii="宋体" w:hAnsi="宋体" w:cs="宋体"/>
          <w:color w:val="auto"/>
          <w:highlight w:val="none"/>
        </w:rPr>
        <w:t>供应商须按第二章《采购需求》</w:t>
      </w:r>
      <w:r>
        <w:rPr>
          <w:rFonts w:hint="eastAsia" w:ascii="宋体" w:hAnsi="宋体" w:cs="宋体"/>
          <w:color w:val="auto"/>
          <w:szCs w:val="21"/>
          <w:highlight w:val="none"/>
        </w:rPr>
        <w:t>“</w:t>
      </w:r>
      <w:r>
        <w:rPr>
          <w:rFonts w:hint="eastAsia" w:ascii="宋体" w:hAnsi="宋体" w:cs="宋体"/>
          <w:color w:val="auto"/>
          <w:highlight w:val="none"/>
        </w:rPr>
        <w:t>一、重要商务要求一览表”逐项填写，并根据“第五章 政府采购合同主要条款”内容自行补充。</w:t>
      </w:r>
    </w:p>
    <w:p>
      <w:pPr>
        <w:rPr>
          <w:rFonts w:ascii="宋体" w:hAnsi="宋体" w:cs="宋体"/>
          <w:color w:val="auto"/>
          <w:highlight w:val="none"/>
        </w:rPr>
      </w:pPr>
    </w:p>
    <w:p>
      <w:pPr>
        <w:spacing w:line="360" w:lineRule="auto"/>
        <w:rPr>
          <w:rFonts w:ascii="宋体" w:hAnsi="宋体" w:cs="宋体"/>
          <w:color w:val="auto"/>
          <w:highlight w:val="none"/>
        </w:rPr>
      </w:pPr>
    </w:p>
    <w:p>
      <w:pPr>
        <w:spacing w:line="360" w:lineRule="auto"/>
        <w:ind w:firstLine="4095" w:firstLineChars="1950"/>
        <w:rPr>
          <w:rFonts w:ascii="宋体" w:hAnsi="宋体" w:cs="宋体"/>
          <w:color w:val="auto"/>
          <w:highlight w:val="none"/>
        </w:rPr>
      </w:pPr>
      <w:r>
        <w:rPr>
          <w:rFonts w:hint="eastAsia" w:ascii="宋体" w:hAnsi="宋体" w:cs="宋体"/>
          <w:color w:val="auto"/>
          <w:highlight w:val="none"/>
        </w:rPr>
        <w:t xml:space="preserve">法定代表人或授权代表（签名或印章）：        </w:t>
      </w:r>
    </w:p>
    <w:p>
      <w:pPr>
        <w:spacing w:line="360" w:lineRule="auto"/>
        <w:ind w:firstLine="5460" w:firstLineChars="2600"/>
        <w:rPr>
          <w:rFonts w:ascii="宋体" w:hAnsi="宋体" w:cs="宋体"/>
          <w:color w:val="auto"/>
          <w:highlight w:val="none"/>
        </w:rPr>
      </w:pPr>
      <w:r>
        <w:rPr>
          <w:rFonts w:hint="eastAsia" w:ascii="宋体" w:hAnsi="宋体" w:cs="宋体"/>
          <w:color w:val="auto"/>
          <w:highlight w:val="none"/>
        </w:rPr>
        <w:t xml:space="preserve">供应商盖章：         </w:t>
      </w:r>
    </w:p>
    <w:p>
      <w:pPr>
        <w:spacing w:line="360" w:lineRule="auto"/>
        <w:ind w:firstLine="5460" w:firstLineChars="2600"/>
        <w:rPr>
          <w:rFonts w:ascii="宋体" w:hAnsi="宋体" w:cs="宋体"/>
          <w:color w:val="auto"/>
          <w:highlight w:val="none"/>
        </w:rPr>
      </w:pPr>
      <w:r>
        <w:rPr>
          <w:rFonts w:hint="eastAsia" w:ascii="宋体" w:hAnsi="宋体" w:cs="宋体"/>
          <w:color w:val="auto"/>
          <w:highlight w:val="none"/>
        </w:rPr>
        <w:t xml:space="preserve">日  期：        </w:t>
      </w:r>
    </w:p>
    <w:p>
      <w:pPr>
        <w:snapToGrid w:val="0"/>
        <w:rPr>
          <w:rFonts w:ascii="宋体" w:hAnsi="宋体" w:cs="宋体"/>
          <w:b/>
          <w:color w:val="auto"/>
          <w:szCs w:val="21"/>
          <w:highlight w:val="none"/>
        </w:rPr>
      </w:pPr>
    </w:p>
    <w:p>
      <w:pPr>
        <w:snapToGrid w:val="0"/>
        <w:spacing w:beforeLines="50" w:after="50"/>
        <w:rPr>
          <w:rFonts w:ascii="宋体" w:hAnsi="宋体" w:cs="宋体"/>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（5）</w:t>
      </w:r>
      <w:r>
        <w:rPr>
          <w:rFonts w:hint="eastAsia" w:ascii="宋体" w:hAnsi="宋体" w:cs="宋体"/>
          <w:b/>
          <w:bCs/>
          <w:color w:val="auto"/>
          <w:szCs w:val="21"/>
          <w:highlight w:val="none"/>
        </w:rPr>
        <w:t>投标函格式</w:t>
      </w: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投 标 函</w:t>
      </w:r>
    </w:p>
    <w:p>
      <w:pPr>
        <w:snapToGrid w:val="0"/>
        <w:spacing w:beforeLines="50" w:after="50"/>
        <w:jc w:val="center"/>
        <w:rPr>
          <w:rFonts w:ascii="宋体" w:hAnsi="宋体" w:cs="宋体"/>
          <w:b/>
          <w:color w:val="auto"/>
          <w:szCs w:val="21"/>
          <w:highlight w:val="none"/>
        </w:rPr>
      </w:pP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致：（招标采购单位名称）：</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根据贵方为项目的采购公告/投标邀请书（项目编号：，子包号：），签字代表（全名）经正式授权并代表供应商（供应商名称）提交投标文件。</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据此函，签字代表宣布同意如下：</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2.供应商在投标之前已经与贵方进行了充分的沟通，完全理解并接受采购文件的各项规定和要求，对采购文件的合理性、合法性不再有异议。</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3.本投标有效期自开标日起</w:t>
      </w:r>
      <w:r>
        <w:rPr>
          <w:rFonts w:hint="eastAsia" w:ascii="宋体" w:hAnsi="宋体" w:cs="宋体"/>
          <w:color w:val="auto"/>
          <w:szCs w:val="21"/>
          <w:highlight w:val="none"/>
          <w:u w:val="single"/>
        </w:rPr>
        <w:t>90</w:t>
      </w:r>
      <w:r>
        <w:rPr>
          <w:rFonts w:hint="eastAsia" w:ascii="宋体" w:hAnsi="宋体" w:cs="宋体"/>
          <w:color w:val="auto"/>
          <w:szCs w:val="21"/>
          <w:highlight w:val="none"/>
        </w:rPr>
        <w:t>个日历日。</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4.如中标，本投标文件至本项目合同履行完毕止均保持有效，本供应商将按“采购文件”及政府采购法律、法规的规定履行合同责任和义务。</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5.供应商同意按照贵方要求提供与投标有关的一切数据或资料。</w:t>
      </w:r>
    </w:p>
    <w:p>
      <w:pPr>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rPr>
        <w:t>6.</w:t>
      </w:r>
      <w:r>
        <w:rPr>
          <w:rFonts w:hint="eastAsia" w:ascii="宋体" w:hAnsi="宋体" w:cs="宋体"/>
          <w:color w:val="auto"/>
          <w:szCs w:val="21"/>
          <w:highlight w:val="none"/>
          <w:lang w:val="zh-CN"/>
        </w:rPr>
        <w:t>我们郑重声明：本投标文件提供的情况和文件完全是真实的。</w:t>
      </w:r>
    </w:p>
    <w:p>
      <w:pPr>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rPr>
        <w:t>7.</w:t>
      </w:r>
      <w:r>
        <w:rPr>
          <w:rFonts w:hint="eastAsia" w:ascii="宋体" w:hAnsi="宋体" w:cs="宋体"/>
          <w:color w:val="auto"/>
          <w:szCs w:val="21"/>
          <w:highlight w:val="none"/>
          <w:lang w:val="zh-CN"/>
        </w:rPr>
        <w:t>按照</w:t>
      </w:r>
      <w:r>
        <w:rPr>
          <w:rFonts w:hint="eastAsia" w:ascii="宋体" w:hAnsi="宋体" w:cs="宋体"/>
          <w:color w:val="auto"/>
          <w:szCs w:val="21"/>
          <w:highlight w:val="none"/>
        </w:rPr>
        <w:t>采购</w:t>
      </w:r>
      <w:r>
        <w:rPr>
          <w:rFonts w:hint="eastAsia" w:ascii="宋体" w:hAnsi="宋体" w:cs="宋体"/>
          <w:color w:val="auto"/>
          <w:szCs w:val="21"/>
          <w:highlight w:val="none"/>
          <w:lang w:val="zh-CN"/>
        </w:rPr>
        <w:t>文件的规定，在中标后向</w:t>
      </w:r>
      <w:r>
        <w:rPr>
          <w:rFonts w:hint="eastAsia" w:ascii="宋体" w:hAnsi="宋体" w:cs="宋体"/>
          <w:color w:val="auto"/>
          <w:szCs w:val="21"/>
          <w:highlight w:val="none"/>
        </w:rPr>
        <w:t>采购代理机构</w:t>
      </w:r>
      <w:r>
        <w:rPr>
          <w:rFonts w:hint="eastAsia" w:ascii="宋体" w:hAnsi="宋体" w:cs="宋体"/>
          <w:color w:val="auto"/>
          <w:szCs w:val="21"/>
          <w:highlight w:val="none"/>
          <w:lang w:val="zh-CN"/>
        </w:rPr>
        <w:t>一次性支付招标代理费。</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8.与本投标有关的一切正式往来信函请寄：</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地址：邮编：__________   电话：______________</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传真：______________供应商代表姓名 ___________  职务：_____________</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供应商名称(公章):___________________</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开户银行：   银行帐号：</w:t>
      </w:r>
    </w:p>
    <w:p>
      <w:pPr>
        <w:snapToGrid w:val="0"/>
        <w:spacing w:before="50" w:afterLines="50"/>
        <w:rPr>
          <w:rFonts w:ascii="宋体" w:hAnsi="宋体" w:cs="宋体"/>
          <w:color w:val="auto"/>
          <w:szCs w:val="21"/>
          <w:highlight w:val="none"/>
        </w:rPr>
      </w:pPr>
      <w:r>
        <w:rPr>
          <w:rFonts w:hint="eastAsia" w:ascii="宋体" w:hAnsi="宋体" w:cs="宋体"/>
          <w:color w:val="auto"/>
          <w:szCs w:val="21"/>
          <w:highlight w:val="none"/>
        </w:rPr>
        <w:t>法定代表人或授权代表</w:t>
      </w:r>
      <w:r>
        <w:rPr>
          <w:rFonts w:hint="eastAsia" w:ascii="宋体" w:hAnsi="宋体" w:cs="宋体"/>
          <w:color w:val="auto"/>
          <w:highlight w:val="none"/>
        </w:rPr>
        <w:t>（签名或印章）</w:t>
      </w:r>
      <w:r>
        <w:rPr>
          <w:rFonts w:hint="eastAsia" w:ascii="宋体" w:hAnsi="宋体" w:cs="宋体"/>
          <w:color w:val="auto"/>
          <w:szCs w:val="21"/>
          <w:highlight w:val="none"/>
        </w:rPr>
        <w:t>:___________          日期:_____年___月___日</w:t>
      </w:r>
    </w:p>
    <w:p>
      <w:pPr>
        <w:snapToGrid w:val="0"/>
        <w:rPr>
          <w:rFonts w:ascii="宋体" w:hAnsi="宋体" w:cs="宋体"/>
          <w:color w:val="auto"/>
          <w:szCs w:val="21"/>
          <w:highlight w:val="none"/>
        </w:rPr>
      </w:pPr>
    </w:p>
    <w:p>
      <w:pPr>
        <w:snapToGrid w:val="0"/>
        <w:rPr>
          <w:rFonts w:ascii="宋体" w:hAnsi="宋体" w:cs="宋体"/>
          <w:b/>
          <w:color w:val="auto"/>
          <w:szCs w:val="21"/>
          <w:highlight w:val="none"/>
        </w:rPr>
      </w:pPr>
      <w:r>
        <w:rPr>
          <w:rFonts w:hint="eastAsia" w:ascii="宋体" w:hAnsi="宋体" w:cs="宋体"/>
          <w:color w:val="auto"/>
          <w:szCs w:val="21"/>
          <w:highlight w:val="none"/>
        </w:rPr>
        <w:br w:type="page"/>
      </w:r>
      <w:r>
        <w:rPr>
          <w:rFonts w:hint="eastAsia" w:ascii="宋体" w:hAnsi="宋体" w:cs="宋体"/>
          <w:b/>
          <w:color w:val="auto"/>
          <w:szCs w:val="21"/>
          <w:highlight w:val="none"/>
        </w:rPr>
        <w:t>（6）法定代表人身份证明或法定代表人授权委托书格式</w:t>
      </w: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法定代表人身份证明</w:t>
      </w: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供应商名称：</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单位性质：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地址：</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成立时间：年月＿日</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经营期限：</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姓名：性别：年龄：</w:t>
      </w:r>
      <w:r>
        <w:rPr>
          <w:rFonts w:hint="eastAsia" w:ascii="宋体" w:hAnsi="宋体" w:cs="宋体"/>
          <w:color w:val="auto"/>
          <w:szCs w:val="21"/>
          <w:highlight w:val="none"/>
          <w:u w:val="single"/>
        </w:rPr>
        <w:t xml:space="preserve">    周岁  </w:t>
      </w:r>
      <w:r>
        <w:rPr>
          <w:rFonts w:hint="eastAsia" w:ascii="宋体" w:hAnsi="宋体" w:cs="宋体"/>
          <w:color w:val="auto"/>
          <w:szCs w:val="21"/>
          <w:highlight w:val="none"/>
        </w:rPr>
        <w:t>职务：_</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身份证号码：</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系（供应商名称）的法定代表人。</w:t>
      </w:r>
    </w:p>
    <w:p>
      <w:pPr>
        <w:spacing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特此证明。</w:t>
      </w: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wordWrap w:val="0"/>
        <w:spacing w:line="360" w:lineRule="auto"/>
        <w:jc w:val="right"/>
        <w:rPr>
          <w:rFonts w:ascii="宋体" w:hAnsi="宋体" w:cs="宋体"/>
          <w:color w:val="auto"/>
          <w:szCs w:val="21"/>
          <w:highlight w:val="none"/>
        </w:rPr>
      </w:pPr>
      <w:r>
        <w:rPr>
          <w:rFonts w:hint="eastAsia" w:ascii="宋体" w:hAnsi="宋体" w:cs="宋体"/>
          <w:color w:val="auto"/>
          <w:szCs w:val="21"/>
          <w:highlight w:val="none"/>
        </w:rPr>
        <w:t>供应商：（盖单位公章）</w:t>
      </w:r>
    </w:p>
    <w:p>
      <w:pPr>
        <w:spacing w:line="360" w:lineRule="auto"/>
        <w:ind w:firstLine="4515" w:firstLineChars="2150"/>
        <w:rPr>
          <w:rFonts w:ascii="宋体" w:hAnsi="宋体" w:cs="宋体"/>
          <w:color w:val="auto"/>
          <w:szCs w:val="21"/>
          <w:highlight w:val="none"/>
          <w:u w:val="single"/>
        </w:rPr>
      </w:pPr>
    </w:p>
    <w:p>
      <w:pPr>
        <w:spacing w:line="360" w:lineRule="auto"/>
        <w:ind w:firstLine="3675" w:firstLineChars="1750"/>
        <w:rPr>
          <w:rFonts w:ascii="宋体" w:hAnsi="宋体" w:cs="宋体"/>
          <w:color w:val="auto"/>
          <w:szCs w:val="21"/>
          <w:highlight w:val="none"/>
        </w:rPr>
      </w:pPr>
      <w:r>
        <w:rPr>
          <w:rFonts w:hint="eastAsia" w:ascii="宋体" w:hAnsi="宋体" w:cs="宋体"/>
          <w:color w:val="auto"/>
          <w:szCs w:val="21"/>
          <w:highlight w:val="none"/>
        </w:rPr>
        <w:t>年月日</w:t>
      </w:r>
    </w:p>
    <w:p>
      <w:pPr>
        <w:spacing w:line="360" w:lineRule="auto"/>
        <w:rPr>
          <w:rFonts w:ascii="宋体" w:hAnsi="宋体" w:cs="宋体"/>
          <w:color w:val="auto"/>
          <w:sz w:val="24"/>
          <w:highlight w:val="none"/>
        </w:rPr>
      </w:pP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附法定代表人身份证复印件（正反面）：</w:t>
      </w:r>
    </w:p>
    <w:p>
      <w:pPr>
        <w:jc w:val="center"/>
        <w:rPr>
          <w:rFonts w:ascii="宋体" w:hAnsi="宋体" w:cs="宋体"/>
          <w:b/>
          <w:color w:val="auto"/>
          <w:sz w:val="32"/>
          <w:szCs w:val="32"/>
          <w:highlight w:val="none"/>
        </w:rPr>
      </w:pPr>
      <w:r>
        <w:rPr>
          <w:rFonts w:hint="eastAsia" w:ascii="宋体" w:hAnsi="宋体" w:cs="宋体"/>
          <w:b/>
          <w:color w:val="auto"/>
          <w:szCs w:val="21"/>
          <w:highlight w:val="none"/>
        </w:rPr>
        <w:br w:type="page"/>
      </w:r>
      <w:r>
        <w:rPr>
          <w:rFonts w:hint="eastAsia" w:ascii="宋体" w:hAnsi="宋体" w:cs="宋体"/>
          <w:b/>
          <w:color w:val="auto"/>
          <w:sz w:val="32"/>
          <w:szCs w:val="32"/>
          <w:highlight w:val="none"/>
        </w:rPr>
        <w:t>法定代表人授权委托书</w:t>
      </w:r>
    </w:p>
    <w:p>
      <w:pPr>
        <w:jc w:val="center"/>
        <w:rPr>
          <w:rFonts w:ascii="宋体" w:hAnsi="宋体" w:cs="宋体"/>
          <w:b/>
          <w:color w:val="auto"/>
          <w:sz w:val="32"/>
          <w:szCs w:val="32"/>
          <w:highlight w:val="none"/>
        </w:rPr>
      </w:pPr>
      <w:r>
        <w:rPr>
          <w:rFonts w:hint="eastAsia" w:ascii="宋体" w:hAnsi="宋体" w:cs="宋体"/>
          <w:bCs/>
          <w:color w:val="auto"/>
          <w:sz w:val="24"/>
          <w:highlight w:val="none"/>
        </w:rPr>
        <w:t>（法定代表人来投标的，此表不用）</w:t>
      </w:r>
    </w:p>
    <w:p>
      <w:pPr>
        <w:snapToGrid w:val="0"/>
        <w:spacing w:line="360" w:lineRule="auto"/>
        <w:rPr>
          <w:rFonts w:ascii="宋体" w:hAnsi="宋体" w:cs="宋体"/>
          <w:bCs/>
          <w:color w:val="auto"/>
          <w:sz w:val="24"/>
          <w:highlight w:val="none"/>
        </w:rPr>
      </w:pPr>
    </w:p>
    <w:p>
      <w:pPr>
        <w:snapToGrid w:val="0"/>
        <w:spacing w:line="360" w:lineRule="auto"/>
        <w:rPr>
          <w:rFonts w:ascii="宋体" w:hAnsi="宋体" w:cs="宋体"/>
          <w:color w:val="auto"/>
          <w:szCs w:val="21"/>
          <w:highlight w:val="none"/>
        </w:rPr>
      </w:pPr>
      <w:r>
        <w:rPr>
          <w:rFonts w:hint="eastAsia" w:ascii="宋体" w:hAnsi="宋体" w:cs="宋体"/>
          <w:bCs/>
          <w:color w:val="auto"/>
          <w:szCs w:val="21"/>
          <w:highlight w:val="none"/>
        </w:rPr>
        <w:t>致：</w:t>
      </w:r>
      <w:r>
        <w:rPr>
          <w:rFonts w:hint="eastAsia" w:ascii="宋体" w:hAnsi="宋体" w:cs="宋体"/>
          <w:color w:val="auto"/>
          <w:szCs w:val="21"/>
          <w:highlight w:val="none"/>
        </w:rPr>
        <w:t>（采购人名称）：</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我（姓名）系（供应商名称）的法定代表人，现授权委托本单位在职职工 （姓名）以我方的名义参加</w:t>
      </w:r>
      <w:r>
        <w:rPr>
          <w:rFonts w:hint="eastAsia" w:ascii="宋体" w:hAnsi="宋体" w:cs="宋体"/>
          <w:color w:val="auto"/>
          <w:szCs w:val="21"/>
          <w:highlight w:val="none"/>
          <w:u w:val="single"/>
        </w:rPr>
        <w:t xml:space="preserve">                       政府采购 </w:t>
      </w:r>
      <w:r>
        <w:rPr>
          <w:rFonts w:hint="eastAsia" w:ascii="宋体" w:hAnsi="宋体" w:cs="宋体"/>
          <w:color w:val="auto"/>
          <w:szCs w:val="21"/>
          <w:highlight w:val="none"/>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我方对授权代表的签名事项负全部责任。</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在撤销授权的书面通知以前，本授权书一直有效。授权代表在授权书有效期内签署的所有文件不因授权的撤销而失效。</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授权代表无转委托权，特此委托。</w:t>
      </w:r>
    </w:p>
    <w:p>
      <w:pPr>
        <w:snapToGrid w:val="0"/>
        <w:spacing w:line="360" w:lineRule="auto"/>
        <w:rPr>
          <w:rFonts w:ascii="宋体" w:hAnsi="宋体" w:cs="宋体"/>
          <w:color w:val="auto"/>
          <w:szCs w:val="21"/>
          <w:highlight w:val="none"/>
        </w:rPr>
      </w:pPr>
    </w:p>
    <w:p>
      <w:pPr>
        <w:snapToGrid w:val="0"/>
        <w:spacing w:line="360" w:lineRule="auto"/>
        <w:rPr>
          <w:rFonts w:ascii="宋体" w:hAnsi="宋体" w:cs="宋体"/>
          <w:color w:val="auto"/>
          <w:szCs w:val="21"/>
          <w:highlight w:val="none"/>
        </w:rPr>
      </w:pPr>
    </w:p>
    <w:p>
      <w:pPr>
        <w:snapToGrid w:val="0"/>
        <w:spacing w:line="360" w:lineRule="auto"/>
        <w:rPr>
          <w:rFonts w:ascii="宋体" w:hAnsi="宋体" w:cs="宋体"/>
          <w:color w:val="auto"/>
          <w:szCs w:val="21"/>
          <w:highlight w:val="none"/>
          <w:u w:val="single"/>
        </w:rPr>
      </w:pPr>
      <w:r>
        <w:rPr>
          <w:rFonts w:hint="eastAsia" w:ascii="宋体" w:hAnsi="宋体" w:cs="宋体"/>
          <w:color w:val="auto"/>
          <w:szCs w:val="21"/>
          <w:highlight w:val="none"/>
        </w:rPr>
        <w:t>授权代表</w:t>
      </w:r>
      <w:r>
        <w:rPr>
          <w:rFonts w:hint="eastAsia" w:ascii="宋体" w:hAnsi="宋体" w:cs="宋体"/>
          <w:color w:val="auto"/>
          <w:highlight w:val="none"/>
        </w:rPr>
        <w:t>（签名或印章）</w:t>
      </w:r>
      <w:r>
        <w:rPr>
          <w:rFonts w:hint="eastAsia" w:ascii="宋体" w:hAnsi="宋体" w:cs="宋体"/>
          <w:color w:val="auto"/>
          <w:szCs w:val="21"/>
          <w:highlight w:val="none"/>
        </w:rPr>
        <w:t>：                 法定代表人</w:t>
      </w:r>
      <w:r>
        <w:rPr>
          <w:rFonts w:hint="eastAsia" w:ascii="宋体" w:hAnsi="宋体" w:cs="宋体"/>
          <w:color w:val="auto"/>
          <w:highlight w:val="none"/>
        </w:rPr>
        <w:t>（签名或印章）</w:t>
      </w:r>
      <w:r>
        <w:rPr>
          <w:rFonts w:hint="eastAsia" w:ascii="宋体" w:hAnsi="宋体" w:cs="宋体"/>
          <w:color w:val="auto"/>
          <w:szCs w:val="21"/>
          <w:highlight w:val="none"/>
        </w:rPr>
        <w:t>：</w:t>
      </w:r>
    </w:p>
    <w:p>
      <w:pPr>
        <w:snapToGrid w:val="0"/>
        <w:spacing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职务：                          职务：</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授权代表身份证号码：</w:t>
      </w:r>
    </w:p>
    <w:p>
      <w:pPr>
        <w:snapToGrid w:val="0"/>
        <w:spacing w:line="360" w:lineRule="auto"/>
        <w:rPr>
          <w:rFonts w:ascii="宋体" w:hAnsi="宋体" w:cs="宋体"/>
          <w:color w:val="auto"/>
          <w:szCs w:val="21"/>
          <w:highlight w:val="none"/>
        </w:rPr>
      </w:pPr>
    </w:p>
    <w:p>
      <w:pPr>
        <w:snapToGrid w:val="0"/>
        <w:spacing w:line="360" w:lineRule="auto"/>
        <w:rPr>
          <w:rFonts w:ascii="宋体" w:hAnsi="宋体" w:cs="宋体"/>
          <w:color w:val="auto"/>
          <w:szCs w:val="21"/>
          <w:highlight w:val="none"/>
        </w:rPr>
      </w:pPr>
    </w:p>
    <w:p>
      <w:pPr>
        <w:snapToGrid w:val="0"/>
        <w:spacing w:line="360" w:lineRule="auto"/>
        <w:ind w:firstLine="4830" w:firstLineChars="2300"/>
        <w:rPr>
          <w:rFonts w:ascii="宋体" w:hAnsi="宋体" w:cs="宋体"/>
          <w:color w:val="auto"/>
          <w:szCs w:val="21"/>
          <w:highlight w:val="none"/>
        </w:rPr>
      </w:pPr>
      <w:r>
        <w:rPr>
          <w:rFonts w:hint="eastAsia" w:ascii="宋体" w:hAnsi="宋体" w:cs="宋体"/>
          <w:color w:val="auto"/>
          <w:szCs w:val="21"/>
          <w:highlight w:val="none"/>
        </w:rPr>
        <w:t>供应商公章：</w:t>
      </w:r>
    </w:p>
    <w:p>
      <w:pPr>
        <w:snapToGrid w:val="0"/>
        <w:spacing w:line="360" w:lineRule="auto"/>
        <w:ind w:firstLine="4830" w:firstLineChars="2300"/>
        <w:rPr>
          <w:rFonts w:ascii="宋体" w:hAnsi="宋体" w:cs="宋体"/>
          <w:color w:val="auto"/>
          <w:szCs w:val="21"/>
          <w:highlight w:val="none"/>
        </w:rPr>
      </w:pPr>
    </w:p>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 xml:space="preserve">                                        年    月    日</w:t>
      </w: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snapToGrid w:val="0"/>
        <w:spacing w:before="50" w:after="50"/>
        <w:rPr>
          <w:rFonts w:ascii="宋体" w:hAnsi="宋体" w:cs="宋体"/>
          <w:b/>
          <w:color w:val="auto"/>
          <w:szCs w:val="21"/>
          <w:highlight w:val="none"/>
        </w:rPr>
      </w:pPr>
      <w:r>
        <w:rPr>
          <w:rFonts w:hint="eastAsia" w:ascii="宋体" w:hAnsi="宋体" w:cs="宋体"/>
          <w:b/>
          <w:color w:val="auto"/>
          <w:szCs w:val="21"/>
          <w:highlight w:val="none"/>
        </w:rPr>
        <w:t>附：授权代表身份证复印件（正反面）及开标日前近三个月内当地相关部门出具的社保证明。</w:t>
      </w:r>
    </w:p>
    <w:p>
      <w:pPr>
        <w:spacing w:line="360" w:lineRule="auto"/>
        <w:rPr>
          <w:rFonts w:ascii="宋体" w:hAnsi="宋体" w:cs="宋体"/>
          <w:b/>
          <w:color w:val="auto"/>
          <w:szCs w:val="21"/>
          <w:highlight w:val="none"/>
        </w:rPr>
      </w:pPr>
    </w:p>
    <w:p>
      <w:pPr>
        <w:snapToGrid w:val="0"/>
        <w:rPr>
          <w:rFonts w:ascii="宋体" w:hAnsi="宋体" w:cs="宋体"/>
          <w:b/>
          <w:color w:val="auto"/>
          <w:szCs w:val="21"/>
          <w:highlight w:val="none"/>
        </w:rPr>
      </w:pPr>
    </w:p>
    <w:p>
      <w:pPr>
        <w:snapToGrid w:val="0"/>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（7）技术（服务）条款偏离表格式</w:t>
      </w:r>
    </w:p>
    <w:p>
      <w:pPr>
        <w:rPr>
          <w:rFonts w:ascii="宋体" w:hAnsi="宋体" w:cs="宋体"/>
          <w:color w:val="auto"/>
          <w:highlight w:val="none"/>
        </w:rPr>
      </w:pP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技术（服务）条款偏离表</w:t>
      </w:r>
    </w:p>
    <w:p>
      <w:pPr>
        <w:snapToGrid w:val="0"/>
        <w:spacing w:before="50"/>
        <w:rPr>
          <w:rFonts w:ascii="宋体" w:hAnsi="宋体" w:cs="宋体"/>
          <w:color w:val="auto"/>
          <w:szCs w:val="21"/>
          <w:highlight w:val="none"/>
          <w:u w:val="single"/>
        </w:rPr>
      </w:pPr>
      <w:r>
        <w:rPr>
          <w:rFonts w:hint="eastAsia" w:ascii="宋体" w:hAnsi="宋体" w:cs="宋体"/>
          <w:color w:val="auto"/>
          <w:szCs w:val="21"/>
          <w:highlight w:val="none"/>
        </w:rPr>
        <w:t>采购编号：                   项目名称：                       子包号：</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条款号</w:t>
            </w:r>
          </w:p>
        </w:tc>
        <w:tc>
          <w:tcPr>
            <w:tcW w:w="4647" w:type="dxa"/>
            <w:noWrap/>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采购文件的技术（服务）条款</w:t>
            </w:r>
          </w:p>
        </w:tc>
        <w:tc>
          <w:tcPr>
            <w:tcW w:w="1575" w:type="dxa"/>
            <w:noWrap/>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投标文件的</w:t>
            </w:r>
          </w:p>
          <w:p>
            <w:pPr>
              <w:spacing w:line="360" w:lineRule="auto"/>
              <w:jc w:val="center"/>
              <w:rPr>
                <w:rFonts w:ascii="宋体" w:hAnsi="宋体" w:cs="宋体"/>
                <w:color w:val="auto"/>
                <w:highlight w:val="none"/>
              </w:rPr>
            </w:pPr>
            <w:r>
              <w:rPr>
                <w:rFonts w:hint="eastAsia" w:ascii="宋体" w:hAnsi="宋体" w:cs="宋体"/>
                <w:color w:val="auto"/>
                <w:highlight w:val="none"/>
              </w:rPr>
              <w:t>响应情况</w:t>
            </w:r>
          </w:p>
        </w:tc>
        <w:tc>
          <w:tcPr>
            <w:tcW w:w="1185" w:type="dxa"/>
            <w:noWrap/>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b/>
                <w:bCs/>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b/>
                <w:bCs/>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b/>
                <w:bCs/>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b/>
                <w:bCs/>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ign w:val="center"/>
          </w:tcPr>
          <w:p>
            <w:pPr>
              <w:spacing w:line="360" w:lineRule="auto"/>
              <w:jc w:val="center"/>
              <w:rPr>
                <w:rFonts w:ascii="宋体" w:hAnsi="宋体" w:cs="宋体"/>
                <w:color w:val="auto"/>
                <w:highlight w:val="none"/>
              </w:rPr>
            </w:pPr>
          </w:p>
        </w:tc>
        <w:tc>
          <w:tcPr>
            <w:tcW w:w="4647" w:type="dxa"/>
            <w:noWrap/>
            <w:vAlign w:val="center"/>
          </w:tcPr>
          <w:p>
            <w:pPr>
              <w:spacing w:line="360" w:lineRule="auto"/>
              <w:rPr>
                <w:rFonts w:ascii="宋体" w:hAnsi="宋体" w:cs="宋体"/>
                <w:color w:val="auto"/>
                <w:highlight w:val="none"/>
              </w:rPr>
            </w:pPr>
          </w:p>
        </w:tc>
        <w:tc>
          <w:tcPr>
            <w:tcW w:w="1575" w:type="dxa"/>
            <w:noWrap/>
            <w:vAlign w:val="center"/>
          </w:tcPr>
          <w:p>
            <w:pPr>
              <w:spacing w:line="360" w:lineRule="auto"/>
              <w:jc w:val="center"/>
              <w:rPr>
                <w:rFonts w:ascii="宋体" w:hAnsi="宋体" w:cs="宋体"/>
                <w:color w:val="auto"/>
                <w:sz w:val="24"/>
                <w:highlight w:val="none"/>
              </w:rPr>
            </w:pPr>
          </w:p>
        </w:tc>
        <w:tc>
          <w:tcPr>
            <w:tcW w:w="1185" w:type="dxa"/>
            <w:noWrap/>
            <w:vAlign w:val="center"/>
          </w:tcPr>
          <w:p>
            <w:pPr>
              <w:spacing w:line="360" w:lineRule="auto"/>
              <w:jc w:val="center"/>
              <w:rPr>
                <w:rFonts w:ascii="宋体" w:hAnsi="宋体" w:cs="宋体"/>
                <w:color w:val="auto"/>
                <w:sz w:val="24"/>
                <w:highlight w:val="none"/>
              </w:rPr>
            </w:pPr>
          </w:p>
        </w:tc>
      </w:tr>
    </w:tbl>
    <w:p>
      <w:pPr>
        <w:snapToGrid w:val="0"/>
        <w:spacing w:before="50"/>
        <w:rPr>
          <w:rFonts w:ascii="宋体" w:hAnsi="宋体" w:cs="宋体"/>
          <w:color w:val="auto"/>
          <w:szCs w:val="21"/>
          <w:highlight w:val="none"/>
        </w:rPr>
      </w:pPr>
    </w:p>
    <w:p>
      <w:pPr>
        <w:spacing w:line="360" w:lineRule="auto"/>
        <w:ind w:firstLine="3675" w:firstLineChars="1750"/>
        <w:rPr>
          <w:rFonts w:ascii="宋体" w:hAnsi="宋体" w:cs="宋体"/>
          <w:color w:val="auto"/>
          <w:highlight w:val="none"/>
        </w:rPr>
      </w:pPr>
      <w:r>
        <w:rPr>
          <w:rFonts w:hint="eastAsia" w:ascii="宋体" w:hAnsi="宋体" w:cs="宋体"/>
          <w:color w:val="auto"/>
          <w:highlight w:val="none"/>
        </w:rPr>
        <w:t>供应商（盖章）</w:t>
      </w:r>
    </w:p>
    <w:p>
      <w:pPr>
        <w:spacing w:line="360" w:lineRule="auto"/>
        <w:rPr>
          <w:rFonts w:ascii="宋体" w:hAnsi="宋体" w:cs="宋体"/>
          <w:color w:val="auto"/>
          <w:highlight w:val="none"/>
        </w:rPr>
      </w:pPr>
      <w:r>
        <w:rPr>
          <w:rFonts w:hint="eastAsia" w:ascii="宋体" w:hAnsi="宋体" w:cs="宋体"/>
          <w:color w:val="auto"/>
          <w:highlight w:val="none"/>
        </w:rPr>
        <w:t xml:space="preserve">             法定代表人或授权代表（签名或印章）：</w:t>
      </w:r>
    </w:p>
    <w:p>
      <w:pPr>
        <w:snapToGrid w:val="0"/>
        <w:rPr>
          <w:rFonts w:ascii="宋体" w:hAnsi="宋体" w:cs="宋体"/>
          <w:b/>
          <w:color w:val="auto"/>
          <w:szCs w:val="21"/>
          <w:highlight w:val="none"/>
        </w:rPr>
      </w:pPr>
      <w:r>
        <w:rPr>
          <w:rFonts w:hint="eastAsia" w:ascii="宋体" w:hAnsi="宋体" w:cs="宋体"/>
          <w:color w:val="auto"/>
          <w:highlight w:val="none"/>
        </w:rPr>
        <w:t xml:space="preserve">                                    日    期：</w:t>
      </w:r>
    </w:p>
    <w:p>
      <w:pPr>
        <w:snapToGrid w:val="0"/>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（8）供应商基本情况表格式</w:t>
      </w:r>
    </w:p>
    <w:p>
      <w:pPr>
        <w:jc w:val="center"/>
        <w:rPr>
          <w:rFonts w:ascii="宋体" w:hAnsi="宋体" w:cs="宋体"/>
          <w:b/>
          <w:color w:val="auto"/>
          <w:sz w:val="32"/>
          <w:szCs w:val="32"/>
          <w:highlight w:val="none"/>
        </w:rPr>
      </w:pPr>
      <w:bookmarkStart w:id="41" w:name="_Toc110393361"/>
      <w:bookmarkStart w:id="42" w:name="_Toc483379796"/>
      <w:bookmarkStart w:id="43" w:name="_Toc488936100"/>
      <w:bookmarkStart w:id="44" w:name="_Toc479927873"/>
      <w:bookmarkStart w:id="45" w:name="_Toc225223761"/>
      <w:bookmarkStart w:id="46" w:name="_Toc14746861"/>
      <w:r>
        <w:rPr>
          <w:rFonts w:hint="eastAsia" w:ascii="宋体" w:hAnsi="宋体" w:cs="宋体"/>
          <w:b/>
          <w:color w:val="auto"/>
          <w:sz w:val="32"/>
          <w:szCs w:val="32"/>
          <w:highlight w:val="none"/>
        </w:rPr>
        <w:t>供应商基本情况</w:t>
      </w:r>
      <w:bookmarkEnd w:id="41"/>
      <w:bookmarkEnd w:id="42"/>
      <w:bookmarkEnd w:id="43"/>
      <w:bookmarkEnd w:id="44"/>
      <w:bookmarkEnd w:id="45"/>
      <w:bookmarkEnd w:id="46"/>
      <w:r>
        <w:rPr>
          <w:rFonts w:hint="eastAsia" w:ascii="宋体" w:hAnsi="宋体" w:cs="宋体"/>
          <w:b/>
          <w:color w:val="auto"/>
          <w:sz w:val="32"/>
          <w:szCs w:val="32"/>
          <w:highlight w:val="none"/>
        </w:rPr>
        <w:t>表</w:t>
      </w:r>
    </w:p>
    <w:tbl>
      <w:tblPr>
        <w:tblStyle w:val="17"/>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835"/>
        <w:gridCol w:w="969"/>
        <w:gridCol w:w="695"/>
        <w:gridCol w:w="214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单位名称</w:t>
            </w:r>
          </w:p>
        </w:tc>
        <w:tc>
          <w:tcPr>
            <w:tcW w:w="2499" w:type="dxa"/>
            <w:gridSpan w:val="3"/>
            <w:noWrap/>
            <w:vAlign w:val="center"/>
          </w:tcPr>
          <w:p>
            <w:pPr>
              <w:spacing w:line="360" w:lineRule="auto"/>
              <w:jc w:val="center"/>
              <w:rPr>
                <w:rFonts w:ascii="宋体" w:hAnsi="宋体" w:cs="宋体"/>
                <w:color w:val="auto"/>
                <w:szCs w:val="21"/>
                <w:highlight w:val="none"/>
              </w:rPr>
            </w:pPr>
          </w:p>
        </w:tc>
        <w:tc>
          <w:tcPr>
            <w:tcW w:w="2141"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组织机构代码</w:t>
            </w:r>
          </w:p>
        </w:tc>
        <w:tc>
          <w:tcPr>
            <w:tcW w:w="2100" w:type="dxa"/>
            <w:noWrap/>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注册地址</w:t>
            </w:r>
          </w:p>
        </w:tc>
        <w:tc>
          <w:tcPr>
            <w:tcW w:w="2499" w:type="dxa"/>
            <w:gridSpan w:val="3"/>
            <w:noWrap/>
            <w:vAlign w:val="center"/>
          </w:tcPr>
          <w:p>
            <w:pPr>
              <w:spacing w:line="360" w:lineRule="auto"/>
              <w:jc w:val="center"/>
              <w:rPr>
                <w:rFonts w:ascii="宋体" w:hAnsi="宋体" w:cs="宋体"/>
                <w:color w:val="auto"/>
                <w:szCs w:val="21"/>
                <w:highlight w:val="none"/>
              </w:rPr>
            </w:pPr>
          </w:p>
        </w:tc>
        <w:tc>
          <w:tcPr>
            <w:tcW w:w="2141"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注册登记号</w:t>
            </w:r>
          </w:p>
        </w:tc>
        <w:tc>
          <w:tcPr>
            <w:tcW w:w="2100" w:type="dxa"/>
            <w:noWrap/>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经营地址</w:t>
            </w:r>
          </w:p>
        </w:tc>
        <w:tc>
          <w:tcPr>
            <w:tcW w:w="2499" w:type="dxa"/>
            <w:gridSpan w:val="3"/>
            <w:noWrap/>
            <w:vAlign w:val="center"/>
          </w:tcPr>
          <w:p>
            <w:pPr>
              <w:spacing w:line="360" w:lineRule="auto"/>
              <w:jc w:val="center"/>
              <w:rPr>
                <w:rFonts w:ascii="宋体" w:hAnsi="宋体" w:cs="宋体"/>
                <w:color w:val="auto"/>
                <w:szCs w:val="21"/>
                <w:highlight w:val="none"/>
              </w:rPr>
            </w:pPr>
          </w:p>
        </w:tc>
        <w:tc>
          <w:tcPr>
            <w:tcW w:w="2141" w:type="dxa"/>
            <w:noWrap/>
            <w:vAlign w:val="center"/>
          </w:tcPr>
          <w:p>
            <w:pPr>
              <w:spacing w:line="360" w:lineRule="auto"/>
              <w:jc w:val="center"/>
              <w:rPr>
                <w:rFonts w:ascii="宋体" w:hAnsi="宋体" w:cs="宋体"/>
                <w:color w:val="auto"/>
                <w:spacing w:val="30"/>
                <w:szCs w:val="21"/>
                <w:highlight w:val="none"/>
              </w:rPr>
            </w:pPr>
            <w:r>
              <w:rPr>
                <w:rFonts w:hint="eastAsia" w:ascii="宋体" w:hAnsi="宋体" w:cs="宋体"/>
                <w:color w:val="auto"/>
                <w:szCs w:val="21"/>
                <w:highlight w:val="none"/>
              </w:rPr>
              <w:t>税务登记证号</w:t>
            </w:r>
          </w:p>
        </w:tc>
        <w:tc>
          <w:tcPr>
            <w:tcW w:w="2100" w:type="dxa"/>
            <w:noWrap/>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单位性质</w:t>
            </w:r>
          </w:p>
        </w:tc>
        <w:tc>
          <w:tcPr>
            <w:tcW w:w="2499" w:type="dxa"/>
            <w:gridSpan w:val="3"/>
            <w:noWrap/>
            <w:vAlign w:val="center"/>
          </w:tcPr>
          <w:p>
            <w:pPr>
              <w:pStyle w:val="27"/>
              <w:widowControl w:val="0"/>
              <w:spacing w:beforeAutospacing="0" w:afterAutospacing="0" w:line="360" w:lineRule="auto"/>
              <w:ind w:left="2160" w:hanging="480"/>
              <w:rPr>
                <w:rFonts w:cs="宋体"/>
                <w:color w:val="auto"/>
                <w:kern w:val="2"/>
                <w:sz w:val="21"/>
                <w:szCs w:val="21"/>
                <w:highlight w:val="none"/>
              </w:rPr>
            </w:pPr>
          </w:p>
        </w:tc>
        <w:tc>
          <w:tcPr>
            <w:tcW w:w="2141" w:type="dxa"/>
            <w:noWrap/>
            <w:vAlign w:val="center"/>
          </w:tcPr>
          <w:p>
            <w:pPr>
              <w:spacing w:line="360" w:lineRule="auto"/>
              <w:jc w:val="center"/>
              <w:rPr>
                <w:rFonts w:ascii="宋体" w:hAnsi="宋体" w:cs="宋体"/>
                <w:color w:val="auto"/>
                <w:spacing w:val="34"/>
                <w:szCs w:val="21"/>
                <w:highlight w:val="none"/>
              </w:rPr>
            </w:pPr>
            <w:r>
              <w:rPr>
                <w:rFonts w:hint="eastAsia" w:ascii="宋体" w:hAnsi="宋体" w:cs="宋体"/>
                <w:color w:val="auto"/>
                <w:spacing w:val="34"/>
                <w:szCs w:val="21"/>
                <w:highlight w:val="none"/>
              </w:rPr>
              <w:t>注册资本</w:t>
            </w:r>
          </w:p>
        </w:tc>
        <w:tc>
          <w:tcPr>
            <w:tcW w:w="2100" w:type="dxa"/>
            <w:noWrap/>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经营范围</w:t>
            </w:r>
          </w:p>
        </w:tc>
        <w:tc>
          <w:tcPr>
            <w:tcW w:w="2499" w:type="dxa"/>
            <w:gridSpan w:val="3"/>
            <w:noWrap/>
            <w:vAlign w:val="center"/>
          </w:tcPr>
          <w:p>
            <w:pPr>
              <w:spacing w:line="360" w:lineRule="auto"/>
              <w:jc w:val="center"/>
              <w:rPr>
                <w:rFonts w:ascii="宋体" w:hAnsi="宋体" w:cs="宋体"/>
                <w:color w:val="auto"/>
                <w:szCs w:val="21"/>
                <w:highlight w:val="none"/>
              </w:rPr>
            </w:pPr>
          </w:p>
        </w:tc>
        <w:tc>
          <w:tcPr>
            <w:tcW w:w="2141"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营业期限</w:t>
            </w:r>
          </w:p>
        </w:tc>
        <w:tc>
          <w:tcPr>
            <w:tcW w:w="2100"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资质情况</w:t>
            </w:r>
          </w:p>
        </w:tc>
        <w:tc>
          <w:tcPr>
            <w:tcW w:w="6740" w:type="dxa"/>
            <w:gridSpan w:val="5"/>
            <w:noWrap/>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员工数量</w:t>
            </w:r>
          </w:p>
        </w:tc>
        <w:tc>
          <w:tcPr>
            <w:tcW w:w="6740" w:type="dxa"/>
            <w:gridSpan w:val="5"/>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共人，其中，高级职称人，中级职称人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联系电话</w:t>
            </w:r>
          </w:p>
        </w:tc>
        <w:tc>
          <w:tcPr>
            <w:tcW w:w="2499" w:type="dxa"/>
            <w:gridSpan w:val="3"/>
            <w:noWrap/>
            <w:vAlign w:val="center"/>
          </w:tcPr>
          <w:p>
            <w:pPr>
              <w:spacing w:line="360" w:lineRule="auto"/>
              <w:jc w:val="center"/>
              <w:rPr>
                <w:rFonts w:ascii="宋体" w:hAnsi="宋体" w:cs="宋体"/>
                <w:color w:val="auto"/>
                <w:szCs w:val="21"/>
                <w:highlight w:val="none"/>
              </w:rPr>
            </w:pPr>
          </w:p>
        </w:tc>
        <w:tc>
          <w:tcPr>
            <w:tcW w:w="2141"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传真</w:t>
            </w:r>
          </w:p>
        </w:tc>
        <w:tc>
          <w:tcPr>
            <w:tcW w:w="2100" w:type="dxa"/>
            <w:noWrap/>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主要业绩</w:t>
            </w:r>
          </w:p>
        </w:tc>
        <w:tc>
          <w:tcPr>
            <w:tcW w:w="6740" w:type="dxa"/>
            <w:gridSpan w:val="5"/>
            <w:noWrap/>
            <w:vAlign w:val="center"/>
          </w:tcPr>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0" w:type="dxa"/>
            <w:gridSpan w:val="6"/>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姓  名</w:t>
            </w:r>
          </w:p>
        </w:tc>
        <w:tc>
          <w:tcPr>
            <w:tcW w:w="2499" w:type="dxa"/>
            <w:gridSpan w:val="3"/>
            <w:noWrap/>
            <w:vAlign w:val="center"/>
          </w:tcPr>
          <w:p>
            <w:pPr>
              <w:spacing w:line="360" w:lineRule="auto"/>
              <w:jc w:val="center"/>
              <w:rPr>
                <w:rFonts w:ascii="宋体" w:hAnsi="宋体" w:cs="宋体"/>
                <w:color w:val="auto"/>
                <w:szCs w:val="21"/>
                <w:highlight w:val="none"/>
              </w:rPr>
            </w:pPr>
          </w:p>
        </w:tc>
        <w:tc>
          <w:tcPr>
            <w:tcW w:w="2141"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身份证号码</w:t>
            </w:r>
          </w:p>
        </w:tc>
        <w:tc>
          <w:tcPr>
            <w:tcW w:w="2100" w:type="dxa"/>
            <w:noWrap/>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职  务</w:t>
            </w:r>
          </w:p>
        </w:tc>
        <w:tc>
          <w:tcPr>
            <w:tcW w:w="835" w:type="dxa"/>
            <w:noWrap/>
            <w:vAlign w:val="center"/>
          </w:tcPr>
          <w:p>
            <w:pPr>
              <w:spacing w:line="360" w:lineRule="auto"/>
              <w:jc w:val="center"/>
              <w:rPr>
                <w:rFonts w:ascii="宋体" w:hAnsi="宋体" w:cs="宋体"/>
                <w:color w:val="auto"/>
                <w:szCs w:val="21"/>
                <w:highlight w:val="none"/>
              </w:rPr>
            </w:pPr>
          </w:p>
        </w:tc>
        <w:tc>
          <w:tcPr>
            <w:tcW w:w="969"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职   称</w:t>
            </w:r>
          </w:p>
        </w:tc>
        <w:tc>
          <w:tcPr>
            <w:tcW w:w="695" w:type="dxa"/>
            <w:noWrap/>
            <w:vAlign w:val="center"/>
          </w:tcPr>
          <w:p>
            <w:pPr>
              <w:spacing w:line="360" w:lineRule="auto"/>
              <w:jc w:val="center"/>
              <w:rPr>
                <w:rFonts w:ascii="宋体" w:hAnsi="宋体" w:cs="宋体"/>
                <w:color w:val="auto"/>
                <w:szCs w:val="21"/>
                <w:highlight w:val="none"/>
              </w:rPr>
            </w:pPr>
          </w:p>
        </w:tc>
        <w:tc>
          <w:tcPr>
            <w:tcW w:w="2141"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学    历</w:t>
            </w:r>
          </w:p>
        </w:tc>
        <w:tc>
          <w:tcPr>
            <w:tcW w:w="2100" w:type="dxa"/>
            <w:noWrap/>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210" w:type="dxa"/>
            <w:gridSpan w:val="6"/>
            <w:noWrap/>
          </w:tcPr>
          <w:p>
            <w:pPr>
              <w:spacing w:line="360" w:lineRule="auto"/>
              <w:rPr>
                <w:rFonts w:ascii="宋体" w:hAnsi="宋体" w:cs="宋体"/>
                <w:color w:val="auto"/>
                <w:szCs w:val="21"/>
                <w:highlight w:val="none"/>
              </w:rPr>
            </w:pPr>
            <w:r>
              <w:rPr>
                <w:rFonts w:hint="eastAsia" w:ascii="宋体" w:hAnsi="宋体" w:cs="宋体"/>
                <w:color w:val="auto"/>
                <w:szCs w:val="21"/>
                <w:highlight w:val="none"/>
              </w:rPr>
              <w:t>备注:</w:t>
            </w:r>
          </w:p>
        </w:tc>
      </w:tr>
    </w:tbl>
    <w:p>
      <w:pPr>
        <w:spacing w:line="360" w:lineRule="auto"/>
        <w:rPr>
          <w:rFonts w:ascii="宋体" w:hAnsi="宋体" w:cs="宋体"/>
          <w:b/>
          <w:color w:val="auto"/>
          <w:szCs w:val="21"/>
          <w:highlight w:val="none"/>
        </w:rPr>
      </w:pPr>
      <w:r>
        <w:rPr>
          <w:rFonts w:hint="eastAsia" w:ascii="宋体" w:hAnsi="宋体" w:cs="宋体"/>
          <w:b/>
          <w:color w:val="auto"/>
          <w:szCs w:val="21"/>
          <w:highlight w:val="none"/>
        </w:rPr>
        <w:t>兹证明上述声明是真实、正确的，并提供了全部能提供的资料和数据，我们同意遵照贵方要求出示有关证明文件。</w:t>
      </w:r>
    </w:p>
    <w:p>
      <w:pPr>
        <w:spacing w:line="360" w:lineRule="auto"/>
        <w:rPr>
          <w:rFonts w:ascii="宋体" w:hAnsi="宋体" w:cs="宋体"/>
          <w:b/>
          <w:color w:val="auto"/>
          <w:highlight w:val="none"/>
        </w:rPr>
      </w:pPr>
    </w:p>
    <w:p>
      <w:pPr>
        <w:rPr>
          <w:rFonts w:ascii="宋体" w:hAnsi="宋体" w:cs="宋体"/>
          <w:color w:val="auto"/>
          <w:highlight w:val="none"/>
        </w:rPr>
      </w:pPr>
    </w:p>
    <w:p>
      <w:pPr>
        <w:spacing w:line="360" w:lineRule="auto"/>
        <w:ind w:firstLine="3675" w:firstLineChars="1750"/>
        <w:rPr>
          <w:rFonts w:ascii="宋体" w:hAnsi="宋体" w:cs="宋体"/>
          <w:color w:val="auto"/>
          <w:highlight w:val="none"/>
        </w:rPr>
      </w:pPr>
      <w:r>
        <w:rPr>
          <w:rFonts w:hint="eastAsia" w:ascii="宋体" w:hAnsi="宋体" w:cs="宋体"/>
          <w:color w:val="auto"/>
          <w:highlight w:val="none"/>
        </w:rPr>
        <w:t>供应商（盖章）</w:t>
      </w:r>
    </w:p>
    <w:p>
      <w:pPr>
        <w:spacing w:line="360" w:lineRule="auto"/>
        <w:rPr>
          <w:rFonts w:ascii="宋体" w:hAnsi="宋体" w:cs="宋体"/>
          <w:color w:val="auto"/>
          <w:highlight w:val="none"/>
        </w:rPr>
      </w:pPr>
      <w:r>
        <w:rPr>
          <w:rFonts w:hint="eastAsia" w:ascii="宋体" w:hAnsi="宋体" w:cs="宋体"/>
          <w:color w:val="auto"/>
          <w:highlight w:val="none"/>
        </w:rPr>
        <w:t xml:space="preserve">             法定代表人或授权代表（签名或印章）：</w:t>
      </w:r>
    </w:p>
    <w:p>
      <w:pPr>
        <w:snapToGrid w:val="0"/>
        <w:rPr>
          <w:rFonts w:ascii="宋体" w:hAnsi="宋体" w:cs="宋体"/>
          <w:b/>
          <w:color w:val="auto"/>
          <w:szCs w:val="21"/>
          <w:highlight w:val="none"/>
        </w:rPr>
      </w:pPr>
      <w:r>
        <w:rPr>
          <w:rFonts w:hint="eastAsia" w:ascii="宋体" w:hAnsi="宋体" w:cs="宋体"/>
          <w:color w:val="auto"/>
          <w:highlight w:val="none"/>
        </w:rPr>
        <w:t xml:space="preserve">                                    日    期：</w:t>
      </w:r>
    </w:p>
    <w:p>
      <w:pPr>
        <w:snapToGrid w:val="0"/>
        <w:rPr>
          <w:rFonts w:ascii="宋体" w:hAnsi="宋体" w:cs="宋体"/>
          <w:color w:val="auto"/>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(9)本项目负责人简历表格式</w:t>
      </w:r>
    </w:p>
    <w:p>
      <w:pPr>
        <w:spacing w:line="360" w:lineRule="auto"/>
        <w:ind w:right="25" w:rightChars="12"/>
        <w:jc w:val="center"/>
        <w:rPr>
          <w:rFonts w:ascii="宋体" w:hAnsi="宋体" w:cs="宋体"/>
          <w:b/>
          <w:color w:val="auto"/>
          <w:sz w:val="28"/>
          <w:szCs w:val="28"/>
          <w:highlight w:val="none"/>
        </w:rPr>
      </w:pPr>
      <w:r>
        <w:rPr>
          <w:rFonts w:hint="eastAsia" w:ascii="宋体" w:hAnsi="宋体" w:cs="宋体"/>
          <w:b/>
          <w:color w:val="auto"/>
          <w:sz w:val="28"/>
          <w:szCs w:val="28"/>
          <w:highlight w:val="none"/>
        </w:rPr>
        <w:t>本项目负责人简历表</w:t>
      </w:r>
    </w:p>
    <w:p>
      <w:pPr>
        <w:rPr>
          <w:rFonts w:ascii="宋体" w:hAnsi="宋体" w:cs="宋体"/>
          <w:color w:val="auto"/>
          <w:highlight w:val="none"/>
        </w:rPr>
      </w:pPr>
      <w:r>
        <w:rPr>
          <w:rFonts w:hint="eastAsia" w:ascii="宋体" w:hAnsi="宋体" w:cs="宋体"/>
          <w:color w:val="auto"/>
          <w:highlight w:val="none"/>
        </w:rPr>
        <w:t>采购项目：</w:t>
      </w:r>
    </w:p>
    <w:p>
      <w:pPr>
        <w:rPr>
          <w:rFonts w:ascii="宋体" w:hAnsi="宋体" w:cs="宋体"/>
          <w:color w:val="auto"/>
          <w:highlight w:val="none"/>
        </w:rPr>
      </w:pPr>
      <w:r>
        <w:rPr>
          <w:rFonts w:hint="eastAsia" w:ascii="宋体" w:hAnsi="宋体" w:cs="宋体"/>
          <w:color w:val="auto"/>
          <w:highlight w:val="none"/>
        </w:rPr>
        <w:t>项目编号：</w:t>
      </w:r>
    </w:p>
    <w:p>
      <w:pPr>
        <w:autoSpaceDN w:val="0"/>
        <w:spacing w:line="360" w:lineRule="auto"/>
        <w:jc w:val="left"/>
        <w:rPr>
          <w:rFonts w:ascii="宋体" w:hAnsi="宋体" w:cs="宋体"/>
          <w:color w:val="auto"/>
          <w:szCs w:val="21"/>
          <w:highlight w:val="none"/>
        </w:rPr>
      </w:pPr>
      <w:r>
        <w:rPr>
          <w:rFonts w:hint="eastAsia" w:ascii="宋体" w:hAnsi="宋体" w:cs="宋体"/>
          <w:color w:val="auto"/>
          <w:highlight w:val="none"/>
        </w:rPr>
        <w:t>子包号：</w:t>
      </w:r>
    </w:p>
    <w:tbl>
      <w:tblPr>
        <w:tblStyle w:val="17"/>
        <w:tblW w:w="0" w:type="auto"/>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
      <w:tblGrid>
        <w:gridCol w:w="1785"/>
        <w:gridCol w:w="1575"/>
        <w:gridCol w:w="630"/>
        <w:gridCol w:w="1184"/>
        <w:gridCol w:w="1021"/>
        <w:gridCol w:w="404"/>
        <w:gridCol w:w="2326"/>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姓    名</w:t>
            </w:r>
          </w:p>
        </w:tc>
        <w:tc>
          <w:tcPr>
            <w:tcW w:w="2205"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性    别</w:t>
            </w:r>
          </w:p>
        </w:tc>
        <w:tc>
          <w:tcPr>
            <w:tcW w:w="2730"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资质等级</w:t>
            </w:r>
          </w:p>
        </w:tc>
        <w:tc>
          <w:tcPr>
            <w:tcW w:w="2205"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职    称</w:t>
            </w:r>
          </w:p>
        </w:tc>
        <w:tc>
          <w:tcPr>
            <w:tcW w:w="2730"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学    历</w:t>
            </w:r>
          </w:p>
        </w:tc>
        <w:tc>
          <w:tcPr>
            <w:tcW w:w="2205"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年    龄</w:t>
            </w:r>
          </w:p>
        </w:tc>
        <w:tc>
          <w:tcPr>
            <w:tcW w:w="2730"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参加工作时间</w:t>
            </w:r>
          </w:p>
        </w:tc>
        <w:tc>
          <w:tcPr>
            <w:tcW w:w="2205"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从事项目经理年限</w:t>
            </w:r>
          </w:p>
        </w:tc>
        <w:tc>
          <w:tcPr>
            <w:tcW w:w="2730"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8925" w:type="dxa"/>
            <w:gridSpan w:val="7"/>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已完成及正在实施类似项目情况</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业主单位</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1814"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合同金额（万元）</w:t>
            </w:r>
          </w:p>
        </w:tc>
        <w:tc>
          <w:tcPr>
            <w:tcW w:w="1425"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服务期限</w:t>
            </w:r>
          </w:p>
        </w:tc>
        <w:tc>
          <w:tcPr>
            <w:tcW w:w="2326"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承接项目质量</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1215" w:hRule="atLeast"/>
          <w:jc w:val="center"/>
        </w:trPr>
        <w:tc>
          <w:tcPr>
            <w:tcW w:w="1785" w:type="dxa"/>
            <w:tcBorders>
              <w:top w:val="single" w:color="000000" w:sz="4" w:space="0"/>
              <w:left w:val="single" w:color="000000" w:sz="4" w:space="0"/>
              <w:bottom w:val="single" w:color="000000" w:sz="4" w:space="0"/>
              <w:right w:val="nil"/>
            </w:tcBorders>
            <w:noWrap/>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备注</w:t>
            </w:r>
          </w:p>
        </w:tc>
        <w:tc>
          <w:tcPr>
            <w:tcW w:w="7140" w:type="dxa"/>
            <w:gridSpan w:val="6"/>
            <w:tcBorders>
              <w:top w:val="single" w:color="000000" w:sz="4" w:space="0"/>
              <w:left w:val="single" w:color="000000" w:sz="4" w:space="0"/>
              <w:bottom w:val="single" w:color="000000" w:sz="4" w:space="0"/>
              <w:right w:val="single" w:color="000000" w:sz="4" w:space="0"/>
            </w:tcBorders>
            <w:noWrap/>
            <w:vAlign w:val="center"/>
          </w:tcPr>
          <w:p>
            <w:pPr>
              <w:autoSpaceDN w:val="0"/>
              <w:spacing w:line="360" w:lineRule="auto"/>
              <w:jc w:val="center"/>
              <w:rPr>
                <w:rFonts w:ascii="宋体" w:hAnsi="宋体" w:cs="宋体"/>
                <w:color w:val="auto"/>
                <w:szCs w:val="21"/>
                <w:highlight w:val="none"/>
              </w:rPr>
            </w:pPr>
          </w:p>
        </w:tc>
      </w:tr>
    </w:tbl>
    <w:p>
      <w:pPr>
        <w:rPr>
          <w:rFonts w:ascii="宋体" w:hAnsi="宋体" w:cs="宋体"/>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t>供应商（盖章）</w:t>
      </w:r>
    </w:p>
    <w:p>
      <w:pPr>
        <w:spacing w:line="360" w:lineRule="auto"/>
        <w:rPr>
          <w:rFonts w:ascii="宋体" w:hAnsi="宋体" w:cs="宋体"/>
          <w:color w:val="auto"/>
          <w:highlight w:val="none"/>
        </w:rPr>
      </w:pPr>
      <w:r>
        <w:rPr>
          <w:rFonts w:hint="eastAsia" w:ascii="宋体" w:hAnsi="宋体" w:cs="宋体"/>
          <w:color w:val="auto"/>
          <w:highlight w:val="none"/>
        </w:rPr>
        <w:t>法定代表人或授权代表（签名或印章）：</w:t>
      </w:r>
    </w:p>
    <w:p>
      <w:pPr>
        <w:snapToGrid w:val="0"/>
        <w:rPr>
          <w:rFonts w:ascii="宋体" w:hAnsi="宋体" w:cs="宋体"/>
          <w:color w:val="auto"/>
          <w:highlight w:val="none"/>
        </w:rPr>
      </w:pPr>
      <w:r>
        <w:rPr>
          <w:rFonts w:hint="eastAsia" w:ascii="宋体" w:hAnsi="宋体" w:cs="宋体"/>
          <w:color w:val="auto"/>
          <w:highlight w:val="none"/>
        </w:rPr>
        <w:t>日    期：</w:t>
      </w:r>
    </w:p>
    <w:p>
      <w:pPr>
        <w:snapToGrid w:val="0"/>
        <w:rPr>
          <w:rFonts w:ascii="宋体" w:hAnsi="宋体" w:cs="宋体"/>
          <w:b/>
          <w:color w:val="auto"/>
          <w:szCs w:val="21"/>
          <w:highlight w:val="none"/>
        </w:rPr>
      </w:pPr>
      <w:r>
        <w:rPr>
          <w:rFonts w:hint="eastAsia" w:ascii="宋体" w:hAnsi="宋体" w:cs="宋体"/>
          <w:color w:val="auto"/>
          <w:highlight w:val="none"/>
        </w:rPr>
        <w:br w:type="page"/>
      </w:r>
      <w:r>
        <w:rPr>
          <w:rFonts w:hint="eastAsia" w:ascii="宋体" w:hAnsi="宋体" w:cs="宋体"/>
          <w:b/>
          <w:color w:val="auto"/>
          <w:szCs w:val="21"/>
          <w:highlight w:val="none"/>
        </w:rPr>
        <w:t xml:space="preserve"> (10)本项目组人员配备情况表格式</w:t>
      </w:r>
    </w:p>
    <w:p>
      <w:pPr>
        <w:spacing w:line="360" w:lineRule="auto"/>
        <w:ind w:right="25" w:rightChars="12"/>
        <w:jc w:val="center"/>
        <w:rPr>
          <w:rFonts w:ascii="宋体" w:hAnsi="宋体" w:cs="宋体"/>
          <w:b/>
          <w:color w:val="auto"/>
          <w:sz w:val="28"/>
          <w:szCs w:val="28"/>
          <w:highlight w:val="none"/>
        </w:rPr>
      </w:pPr>
      <w:r>
        <w:rPr>
          <w:rFonts w:hint="eastAsia" w:ascii="宋体" w:hAnsi="宋体" w:cs="宋体"/>
          <w:b/>
          <w:color w:val="auto"/>
          <w:sz w:val="28"/>
          <w:szCs w:val="28"/>
          <w:highlight w:val="none"/>
        </w:rPr>
        <w:t>本项目组人员配备情况表</w:t>
      </w:r>
    </w:p>
    <w:p>
      <w:pPr>
        <w:rPr>
          <w:rFonts w:ascii="宋体" w:hAnsi="宋体" w:cs="宋体"/>
          <w:color w:val="auto"/>
          <w:highlight w:val="none"/>
        </w:rPr>
      </w:pPr>
      <w:r>
        <w:rPr>
          <w:rFonts w:hint="eastAsia" w:ascii="宋体" w:hAnsi="宋体" w:cs="宋体"/>
          <w:color w:val="auto"/>
          <w:highlight w:val="none"/>
        </w:rPr>
        <w:t>采购项目：</w:t>
      </w:r>
    </w:p>
    <w:p>
      <w:pPr>
        <w:rPr>
          <w:rFonts w:ascii="宋体" w:hAnsi="宋体" w:cs="宋体"/>
          <w:color w:val="auto"/>
          <w:highlight w:val="none"/>
        </w:rPr>
      </w:pPr>
      <w:r>
        <w:rPr>
          <w:rFonts w:hint="eastAsia" w:ascii="宋体" w:hAnsi="宋体" w:cs="宋体"/>
          <w:color w:val="auto"/>
          <w:highlight w:val="none"/>
        </w:rPr>
        <w:t>项目编号：</w:t>
      </w:r>
    </w:p>
    <w:p>
      <w:pPr>
        <w:rPr>
          <w:rFonts w:ascii="宋体" w:hAnsi="宋体" w:cs="宋体"/>
          <w:color w:val="auto"/>
          <w:highlight w:val="none"/>
        </w:rPr>
      </w:pPr>
      <w:r>
        <w:rPr>
          <w:rFonts w:hint="eastAsia" w:ascii="宋体" w:hAnsi="宋体" w:cs="宋体"/>
          <w:color w:val="auto"/>
          <w:highlight w:val="none"/>
        </w:rPr>
        <w:t>子包号：</w:t>
      </w:r>
    </w:p>
    <w:tbl>
      <w:tblPr>
        <w:tblStyle w:val="17"/>
        <w:tblW w:w="8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895"/>
        <w:gridCol w:w="1021"/>
        <w:gridCol w:w="1771"/>
        <w:gridCol w:w="1676"/>
        <w:gridCol w:w="1251"/>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87" w:type="dxa"/>
            <w:tcBorders>
              <w:top w:val="single" w:color="auto" w:sz="4" w:space="0"/>
              <w:left w:val="single" w:color="auto" w:sz="4" w:space="0"/>
              <w:bottom w:val="single" w:color="auto" w:sz="4" w:space="0"/>
              <w:right w:val="single" w:color="auto" w:sz="4" w:space="0"/>
            </w:tcBorders>
            <w:noWrap/>
            <w:vAlign w:val="center"/>
          </w:tcPr>
          <w:p>
            <w:pPr>
              <w:spacing w:line="360" w:lineRule="auto"/>
              <w:ind w:right="25" w:rightChars="12"/>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895" w:type="dxa"/>
            <w:tcBorders>
              <w:top w:val="single" w:color="auto" w:sz="4" w:space="0"/>
              <w:left w:val="single" w:color="auto" w:sz="4" w:space="0"/>
              <w:bottom w:val="single" w:color="auto" w:sz="4" w:space="0"/>
              <w:right w:val="single" w:color="auto" w:sz="4" w:space="0"/>
            </w:tcBorders>
            <w:noWrap/>
            <w:vAlign w:val="center"/>
          </w:tcPr>
          <w:p>
            <w:pPr>
              <w:spacing w:line="360" w:lineRule="auto"/>
              <w:ind w:right="25" w:rightChars="12"/>
              <w:jc w:val="center"/>
              <w:rPr>
                <w:rFonts w:ascii="宋体" w:hAnsi="宋体" w:cs="宋体"/>
                <w:b/>
                <w:bCs/>
                <w:color w:val="auto"/>
                <w:szCs w:val="21"/>
                <w:highlight w:val="none"/>
              </w:rPr>
            </w:pPr>
            <w:r>
              <w:rPr>
                <w:rFonts w:hint="eastAsia" w:ascii="宋体" w:hAnsi="宋体" w:cs="宋体"/>
                <w:b/>
                <w:bCs/>
                <w:color w:val="auto"/>
                <w:szCs w:val="21"/>
                <w:highlight w:val="none"/>
              </w:rPr>
              <w:t>姓名</w:t>
            </w:r>
          </w:p>
        </w:tc>
        <w:tc>
          <w:tcPr>
            <w:tcW w:w="1021" w:type="dxa"/>
            <w:tcBorders>
              <w:top w:val="single" w:color="auto" w:sz="4" w:space="0"/>
              <w:left w:val="single" w:color="auto" w:sz="4" w:space="0"/>
              <w:bottom w:val="single" w:color="auto" w:sz="4" w:space="0"/>
              <w:right w:val="single" w:color="auto" w:sz="4" w:space="0"/>
            </w:tcBorders>
            <w:noWrap/>
            <w:vAlign w:val="center"/>
          </w:tcPr>
          <w:p>
            <w:pPr>
              <w:spacing w:line="360" w:lineRule="auto"/>
              <w:ind w:right="25" w:rightChars="12"/>
              <w:jc w:val="center"/>
              <w:rPr>
                <w:rFonts w:ascii="宋体" w:hAnsi="宋体" w:cs="宋体"/>
                <w:b/>
                <w:bCs/>
                <w:color w:val="auto"/>
                <w:szCs w:val="21"/>
                <w:highlight w:val="none"/>
              </w:rPr>
            </w:pPr>
            <w:r>
              <w:rPr>
                <w:rFonts w:hint="eastAsia" w:ascii="宋体" w:hAnsi="宋体" w:cs="宋体"/>
                <w:b/>
                <w:bCs/>
                <w:color w:val="auto"/>
                <w:szCs w:val="21"/>
                <w:highlight w:val="none"/>
              </w:rPr>
              <w:t>性别</w:t>
            </w:r>
          </w:p>
        </w:tc>
        <w:tc>
          <w:tcPr>
            <w:tcW w:w="1771" w:type="dxa"/>
            <w:tcBorders>
              <w:top w:val="single" w:color="auto" w:sz="4" w:space="0"/>
              <w:left w:val="single" w:color="auto" w:sz="4" w:space="0"/>
              <w:bottom w:val="single" w:color="auto" w:sz="4" w:space="0"/>
              <w:right w:val="single" w:color="auto" w:sz="4" w:space="0"/>
            </w:tcBorders>
            <w:noWrap/>
            <w:vAlign w:val="center"/>
          </w:tcPr>
          <w:p>
            <w:pPr>
              <w:spacing w:line="360" w:lineRule="auto"/>
              <w:ind w:right="25" w:rightChars="12"/>
              <w:jc w:val="center"/>
              <w:rPr>
                <w:rFonts w:ascii="宋体" w:hAnsi="宋体" w:cs="宋体"/>
                <w:b/>
                <w:bCs/>
                <w:color w:val="auto"/>
                <w:szCs w:val="21"/>
                <w:highlight w:val="none"/>
              </w:rPr>
            </w:pPr>
            <w:r>
              <w:rPr>
                <w:rFonts w:hint="eastAsia" w:ascii="宋体" w:hAnsi="宋体" w:cs="宋体"/>
                <w:b/>
                <w:bCs/>
                <w:color w:val="auto"/>
                <w:szCs w:val="21"/>
                <w:highlight w:val="none"/>
              </w:rPr>
              <w:t>出生年月</w:t>
            </w:r>
          </w:p>
        </w:tc>
        <w:tc>
          <w:tcPr>
            <w:tcW w:w="1676" w:type="dxa"/>
            <w:tcBorders>
              <w:top w:val="single" w:color="auto" w:sz="4" w:space="0"/>
              <w:left w:val="single" w:color="auto" w:sz="4" w:space="0"/>
              <w:bottom w:val="single" w:color="auto" w:sz="4" w:space="0"/>
              <w:right w:val="single" w:color="auto" w:sz="4" w:space="0"/>
            </w:tcBorders>
            <w:noWrap/>
            <w:vAlign w:val="center"/>
          </w:tcPr>
          <w:p>
            <w:pPr>
              <w:spacing w:line="360" w:lineRule="auto"/>
              <w:ind w:right="25" w:rightChars="12"/>
              <w:jc w:val="center"/>
              <w:rPr>
                <w:rFonts w:ascii="宋体" w:hAnsi="宋体" w:cs="宋体"/>
                <w:b/>
                <w:bCs/>
                <w:color w:val="auto"/>
                <w:szCs w:val="21"/>
                <w:highlight w:val="none"/>
              </w:rPr>
            </w:pPr>
            <w:r>
              <w:rPr>
                <w:rFonts w:hint="eastAsia" w:ascii="宋体" w:hAnsi="宋体" w:cs="宋体"/>
                <w:b/>
                <w:bCs/>
                <w:color w:val="auto"/>
                <w:szCs w:val="21"/>
                <w:highlight w:val="none"/>
              </w:rPr>
              <w:t>所处岗位</w:t>
            </w:r>
          </w:p>
        </w:tc>
        <w:tc>
          <w:tcPr>
            <w:tcW w:w="1251" w:type="dxa"/>
            <w:tcBorders>
              <w:top w:val="single" w:color="auto" w:sz="4" w:space="0"/>
              <w:left w:val="single" w:color="auto" w:sz="4" w:space="0"/>
              <w:bottom w:val="single" w:color="auto" w:sz="4" w:space="0"/>
              <w:right w:val="single" w:color="auto" w:sz="4" w:space="0"/>
            </w:tcBorders>
            <w:noWrap/>
            <w:vAlign w:val="center"/>
          </w:tcPr>
          <w:p>
            <w:pPr>
              <w:spacing w:line="360" w:lineRule="auto"/>
              <w:ind w:right="25" w:rightChars="12"/>
              <w:jc w:val="center"/>
              <w:rPr>
                <w:rFonts w:ascii="宋体" w:hAnsi="宋体" w:cs="宋体"/>
                <w:b/>
                <w:bCs/>
                <w:color w:val="auto"/>
                <w:szCs w:val="21"/>
                <w:highlight w:val="none"/>
              </w:rPr>
            </w:pPr>
            <w:r>
              <w:rPr>
                <w:rFonts w:hint="eastAsia" w:ascii="宋体" w:hAnsi="宋体" w:cs="宋体"/>
                <w:b/>
                <w:bCs/>
                <w:color w:val="auto"/>
                <w:szCs w:val="21"/>
                <w:highlight w:val="none"/>
              </w:rPr>
              <w:t>上岗证书</w:t>
            </w:r>
          </w:p>
        </w:tc>
        <w:tc>
          <w:tcPr>
            <w:tcW w:w="1355" w:type="dxa"/>
            <w:tcBorders>
              <w:top w:val="single" w:color="auto" w:sz="4" w:space="0"/>
              <w:left w:val="single" w:color="auto" w:sz="4" w:space="0"/>
              <w:bottom w:val="single" w:color="auto" w:sz="4" w:space="0"/>
              <w:right w:val="single" w:color="auto" w:sz="4" w:space="0"/>
            </w:tcBorders>
            <w:noWrap/>
            <w:vAlign w:val="center"/>
          </w:tcPr>
          <w:p>
            <w:pPr>
              <w:spacing w:line="360" w:lineRule="auto"/>
              <w:ind w:right="25" w:rightChars="12"/>
              <w:jc w:val="center"/>
              <w:rPr>
                <w:rFonts w:ascii="宋体" w:hAnsi="宋体" w:cs="宋体"/>
                <w:b/>
                <w:bCs/>
                <w:color w:val="auto"/>
                <w:szCs w:val="21"/>
                <w:highlight w:val="none"/>
              </w:rPr>
            </w:pPr>
            <w:r>
              <w:rPr>
                <w:rFonts w:hint="eastAsia" w:ascii="宋体" w:hAnsi="宋体" w:cs="宋体"/>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87"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89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02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676"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25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35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87"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89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02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676"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25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35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87"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89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02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676"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25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35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87"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89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02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676"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25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35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87"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89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02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676"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25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35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87"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89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02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676"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25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35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87"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89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02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676"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25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35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87"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89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02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676"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25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35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87"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89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02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676"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25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35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87"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89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02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676"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25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35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87"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89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02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676"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25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35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87"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89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02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676"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25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35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87"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89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02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676"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25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35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87"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89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02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676"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251"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c>
          <w:tcPr>
            <w:tcW w:w="1355" w:type="dxa"/>
            <w:tcBorders>
              <w:top w:val="single" w:color="auto" w:sz="4" w:space="0"/>
              <w:left w:val="single" w:color="auto" w:sz="4" w:space="0"/>
              <w:bottom w:val="single" w:color="auto" w:sz="4" w:space="0"/>
              <w:right w:val="single" w:color="auto" w:sz="4" w:space="0"/>
            </w:tcBorders>
            <w:noWrap/>
          </w:tcPr>
          <w:p>
            <w:pPr>
              <w:spacing w:line="360" w:lineRule="auto"/>
              <w:ind w:right="25" w:rightChars="12"/>
              <w:rPr>
                <w:rFonts w:ascii="宋体" w:hAnsi="宋体" w:cs="宋体"/>
                <w:color w:val="auto"/>
                <w:szCs w:val="21"/>
                <w:highlight w:val="none"/>
              </w:rPr>
            </w:pPr>
          </w:p>
        </w:tc>
      </w:tr>
    </w:tbl>
    <w:p>
      <w:pPr>
        <w:spacing w:line="360" w:lineRule="auto"/>
        <w:ind w:right="25" w:rightChars="12"/>
        <w:rPr>
          <w:rFonts w:ascii="宋体" w:hAnsi="宋体" w:cs="宋体"/>
          <w:color w:val="auto"/>
          <w:szCs w:val="21"/>
          <w:highlight w:val="none"/>
        </w:rPr>
      </w:pPr>
    </w:p>
    <w:p>
      <w:pPr>
        <w:spacing w:line="360" w:lineRule="auto"/>
        <w:rPr>
          <w:rFonts w:ascii="宋体" w:hAnsi="宋体" w:cs="宋体"/>
          <w:color w:val="auto"/>
          <w:highlight w:val="none"/>
        </w:rPr>
      </w:pPr>
      <w:r>
        <w:rPr>
          <w:rFonts w:hint="eastAsia" w:ascii="宋体" w:hAnsi="宋体" w:cs="宋体"/>
          <w:color w:val="auto"/>
          <w:highlight w:val="none"/>
        </w:rPr>
        <w:t>供应商（盖章）</w:t>
      </w:r>
    </w:p>
    <w:p>
      <w:pPr>
        <w:spacing w:line="360" w:lineRule="auto"/>
        <w:rPr>
          <w:rFonts w:ascii="宋体" w:hAnsi="宋体" w:cs="宋体"/>
          <w:color w:val="auto"/>
          <w:highlight w:val="none"/>
        </w:rPr>
      </w:pPr>
      <w:r>
        <w:rPr>
          <w:rFonts w:hint="eastAsia" w:ascii="宋体" w:hAnsi="宋体" w:cs="宋体"/>
          <w:color w:val="auto"/>
          <w:highlight w:val="none"/>
        </w:rPr>
        <w:t>法定代表人或授权代表（签名或印章）：</w:t>
      </w:r>
    </w:p>
    <w:p>
      <w:pPr>
        <w:snapToGrid w:val="0"/>
        <w:rPr>
          <w:rFonts w:ascii="宋体" w:hAnsi="宋体" w:cs="宋体"/>
          <w:color w:val="auto"/>
          <w:highlight w:val="none"/>
        </w:rPr>
      </w:pPr>
      <w:r>
        <w:rPr>
          <w:rFonts w:hint="eastAsia" w:ascii="宋体" w:hAnsi="宋体" w:cs="宋体"/>
          <w:color w:val="auto"/>
          <w:highlight w:val="none"/>
        </w:rPr>
        <w:t>日    期：</w:t>
      </w:r>
    </w:p>
    <w:p>
      <w:pPr>
        <w:snapToGrid w:val="0"/>
        <w:rPr>
          <w:rFonts w:ascii="宋体" w:hAnsi="宋体" w:cs="宋体"/>
          <w:b/>
          <w:color w:val="auto"/>
          <w:szCs w:val="21"/>
          <w:highlight w:val="none"/>
        </w:rPr>
      </w:pPr>
    </w:p>
    <w:p>
      <w:pPr>
        <w:spacing w:line="360" w:lineRule="auto"/>
        <w:rPr>
          <w:rFonts w:ascii="宋体" w:hAnsi="宋体" w:cs="宋体"/>
          <w:color w:val="auto"/>
          <w:highlight w:val="none"/>
        </w:rPr>
      </w:pPr>
    </w:p>
    <w:p>
      <w:pPr>
        <w:snapToGrid w:val="0"/>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（11）同类业绩情况一览表格式</w:t>
      </w:r>
    </w:p>
    <w:p>
      <w:pPr>
        <w:jc w:val="center"/>
        <w:rPr>
          <w:rFonts w:ascii="宋体" w:hAnsi="宋体" w:cs="宋体"/>
          <w:b/>
          <w:color w:val="auto"/>
          <w:szCs w:val="21"/>
          <w:highlight w:val="none"/>
        </w:rPr>
      </w:pPr>
    </w:p>
    <w:p>
      <w:pPr>
        <w:spacing w:line="360" w:lineRule="auto"/>
        <w:ind w:right="25" w:rightChars="12"/>
        <w:jc w:val="center"/>
        <w:rPr>
          <w:rFonts w:ascii="宋体" w:hAnsi="宋体" w:cs="宋体"/>
          <w:b/>
          <w:color w:val="auto"/>
          <w:sz w:val="28"/>
          <w:szCs w:val="28"/>
          <w:highlight w:val="none"/>
          <w:lang w:val="zh-CN"/>
        </w:rPr>
      </w:pPr>
      <w:r>
        <w:rPr>
          <w:rFonts w:hint="eastAsia" w:ascii="宋体" w:hAnsi="宋体" w:cs="宋体"/>
          <w:b/>
          <w:color w:val="auto"/>
          <w:sz w:val="28"/>
          <w:szCs w:val="28"/>
          <w:highlight w:val="none"/>
        </w:rPr>
        <w:t>同类业绩情况一览表</w:t>
      </w:r>
    </w:p>
    <w:p>
      <w:pPr>
        <w:ind w:right="25" w:rightChars="12"/>
        <w:rPr>
          <w:rFonts w:ascii="宋体" w:hAnsi="宋体" w:cs="宋体"/>
          <w:color w:val="auto"/>
          <w:highlight w:val="none"/>
        </w:rPr>
      </w:pPr>
      <w:r>
        <w:rPr>
          <w:rFonts w:hint="eastAsia" w:ascii="宋体" w:hAnsi="宋体" w:cs="宋体"/>
          <w:color w:val="auto"/>
          <w:highlight w:val="none"/>
          <w:lang w:val="zh-CN"/>
        </w:rPr>
        <w:t>采购项目： 项目编号</w:t>
      </w:r>
      <w:r>
        <w:rPr>
          <w:rFonts w:hint="eastAsia" w:ascii="宋体" w:hAnsi="宋体" w:cs="宋体"/>
          <w:color w:val="auto"/>
          <w:highlight w:val="none"/>
          <w:u w:val="single"/>
          <w:lang w:val="zh-CN"/>
        </w:rPr>
        <w:t xml:space="preserve">：             </w:t>
      </w:r>
      <w:r>
        <w:rPr>
          <w:rFonts w:hint="eastAsia" w:ascii="宋体" w:hAnsi="宋体" w:cs="宋体"/>
          <w:color w:val="auto"/>
          <w:spacing w:val="-4"/>
          <w:highlight w:val="none"/>
        </w:rPr>
        <w:t>子包号：</w:t>
      </w:r>
    </w:p>
    <w:tbl>
      <w:tblPr>
        <w:tblStyle w:val="17"/>
        <w:tblW w:w="0" w:type="auto"/>
        <w:tblInd w:w="9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46"/>
        <w:gridCol w:w="1607"/>
        <w:gridCol w:w="1291"/>
        <w:gridCol w:w="1216"/>
        <w:gridCol w:w="1216"/>
        <w:gridCol w:w="16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787" w:type="dxa"/>
            <w:noWrap/>
            <w:vAlign w:val="center"/>
          </w:tcPr>
          <w:p>
            <w:pPr>
              <w:spacing w:line="400" w:lineRule="exact"/>
              <w:ind w:right="23" w:rightChars="11"/>
              <w:jc w:val="center"/>
              <w:rPr>
                <w:rFonts w:ascii="宋体" w:hAnsi="宋体" w:cs="宋体"/>
                <w:color w:val="auto"/>
                <w:highlight w:val="none"/>
              </w:rPr>
            </w:pPr>
            <w:r>
              <w:rPr>
                <w:rFonts w:hint="eastAsia" w:ascii="宋体" w:hAnsi="宋体" w:cs="宋体"/>
                <w:color w:val="auto"/>
                <w:highlight w:val="none"/>
              </w:rPr>
              <w:t>序号</w:t>
            </w:r>
          </w:p>
        </w:tc>
        <w:tc>
          <w:tcPr>
            <w:tcW w:w="1246" w:type="dxa"/>
            <w:noWrap/>
            <w:vAlign w:val="center"/>
          </w:tcPr>
          <w:p>
            <w:pPr>
              <w:spacing w:line="400" w:lineRule="exact"/>
              <w:ind w:right="23" w:rightChars="11"/>
              <w:jc w:val="center"/>
              <w:rPr>
                <w:rFonts w:ascii="宋体" w:hAnsi="宋体" w:cs="宋体"/>
                <w:color w:val="auto"/>
                <w:highlight w:val="none"/>
              </w:rPr>
            </w:pPr>
            <w:r>
              <w:rPr>
                <w:rFonts w:hint="eastAsia" w:ascii="宋体" w:hAnsi="宋体" w:cs="宋体"/>
                <w:color w:val="auto"/>
                <w:highlight w:val="none"/>
              </w:rPr>
              <w:t>业主单位</w:t>
            </w:r>
          </w:p>
        </w:tc>
        <w:tc>
          <w:tcPr>
            <w:tcW w:w="1607" w:type="dxa"/>
            <w:noWrap/>
            <w:vAlign w:val="center"/>
          </w:tcPr>
          <w:p>
            <w:pPr>
              <w:spacing w:line="400" w:lineRule="exact"/>
              <w:ind w:right="23" w:rightChars="11"/>
              <w:jc w:val="center"/>
              <w:rPr>
                <w:rFonts w:ascii="宋体" w:hAnsi="宋体" w:cs="宋体"/>
                <w:color w:val="auto"/>
                <w:highlight w:val="none"/>
              </w:rPr>
            </w:pPr>
            <w:r>
              <w:rPr>
                <w:rFonts w:hint="eastAsia" w:ascii="宋体" w:hAnsi="宋体" w:cs="宋体"/>
                <w:color w:val="auto"/>
                <w:highlight w:val="none"/>
              </w:rPr>
              <w:t>项目名称</w:t>
            </w:r>
          </w:p>
        </w:tc>
        <w:tc>
          <w:tcPr>
            <w:tcW w:w="1291" w:type="dxa"/>
            <w:noWrap/>
            <w:vAlign w:val="center"/>
          </w:tcPr>
          <w:p>
            <w:pPr>
              <w:spacing w:line="400" w:lineRule="exact"/>
              <w:ind w:right="23" w:rightChars="11"/>
              <w:jc w:val="center"/>
              <w:rPr>
                <w:rFonts w:ascii="宋体" w:hAnsi="宋体" w:cs="宋体"/>
                <w:color w:val="auto"/>
                <w:highlight w:val="none"/>
              </w:rPr>
            </w:pPr>
            <w:r>
              <w:rPr>
                <w:rFonts w:hint="eastAsia" w:ascii="宋体" w:hAnsi="宋体" w:cs="宋体"/>
                <w:color w:val="auto"/>
                <w:highlight w:val="none"/>
              </w:rPr>
              <w:t>服务地点</w:t>
            </w:r>
          </w:p>
        </w:tc>
        <w:tc>
          <w:tcPr>
            <w:tcW w:w="1216" w:type="dxa"/>
            <w:noWrap/>
            <w:vAlign w:val="center"/>
          </w:tcPr>
          <w:p>
            <w:pPr>
              <w:spacing w:line="400" w:lineRule="exact"/>
              <w:ind w:right="23" w:rightChars="11"/>
              <w:jc w:val="center"/>
              <w:rPr>
                <w:rFonts w:ascii="宋体" w:hAnsi="宋体" w:cs="宋体"/>
                <w:color w:val="auto"/>
                <w:highlight w:val="none"/>
              </w:rPr>
            </w:pPr>
            <w:r>
              <w:rPr>
                <w:rFonts w:hint="eastAsia" w:ascii="宋体" w:hAnsi="宋体" w:cs="宋体"/>
                <w:color w:val="auto"/>
                <w:highlight w:val="none"/>
              </w:rPr>
              <w:t>服务期限</w:t>
            </w:r>
          </w:p>
        </w:tc>
        <w:tc>
          <w:tcPr>
            <w:tcW w:w="1216" w:type="dxa"/>
            <w:noWrap/>
            <w:vAlign w:val="center"/>
          </w:tcPr>
          <w:p>
            <w:pPr>
              <w:spacing w:line="400" w:lineRule="exact"/>
              <w:ind w:right="23" w:rightChars="11"/>
              <w:jc w:val="center"/>
              <w:rPr>
                <w:rFonts w:ascii="宋体" w:hAnsi="宋体" w:cs="宋体"/>
                <w:color w:val="auto"/>
                <w:highlight w:val="none"/>
              </w:rPr>
            </w:pPr>
            <w:r>
              <w:rPr>
                <w:rFonts w:hint="eastAsia" w:ascii="宋体" w:hAnsi="宋体" w:cs="宋体"/>
                <w:color w:val="auto"/>
                <w:highlight w:val="none"/>
              </w:rPr>
              <w:t>合同价格（元）</w:t>
            </w:r>
          </w:p>
        </w:tc>
        <w:tc>
          <w:tcPr>
            <w:tcW w:w="1697" w:type="dxa"/>
            <w:noWrap/>
            <w:vAlign w:val="center"/>
          </w:tcPr>
          <w:p>
            <w:pPr>
              <w:spacing w:line="400" w:lineRule="exact"/>
              <w:ind w:right="23" w:rightChars="11"/>
              <w:jc w:val="center"/>
              <w:rPr>
                <w:rFonts w:ascii="宋体" w:hAnsi="宋体" w:cs="宋体"/>
                <w:color w:val="auto"/>
                <w:highlight w:val="none"/>
              </w:rPr>
            </w:pPr>
            <w:r>
              <w:rPr>
                <w:rFonts w:hint="eastAsia" w:ascii="宋体" w:hAnsi="宋体" w:cs="宋体"/>
                <w:color w:val="auto"/>
                <w:highlight w:val="none"/>
              </w:rPr>
              <w:t>业主单位联系人/电话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ign w:val="center"/>
          </w:tcPr>
          <w:p>
            <w:pPr>
              <w:spacing w:line="400" w:lineRule="exact"/>
              <w:ind w:right="25" w:rightChars="12"/>
              <w:jc w:val="center"/>
              <w:rPr>
                <w:rFonts w:ascii="宋体" w:hAnsi="宋体" w:cs="宋体"/>
                <w:color w:val="auto"/>
                <w:highlight w:val="none"/>
              </w:rPr>
            </w:pPr>
            <w:r>
              <w:rPr>
                <w:rFonts w:hint="eastAsia" w:ascii="宋体" w:hAnsi="宋体" w:cs="宋体"/>
                <w:color w:val="auto"/>
                <w:highlight w:val="none"/>
              </w:rPr>
              <w:t>1</w:t>
            </w:r>
          </w:p>
        </w:tc>
        <w:tc>
          <w:tcPr>
            <w:tcW w:w="1246" w:type="dxa"/>
            <w:noWrap/>
          </w:tcPr>
          <w:p>
            <w:pPr>
              <w:spacing w:line="400" w:lineRule="exact"/>
              <w:ind w:right="25" w:rightChars="12"/>
              <w:jc w:val="center"/>
              <w:rPr>
                <w:rFonts w:ascii="宋体" w:hAnsi="宋体" w:cs="宋体"/>
                <w:b/>
                <w:color w:val="auto"/>
                <w:highlight w:val="none"/>
              </w:rPr>
            </w:pPr>
          </w:p>
        </w:tc>
        <w:tc>
          <w:tcPr>
            <w:tcW w:w="1607" w:type="dxa"/>
            <w:noWrap/>
          </w:tcPr>
          <w:p>
            <w:pPr>
              <w:spacing w:line="400" w:lineRule="exact"/>
              <w:ind w:right="25" w:rightChars="12"/>
              <w:jc w:val="center"/>
              <w:rPr>
                <w:rFonts w:ascii="宋体" w:hAnsi="宋体" w:cs="宋体"/>
                <w:b/>
                <w:color w:val="auto"/>
                <w:highlight w:val="none"/>
              </w:rPr>
            </w:pPr>
          </w:p>
        </w:tc>
        <w:tc>
          <w:tcPr>
            <w:tcW w:w="1291" w:type="dxa"/>
            <w:noWrap/>
          </w:tcPr>
          <w:p>
            <w:pPr>
              <w:spacing w:line="400" w:lineRule="exact"/>
              <w:ind w:right="25" w:rightChars="12"/>
              <w:jc w:val="center"/>
              <w:rPr>
                <w:rFonts w:ascii="宋体" w:hAnsi="宋体" w:cs="宋体"/>
                <w:b/>
                <w:color w:val="auto"/>
                <w:highlight w:val="none"/>
              </w:rPr>
            </w:pPr>
          </w:p>
        </w:tc>
        <w:tc>
          <w:tcPr>
            <w:tcW w:w="1216" w:type="dxa"/>
            <w:noWrap/>
          </w:tcPr>
          <w:p>
            <w:pPr>
              <w:spacing w:line="400" w:lineRule="exact"/>
              <w:ind w:right="25" w:rightChars="12"/>
              <w:jc w:val="center"/>
              <w:rPr>
                <w:rFonts w:ascii="宋体" w:hAnsi="宋体" w:cs="宋体"/>
                <w:b/>
                <w:color w:val="auto"/>
                <w:highlight w:val="none"/>
              </w:rPr>
            </w:pPr>
          </w:p>
        </w:tc>
        <w:tc>
          <w:tcPr>
            <w:tcW w:w="1216" w:type="dxa"/>
            <w:noWrap/>
          </w:tcPr>
          <w:p>
            <w:pPr>
              <w:spacing w:line="400" w:lineRule="exact"/>
              <w:ind w:right="25" w:rightChars="12"/>
              <w:jc w:val="center"/>
              <w:rPr>
                <w:rFonts w:ascii="宋体" w:hAnsi="宋体" w:cs="宋体"/>
                <w:b/>
                <w:color w:val="auto"/>
                <w:highlight w:val="none"/>
              </w:rPr>
            </w:pPr>
          </w:p>
        </w:tc>
        <w:tc>
          <w:tcPr>
            <w:tcW w:w="1697" w:type="dxa"/>
            <w:noWrap/>
          </w:tcPr>
          <w:p>
            <w:pPr>
              <w:spacing w:line="400" w:lineRule="exact"/>
              <w:ind w:right="25" w:rightChars="12"/>
              <w:jc w:val="center"/>
              <w:rPr>
                <w:rFonts w:ascii="宋体" w:hAnsi="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ign w:val="center"/>
          </w:tcPr>
          <w:p>
            <w:pPr>
              <w:spacing w:line="400" w:lineRule="exact"/>
              <w:ind w:right="25" w:rightChars="12"/>
              <w:jc w:val="center"/>
              <w:rPr>
                <w:rFonts w:ascii="宋体" w:hAnsi="宋体" w:cs="宋体"/>
                <w:color w:val="auto"/>
                <w:highlight w:val="none"/>
              </w:rPr>
            </w:pPr>
            <w:r>
              <w:rPr>
                <w:rFonts w:hint="eastAsia" w:ascii="宋体" w:hAnsi="宋体" w:cs="宋体"/>
                <w:color w:val="auto"/>
                <w:highlight w:val="none"/>
              </w:rPr>
              <w:t>2</w:t>
            </w:r>
          </w:p>
        </w:tc>
        <w:tc>
          <w:tcPr>
            <w:tcW w:w="1246" w:type="dxa"/>
            <w:noWrap/>
          </w:tcPr>
          <w:p>
            <w:pPr>
              <w:spacing w:line="400" w:lineRule="exact"/>
              <w:ind w:right="25" w:rightChars="12"/>
              <w:jc w:val="center"/>
              <w:rPr>
                <w:rFonts w:ascii="宋体" w:hAnsi="宋体" w:cs="宋体"/>
                <w:b/>
                <w:color w:val="auto"/>
                <w:highlight w:val="none"/>
              </w:rPr>
            </w:pPr>
          </w:p>
        </w:tc>
        <w:tc>
          <w:tcPr>
            <w:tcW w:w="1607" w:type="dxa"/>
            <w:noWrap/>
          </w:tcPr>
          <w:p>
            <w:pPr>
              <w:spacing w:line="400" w:lineRule="exact"/>
              <w:ind w:right="25" w:rightChars="12"/>
              <w:jc w:val="center"/>
              <w:rPr>
                <w:rFonts w:ascii="宋体" w:hAnsi="宋体" w:cs="宋体"/>
                <w:b/>
                <w:color w:val="auto"/>
                <w:highlight w:val="none"/>
              </w:rPr>
            </w:pPr>
          </w:p>
        </w:tc>
        <w:tc>
          <w:tcPr>
            <w:tcW w:w="1291" w:type="dxa"/>
            <w:noWrap/>
          </w:tcPr>
          <w:p>
            <w:pPr>
              <w:spacing w:line="400" w:lineRule="exact"/>
              <w:ind w:right="25" w:rightChars="12"/>
              <w:jc w:val="center"/>
              <w:rPr>
                <w:rFonts w:ascii="宋体" w:hAnsi="宋体" w:cs="宋体"/>
                <w:b/>
                <w:color w:val="auto"/>
                <w:highlight w:val="none"/>
              </w:rPr>
            </w:pPr>
          </w:p>
        </w:tc>
        <w:tc>
          <w:tcPr>
            <w:tcW w:w="1216" w:type="dxa"/>
            <w:noWrap/>
          </w:tcPr>
          <w:p>
            <w:pPr>
              <w:spacing w:line="400" w:lineRule="exact"/>
              <w:ind w:right="25" w:rightChars="12"/>
              <w:jc w:val="center"/>
              <w:rPr>
                <w:rFonts w:ascii="宋体" w:hAnsi="宋体" w:cs="宋体"/>
                <w:b/>
                <w:color w:val="auto"/>
                <w:highlight w:val="none"/>
              </w:rPr>
            </w:pPr>
          </w:p>
        </w:tc>
        <w:tc>
          <w:tcPr>
            <w:tcW w:w="1216" w:type="dxa"/>
            <w:noWrap/>
          </w:tcPr>
          <w:p>
            <w:pPr>
              <w:spacing w:line="400" w:lineRule="exact"/>
              <w:ind w:right="25" w:rightChars="12"/>
              <w:jc w:val="center"/>
              <w:rPr>
                <w:rFonts w:ascii="宋体" w:hAnsi="宋体" w:cs="宋体"/>
                <w:b/>
                <w:color w:val="auto"/>
                <w:highlight w:val="none"/>
              </w:rPr>
            </w:pPr>
          </w:p>
        </w:tc>
        <w:tc>
          <w:tcPr>
            <w:tcW w:w="1697" w:type="dxa"/>
            <w:noWrap/>
          </w:tcPr>
          <w:p>
            <w:pPr>
              <w:spacing w:line="400" w:lineRule="exact"/>
              <w:ind w:right="25" w:rightChars="12"/>
              <w:jc w:val="center"/>
              <w:rPr>
                <w:rFonts w:ascii="宋体" w:hAnsi="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ign w:val="center"/>
          </w:tcPr>
          <w:p>
            <w:pPr>
              <w:spacing w:line="400" w:lineRule="exact"/>
              <w:ind w:right="25" w:rightChars="12"/>
              <w:jc w:val="center"/>
              <w:rPr>
                <w:rFonts w:ascii="宋体" w:hAnsi="宋体" w:cs="宋体"/>
                <w:color w:val="auto"/>
                <w:highlight w:val="none"/>
              </w:rPr>
            </w:pPr>
            <w:r>
              <w:rPr>
                <w:rFonts w:hint="eastAsia" w:ascii="宋体" w:hAnsi="宋体" w:cs="宋体"/>
                <w:color w:val="auto"/>
                <w:highlight w:val="none"/>
              </w:rPr>
              <w:t>3</w:t>
            </w:r>
          </w:p>
        </w:tc>
        <w:tc>
          <w:tcPr>
            <w:tcW w:w="1246" w:type="dxa"/>
            <w:noWrap/>
          </w:tcPr>
          <w:p>
            <w:pPr>
              <w:spacing w:line="400" w:lineRule="exact"/>
              <w:ind w:right="25" w:rightChars="12"/>
              <w:jc w:val="center"/>
              <w:rPr>
                <w:rFonts w:ascii="宋体" w:hAnsi="宋体" w:cs="宋体"/>
                <w:b/>
                <w:color w:val="auto"/>
                <w:highlight w:val="none"/>
              </w:rPr>
            </w:pPr>
          </w:p>
        </w:tc>
        <w:tc>
          <w:tcPr>
            <w:tcW w:w="1607" w:type="dxa"/>
            <w:noWrap/>
          </w:tcPr>
          <w:p>
            <w:pPr>
              <w:spacing w:line="400" w:lineRule="exact"/>
              <w:ind w:right="25" w:rightChars="12"/>
              <w:jc w:val="center"/>
              <w:rPr>
                <w:rFonts w:ascii="宋体" w:hAnsi="宋体" w:cs="宋体"/>
                <w:b/>
                <w:color w:val="auto"/>
                <w:highlight w:val="none"/>
              </w:rPr>
            </w:pPr>
          </w:p>
        </w:tc>
        <w:tc>
          <w:tcPr>
            <w:tcW w:w="1291" w:type="dxa"/>
            <w:noWrap/>
          </w:tcPr>
          <w:p>
            <w:pPr>
              <w:spacing w:line="400" w:lineRule="exact"/>
              <w:ind w:right="25" w:rightChars="12"/>
              <w:jc w:val="center"/>
              <w:rPr>
                <w:rFonts w:ascii="宋体" w:hAnsi="宋体" w:cs="宋体"/>
                <w:b/>
                <w:color w:val="auto"/>
                <w:highlight w:val="none"/>
              </w:rPr>
            </w:pPr>
          </w:p>
        </w:tc>
        <w:tc>
          <w:tcPr>
            <w:tcW w:w="1216" w:type="dxa"/>
            <w:noWrap/>
          </w:tcPr>
          <w:p>
            <w:pPr>
              <w:spacing w:line="400" w:lineRule="exact"/>
              <w:ind w:right="25" w:rightChars="12"/>
              <w:jc w:val="center"/>
              <w:rPr>
                <w:rFonts w:ascii="宋体" w:hAnsi="宋体" w:cs="宋体"/>
                <w:b/>
                <w:color w:val="auto"/>
                <w:highlight w:val="none"/>
              </w:rPr>
            </w:pPr>
          </w:p>
        </w:tc>
        <w:tc>
          <w:tcPr>
            <w:tcW w:w="1216" w:type="dxa"/>
            <w:noWrap/>
          </w:tcPr>
          <w:p>
            <w:pPr>
              <w:spacing w:line="400" w:lineRule="exact"/>
              <w:ind w:right="25" w:rightChars="12"/>
              <w:jc w:val="center"/>
              <w:rPr>
                <w:rFonts w:ascii="宋体" w:hAnsi="宋体" w:cs="宋体"/>
                <w:b/>
                <w:color w:val="auto"/>
                <w:highlight w:val="none"/>
              </w:rPr>
            </w:pPr>
          </w:p>
        </w:tc>
        <w:tc>
          <w:tcPr>
            <w:tcW w:w="1697" w:type="dxa"/>
            <w:noWrap/>
          </w:tcPr>
          <w:p>
            <w:pPr>
              <w:spacing w:line="400" w:lineRule="exact"/>
              <w:ind w:right="25" w:rightChars="12"/>
              <w:jc w:val="center"/>
              <w:rPr>
                <w:rFonts w:ascii="宋体" w:hAnsi="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ign w:val="center"/>
          </w:tcPr>
          <w:p>
            <w:pPr>
              <w:spacing w:line="400" w:lineRule="exact"/>
              <w:ind w:right="25" w:rightChars="12"/>
              <w:jc w:val="center"/>
              <w:rPr>
                <w:rFonts w:ascii="宋体" w:hAnsi="宋体" w:cs="宋体"/>
                <w:color w:val="auto"/>
                <w:highlight w:val="none"/>
              </w:rPr>
            </w:pPr>
            <w:r>
              <w:rPr>
                <w:rFonts w:hint="eastAsia" w:ascii="宋体" w:hAnsi="宋体" w:cs="宋体"/>
                <w:color w:val="auto"/>
                <w:highlight w:val="none"/>
              </w:rPr>
              <w:t>…</w:t>
            </w:r>
          </w:p>
        </w:tc>
        <w:tc>
          <w:tcPr>
            <w:tcW w:w="1246" w:type="dxa"/>
            <w:noWrap/>
          </w:tcPr>
          <w:p>
            <w:pPr>
              <w:spacing w:line="400" w:lineRule="exact"/>
              <w:ind w:right="25" w:rightChars="12"/>
              <w:jc w:val="center"/>
              <w:rPr>
                <w:rFonts w:ascii="宋体" w:hAnsi="宋体" w:cs="宋体"/>
                <w:b/>
                <w:color w:val="auto"/>
                <w:highlight w:val="none"/>
              </w:rPr>
            </w:pPr>
          </w:p>
        </w:tc>
        <w:tc>
          <w:tcPr>
            <w:tcW w:w="1607" w:type="dxa"/>
            <w:noWrap/>
          </w:tcPr>
          <w:p>
            <w:pPr>
              <w:spacing w:line="400" w:lineRule="exact"/>
              <w:ind w:right="25" w:rightChars="12"/>
              <w:jc w:val="center"/>
              <w:rPr>
                <w:rFonts w:ascii="宋体" w:hAnsi="宋体" w:cs="宋体"/>
                <w:b/>
                <w:color w:val="auto"/>
                <w:highlight w:val="none"/>
              </w:rPr>
            </w:pPr>
          </w:p>
        </w:tc>
        <w:tc>
          <w:tcPr>
            <w:tcW w:w="1291" w:type="dxa"/>
            <w:noWrap/>
          </w:tcPr>
          <w:p>
            <w:pPr>
              <w:spacing w:line="400" w:lineRule="exact"/>
              <w:ind w:right="25" w:rightChars="12"/>
              <w:jc w:val="center"/>
              <w:rPr>
                <w:rFonts w:ascii="宋体" w:hAnsi="宋体" w:cs="宋体"/>
                <w:b/>
                <w:color w:val="auto"/>
                <w:highlight w:val="none"/>
              </w:rPr>
            </w:pPr>
          </w:p>
        </w:tc>
        <w:tc>
          <w:tcPr>
            <w:tcW w:w="1216" w:type="dxa"/>
            <w:noWrap/>
          </w:tcPr>
          <w:p>
            <w:pPr>
              <w:spacing w:line="400" w:lineRule="exact"/>
              <w:ind w:right="25" w:rightChars="12"/>
              <w:jc w:val="center"/>
              <w:rPr>
                <w:rFonts w:ascii="宋体" w:hAnsi="宋体" w:cs="宋体"/>
                <w:b/>
                <w:color w:val="auto"/>
                <w:highlight w:val="none"/>
              </w:rPr>
            </w:pPr>
          </w:p>
        </w:tc>
        <w:tc>
          <w:tcPr>
            <w:tcW w:w="1216" w:type="dxa"/>
            <w:noWrap/>
          </w:tcPr>
          <w:p>
            <w:pPr>
              <w:spacing w:line="400" w:lineRule="exact"/>
              <w:ind w:right="25" w:rightChars="12"/>
              <w:jc w:val="center"/>
              <w:rPr>
                <w:rFonts w:ascii="宋体" w:hAnsi="宋体" w:cs="宋体"/>
                <w:b/>
                <w:color w:val="auto"/>
                <w:highlight w:val="none"/>
              </w:rPr>
            </w:pPr>
          </w:p>
        </w:tc>
        <w:tc>
          <w:tcPr>
            <w:tcW w:w="1697" w:type="dxa"/>
            <w:noWrap/>
          </w:tcPr>
          <w:p>
            <w:pPr>
              <w:spacing w:line="400" w:lineRule="exact"/>
              <w:ind w:right="25" w:rightChars="12"/>
              <w:jc w:val="center"/>
              <w:rPr>
                <w:rFonts w:ascii="宋体" w:hAnsi="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ign w:val="center"/>
          </w:tcPr>
          <w:p>
            <w:pPr>
              <w:spacing w:line="400" w:lineRule="exact"/>
              <w:ind w:right="25" w:rightChars="12"/>
              <w:jc w:val="center"/>
              <w:rPr>
                <w:rFonts w:ascii="宋体" w:hAnsi="宋体" w:cs="宋体"/>
                <w:color w:val="auto"/>
                <w:highlight w:val="none"/>
              </w:rPr>
            </w:pPr>
          </w:p>
        </w:tc>
        <w:tc>
          <w:tcPr>
            <w:tcW w:w="1246" w:type="dxa"/>
            <w:noWrap/>
          </w:tcPr>
          <w:p>
            <w:pPr>
              <w:spacing w:line="400" w:lineRule="exact"/>
              <w:ind w:right="25" w:rightChars="12"/>
              <w:jc w:val="center"/>
              <w:rPr>
                <w:rFonts w:ascii="宋体" w:hAnsi="宋体" w:cs="宋体"/>
                <w:b/>
                <w:color w:val="auto"/>
                <w:highlight w:val="none"/>
              </w:rPr>
            </w:pPr>
          </w:p>
        </w:tc>
        <w:tc>
          <w:tcPr>
            <w:tcW w:w="1607" w:type="dxa"/>
            <w:noWrap/>
          </w:tcPr>
          <w:p>
            <w:pPr>
              <w:spacing w:line="400" w:lineRule="exact"/>
              <w:ind w:right="25" w:rightChars="12"/>
              <w:jc w:val="center"/>
              <w:rPr>
                <w:rFonts w:ascii="宋体" w:hAnsi="宋体" w:cs="宋体"/>
                <w:b/>
                <w:color w:val="auto"/>
                <w:highlight w:val="none"/>
              </w:rPr>
            </w:pPr>
          </w:p>
        </w:tc>
        <w:tc>
          <w:tcPr>
            <w:tcW w:w="1291" w:type="dxa"/>
            <w:noWrap/>
          </w:tcPr>
          <w:p>
            <w:pPr>
              <w:spacing w:line="400" w:lineRule="exact"/>
              <w:ind w:right="25" w:rightChars="12"/>
              <w:jc w:val="center"/>
              <w:rPr>
                <w:rFonts w:ascii="宋体" w:hAnsi="宋体" w:cs="宋体"/>
                <w:b/>
                <w:color w:val="auto"/>
                <w:highlight w:val="none"/>
              </w:rPr>
            </w:pPr>
          </w:p>
        </w:tc>
        <w:tc>
          <w:tcPr>
            <w:tcW w:w="1216" w:type="dxa"/>
            <w:noWrap/>
          </w:tcPr>
          <w:p>
            <w:pPr>
              <w:spacing w:line="400" w:lineRule="exact"/>
              <w:ind w:right="25" w:rightChars="12"/>
              <w:jc w:val="center"/>
              <w:rPr>
                <w:rFonts w:ascii="宋体" w:hAnsi="宋体" w:cs="宋体"/>
                <w:b/>
                <w:color w:val="auto"/>
                <w:highlight w:val="none"/>
              </w:rPr>
            </w:pPr>
          </w:p>
        </w:tc>
        <w:tc>
          <w:tcPr>
            <w:tcW w:w="1216" w:type="dxa"/>
            <w:noWrap/>
          </w:tcPr>
          <w:p>
            <w:pPr>
              <w:spacing w:line="400" w:lineRule="exact"/>
              <w:ind w:right="25" w:rightChars="12"/>
              <w:jc w:val="center"/>
              <w:rPr>
                <w:rFonts w:ascii="宋体" w:hAnsi="宋体" w:cs="宋体"/>
                <w:b/>
                <w:color w:val="auto"/>
                <w:highlight w:val="none"/>
              </w:rPr>
            </w:pPr>
          </w:p>
        </w:tc>
        <w:tc>
          <w:tcPr>
            <w:tcW w:w="1697" w:type="dxa"/>
            <w:noWrap/>
          </w:tcPr>
          <w:p>
            <w:pPr>
              <w:spacing w:line="400" w:lineRule="exact"/>
              <w:ind w:right="25" w:rightChars="12"/>
              <w:jc w:val="center"/>
              <w:rPr>
                <w:rFonts w:ascii="宋体" w:hAnsi="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787" w:type="dxa"/>
            <w:noWrap/>
            <w:vAlign w:val="center"/>
          </w:tcPr>
          <w:p>
            <w:pPr>
              <w:spacing w:line="400" w:lineRule="exact"/>
              <w:ind w:right="25" w:rightChars="12"/>
              <w:jc w:val="center"/>
              <w:rPr>
                <w:rFonts w:ascii="宋体" w:hAnsi="宋体" w:cs="宋体"/>
                <w:color w:val="auto"/>
                <w:highlight w:val="none"/>
              </w:rPr>
            </w:pPr>
          </w:p>
        </w:tc>
        <w:tc>
          <w:tcPr>
            <w:tcW w:w="1246" w:type="dxa"/>
            <w:noWrap/>
          </w:tcPr>
          <w:p>
            <w:pPr>
              <w:spacing w:line="400" w:lineRule="exact"/>
              <w:ind w:right="25" w:rightChars="12"/>
              <w:jc w:val="center"/>
              <w:rPr>
                <w:rFonts w:ascii="宋体" w:hAnsi="宋体" w:cs="宋体"/>
                <w:b/>
                <w:color w:val="auto"/>
                <w:highlight w:val="none"/>
              </w:rPr>
            </w:pPr>
          </w:p>
        </w:tc>
        <w:tc>
          <w:tcPr>
            <w:tcW w:w="1607" w:type="dxa"/>
            <w:noWrap/>
          </w:tcPr>
          <w:p>
            <w:pPr>
              <w:spacing w:line="400" w:lineRule="exact"/>
              <w:ind w:right="25" w:rightChars="12"/>
              <w:jc w:val="center"/>
              <w:rPr>
                <w:rFonts w:ascii="宋体" w:hAnsi="宋体" w:cs="宋体"/>
                <w:b/>
                <w:color w:val="auto"/>
                <w:highlight w:val="none"/>
              </w:rPr>
            </w:pPr>
          </w:p>
        </w:tc>
        <w:tc>
          <w:tcPr>
            <w:tcW w:w="1291" w:type="dxa"/>
            <w:noWrap/>
          </w:tcPr>
          <w:p>
            <w:pPr>
              <w:spacing w:line="400" w:lineRule="exact"/>
              <w:ind w:right="25" w:rightChars="12"/>
              <w:jc w:val="center"/>
              <w:rPr>
                <w:rFonts w:ascii="宋体" w:hAnsi="宋体" w:cs="宋体"/>
                <w:b/>
                <w:color w:val="auto"/>
                <w:highlight w:val="none"/>
              </w:rPr>
            </w:pPr>
          </w:p>
        </w:tc>
        <w:tc>
          <w:tcPr>
            <w:tcW w:w="1216" w:type="dxa"/>
            <w:noWrap/>
          </w:tcPr>
          <w:p>
            <w:pPr>
              <w:spacing w:line="400" w:lineRule="exact"/>
              <w:ind w:right="25" w:rightChars="12"/>
              <w:jc w:val="center"/>
              <w:rPr>
                <w:rFonts w:ascii="宋体" w:hAnsi="宋体" w:cs="宋体"/>
                <w:b/>
                <w:color w:val="auto"/>
                <w:highlight w:val="none"/>
              </w:rPr>
            </w:pPr>
          </w:p>
        </w:tc>
        <w:tc>
          <w:tcPr>
            <w:tcW w:w="1216" w:type="dxa"/>
            <w:noWrap/>
          </w:tcPr>
          <w:p>
            <w:pPr>
              <w:spacing w:line="400" w:lineRule="exact"/>
              <w:ind w:right="25" w:rightChars="12"/>
              <w:jc w:val="center"/>
              <w:rPr>
                <w:rFonts w:ascii="宋体" w:hAnsi="宋体" w:cs="宋体"/>
                <w:b/>
                <w:color w:val="auto"/>
                <w:highlight w:val="none"/>
              </w:rPr>
            </w:pPr>
          </w:p>
        </w:tc>
        <w:tc>
          <w:tcPr>
            <w:tcW w:w="1697" w:type="dxa"/>
            <w:noWrap/>
          </w:tcPr>
          <w:p>
            <w:pPr>
              <w:spacing w:line="400" w:lineRule="exact"/>
              <w:ind w:right="25" w:rightChars="12"/>
              <w:jc w:val="center"/>
              <w:rPr>
                <w:rFonts w:ascii="宋体" w:hAnsi="宋体" w:cs="宋体"/>
                <w:b/>
                <w:color w:val="auto"/>
                <w:highlight w:val="none"/>
              </w:rPr>
            </w:pPr>
          </w:p>
        </w:tc>
      </w:tr>
    </w:tbl>
    <w:p>
      <w:pPr>
        <w:rPr>
          <w:rFonts w:ascii="宋体" w:hAnsi="宋体" w:cs="宋体"/>
          <w:bCs/>
          <w:color w:val="auto"/>
          <w:kern w:val="36"/>
          <w:highlight w:val="none"/>
        </w:rPr>
      </w:pPr>
    </w:p>
    <w:p>
      <w:pPr>
        <w:snapToGrid w:val="0"/>
        <w:spacing w:line="360" w:lineRule="auto"/>
        <w:jc w:val="left"/>
        <w:rPr>
          <w:rFonts w:ascii="宋体" w:hAnsi="宋体" w:cs="宋体"/>
          <w:color w:val="auto"/>
          <w:highlight w:val="none"/>
        </w:rPr>
      </w:pPr>
    </w:p>
    <w:p>
      <w:pPr>
        <w:snapToGrid w:val="0"/>
        <w:spacing w:line="360" w:lineRule="auto"/>
        <w:jc w:val="left"/>
        <w:rPr>
          <w:rFonts w:ascii="宋体" w:hAnsi="宋体" w:cs="宋体"/>
          <w:color w:val="auto"/>
          <w:highlight w:val="none"/>
        </w:rPr>
      </w:pPr>
    </w:p>
    <w:p>
      <w:pPr>
        <w:numPr>
          <w:ilvl w:val="0"/>
          <w:numId w:val="20"/>
        </w:numPr>
        <w:snapToGrid w:val="0"/>
        <w:spacing w:line="360" w:lineRule="auto"/>
        <w:jc w:val="left"/>
        <w:rPr>
          <w:rFonts w:ascii="宋体" w:hAnsi="宋体" w:cs="宋体"/>
          <w:color w:val="auto"/>
          <w:highlight w:val="none"/>
        </w:rPr>
      </w:pPr>
      <w:r>
        <w:rPr>
          <w:rFonts w:hint="eastAsia" w:ascii="宋体" w:hAnsi="宋体" w:cs="宋体"/>
          <w:color w:val="auto"/>
          <w:highlight w:val="none"/>
        </w:rPr>
        <w:t>技术部分：针对本项目第二章采购需求和第四章评分标准中的条款拟定完整方案，格式自拟；</w:t>
      </w:r>
    </w:p>
    <w:p>
      <w:pPr>
        <w:snapToGrid w:val="0"/>
        <w:spacing w:line="360" w:lineRule="auto"/>
        <w:jc w:val="left"/>
        <w:rPr>
          <w:rFonts w:ascii="宋体" w:hAnsi="宋体" w:cs="宋体"/>
          <w:color w:val="auto"/>
          <w:highlight w:val="none"/>
        </w:rPr>
      </w:pPr>
    </w:p>
    <w:p>
      <w:pPr>
        <w:snapToGrid w:val="0"/>
        <w:spacing w:line="360" w:lineRule="auto"/>
        <w:jc w:val="left"/>
        <w:rPr>
          <w:rFonts w:ascii="宋体" w:hAnsi="宋体" w:cs="宋体"/>
          <w:color w:val="auto"/>
          <w:highlight w:val="none"/>
        </w:rPr>
      </w:pPr>
    </w:p>
    <w:p>
      <w:pPr>
        <w:numPr>
          <w:ilvl w:val="0"/>
          <w:numId w:val="20"/>
        </w:numPr>
        <w:snapToGrid w:val="0"/>
        <w:spacing w:line="360" w:lineRule="auto"/>
        <w:jc w:val="left"/>
        <w:rPr>
          <w:rFonts w:ascii="宋体" w:hAnsi="宋体" w:cs="宋体"/>
          <w:color w:val="auto"/>
          <w:highlight w:val="none"/>
        </w:rPr>
      </w:pPr>
      <w:r>
        <w:rPr>
          <w:rFonts w:hint="eastAsia" w:ascii="宋体" w:hAnsi="宋体" w:cs="宋体"/>
          <w:color w:val="auto"/>
          <w:highlight w:val="none"/>
        </w:rPr>
        <w:t>第四章评标办法及评分标准中需提供的其他相关证书及合同复印件等并加盖公章；</w:t>
      </w:r>
    </w:p>
    <w:p>
      <w:pPr>
        <w:snapToGrid w:val="0"/>
        <w:spacing w:line="360" w:lineRule="auto"/>
        <w:jc w:val="left"/>
        <w:rPr>
          <w:rFonts w:ascii="宋体" w:hAnsi="宋体" w:cs="宋体"/>
          <w:color w:val="auto"/>
          <w:highlight w:val="none"/>
        </w:rPr>
      </w:pPr>
    </w:p>
    <w:p>
      <w:pPr>
        <w:snapToGrid w:val="0"/>
        <w:spacing w:line="360" w:lineRule="auto"/>
        <w:jc w:val="left"/>
        <w:rPr>
          <w:rFonts w:ascii="宋体" w:hAnsi="宋体" w:cs="宋体"/>
          <w:color w:val="auto"/>
          <w:highlight w:val="none"/>
        </w:rPr>
      </w:pPr>
    </w:p>
    <w:p>
      <w:pPr>
        <w:numPr>
          <w:ilvl w:val="0"/>
          <w:numId w:val="20"/>
        </w:numPr>
        <w:snapToGrid w:val="0"/>
        <w:spacing w:line="360" w:lineRule="auto"/>
        <w:jc w:val="left"/>
        <w:rPr>
          <w:rFonts w:ascii="宋体" w:hAnsi="宋体" w:cs="宋体"/>
          <w:color w:val="auto"/>
          <w:highlight w:val="none"/>
        </w:rPr>
      </w:pPr>
      <w:r>
        <w:rPr>
          <w:rFonts w:hint="eastAsia" w:ascii="宋体" w:hAnsi="宋体" w:cs="宋体"/>
          <w:color w:val="auto"/>
          <w:highlight w:val="none"/>
        </w:rPr>
        <w:t>供应商认为有需要提供的其它有关证明资料。</w:t>
      </w:r>
    </w:p>
    <w:p>
      <w:pPr>
        <w:snapToGrid w:val="0"/>
        <w:spacing w:line="360" w:lineRule="auto"/>
        <w:jc w:val="left"/>
        <w:rPr>
          <w:rFonts w:ascii="宋体" w:hAnsi="宋体" w:cs="宋体"/>
          <w:color w:val="auto"/>
          <w:highlight w:val="none"/>
        </w:rPr>
      </w:pPr>
    </w:p>
    <w:p>
      <w:pPr>
        <w:spacing w:line="360" w:lineRule="auto"/>
        <w:rPr>
          <w:rFonts w:ascii="宋体" w:hAnsi="宋体" w:cs="宋体"/>
          <w:b/>
          <w:bCs/>
          <w:color w:val="auto"/>
          <w:sz w:val="28"/>
          <w:szCs w:val="28"/>
          <w:highlight w:val="none"/>
        </w:rPr>
        <w:sectPr>
          <w:pgSz w:w="11906" w:h="16838"/>
          <w:pgMar w:top="1474" w:right="1797" w:bottom="1247" w:left="1797" w:header="851" w:footer="851" w:gutter="0"/>
          <w:cols w:space="720" w:num="1"/>
          <w:docGrid w:linePitch="312" w:charSpace="0"/>
        </w:sectPr>
      </w:pPr>
    </w:p>
    <w:p>
      <w:pPr>
        <w:snapToGrid w:val="0"/>
        <w:spacing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三、报价文件</w:t>
      </w:r>
    </w:p>
    <w:p>
      <w:pPr>
        <w:snapToGrid w:val="0"/>
        <w:spacing w:line="360" w:lineRule="auto"/>
        <w:rPr>
          <w:rFonts w:ascii="宋体" w:hAnsi="宋体" w:cs="宋体"/>
          <w:b/>
          <w:color w:val="auto"/>
          <w:sz w:val="28"/>
          <w:szCs w:val="28"/>
          <w:highlight w:val="none"/>
        </w:rPr>
      </w:pPr>
      <w:r>
        <w:rPr>
          <w:rFonts w:hint="eastAsia" w:ascii="宋体" w:hAnsi="宋体" w:cs="宋体"/>
          <w:color w:val="auto"/>
          <w:highlight w:val="none"/>
        </w:rPr>
        <w:t>（一）报价文件的外包装封面格式：</w:t>
      </w:r>
    </w:p>
    <w:p>
      <w:pPr>
        <w:snapToGrid w:val="0"/>
        <w:spacing w:line="360" w:lineRule="auto"/>
        <w:ind w:firstLine="275" w:firstLineChars="98"/>
        <w:rPr>
          <w:rFonts w:ascii="宋体" w:hAnsi="宋体" w:cs="宋体"/>
          <w:b/>
          <w:color w:val="auto"/>
          <w:sz w:val="28"/>
          <w:szCs w:val="28"/>
          <w:highlight w:val="none"/>
        </w:rPr>
      </w:pPr>
      <w:r>
        <w:rPr>
          <w:rFonts w:hint="eastAsia" w:ascii="宋体" w:hAnsi="宋体" w:cs="宋体"/>
          <w:b/>
          <w:color w:val="auto"/>
          <w:sz w:val="28"/>
          <w:szCs w:val="28"/>
          <w:highlight w:val="none"/>
        </w:rPr>
        <w:t>外包装格式：</w:t>
      </w:r>
    </w:p>
    <w:p>
      <w:pPr>
        <w:snapToGrid w:val="0"/>
        <w:spacing w:line="360" w:lineRule="auto"/>
        <w:jc w:val="center"/>
        <w:rPr>
          <w:rFonts w:ascii="宋体" w:hAnsi="宋体" w:cs="宋体"/>
          <w:color w:val="auto"/>
          <w:sz w:val="40"/>
          <w:szCs w:val="40"/>
          <w:highlight w:val="none"/>
        </w:rPr>
      </w:pPr>
      <w:r>
        <w:rPr>
          <w:rFonts w:hint="eastAsia" w:ascii="宋体" w:hAnsi="宋体" w:cs="宋体"/>
          <w:color w:val="auto"/>
          <w:sz w:val="40"/>
          <w:szCs w:val="40"/>
          <w:highlight w:val="none"/>
        </w:rPr>
        <w:t>报价文件</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 xml:space="preserve">项目名称： </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项目编号：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子包号：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供应商名称（加盖公章）：</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供应商地址：</w:t>
      </w:r>
    </w:p>
    <w:p>
      <w:pPr>
        <w:snapToGrid w:val="0"/>
        <w:spacing w:line="360" w:lineRule="auto"/>
        <w:jc w:val="center"/>
        <w:rPr>
          <w:rFonts w:ascii="宋体" w:hAnsi="宋体" w:cs="宋体"/>
          <w:bCs/>
          <w:color w:val="auto"/>
          <w:sz w:val="28"/>
          <w:szCs w:val="28"/>
          <w:highlight w:val="none"/>
        </w:rPr>
      </w:pPr>
      <w:r>
        <w:rPr>
          <w:rFonts w:hint="eastAsia" w:ascii="宋体" w:hAnsi="宋体" w:cs="宋体"/>
          <w:bCs/>
          <w:color w:val="auto"/>
          <w:sz w:val="24"/>
          <w:highlight w:val="none"/>
        </w:rPr>
        <w:t xml:space="preserve">                        年  月  日</w:t>
      </w:r>
    </w:p>
    <w:p>
      <w:pPr>
        <w:snapToGrid w:val="0"/>
        <w:spacing w:line="360" w:lineRule="auto"/>
        <w:jc w:val="left"/>
        <w:rPr>
          <w:rFonts w:ascii="宋体" w:hAnsi="宋体" w:cs="宋体"/>
          <w:bCs/>
          <w:color w:val="auto"/>
          <w:sz w:val="28"/>
          <w:szCs w:val="28"/>
          <w:highlight w:val="none"/>
        </w:rPr>
      </w:pPr>
      <w:r>
        <w:rPr>
          <w:rFonts w:hint="eastAsia" w:ascii="宋体" w:hAnsi="宋体" w:cs="宋体"/>
          <w:color w:val="auto"/>
          <w:szCs w:val="21"/>
          <w:highlight w:val="none"/>
        </w:rPr>
        <w:t>（二）报价文件</w:t>
      </w:r>
      <w:r>
        <w:rPr>
          <w:rFonts w:hint="eastAsia" w:ascii="宋体" w:hAnsi="宋体" w:cs="宋体"/>
          <w:color w:val="auto"/>
          <w:highlight w:val="none"/>
        </w:rPr>
        <w:t>封面格式：</w:t>
      </w:r>
    </w:p>
    <w:p>
      <w:pPr>
        <w:snapToGrid w:val="0"/>
        <w:spacing w:line="360" w:lineRule="auto"/>
        <w:ind w:firstLine="275" w:firstLineChars="98"/>
        <w:rPr>
          <w:rFonts w:ascii="宋体" w:hAnsi="宋体" w:cs="宋体"/>
          <w:b/>
          <w:color w:val="auto"/>
          <w:sz w:val="28"/>
          <w:szCs w:val="28"/>
          <w:highlight w:val="none"/>
        </w:rPr>
      </w:pPr>
      <w:r>
        <w:rPr>
          <w:rFonts w:hint="eastAsia" w:ascii="宋体" w:hAnsi="宋体" w:cs="宋体"/>
          <w:b/>
          <w:color w:val="auto"/>
          <w:sz w:val="28"/>
          <w:szCs w:val="28"/>
          <w:highlight w:val="none"/>
        </w:rPr>
        <w:t>封面格式：</w:t>
      </w:r>
    </w:p>
    <w:p>
      <w:pPr>
        <w:snapToGrid w:val="0"/>
        <w:spacing w:line="360" w:lineRule="auto"/>
        <w:jc w:val="center"/>
        <w:rPr>
          <w:rFonts w:ascii="宋体" w:hAnsi="宋体" w:cs="宋体"/>
          <w:bCs/>
          <w:color w:val="auto"/>
          <w:sz w:val="28"/>
          <w:szCs w:val="28"/>
          <w:highlight w:val="none"/>
        </w:rPr>
      </w:pPr>
      <w:r>
        <w:rPr>
          <w:rFonts w:hint="eastAsia" w:ascii="宋体" w:hAnsi="宋体" w:cs="宋体"/>
          <w:b/>
          <w:color w:val="auto"/>
          <w:sz w:val="28"/>
          <w:szCs w:val="28"/>
          <w:highlight w:val="none"/>
        </w:rPr>
        <w:t xml:space="preserve">                                            正本/或副本</w:t>
      </w:r>
    </w:p>
    <w:p>
      <w:pPr>
        <w:snapToGrid w:val="0"/>
        <w:spacing w:line="360" w:lineRule="auto"/>
        <w:jc w:val="center"/>
        <w:rPr>
          <w:rFonts w:ascii="宋体" w:hAnsi="宋体" w:cs="宋体"/>
          <w:color w:val="auto"/>
          <w:sz w:val="40"/>
          <w:szCs w:val="40"/>
          <w:highlight w:val="none"/>
        </w:rPr>
      </w:pPr>
      <w:r>
        <w:rPr>
          <w:rFonts w:hint="eastAsia" w:ascii="宋体" w:hAnsi="宋体" w:cs="宋体"/>
          <w:color w:val="auto"/>
          <w:sz w:val="40"/>
          <w:szCs w:val="40"/>
          <w:highlight w:val="none"/>
        </w:rPr>
        <w:t>报价文件</w:t>
      </w:r>
    </w:p>
    <w:p>
      <w:pPr>
        <w:snapToGrid w:val="0"/>
        <w:spacing w:line="360" w:lineRule="auto"/>
        <w:ind w:firstLine="6919" w:firstLineChars="2883"/>
        <w:rPr>
          <w:rFonts w:ascii="宋体" w:hAnsi="宋体" w:cs="宋体"/>
          <w:bCs/>
          <w:color w:val="auto"/>
          <w:sz w:val="24"/>
          <w:highlight w:val="none"/>
        </w:rPr>
      </w:pP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项目名称：</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项目编号：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子包号：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供应商名称（加盖公章）：</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供应商地址：</w:t>
      </w:r>
    </w:p>
    <w:p>
      <w:pPr>
        <w:snapToGrid w:val="0"/>
        <w:rPr>
          <w:rFonts w:ascii="宋体" w:hAnsi="宋体" w:cs="宋体"/>
          <w:bCs/>
          <w:color w:val="auto"/>
          <w:sz w:val="24"/>
          <w:highlight w:val="none"/>
        </w:rPr>
      </w:pPr>
      <w:r>
        <w:rPr>
          <w:rFonts w:hint="eastAsia" w:ascii="宋体" w:hAnsi="宋体" w:cs="宋体"/>
          <w:bCs/>
          <w:color w:val="auto"/>
          <w:sz w:val="24"/>
          <w:highlight w:val="none"/>
        </w:rPr>
        <w:t xml:space="preserve">                                      年  月  日</w:t>
      </w:r>
    </w:p>
    <w:p>
      <w:pPr>
        <w:snapToGrid w:val="0"/>
        <w:rPr>
          <w:rFonts w:ascii="宋体" w:hAnsi="宋体" w:cs="宋体"/>
          <w:color w:val="auto"/>
          <w:szCs w:val="21"/>
          <w:highlight w:val="none"/>
        </w:rPr>
      </w:pPr>
      <w:r>
        <w:rPr>
          <w:rFonts w:hint="eastAsia" w:ascii="宋体" w:hAnsi="宋体" w:cs="宋体"/>
          <w:b/>
          <w:bCs/>
          <w:color w:val="auto"/>
          <w:szCs w:val="21"/>
          <w:highlight w:val="none"/>
        </w:rPr>
        <w:br w:type="page"/>
      </w:r>
      <w:r>
        <w:rPr>
          <w:rFonts w:hint="eastAsia" w:ascii="宋体" w:hAnsi="宋体" w:cs="宋体"/>
          <w:color w:val="auto"/>
          <w:szCs w:val="21"/>
          <w:highlight w:val="none"/>
        </w:rPr>
        <w:t>（三）报价文件内容包括：</w:t>
      </w:r>
    </w:p>
    <w:p>
      <w:pPr>
        <w:numPr>
          <w:ilvl w:val="0"/>
          <w:numId w:val="21"/>
        </w:numPr>
        <w:snapToGrid w:val="0"/>
        <w:spacing w:line="360" w:lineRule="auto"/>
        <w:ind w:left="420"/>
        <w:jc w:val="left"/>
        <w:rPr>
          <w:rFonts w:ascii="宋体" w:hAnsi="宋体" w:cs="宋体"/>
          <w:color w:val="auto"/>
          <w:highlight w:val="none"/>
        </w:rPr>
      </w:pPr>
      <w:r>
        <w:rPr>
          <w:rFonts w:hint="eastAsia" w:ascii="宋体" w:hAnsi="宋体" w:cs="宋体"/>
          <w:color w:val="auto"/>
          <w:highlight w:val="none"/>
        </w:rPr>
        <w:t>开标一览表（格式见附件）；</w:t>
      </w:r>
    </w:p>
    <w:p>
      <w:pPr>
        <w:numPr>
          <w:ilvl w:val="0"/>
          <w:numId w:val="21"/>
        </w:numPr>
        <w:snapToGrid w:val="0"/>
        <w:spacing w:line="360" w:lineRule="auto"/>
        <w:ind w:left="420"/>
        <w:jc w:val="left"/>
        <w:rPr>
          <w:rFonts w:ascii="宋体" w:hAnsi="宋体" w:cs="宋体"/>
          <w:color w:val="auto"/>
          <w:highlight w:val="none"/>
        </w:rPr>
      </w:pPr>
      <w:r>
        <w:rPr>
          <w:rFonts w:hint="eastAsia" w:ascii="宋体" w:hAnsi="宋体" w:cs="宋体"/>
          <w:color w:val="auto"/>
          <w:highlight w:val="none"/>
        </w:rPr>
        <w:t>投标报价明细表（格式见附件）；</w:t>
      </w:r>
    </w:p>
    <w:p>
      <w:pPr>
        <w:numPr>
          <w:ilvl w:val="0"/>
          <w:numId w:val="21"/>
        </w:numPr>
        <w:snapToGrid w:val="0"/>
        <w:spacing w:line="360" w:lineRule="auto"/>
        <w:ind w:left="420"/>
        <w:jc w:val="left"/>
        <w:rPr>
          <w:rFonts w:ascii="宋体" w:hAnsi="宋体" w:cs="宋体"/>
          <w:color w:val="auto"/>
          <w:highlight w:val="none"/>
        </w:rPr>
      </w:pPr>
      <w:r>
        <w:rPr>
          <w:rFonts w:hint="eastAsia" w:ascii="宋体" w:hAnsi="宋体" w:cs="宋体"/>
          <w:color w:val="auto"/>
          <w:highlight w:val="none"/>
        </w:rPr>
        <w:t>中小企业声明函（如有)（格式见附件）；</w:t>
      </w:r>
    </w:p>
    <w:p>
      <w:pPr>
        <w:numPr>
          <w:ilvl w:val="0"/>
          <w:numId w:val="21"/>
        </w:numPr>
        <w:snapToGrid w:val="0"/>
        <w:spacing w:line="360" w:lineRule="auto"/>
        <w:ind w:left="420"/>
        <w:jc w:val="left"/>
        <w:rPr>
          <w:rFonts w:ascii="宋体" w:hAnsi="宋体" w:cs="宋体"/>
          <w:color w:val="auto"/>
          <w:highlight w:val="none"/>
        </w:rPr>
      </w:pPr>
      <w:r>
        <w:rPr>
          <w:rFonts w:hint="eastAsia" w:ascii="宋体" w:hAnsi="宋体" w:cs="宋体"/>
          <w:color w:val="auto"/>
          <w:highlight w:val="none"/>
        </w:rPr>
        <w:t>残疾人福利性单位声明函（非残疾人福利性单位无需提供本函)（格式见附件）；</w:t>
      </w:r>
    </w:p>
    <w:p>
      <w:pPr>
        <w:numPr>
          <w:ilvl w:val="0"/>
          <w:numId w:val="21"/>
        </w:numPr>
        <w:snapToGrid w:val="0"/>
        <w:spacing w:line="360" w:lineRule="auto"/>
        <w:ind w:left="420"/>
        <w:jc w:val="left"/>
        <w:rPr>
          <w:rFonts w:ascii="宋体" w:hAnsi="宋体" w:cs="宋体"/>
          <w:color w:val="auto"/>
          <w:highlight w:val="none"/>
        </w:rPr>
      </w:pPr>
      <w:r>
        <w:rPr>
          <w:rFonts w:hint="eastAsia" w:ascii="宋体" w:hAnsi="宋体" w:cs="宋体"/>
          <w:color w:val="auto"/>
          <w:highlight w:val="none"/>
        </w:rPr>
        <w:t>供应商针对报价需要说明的其他文件和说明（格式自拟）；</w:t>
      </w:r>
    </w:p>
    <w:p>
      <w:pPr>
        <w:snapToGrid w:val="0"/>
        <w:spacing w:line="360" w:lineRule="auto"/>
        <w:jc w:val="left"/>
        <w:rPr>
          <w:rFonts w:ascii="宋体" w:hAnsi="宋体" w:cs="宋体"/>
          <w:color w:val="auto"/>
          <w:highlight w:val="none"/>
        </w:rPr>
      </w:pPr>
    </w:p>
    <w:p>
      <w:pPr>
        <w:snapToGrid w:val="0"/>
        <w:spacing w:line="360" w:lineRule="auto"/>
        <w:jc w:val="left"/>
        <w:rPr>
          <w:rFonts w:ascii="宋体" w:hAnsi="宋体" w:cs="宋体"/>
          <w:b/>
          <w:bCs/>
          <w:color w:val="auto"/>
          <w:szCs w:val="21"/>
          <w:highlight w:val="none"/>
        </w:rPr>
      </w:pPr>
      <w:r>
        <w:rPr>
          <w:rFonts w:hint="eastAsia" w:ascii="宋体" w:hAnsi="宋体" w:cs="宋体"/>
          <w:color w:val="auto"/>
          <w:highlight w:val="none"/>
        </w:rPr>
        <w:br w:type="page"/>
      </w:r>
      <w:r>
        <w:rPr>
          <w:rFonts w:hint="eastAsia" w:ascii="宋体" w:hAnsi="宋体" w:cs="宋体"/>
          <w:b/>
          <w:bCs/>
          <w:color w:val="auto"/>
          <w:szCs w:val="21"/>
          <w:highlight w:val="none"/>
        </w:rPr>
        <w:t>（1）开标一览表格式</w:t>
      </w:r>
    </w:p>
    <w:p>
      <w:pPr>
        <w:pStyle w:val="15"/>
        <w:widowControl w:val="0"/>
        <w:tabs>
          <w:tab w:val="left" w:pos="4841"/>
        </w:tabs>
        <w:spacing w:beforeAutospacing="0" w:afterAutospacing="0" w:line="360" w:lineRule="auto"/>
        <w:ind w:firstLine="301"/>
        <w:jc w:val="center"/>
        <w:rPr>
          <w:rFonts w:ascii="宋体" w:hAnsi="宋体" w:cs="宋体"/>
          <w:b/>
          <w:color w:val="auto"/>
          <w:szCs w:val="20"/>
          <w:highlight w:val="none"/>
        </w:rPr>
      </w:pPr>
      <w:r>
        <w:rPr>
          <w:rFonts w:hint="eastAsia" w:ascii="宋体" w:hAnsi="宋体" w:cs="宋体"/>
          <w:b/>
          <w:color w:val="auto"/>
          <w:spacing w:val="-4"/>
          <w:kern w:val="2"/>
          <w:szCs w:val="20"/>
          <w:highlight w:val="none"/>
        </w:rPr>
        <w:t>开标一览表</w:t>
      </w:r>
    </w:p>
    <w:p>
      <w:pPr>
        <w:pStyle w:val="15"/>
        <w:widowControl w:val="0"/>
        <w:snapToGrid w:val="0"/>
        <w:spacing w:beforeAutospacing="0" w:afterAutospacing="0" w:line="360" w:lineRule="auto"/>
        <w:rPr>
          <w:rFonts w:ascii="宋体" w:hAnsi="宋体" w:cs="宋体"/>
          <w:color w:val="auto"/>
          <w:spacing w:val="-4"/>
          <w:kern w:val="2"/>
          <w:sz w:val="21"/>
          <w:szCs w:val="21"/>
          <w:highlight w:val="none"/>
        </w:rPr>
      </w:pPr>
      <w:r>
        <w:rPr>
          <w:rFonts w:hint="eastAsia" w:ascii="宋体" w:hAnsi="宋体" w:cs="宋体"/>
          <w:color w:val="auto"/>
          <w:spacing w:val="-4"/>
          <w:kern w:val="2"/>
          <w:sz w:val="21"/>
          <w:szCs w:val="21"/>
          <w:highlight w:val="none"/>
        </w:rPr>
        <w:t>采购项目：                                               项目编号：</w:t>
      </w:r>
    </w:p>
    <w:p>
      <w:pPr>
        <w:pStyle w:val="15"/>
        <w:widowControl w:val="0"/>
        <w:snapToGrid w:val="0"/>
        <w:spacing w:beforeAutospacing="0" w:afterAutospacing="0" w:line="360" w:lineRule="auto"/>
        <w:jc w:val="right"/>
        <w:rPr>
          <w:rFonts w:ascii="宋体" w:hAnsi="宋体" w:cs="宋体"/>
          <w:color w:val="auto"/>
          <w:spacing w:val="-4"/>
          <w:kern w:val="2"/>
          <w:sz w:val="21"/>
          <w:szCs w:val="21"/>
          <w:highlight w:val="none"/>
        </w:rPr>
      </w:pPr>
      <w:r>
        <w:rPr>
          <w:rFonts w:hint="eastAsia" w:ascii="宋体" w:hAnsi="宋体" w:cs="宋体"/>
          <w:color w:val="auto"/>
          <w:spacing w:val="-4"/>
          <w:kern w:val="2"/>
          <w:sz w:val="21"/>
          <w:szCs w:val="21"/>
          <w:highlight w:val="none"/>
        </w:rPr>
        <w:t>单位：人民币元</w:t>
      </w:r>
    </w:p>
    <w:tbl>
      <w:tblPr>
        <w:tblStyle w:val="17"/>
        <w:tblpPr w:leftFromText="180" w:rightFromText="180" w:vertAnchor="text" w:horzAnchor="page" w:tblpX="1917" w:tblpY="404"/>
        <w:tblOverlap w:val="never"/>
        <w:tblW w:w="8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609"/>
        <w:gridCol w:w="4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200" w:type="dxa"/>
            <w:noWrap/>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子包号</w:t>
            </w:r>
          </w:p>
        </w:tc>
        <w:tc>
          <w:tcPr>
            <w:tcW w:w="2609" w:type="dxa"/>
            <w:noWrap/>
            <w:vAlign w:val="center"/>
          </w:tcPr>
          <w:p>
            <w:pPr>
              <w:snapToGrid w:val="0"/>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采购标的</w:t>
            </w:r>
          </w:p>
        </w:tc>
        <w:tc>
          <w:tcPr>
            <w:tcW w:w="4342" w:type="dxa"/>
            <w:noWrap/>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1200" w:type="dxa"/>
            <w:noWrap/>
            <w:vAlign w:val="center"/>
          </w:tcPr>
          <w:p>
            <w:pPr>
              <w:snapToGrid w:val="0"/>
              <w:spacing w:line="360" w:lineRule="auto"/>
              <w:jc w:val="center"/>
              <w:rPr>
                <w:rFonts w:ascii="宋体" w:hAnsi="宋体" w:cs="宋体"/>
                <w:color w:val="auto"/>
                <w:szCs w:val="21"/>
                <w:highlight w:val="none"/>
              </w:rPr>
            </w:pPr>
          </w:p>
        </w:tc>
        <w:tc>
          <w:tcPr>
            <w:tcW w:w="2609" w:type="dxa"/>
            <w:noWrap/>
            <w:vAlign w:val="center"/>
          </w:tcPr>
          <w:p>
            <w:pPr>
              <w:snapToGrid w:val="0"/>
              <w:spacing w:line="360" w:lineRule="auto"/>
              <w:jc w:val="center"/>
              <w:rPr>
                <w:rFonts w:ascii="宋体" w:hAnsi="宋体" w:cs="宋体"/>
                <w:color w:val="auto"/>
                <w:szCs w:val="21"/>
                <w:highlight w:val="none"/>
              </w:rPr>
            </w:pPr>
          </w:p>
        </w:tc>
        <w:tc>
          <w:tcPr>
            <w:tcW w:w="4342" w:type="dxa"/>
            <w:noWrap/>
            <w:vAlign w:val="center"/>
          </w:tcPr>
          <w:p>
            <w:pPr>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809" w:type="dxa"/>
            <w:gridSpan w:val="2"/>
            <w:noWrap/>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投标总价</w:t>
            </w:r>
          </w:p>
        </w:tc>
        <w:tc>
          <w:tcPr>
            <w:tcW w:w="4342" w:type="dxa"/>
            <w:noWrap/>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大写：</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200" w:type="dxa"/>
            <w:noWrap/>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highlight w:val="none"/>
              </w:rPr>
              <w:t>投标声明</w:t>
            </w:r>
          </w:p>
        </w:tc>
        <w:tc>
          <w:tcPr>
            <w:tcW w:w="6951" w:type="dxa"/>
            <w:gridSpan w:val="2"/>
            <w:noWrap/>
            <w:vAlign w:val="center"/>
          </w:tcPr>
          <w:p>
            <w:pPr>
              <w:snapToGrid w:val="0"/>
              <w:spacing w:line="360" w:lineRule="auto"/>
              <w:jc w:val="center"/>
              <w:rPr>
                <w:rFonts w:ascii="宋体" w:hAnsi="宋体" w:cs="宋体"/>
                <w:color w:val="auto"/>
                <w:szCs w:val="21"/>
                <w:highlight w:val="none"/>
              </w:rPr>
            </w:pPr>
          </w:p>
        </w:tc>
      </w:tr>
    </w:tbl>
    <w:p>
      <w:pPr>
        <w:pStyle w:val="15"/>
        <w:widowControl w:val="0"/>
        <w:spacing w:beforeAutospacing="0" w:afterAutospacing="0" w:line="360" w:lineRule="auto"/>
        <w:jc w:val="both"/>
        <w:rPr>
          <w:rFonts w:ascii="宋体" w:hAnsi="宋体" w:cs="宋体"/>
          <w:color w:val="auto"/>
          <w:spacing w:val="-4"/>
          <w:kern w:val="2"/>
          <w:sz w:val="21"/>
          <w:szCs w:val="21"/>
          <w:highlight w:val="none"/>
        </w:rPr>
      </w:pPr>
      <w:r>
        <w:rPr>
          <w:rFonts w:hint="eastAsia" w:ascii="宋体" w:hAnsi="宋体" w:cs="宋体"/>
          <w:color w:val="auto"/>
          <w:spacing w:val="-4"/>
          <w:kern w:val="2"/>
          <w:sz w:val="21"/>
          <w:szCs w:val="21"/>
          <w:highlight w:val="none"/>
        </w:rPr>
        <w:t>注：1、若供应商尚有其它内容需明列的，请按此表格式扩展。</w:t>
      </w:r>
    </w:p>
    <w:p>
      <w:pPr>
        <w:pStyle w:val="15"/>
        <w:widowControl w:val="0"/>
        <w:numPr>
          <w:ilvl w:val="0"/>
          <w:numId w:val="22"/>
        </w:numPr>
        <w:spacing w:beforeAutospacing="0" w:afterAutospacing="0" w:line="360" w:lineRule="auto"/>
        <w:jc w:val="both"/>
        <w:rPr>
          <w:rFonts w:ascii="宋体" w:hAnsi="宋体" w:cs="宋体"/>
          <w:color w:val="auto"/>
          <w:spacing w:val="-4"/>
          <w:kern w:val="2"/>
          <w:sz w:val="21"/>
          <w:szCs w:val="21"/>
          <w:highlight w:val="none"/>
        </w:rPr>
      </w:pPr>
      <w:r>
        <w:rPr>
          <w:rFonts w:hint="eastAsia" w:ascii="宋体" w:hAnsi="宋体" w:cs="宋体"/>
          <w:color w:val="auto"/>
          <w:spacing w:val="-4"/>
          <w:kern w:val="2"/>
          <w:sz w:val="21"/>
          <w:szCs w:val="21"/>
          <w:highlight w:val="none"/>
        </w:rPr>
        <w:t>以上投标总价应与“投标报价明细表”中的“投标总价”相一致。</w:t>
      </w:r>
    </w:p>
    <w:p>
      <w:pPr>
        <w:pStyle w:val="15"/>
        <w:widowControl w:val="0"/>
        <w:snapToGrid w:val="0"/>
        <w:spacing w:beforeAutospacing="0" w:afterAutospacing="0" w:line="360" w:lineRule="auto"/>
        <w:ind w:left="-178" w:leftChars="-85" w:firstLine="301"/>
        <w:jc w:val="both"/>
        <w:rPr>
          <w:rFonts w:ascii="宋体" w:hAnsi="宋体" w:cs="宋体"/>
          <w:color w:val="auto"/>
          <w:spacing w:val="-4"/>
          <w:kern w:val="2"/>
          <w:sz w:val="21"/>
          <w:szCs w:val="21"/>
          <w:highlight w:val="none"/>
        </w:rPr>
      </w:pPr>
    </w:p>
    <w:p>
      <w:pPr>
        <w:pStyle w:val="15"/>
        <w:widowControl w:val="0"/>
        <w:snapToGrid w:val="0"/>
        <w:spacing w:beforeAutospacing="0" w:afterAutospacing="0" w:line="360" w:lineRule="auto"/>
        <w:ind w:left="-178" w:leftChars="-85" w:firstLine="301"/>
        <w:jc w:val="both"/>
        <w:rPr>
          <w:rFonts w:ascii="宋体" w:hAnsi="宋体" w:cs="宋体"/>
          <w:color w:val="auto"/>
          <w:sz w:val="21"/>
          <w:szCs w:val="21"/>
          <w:highlight w:val="none"/>
        </w:rPr>
      </w:pPr>
      <w:r>
        <w:rPr>
          <w:rFonts w:hint="eastAsia" w:ascii="宋体" w:hAnsi="宋体" w:cs="宋体"/>
          <w:color w:val="auto"/>
          <w:spacing w:val="-4"/>
          <w:kern w:val="2"/>
          <w:sz w:val="21"/>
          <w:szCs w:val="21"/>
          <w:highlight w:val="none"/>
        </w:rPr>
        <w:t>供 应 商 （盖章）：</w:t>
      </w:r>
    </w:p>
    <w:p>
      <w:pPr>
        <w:pStyle w:val="15"/>
        <w:widowControl w:val="0"/>
        <w:snapToGrid w:val="0"/>
        <w:spacing w:beforeAutospacing="0" w:afterAutospacing="0" w:line="360" w:lineRule="auto"/>
        <w:ind w:left="-178" w:leftChars="-85" w:firstLine="301"/>
        <w:jc w:val="both"/>
        <w:rPr>
          <w:rFonts w:ascii="宋体" w:hAnsi="宋体" w:cs="宋体"/>
          <w:color w:val="auto"/>
          <w:spacing w:val="-4"/>
          <w:kern w:val="2"/>
          <w:sz w:val="21"/>
          <w:szCs w:val="21"/>
          <w:highlight w:val="none"/>
        </w:rPr>
      </w:pPr>
      <w:r>
        <w:rPr>
          <w:rFonts w:hint="eastAsia" w:ascii="宋体" w:hAnsi="宋体" w:cs="宋体"/>
          <w:color w:val="auto"/>
          <w:spacing w:val="-4"/>
          <w:kern w:val="2"/>
          <w:sz w:val="21"/>
          <w:szCs w:val="21"/>
          <w:highlight w:val="none"/>
        </w:rPr>
        <w:t>法定代表人或授权代表（签名或印章）：</w:t>
      </w:r>
    </w:p>
    <w:p>
      <w:pPr>
        <w:pStyle w:val="15"/>
        <w:widowControl w:val="0"/>
        <w:snapToGrid w:val="0"/>
        <w:spacing w:beforeAutospacing="0" w:afterAutospacing="0" w:line="360" w:lineRule="auto"/>
        <w:ind w:left="-178" w:leftChars="-85" w:firstLine="301"/>
        <w:jc w:val="both"/>
        <w:rPr>
          <w:rFonts w:ascii="宋体" w:hAnsi="宋体" w:cs="宋体"/>
          <w:color w:val="auto"/>
          <w:spacing w:val="-4"/>
          <w:kern w:val="2"/>
          <w:sz w:val="21"/>
          <w:szCs w:val="21"/>
          <w:highlight w:val="none"/>
        </w:rPr>
      </w:pPr>
      <w:r>
        <w:rPr>
          <w:rFonts w:hint="eastAsia" w:ascii="宋体" w:hAnsi="宋体" w:cs="宋体"/>
          <w:color w:val="auto"/>
          <w:spacing w:val="-4"/>
          <w:kern w:val="2"/>
          <w:sz w:val="21"/>
          <w:szCs w:val="21"/>
          <w:highlight w:val="none"/>
        </w:rPr>
        <w:t>日     期：</w:t>
      </w:r>
    </w:p>
    <w:p>
      <w:pPr>
        <w:snapToGrid w:val="0"/>
        <w:rPr>
          <w:rFonts w:ascii="宋体" w:hAnsi="宋体" w:cs="宋体"/>
          <w:b/>
          <w:bCs/>
          <w:color w:val="auto"/>
          <w:szCs w:val="21"/>
          <w:highlight w:val="none"/>
        </w:rPr>
      </w:pPr>
    </w:p>
    <w:p>
      <w:pPr>
        <w:snapToGrid w:val="0"/>
        <w:rPr>
          <w:rFonts w:ascii="宋体" w:hAnsi="宋体" w:cs="宋体"/>
          <w:b/>
          <w:bCs/>
          <w:color w:val="auto"/>
          <w:szCs w:val="21"/>
          <w:highlight w:val="none"/>
        </w:rPr>
      </w:pPr>
      <w:r>
        <w:rPr>
          <w:rFonts w:hint="eastAsia" w:ascii="宋体" w:hAnsi="宋体" w:cs="宋体"/>
          <w:b/>
          <w:bCs/>
          <w:color w:val="auto"/>
          <w:szCs w:val="21"/>
          <w:highlight w:val="none"/>
        </w:rPr>
        <w:br w:type="page"/>
      </w:r>
      <w:r>
        <w:rPr>
          <w:rFonts w:hint="eastAsia" w:ascii="宋体" w:hAnsi="宋体" w:cs="宋体"/>
          <w:b/>
          <w:bCs/>
          <w:color w:val="auto"/>
          <w:szCs w:val="21"/>
          <w:highlight w:val="none"/>
        </w:rPr>
        <w:t>（2）投标报价明细表格式</w:t>
      </w: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投标报价明细表</w:t>
      </w:r>
    </w:p>
    <w:p>
      <w:pPr>
        <w:rPr>
          <w:rFonts w:ascii="宋体" w:hAnsi="宋体" w:cs="宋体"/>
          <w:color w:val="auto"/>
          <w:spacing w:val="-4"/>
          <w:szCs w:val="21"/>
          <w:highlight w:val="none"/>
        </w:rPr>
      </w:pPr>
      <w:r>
        <w:rPr>
          <w:rFonts w:hint="eastAsia" w:ascii="宋体" w:hAnsi="宋体" w:cs="宋体"/>
          <w:color w:val="auto"/>
          <w:spacing w:val="-4"/>
          <w:szCs w:val="21"/>
          <w:highlight w:val="none"/>
        </w:rPr>
        <w:t>采购项目：</w:t>
      </w:r>
    </w:p>
    <w:p>
      <w:pPr>
        <w:rPr>
          <w:rFonts w:ascii="宋体" w:hAnsi="宋体" w:cs="宋体"/>
          <w:color w:val="auto"/>
          <w:spacing w:val="-4"/>
          <w:szCs w:val="21"/>
          <w:highlight w:val="none"/>
        </w:rPr>
      </w:pPr>
      <w:r>
        <w:rPr>
          <w:rFonts w:hint="eastAsia" w:ascii="宋体" w:hAnsi="宋体" w:cs="宋体"/>
          <w:color w:val="auto"/>
          <w:spacing w:val="-4"/>
          <w:szCs w:val="21"/>
          <w:highlight w:val="none"/>
        </w:rPr>
        <w:t>项目编号：</w:t>
      </w:r>
    </w:p>
    <w:tbl>
      <w:tblPr>
        <w:tblStyle w:val="17"/>
        <w:tblW w:w="8947" w:type="dxa"/>
        <w:jc w:val="center"/>
        <w:tblLayout w:type="fixed"/>
        <w:tblCellMar>
          <w:top w:w="0" w:type="dxa"/>
          <w:left w:w="108" w:type="dxa"/>
          <w:bottom w:w="0" w:type="dxa"/>
          <w:right w:w="108" w:type="dxa"/>
        </w:tblCellMar>
      </w:tblPr>
      <w:tblGrid>
        <w:gridCol w:w="817"/>
        <w:gridCol w:w="3835"/>
        <w:gridCol w:w="1610"/>
        <w:gridCol w:w="1253"/>
        <w:gridCol w:w="1432"/>
      </w:tblGrid>
      <w:tr>
        <w:tblPrEx>
          <w:tblCellMar>
            <w:top w:w="0" w:type="dxa"/>
            <w:left w:w="108" w:type="dxa"/>
            <w:bottom w:w="0" w:type="dxa"/>
            <w:right w:w="108" w:type="dxa"/>
          </w:tblCellMar>
        </w:tblPrEx>
        <w:trPr>
          <w:trHeight w:val="673" w:hRule="atLeast"/>
          <w:jc w:val="center"/>
        </w:trPr>
        <w:tc>
          <w:tcPr>
            <w:tcW w:w="81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cs="宋体"/>
                <w:color w:val="auto"/>
                <w:spacing w:val="20"/>
                <w:szCs w:val="21"/>
                <w:highlight w:val="none"/>
              </w:rPr>
            </w:pPr>
            <w:r>
              <w:rPr>
                <w:rFonts w:hint="eastAsia" w:ascii="宋体" w:hAnsi="宋体" w:cs="宋体"/>
                <w:color w:val="auto"/>
                <w:szCs w:val="21"/>
                <w:highlight w:val="none"/>
              </w:rPr>
              <w:t>序号</w:t>
            </w:r>
          </w:p>
        </w:tc>
        <w:tc>
          <w:tcPr>
            <w:tcW w:w="3835" w:type="dxa"/>
            <w:tcBorders>
              <w:top w:val="single" w:color="auto" w:sz="4" w:space="0"/>
              <w:left w:val="nil"/>
              <w:bottom w:val="single" w:color="auto" w:sz="4" w:space="0"/>
              <w:right w:val="single" w:color="auto" w:sz="4" w:space="0"/>
            </w:tcBorders>
            <w:noWrap/>
            <w:vAlign w:val="center"/>
          </w:tcPr>
          <w:p>
            <w:pPr>
              <w:snapToGrid w:val="0"/>
              <w:spacing w:before="50" w:after="50" w:line="360" w:lineRule="auto"/>
              <w:jc w:val="center"/>
              <w:rPr>
                <w:rFonts w:ascii="宋体" w:hAnsi="宋体" w:cs="宋体"/>
                <w:color w:val="auto"/>
                <w:spacing w:val="20"/>
                <w:szCs w:val="21"/>
                <w:highlight w:val="none"/>
              </w:rPr>
            </w:pPr>
            <w:r>
              <w:rPr>
                <w:rFonts w:hint="eastAsia" w:ascii="宋体" w:hAnsi="宋体" w:cs="宋体"/>
                <w:color w:val="auto"/>
                <w:spacing w:val="20"/>
                <w:szCs w:val="21"/>
                <w:highlight w:val="none"/>
              </w:rPr>
              <w:t>项目内容</w:t>
            </w:r>
          </w:p>
        </w:tc>
        <w:tc>
          <w:tcPr>
            <w:tcW w:w="1610" w:type="dxa"/>
            <w:tcBorders>
              <w:top w:val="single" w:color="auto" w:sz="4" w:space="0"/>
              <w:left w:val="nil"/>
              <w:bottom w:val="single" w:color="auto" w:sz="4" w:space="0"/>
              <w:right w:val="single" w:color="auto" w:sz="4" w:space="0"/>
            </w:tcBorders>
            <w:noWrap/>
            <w:vAlign w:val="center"/>
          </w:tcPr>
          <w:p>
            <w:pPr>
              <w:snapToGrid w:val="0"/>
              <w:spacing w:before="50" w:after="50" w:line="360" w:lineRule="auto"/>
              <w:jc w:val="center"/>
              <w:rPr>
                <w:rFonts w:ascii="宋体" w:hAnsi="宋体" w:cs="宋体"/>
                <w:color w:val="auto"/>
                <w:spacing w:val="20"/>
                <w:szCs w:val="21"/>
                <w:highlight w:val="none"/>
              </w:rPr>
            </w:pPr>
            <w:r>
              <w:rPr>
                <w:rFonts w:hint="eastAsia" w:ascii="宋体" w:hAnsi="宋体" w:cs="宋体"/>
                <w:color w:val="auto"/>
                <w:szCs w:val="21"/>
                <w:highlight w:val="none"/>
              </w:rPr>
              <w:t>单位及数量</w:t>
            </w:r>
          </w:p>
        </w:tc>
        <w:tc>
          <w:tcPr>
            <w:tcW w:w="1253" w:type="dxa"/>
            <w:tcBorders>
              <w:top w:val="single" w:color="auto" w:sz="4" w:space="0"/>
              <w:left w:val="nil"/>
              <w:bottom w:val="single" w:color="auto" w:sz="4" w:space="0"/>
              <w:right w:val="single" w:color="auto" w:sz="4" w:space="0"/>
            </w:tcBorders>
            <w:noWrap/>
            <w:vAlign w:val="center"/>
          </w:tcPr>
          <w:p>
            <w:pPr>
              <w:snapToGrid w:val="0"/>
              <w:spacing w:before="50" w:after="50" w:line="360" w:lineRule="auto"/>
              <w:jc w:val="center"/>
              <w:rPr>
                <w:rFonts w:ascii="宋体" w:hAnsi="宋体" w:cs="宋体"/>
                <w:color w:val="auto"/>
                <w:spacing w:val="20"/>
                <w:szCs w:val="21"/>
                <w:highlight w:val="none"/>
              </w:rPr>
            </w:pPr>
            <w:r>
              <w:rPr>
                <w:rFonts w:hint="eastAsia" w:ascii="宋体" w:hAnsi="宋体" w:cs="宋体"/>
                <w:color w:val="auto"/>
                <w:szCs w:val="21"/>
                <w:highlight w:val="none"/>
              </w:rPr>
              <w:t>单价（元）</w:t>
            </w:r>
          </w:p>
        </w:tc>
        <w:tc>
          <w:tcPr>
            <w:tcW w:w="1432" w:type="dxa"/>
            <w:tcBorders>
              <w:top w:val="single" w:color="auto" w:sz="4" w:space="0"/>
              <w:left w:val="nil"/>
              <w:bottom w:val="single" w:color="auto" w:sz="4" w:space="0"/>
              <w:right w:val="single" w:color="auto" w:sz="4" w:space="0"/>
            </w:tcBorders>
            <w:noWrap/>
            <w:vAlign w:val="center"/>
          </w:tcPr>
          <w:p>
            <w:pPr>
              <w:snapToGrid w:val="0"/>
              <w:spacing w:before="50" w:after="50" w:line="360" w:lineRule="auto"/>
              <w:jc w:val="center"/>
              <w:rPr>
                <w:rFonts w:ascii="宋体" w:hAnsi="宋体" w:cs="宋体"/>
                <w:color w:val="auto"/>
                <w:spacing w:val="20"/>
                <w:szCs w:val="21"/>
                <w:highlight w:val="none"/>
              </w:rPr>
            </w:pPr>
            <w:r>
              <w:rPr>
                <w:rFonts w:hint="eastAsia" w:ascii="宋体" w:hAnsi="宋体" w:cs="宋体"/>
                <w:color w:val="auto"/>
                <w:szCs w:val="21"/>
                <w:highlight w:val="none"/>
              </w:rPr>
              <w:t>金额（元）</w:t>
            </w: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trHeight w:val="369" w:hRule="atLeast"/>
          <w:jc w:val="center"/>
        </w:trPr>
        <w:tc>
          <w:tcPr>
            <w:tcW w:w="817" w:type="dxa"/>
            <w:tcBorders>
              <w:top w:val="single" w:color="auto" w:sz="4" w:space="0"/>
              <w:left w:val="single" w:color="auto" w:sz="4" w:space="0"/>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trHeight w:val="351" w:hRule="atLeast"/>
          <w:jc w:val="center"/>
        </w:trPr>
        <w:tc>
          <w:tcPr>
            <w:tcW w:w="817" w:type="dxa"/>
            <w:tcBorders>
              <w:top w:val="single" w:color="auto" w:sz="4" w:space="0"/>
              <w:left w:val="single" w:color="auto" w:sz="4" w:space="0"/>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trHeight w:val="452" w:hRule="atLeast"/>
          <w:jc w:val="center"/>
        </w:trPr>
        <w:tc>
          <w:tcPr>
            <w:tcW w:w="817" w:type="dxa"/>
            <w:tcBorders>
              <w:top w:val="single" w:color="auto" w:sz="4" w:space="0"/>
              <w:left w:val="single" w:color="auto" w:sz="4" w:space="0"/>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tcPr>
          <w:p>
            <w:pPr>
              <w:snapToGrid w:val="0"/>
              <w:spacing w:before="50" w:after="50" w:line="360" w:lineRule="auto"/>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trHeight w:val="520" w:hRule="atLeast"/>
          <w:jc w:val="center"/>
        </w:trPr>
        <w:tc>
          <w:tcPr>
            <w:tcW w:w="817" w:type="dxa"/>
            <w:tcBorders>
              <w:top w:val="single" w:color="auto" w:sz="4" w:space="0"/>
              <w:left w:val="single" w:color="auto" w:sz="4" w:space="0"/>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tcPr>
          <w:p>
            <w:pPr>
              <w:snapToGrid w:val="0"/>
              <w:spacing w:before="50" w:after="50" w:line="360" w:lineRule="auto"/>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jc w:val="center"/>
        </w:trPr>
        <w:tc>
          <w:tcPr>
            <w:tcW w:w="7515" w:type="dxa"/>
            <w:gridSpan w:val="4"/>
            <w:tcBorders>
              <w:top w:val="single" w:color="auto" w:sz="4" w:space="0"/>
              <w:left w:val="single" w:color="auto" w:sz="4" w:space="0"/>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r>
              <w:rPr>
                <w:rFonts w:hint="eastAsia" w:ascii="宋体" w:hAnsi="宋体" w:cs="宋体"/>
                <w:color w:val="auto"/>
                <w:spacing w:val="20"/>
                <w:szCs w:val="21"/>
                <w:highlight w:val="none"/>
              </w:rPr>
              <w:t>投标总价</w:t>
            </w:r>
          </w:p>
        </w:tc>
        <w:tc>
          <w:tcPr>
            <w:tcW w:w="1432" w:type="dxa"/>
            <w:tcBorders>
              <w:top w:val="single" w:color="auto" w:sz="4" w:space="0"/>
              <w:left w:val="nil"/>
              <w:bottom w:val="single" w:color="auto" w:sz="4" w:space="0"/>
              <w:right w:val="single" w:color="auto" w:sz="4" w:space="0"/>
            </w:tcBorders>
            <w:noWrap/>
          </w:tcPr>
          <w:p>
            <w:pPr>
              <w:snapToGrid w:val="0"/>
              <w:spacing w:before="50" w:after="50" w:line="360" w:lineRule="auto"/>
              <w:jc w:val="center"/>
              <w:rPr>
                <w:rFonts w:ascii="宋体" w:hAnsi="宋体" w:cs="宋体"/>
                <w:color w:val="auto"/>
                <w:spacing w:val="20"/>
                <w:szCs w:val="21"/>
                <w:highlight w:val="none"/>
              </w:rPr>
            </w:pPr>
          </w:p>
        </w:tc>
      </w:tr>
    </w:tbl>
    <w:p>
      <w:pPr>
        <w:rPr>
          <w:rFonts w:ascii="宋体" w:hAnsi="宋体" w:cs="宋体"/>
          <w:color w:val="auto"/>
          <w:highlight w:val="none"/>
        </w:rPr>
      </w:pPr>
      <w:r>
        <w:rPr>
          <w:rFonts w:hint="eastAsia" w:ascii="宋体" w:hAnsi="宋体" w:cs="宋体"/>
          <w:b/>
          <w:color w:val="auto"/>
          <w:szCs w:val="21"/>
          <w:highlight w:val="none"/>
        </w:rPr>
        <w:t>注：投标单位可根据实际情况自行调整表格</w:t>
      </w:r>
    </w:p>
    <w:p>
      <w:pPr>
        <w:rPr>
          <w:rFonts w:ascii="宋体" w:hAnsi="宋体" w:cs="宋体"/>
          <w:color w:val="auto"/>
          <w:highlight w:val="none"/>
        </w:rPr>
      </w:pPr>
    </w:p>
    <w:p>
      <w:pPr>
        <w:spacing w:line="360" w:lineRule="auto"/>
        <w:ind w:firstLine="4095" w:firstLineChars="1950"/>
        <w:rPr>
          <w:rFonts w:ascii="宋体" w:hAnsi="宋体" w:cs="宋体"/>
          <w:color w:val="auto"/>
          <w:highlight w:val="none"/>
        </w:rPr>
      </w:pPr>
    </w:p>
    <w:p>
      <w:pPr>
        <w:spacing w:line="360" w:lineRule="auto"/>
        <w:ind w:firstLine="4095" w:firstLineChars="1950"/>
        <w:rPr>
          <w:rFonts w:ascii="宋体" w:hAnsi="宋体" w:cs="宋体"/>
          <w:color w:val="auto"/>
          <w:highlight w:val="none"/>
        </w:rPr>
      </w:pPr>
    </w:p>
    <w:p>
      <w:pPr>
        <w:spacing w:line="360" w:lineRule="auto"/>
        <w:ind w:firstLine="4095" w:firstLineChars="1950"/>
        <w:rPr>
          <w:rFonts w:ascii="宋体" w:hAnsi="宋体" w:cs="宋体"/>
          <w:color w:val="auto"/>
          <w:highlight w:val="none"/>
        </w:rPr>
      </w:pPr>
      <w:r>
        <w:rPr>
          <w:rFonts w:hint="eastAsia" w:ascii="宋体" w:hAnsi="宋体" w:cs="宋体"/>
          <w:color w:val="auto"/>
          <w:highlight w:val="none"/>
        </w:rPr>
        <w:t xml:space="preserve">法定代表人或授权代表（签名或印章）：        </w:t>
      </w:r>
    </w:p>
    <w:p>
      <w:pPr>
        <w:spacing w:line="360" w:lineRule="auto"/>
        <w:ind w:firstLine="5460" w:firstLineChars="2600"/>
        <w:rPr>
          <w:rFonts w:ascii="宋体" w:hAnsi="宋体" w:cs="宋体"/>
          <w:color w:val="auto"/>
          <w:highlight w:val="none"/>
        </w:rPr>
      </w:pPr>
      <w:r>
        <w:rPr>
          <w:rFonts w:hint="eastAsia" w:ascii="宋体" w:hAnsi="宋体" w:cs="宋体"/>
          <w:color w:val="auto"/>
          <w:highlight w:val="none"/>
        </w:rPr>
        <w:t xml:space="preserve">供应商盖章：         </w:t>
      </w:r>
    </w:p>
    <w:p>
      <w:pPr>
        <w:snapToGrid w:val="0"/>
        <w:ind w:right="840" w:firstLine="5880" w:firstLineChars="2800"/>
        <w:rPr>
          <w:rFonts w:ascii="宋体" w:hAnsi="宋体" w:cs="宋体"/>
          <w:color w:val="auto"/>
          <w:highlight w:val="none"/>
        </w:rPr>
      </w:pPr>
      <w:r>
        <w:rPr>
          <w:rFonts w:hint="eastAsia" w:ascii="宋体" w:hAnsi="宋体" w:cs="宋体"/>
          <w:color w:val="auto"/>
          <w:highlight w:val="none"/>
        </w:rPr>
        <w:t xml:space="preserve">日  期：   </w:t>
      </w:r>
    </w:p>
    <w:p>
      <w:pPr>
        <w:snapToGrid w:val="0"/>
        <w:ind w:right="840"/>
        <w:rPr>
          <w:rFonts w:ascii="宋体" w:hAnsi="宋体" w:cs="宋体"/>
          <w:b/>
          <w:bCs/>
          <w:color w:val="auto"/>
          <w:szCs w:val="21"/>
          <w:highlight w:val="none"/>
        </w:rPr>
      </w:pPr>
      <w:r>
        <w:rPr>
          <w:rFonts w:hint="eastAsia" w:ascii="宋体" w:hAnsi="宋体" w:cs="宋体"/>
          <w:color w:val="auto"/>
          <w:highlight w:val="none"/>
        </w:rPr>
        <w:br w:type="page"/>
      </w:r>
      <w:r>
        <w:rPr>
          <w:rFonts w:hint="eastAsia" w:ascii="宋体" w:hAnsi="宋体" w:cs="宋体"/>
          <w:b/>
          <w:bCs/>
          <w:color w:val="auto"/>
          <w:highlight w:val="none"/>
        </w:rPr>
        <w:t>（3）中小企业声明函格式</w:t>
      </w:r>
    </w:p>
    <w:p>
      <w:pPr>
        <w:spacing w:line="360" w:lineRule="auto"/>
        <w:jc w:val="center"/>
        <w:rPr>
          <w:rFonts w:ascii="宋体" w:hAnsi="宋体" w:cs="宋体"/>
          <w:b/>
          <w:color w:val="auto"/>
          <w:sz w:val="28"/>
          <w:szCs w:val="28"/>
          <w:highlight w:val="none"/>
        </w:rPr>
      </w:pPr>
      <w:bookmarkStart w:id="47" w:name="_Toc25084"/>
      <w:r>
        <w:rPr>
          <w:rFonts w:hint="eastAsia" w:ascii="宋体" w:hAnsi="宋体" w:cs="宋体"/>
          <w:b/>
          <w:color w:val="auto"/>
          <w:sz w:val="32"/>
          <w:szCs w:val="32"/>
          <w:highlight w:val="none"/>
        </w:rPr>
        <w:t>中小企业声明函</w:t>
      </w:r>
      <w:bookmarkEnd w:id="47"/>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根据财政部《政府采购促进中小企业发展暂行办法》（财库[2011]181号）和宁波市财政局《关于政府采购促进中小企业发展若干问题的通知》（甬采购办[2012]1427号）的规定，本单位郑重声明：</w:t>
      </w:r>
    </w:p>
    <w:p>
      <w:pPr>
        <w:numPr>
          <w:ilvl w:val="0"/>
          <w:numId w:val="23"/>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依据工业和信息化部、国家统计局、国家发展和改革委员会、财政部《关于印发中小企业划型标准规定的通知》（工信部联企业[2011]300号）规定的划分标准，本单位为______（大型、中型、小型、微型、不划型）企业，其中所属行业为_____________、上年末从业人员____人、上年营业收入____万元、上年资产总额____万元。</w:t>
      </w:r>
    </w:p>
    <w:p>
      <w:pPr>
        <w:numPr>
          <w:ilvl w:val="0"/>
          <w:numId w:val="23"/>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单位参加______项目（采购编号______标段/包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pPr>
        <w:numPr>
          <w:ilvl w:val="0"/>
          <w:numId w:val="23"/>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本单位对上述声明的真实性负责。如有虚假，将依法承担相应责任。</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供应商名称（盖章）：</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日期：</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br w:type="page"/>
      </w:r>
    </w:p>
    <w:p>
      <w:pPr>
        <w:spacing w:line="360" w:lineRule="auto"/>
        <w:rPr>
          <w:rFonts w:ascii="宋体" w:hAnsi="宋体" w:cs="宋体"/>
          <w:color w:val="auto"/>
          <w:szCs w:val="21"/>
          <w:highlight w:val="none"/>
        </w:rPr>
      </w:pPr>
      <w:r>
        <w:rPr>
          <w:rFonts w:hint="eastAsia" w:ascii="宋体" w:hAnsi="宋体" w:cs="宋体"/>
          <w:color w:val="auto"/>
          <w:szCs w:val="21"/>
          <w:highlight w:val="none"/>
        </w:rPr>
        <w:t>填写说明：</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第1条宁波政府采购网（www.nbzfcg.cn）注册的企业供应商须根据上年财务报表等，登录进入网上供应商平台中“供应商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供应商不划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3、第2条有多个标包的，须按每个标包分别填写，无此分类货物金额的应填“零”。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4、联合体投标的，由联合体双办方提供本表。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5、资格入围式项目（一个标包由多家中标入围）：采购人公布项目预算的，第2条有关金额按市场预估总价、投标预估总价除以入围数量填写；未公布预算的或入围数量的，供应商无需填写。</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6、投标价格为费率的项目、中标价格按单价执行的项目：采购人公布项目预算的，第2条有关金额按市场预估总价、投标预估总价填写；未公布预算的，供应商无需填写。</w:t>
      </w: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jc w:val="left"/>
        <w:rPr>
          <w:rFonts w:ascii="宋体" w:hAnsi="宋体" w:cs="宋体"/>
          <w:b/>
          <w:bCs/>
          <w:color w:val="auto"/>
          <w:highlight w:val="none"/>
        </w:rPr>
      </w:pPr>
      <w:r>
        <w:rPr>
          <w:rFonts w:hint="eastAsia" w:ascii="宋体" w:hAnsi="宋体" w:cs="宋体"/>
          <w:b/>
          <w:bCs/>
          <w:color w:val="auto"/>
          <w:szCs w:val="21"/>
          <w:highlight w:val="none"/>
        </w:rPr>
        <w:br w:type="page"/>
      </w:r>
      <w:r>
        <w:rPr>
          <w:rFonts w:hint="eastAsia" w:ascii="宋体" w:hAnsi="宋体" w:cs="宋体"/>
          <w:b/>
          <w:bCs/>
          <w:color w:val="auto"/>
          <w:szCs w:val="21"/>
          <w:highlight w:val="none"/>
        </w:rPr>
        <w:t>（4）残疾人福利性单位声明函格式（非残疾人福利性单位无需提供本函)</w:t>
      </w:r>
    </w:p>
    <w:p>
      <w:pPr>
        <w:spacing w:line="360" w:lineRule="auto"/>
        <w:jc w:val="center"/>
        <w:rPr>
          <w:rFonts w:ascii="宋体" w:hAnsi="宋体" w:cs="宋体"/>
          <w:b/>
          <w:color w:val="auto"/>
          <w:spacing w:val="6"/>
          <w:szCs w:val="21"/>
          <w:highlight w:val="none"/>
        </w:rPr>
      </w:pPr>
    </w:p>
    <w:p>
      <w:pPr>
        <w:spacing w:line="360" w:lineRule="auto"/>
        <w:jc w:val="center"/>
        <w:rPr>
          <w:rFonts w:ascii="宋体" w:hAnsi="宋体" w:cs="宋体"/>
          <w:b/>
          <w:color w:val="auto"/>
          <w:spacing w:val="6"/>
          <w:szCs w:val="21"/>
          <w:highlight w:val="none"/>
        </w:rPr>
      </w:pPr>
      <w:r>
        <w:rPr>
          <w:rFonts w:hint="eastAsia" w:ascii="宋体" w:hAnsi="宋体" w:cs="宋体"/>
          <w:b/>
          <w:color w:val="auto"/>
          <w:spacing w:val="6"/>
          <w:szCs w:val="21"/>
          <w:highlight w:val="none"/>
        </w:rPr>
        <w:t>残疾人福利性单位声明函</w:t>
      </w:r>
    </w:p>
    <w:p>
      <w:pPr>
        <w:spacing w:line="360" w:lineRule="auto"/>
        <w:rPr>
          <w:rFonts w:ascii="宋体" w:hAnsi="宋体" w:cs="宋体"/>
          <w:b/>
          <w:color w:val="auto"/>
          <w:spacing w:val="6"/>
          <w:szCs w:val="21"/>
          <w:highlight w:val="none"/>
        </w:rPr>
      </w:pPr>
    </w:p>
    <w:p>
      <w:pPr>
        <w:spacing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cs="宋体"/>
          <w:color w:val="auto"/>
          <w:szCs w:val="21"/>
          <w:highlight w:val="none"/>
        </w:rPr>
        <w:t>〔2017〕 141</w:t>
      </w:r>
      <w:r>
        <w:rPr>
          <w:rFonts w:hint="eastAsia" w:ascii="宋体" w:hAnsi="宋体" w:cs="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本单位对上述声明的真实性负责。如有虚假，将依法承担相应责任。</w:t>
      </w:r>
    </w:p>
    <w:p>
      <w:pPr>
        <w:spacing w:line="360" w:lineRule="auto"/>
        <w:ind w:firstLine="444" w:firstLineChars="200"/>
        <w:rPr>
          <w:rFonts w:ascii="宋体" w:hAnsi="宋体" w:cs="宋体"/>
          <w:color w:val="auto"/>
          <w:spacing w:val="6"/>
          <w:szCs w:val="21"/>
          <w:highlight w:val="none"/>
        </w:rPr>
      </w:pPr>
    </w:p>
    <w:p>
      <w:pPr>
        <w:spacing w:line="360" w:lineRule="auto"/>
        <w:ind w:firstLine="444" w:firstLineChars="200"/>
        <w:rPr>
          <w:rFonts w:ascii="宋体" w:hAnsi="宋体" w:cs="宋体"/>
          <w:color w:val="auto"/>
          <w:spacing w:val="6"/>
          <w:szCs w:val="21"/>
          <w:highlight w:val="none"/>
        </w:rPr>
      </w:pPr>
    </w:p>
    <w:p>
      <w:pPr>
        <w:tabs>
          <w:tab w:val="left" w:pos="4860"/>
        </w:tabs>
        <w:spacing w:line="360" w:lineRule="auto"/>
        <w:ind w:firstLine="444" w:firstLineChars="200"/>
        <w:jc w:val="center"/>
        <w:rPr>
          <w:rFonts w:ascii="宋体" w:hAnsi="宋体" w:cs="宋体"/>
          <w:color w:val="auto"/>
          <w:spacing w:val="6"/>
          <w:szCs w:val="21"/>
          <w:highlight w:val="none"/>
        </w:rPr>
      </w:pPr>
      <w:r>
        <w:rPr>
          <w:rFonts w:hint="eastAsia" w:ascii="宋体" w:hAnsi="宋体" w:cs="宋体"/>
          <w:color w:val="auto"/>
          <w:spacing w:val="6"/>
          <w:szCs w:val="21"/>
          <w:highlight w:val="none"/>
        </w:rPr>
        <w:t xml:space="preserve">               单位名称（盖章）：</w:t>
      </w:r>
    </w:p>
    <w:p>
      <w:pPr>
        <w:tabs>
          <w:tab w:val="left" w:pos="4860"/>
        </w:tabs>
        <w:spacing w:line="360" w:lineRule="auto"/>
        <w:ind w:firstLine="444" w:firstLineChars="200"/>
        <w:jc w:val="center"/>
        <w:rPr>
          <w:rFonts w:ascii="宋体" w:hAnsi="宋体" w:cs="宋体"/>
          <w:color w:val="auto"/>
          <w:highlight w:val="none"/>
        </w:rPr>
      </w:pPr>
      <w:r>
        <w:rPr>
          <w:rFonts w:hint="eastAsia" w:ascii="宋体" w:hAnsi="宋体" w:cs="宋体"/>
          <w:color w:val="auto"/>
          <w:spacing w:val="6"/>
          <w:szCs w:val="21"/>
          <w:highlight w:val="none"/>
        </w:rPr>
        <w:t xml:space="preserve">       日  期：</w:t>
      </w:r>
    </w:p>
    <w:p>
      <w:pPr>
        <w:tabs>
          <w:tab w:val="left" w:pos="4860"/>
        </w:tabs>
        <w:spacing w:line="360" w:lineRule="auto"/>
        <w:rPr>
          <w:rFonts w:ascii="宋体" w:hAnsi="宋体" w:cs="宋体"/>
          <w:color w:val="auto"/>
          <w:spacing w:val="6"/>
          <w:szCs w:val="21"/>
          <w:highlight w:val="none"/>
        </w:rPr>
      </w:pPr>
      <w:r>
        <w:rPr>
          <w:rFonts w:hint="eastAsia" w:ascii="宋体" w:hAnsi="宋体" w:cs="宋体"/>
          <w:color w:val="auto"/>
          <w:spacing w:val="6"/>
          <w:szCs w:val="21"/>
          <w:highlight w:val="none"/>
        </w:rPr>
        <w:t>注：1、如供应商为非残疾人福利性单位的可不提供本声明函。</w:t>
      </w:r>
    </w:p>
    <w:p>
      <w:pPr>
        <w:tabs>
          <w:tab w:val="left" w:pos="4860"/>
        </w:tabs>
        <w:spacing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2、享受政府采购支持政策的残疾人福利性单位应当同时满足以下条件：</w:t>
      </w:r>
    </w:p>
    <w:p>
      <w:pPr>
        <w:tabs>
          <w:tab w:val="left" w:pos="4860"/>
        </w:tabs>
        <w:spacing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（1）安置的残疾人占本单位在职职工人数的比例不低于25%（含25%），并且安置的残疾人人数不少于10人（含10人）；</w:t>
      </w:r>
    </w:p>
    <w:p>
      <w:pPr>
        <w:tabs>
          <w:tab w:val="left" w:pos="4860"/>
        </w:tabs>
        <w:spacing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（2）依法与安置的每位残疾人签订了一年以上（含一年）的劳动合同或服务协议；</w:t>
      </w:r>
    </w:p>
    <w:p>
      <w:pPr>
        <w:tabs>
          <w:tab w:val="left" w:pos="4860"/>
        </w:tabs>
        <w:spacing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（3）为安置的每位残疾人按月足额缴纳了基本养老保险、基本医疗保险、失业保险、工伤保险和生育保险等社会保险费；</w:t>
      </w:r>
    </w:p>
    <w:p>
      <w:pPr>
        <w:tabs>
          <w:tab w:val="left" w:pos="4860"/>
        </w:tabs>
        <w:spacing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（4）通过银行等金融机构向安置的每位残疾人，按月支付了不低于单位所在区县适用的经省级人民政府批准的月最低工资标准的工资；</w:t>
      </w:r>
    </w:p>
    <w:p>
      <w:pPr>
        <w:tabs>
          <w:tab w:val="left" w:pos="4860"/>
        </w:tabs>
        <w:spacing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（5）提供本单位制造的货物、承担的工程或者服务（以下简称产品），或者提供其他残疾人福利性单位制造的货物（不包括使用非残疾人福利性单位注册商标的货物）。</w:t>
      </w:r>
    </w:p>
    <w:p>
      <w:pPr>
        <w:tabs>
          <w:tab w:val="left" w:pos="4860"/>
        </w:tabs>
        <w:spacing w:line="360" w:lineRule="auto"/>
        <w:ind w:firstLine="444" w:firstLineChars="200"/>
        <w:rPr>
          <w:rFonts w:ascii="宋体" w:hAnsi="宋体" w:cs="宋体"/>
          <w:b/>
          <w:bCs/>
          <w:color w:val="auto"/>
          <w:szCs w:val="21"/>
          <w:highlight w:val="none"/>
        </w:rPr>
      </w:pPr>
      <w:r>
        <w:rPr>
          <w:rFonts w:hint="eastAsia" w:ascii="宋体" w:hAnsi="宋体" w:cs="宋体"/>
          <w:color w:val="auto"/>
          <w:spacing w:val="6"/>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（5）供应商针对报价需要说明的其他文件和说明（格式自拟）。</w:t>
      </w:r>
    </w:p>
    <w:p>
      <w:pPr>
        <w:snapToGrid w:val="0"/>
        <w:spacing w:line="360" w:lineRule="auto"/>
        <w:jc w:val="center"/>
        <w:rPr>
          <w:rFonts w:ascii="宋体" w:hAnsi="宋体" w:cs="宋体"/>
          <w:b/>
          <w:bCs/>
          <w:color w:val="auto"/>
          <w:sz w:val="28"/>
          <w:szCs w:val="28"/>
          <w:highlight w:val="none"/>
        </w:rPr>
      </w:pPr>
      <w:r>
        <w:rPr>
          <w:rFonts w:hint="eastAsia" w:ascii="宋体" w:hAnsi="宋体" w:cs="宋体"/>
          <w:b/>
          <w:bCs/>
          <w:color w:val="auto"/>
          <w:szCs w:val="21"/>
          <w:highlight w:val="none"/>
        </w:rPr>
        <w:br w:type="page"/>
      </w:r>
      <w:r>
        <w:rPr>
          <w:rFonts w:hint="eastAsia" w:ascii="宋体" w:hAnsi="宋体" w:cs="宋体"/>
          <w:b/>
          <w:bCs/>
          <w:color w:val="auto"/>
          <w:sz w:val="28"/>
          <w:szCs w:val="28"/>
          <w:highlight w:val="none"/>
        </w:rPr>
        <w:t>四、电子备份投标文件</w:t>
      </w:r>
    </w:p>
    <w:p>
      <w:pPr>
        <w:snapToGrid w:val="0"/>
        <w:spacing w:line="360" w:lineRule="auto"/>
        <w:rPr>
          <w:rFonts w:ascii="宋体" w:hAnsi="宋体" w:cs="宋体"/>
          <w:b/>
          <w:color w:val="auto"/>
          <w:sz w:val="28"/>
          <w:szCs w:val="28"/>
          <w:highlight w:val="none"/>
        </w:rPr>
      </w:pPr>
      <w:r>
        <w:rPr>
          <w:rFonts w:hint="eastAsia" w:ascii="宋体" w:hAnsi="宋体" w:cs="宋体"/>
          <w:color w:val="auto"/>
          <w:highlight w:val="none"/>
        </w:rPr>
        <w:t>（一）</w:t>
      </w:r>
      <w:r>
        <w:rPr>
          <w:rFonts w:hint="eastAsia" w:ascii="宋体" w:hAnsi="宋体"/>
          <w:color w:val="auto"/>
          <w:szCs w:val="21"/>
          <w:highlight w:val="none"/>
        </w:rPr>
        <w:t>电子备份投标文件</w:t>
      </w:r>
      <w:r>
        <w:rPr>
          <w:rFonts w:hint="eastAsia" w:ascii="宋体" w:hAnsi="宋体" w:cs="宋体"/>
          <w:color w:val="auto"/>
          <w:highlight w:val="none"/>
        </w:rPr>
        <w:t>的外包装封面格式：</w:t>
      </w:r>
    </w:p>
    <w:p>
      <w:pPr>
        <w:snapToGrid w:val="0"/>
        <w:spacing w:line="360" w:lineRule="auto"/>
        <w:ind w:firstLine="275" w:firstLineChars="98"/>
        <w:rPr>
          <w:rFonts w:ascii="宋体" w:hAnsi="宋体" w:cs="宋体"/>
          <w:b/>
          <w:color w:val="auto"/>
          <w:sz w:val="28"/>
          <w:szCs w:val="28"/>
          <w:highlight w:val="none"/>
        </w:rPr>
      </w:pPr>
      <w:r>
        <w:rPr>
          <w:rFonts w:hint="eastAsia" w:ascii="宋体" w:hAnsi="宋体" w:cs="宋体"/>
          <w:b/>
          <w:color w:val="auto"/>
          <w:sz w:val="28"/>
          <w:szCs w:val="28"/>
          <w:highlight w:val="none"/>
        </w:rPr>
        <w:t>外包装格式：</w:t>
      </w:r>
    </w:p>
    <w:p>
      <w:pPr>
        <w:snapToGrid w:val="0"/>
        <w:spacing w:line="360" w:lineRule="auto"/>
        <w:jc w:val="center"/>
        <w:rPr>
          <w:rFonts w:ascii="宋体" w:hAnsi="宋体" w:cs="宋体"/>
          <w:color w:val="auto"/>
          <w:sz w:val="40"/>
          <w:szCs w:val="40"/>
          <w:highlight w:val="none"/>
        </w:rPr>
      </w:pPr>
      <w:r>
        <w:rPr>
          <w:rFonts w:hint="eastAsia" w:ascii="宋体" w:hAnsi="宋体" w:cs="宋体"/>
          <w:color w:val="auto"/>
          <w:sz w:val="40"/>
          <w:szCs w:val="40"/>
          <w:highlight w:val="none"/>
        </w:rPr>
        <w:t>电子备份投标文件</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 xml:space="preserve">项目名称： </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项目编号：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子包号：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供应商名称（加盖公章）：</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供应商地址：</w:t>
      </w:r>
    </w:p>
    <w:p>
      <w:pPr>
        <w:spacing w:line="360" w:lineRule="auto"/>
        <w:rPr>
          <w:rFonts w:ascii="宋体" w:hAnsi="宋体" w:cs="宋体"/>
          <w:color w:val="auto"/>
          <w:highlight w:val="none"/>
        </w:rPr>
      </w:pPr>
      <w:r>
        <w:rPr>
          <w:rFonts w:hint="eastAsia" w:ascii="宋体" w:hAnsi="宋体" w:cs="宋体"/>
          <w:bCs/>
          <w:color w:val="auto"/>
          <w:sz w:val="24"/>
          <w:highlight w:val="none"/>
        </w:rPr>
        <w:t xml:space="preserve">                        年  月  日</w:t>
      </w:r>
    </w:p>
    <w:p>
      <w:pPr>
        <w:pStyle w:val="28"/>
        <w:widowControl w:val="0"/>
        <w:snapToGrid w:val="0"/>
        <w:spacing w:line="500" w:lineRule="exact"/>
        <w:jc w:val="both"/>
        <w:rPr>
          <w:rFonts w:hAnsi="宋体"/>
          <w:color w:val="auto"/>
          <w:highlight w:val="none"/>
        </w:rPr>
      </w:pPr>
      <w:r>
        <w:rPr>
          <w:rFonts w:hint="eastAsia" w:hAnsi="宋体"/>
          <w:color w:val="auto"/>
          <w:highlight w:val="none"/>
        </w:rPr>
        <w:br w:type="page"/>
      </w:r>
      <w:r>
        <w:rPr>
          <w:rFonts w:hint="eastAsia" w:hAnsi="宋体"/>
          <w:color w:val="auto"/>
          <w:highlight w:val="none"/>
        </w:rPr>
        <w:t>附件：</w:t>
      </w:r>
      <w:r>
        <w:rPr>
          <w:rFonts w:hint="eastAsia"/>
          <w:color w:val="auto"/>
          <w:highlight w:val="none"/>
        </w:rPr>
        <w:t>请各位供应商认真填写下表，于投标截止时间后按采购代理公司规定要求单独递交。</w:t>
      </w:r>
    </w:p>
    <w:p>
      <w:pPr>
        <w:pStyle w:val="28"/>
        <w:widowControl w:val="0"/>
        <w:snapToGrid w:val="0"/>
        <w:spacing w:line="500" w:lineRule="exact"/>
        <w:jc w:val="center"/>
        <w:rPr>
          <w:rFonts w:hAnsi="宋体" w:cs="Times New Roman"/>
          <w:color w:val="auto"/>
          <w:sz w:val="32"/>
          <w:szCs w:val="32"/>
          <w:highlight w:val="none"/>
        </w:rPr>
      </w:pPr>
      <w:r>
        <w:rPr>
          <w:rFonts w:hint="eastAsia" w:hAnsi="宋体" w:cs="方正小标宋简体"/>
          <w:color w:val="auto"/>
          <w:sz w:val="32"/>
          <w:szCs w:val="32"/>
          <w:highlight w:val="none"/>
        </w:rPr>
        <w:t>政府采购活动现场确认声明书</w:t>
      </w:r>
    </w:p>
    <w:p>
      <w:pPr>
        <w:pStyle w:val="28"/>
        <w:widowControl w:val="0"/>
        <w:snapToGrid w:val="0"/>
        <w:spacing w:line="440" w:lineRule="exact"/>
        <w:jc w:val="both"/>
        <w:rPr>
          <w:rFonts w:hAnsi="宋体" w:cs="Times New Roman"/>
          <w:bCs/>
          <w:color w:val="auto"/>
          <w:sz w:val="24"/>
          <w:szCs w:val="24"/>
          <w:highlight w:val="none"/>
        </w:rPr>
      </w:pPr>
      <w:r>
        <w:rPr>
          <w:rFonts w:hint="eastAsia" w:hAnsi="宋体"/>
          <w:color w:val="auto"/>
          <w:kern w:val="0"/>
          <w:sz w:val="24"/>
          <w:szCs w:val="24"/>
          <w:highlight w:val="none"/>
        </w:rPr>
        <w:t>宁波中基国际招标有限公司：</w:t>
      </w:r>
    </w:p>
    <w:p>
      <w:pPr>
        <w:pStyle w:val="28"/>
        <w:widowControl w:val="0"/>
        <w:snapToGrid w:val="0"/>
        <w:spacing w:line="440" w:lineRule="exact"/>
        <w:ind w:firstLine="504" w:firstLineChars="200"/>
        <w:jc w:val="both"/>
        <w:rPr>
          <w:rFonts w:hAnsi="宋体"/>
          <w:color w:val="auto"/>
          <w:spacing w:val="6"/>
          <w:sz w:val="24"/>
          <w:szCs w:val="24"/>
          <w:highlight w:val="none"/>
        </w:rPr>
      </w:pPr>
      <w:r>
        <w:rPr>
          <w:rFonts w:hint="eastAsia" w:hAnsi="宋体"/>
          <w:color w:val="auto"/>
          <w:spacing w:val="6"/>
          <w:sz w:val="24"/>
          <w:szCs w:val="24"/>
          <w:highlight w:val="none"/>
        </w:rPr>
        <w:t>本人（授权代表姓名），经由（单位）（法定代表人姓名）合法授权参加</w:t>
      </w:r>
      <w:r>
        <w:rPr>
          <w:rFonts w:hint="eastAsia" w:hAnsi="宋体"/>
          <w:color w:val="auto"/>
          <w:spacing w:val="6"/>
          <w:sz w:val="24"/>
          <w:szCs w:val="24"/>
          <w:highlight w:val="none"/>
          <w:u w:val="single"/>
        </w:rPr>
        <w:t>宁海高铁站“宁海珍鲜”宣传灯箱广告投放项目</w:t>
      </w:r>
      <w:r>
        <w:rPr>
          <w:rFonts w:hint="eastAsia" w:hAnsi="宋体"/>
          <w:color w:val="auto"/>
          <w:spacing w:val="6"/>
          <w:sz w:val="24"/>
          <w:szCs w:val="24"/>
          <w:highlight w:val="none"/>
        </w:rPr>
        <w:t>（编号：</w:t>
      </w:r>
      <w:r>
        <w:rPr>
          <w:rFonts w:hint="eastAsia" w:hAnsi="宋体"/>
          <w:color w:val="auto"/>
          <w:sz w:val="24"/>
          <w:szCs w:val="24"/>
          <w:highlight w:val="none"/>
          <w:u w:val="single"/>
        </w:rPr>
        <w:t>CBNB-20206159G</w:t>
      </w:r>
      <w:r>
        <w:rPr>
          <w:rFonts w:hint="eastAsia" w:hAnsi="宋体"/>
          <w:color w:val="auto"/>
          <w:spacing w:val="6"/>
          <w:sz w:val="24"/>
          <w:szCs w:val="24"/>
          <w:highlight w:val="none"/>
          <w:u w:val="single"/>
        </w:rPr>
        <w:t>）</w:t>
      </w:r>
      <w:r>
        <w:rPr>
          <w:rFonts w:hint="eastAsia" w:hAnsi="宋体"/>
          <w:color w:val="auto"/>
          <w:spacing w:val="6"/>
          <w:sz w:val="24"/>
          <w:szCs w:val="24"/>
          <w:highlight w:val="none"/>
        </w:rPr>
        <w:t>政府采购活动，经与本单位法人代表（负责人）联系确认，现就有关公平竞争事项郑重声明如下：</w:t>
      </w:r>
    </w:p>
    <w:p>
      <w:pPr>
        <w:pStyle w:val="21"/>
        <w:widowControl/>
        <w:numPr>
          <w:ilvl w:val="0"/>
          <w:numId w:val="24"/>
        </w:numPr>
        <w:snapToGrid w:val="0"/>
        <w:spacing w:line="440" w:lineRule="exact"/>
        <w:ind w:firstLine="453" w:firstLineChars="189"/>
        <w:rPr>
          <w:rFonts w:ascii="宋体" w:hAnsi="宋体" w:cs="Times New Roman"/>
          <w:color w:val="auto"/>
          <w:kern w:val="0"/>
          <w:sz w:val="24"/>
          <w:szCs w:val="24"/>
          <w:highlight w:val="none"/>
        </w:rPr>
      </w:pPr>
      <w:r>
        <w:rPr>
          <w:rFonts w:hint="eastAsia" w:ascii="宋体" w:hAnsi="宋体" w:cs="宋体"/>
          <w:color w:val="auto"/>
          <w:kern w:val="0"/>
          <w:sz w:val="24"/>
          <w:szCs w:val="24"/>
          <w:highlight w:val="none"/>
        </w:rPr>
        <w:t>本单位与采购人之间□不存在利害关系□存在下列利害关系：</w:t>
      </w:r>
    </w:p>
    <w:p>
      <w:pPr>
        <w:pStyle w:val="21"/>
        <w:widowControl/>
        <w:snapToGrid w:val="0"/>
        <w:spacing w:line="440" w:lineRule="exact"/>
        <w:rPr>
          <w:rFonts w:ascii="宋体" w:hAnsi="宋体" w:cs="Times New Roman"/>
          <w:color w:val="auto"/>
          <w:kern w:val="0"/>
          <w:sz w:val="24"/>
          <w:szCs w:val="24"/>
          <w:highlight w:val="none"/>
        </w:rPr>
      </w:pPr>
      <w:r>
        <w:rPr>
          <w:rFonts w:ascii="宋体" w:hAnsi="宋体" w:cs="宋体"/>
          <w:color w:val="auto"/>
          <w:kern w:val="0"/>
          <w:sz w:val="24"/>
          <w:szCs w:val="24"/>
          <w:highlight w:val="none"/>
        </w:rPr>
        <w:t xml:space="preserve">  A.</w:t>
      </w:r>
      <w:r>
        <w:rPr>
          <w:rFonts w:hint="eastAsia" w:ascii="宋体" w:hAnsi="宋体" w:cs="宋体"/>
          <w:color w:val="auto"/>
          <w:kern w:val="0"/>
          <w:sz w:val="24"/>
          <w:szCs w:val="24"/>
          <w:highlight w:val="none"/>
        </w:rPr>
        <w:t>投资关系</w:t>
      </w:r>
      <w:r>
        <w:rPr>
          <w:rFonts w:ascii="宋体" w:hAnsi="宋体" w:cs="宋体"/>
          <w:color w:val="auto"/>
          <w:kern w:val="0"/>
          <w:sz w:val="24"/>
          <w:szCs w:val="24"/>
          <w:highlight w:val="none"/>
        </w:rPr>
        <w:t xml:space="preserve">    B.</w:t>
      </w:r>
      <w:r>
        <w:rPr>
          <w:rFonts w:hint="eastAsia" w:ascii="宋体" w:hAnsi="宋体" w:cs="宋体"/>
          <w:color w:val="auto"/>
          <w:kern w:val="0"/>
          <w:sz w:val="24"/>
          <w:szCs w:val="24"/>
          <w:highlight w:val="none"/>
        </w:rPr>
        <w:t>行政隶属关系</w:t>
      </w:r>
      <w:r>
        <w:rPr>
          <w:rFonts w:ascii="宋体" w:hAnsi="宋体" w:cs="宋体"/>
          <w:color w:val="auto"/>
          <w:kern w:val="0"/>
          <w:sz w:val="24"/>
          <w:szCs w:val="24"/>
          <w:highlight w:val="none"/>
        </w:rPr>
        <w:t xml:space="preserve">    C.</w:t>
      </w:r>
      <w:r>
        <w:rPr>
          <w:rFonts w:hint="eastAsia" w:ascii="宋体" w:hAnsi="宋体" w:cs="宋体"/>
          <w:color w:val="auto"/>
          <w:kern w:val="0"/>
          <w:sz w:val="24"/>
          <w:szCs w:val="24"/>
          <w:highlight w:val="none"/>
        </w:rPr>
        <w:t>业务指导关系</w:t>
      </w:r>
    </w:p>
    <w:p>
      <w:pPr>
        <w:pStyle w:val="21"/>
        <w:widowControl/>
        <w:snapToGrid w:val="0"/>
        <w:spacing w:line="440" w:lineRule="exact"/>
        <w:rPr>
          <w:rFonts w:ascii="宋体" w:hAnsi="宋体" w:cs="Times New Roman"/>
          <w:color w:val="auto"/>
          <w:kern w:val="0"/>
          <w:sz w:val="24"/>
          <w:szCs w:val="24"/>
          <w:highlight w:val="none"/>
        </w:rPr>
      </w:pPr>
      <w:r>
        <w:rPr>
          <w:rFonts w:ascii="宋体" w:hAnsi="宋体" w:cs="宋体"/>
          <w:color w:val="auto"/>
          <w:kern w:val="0"/>
          <w:sz w:val="24"/>
          <w:szCs w:val="24"/>
          <w:highlight w:val="none"/>
        </w:rPr>
        <w:t xml:space="preserve">  D.</w:t>
      </w:r>
      <w:r>
        <w:rPr>
          <w:rFonts w:hint="eastAsia" w:ascii="宋体" w:hAnsi="宋体" w:cs="宋体"/>
          <w:color w:val="auto"/>
          <w:kern w:val="0"/>
          <w:sz w:val="24"/>
          <w:szCs w:val="24"/>
          <w:highlight w:val="none"/>
        </w:rPr>
        <w:t>其他可能</w:t>
      </w:r>
      <w:r>
        <w:rPr>
          <w:rFonts w:hint="eastAsia" w:ascii="宋体" w:hAnsi="宋体" w:cs="宋体"/>
          <w:color w:val="auto"/>
          <w:sz w:val="24"/>
          <w:szCs w:val="24"/>
          <w:highlight w:val="none"/>
        </w:rPr>
        <w:t>影响采购公正的</w:t>
      </w:r>
      <w:r>
        <w:rPr>
          <w:rFonts w:hint="eastAsia" w:ascii="宋体" w:hAnsi="宋体" w:cs="宋体"/>
          <w:color w:val="auto"/>
          <w:kern w:val="0"/>
          <w:sz w:val="24"/>
          <w:szCs w:val="24"/>
          <w:highlight w:val="none"/>
        </w:rPr>
        <w:t>利害关系（如有，请如实说明）。</w:t>
      </w:r>
    </w:p>
    <w:p>
      <w:pPr>
        <w:pStyle w:val="21"/>
        <w:widowControl/>
        <w:numPr>
          <w:ilvl w:val="0"/>
          <w:numId w:val="24"/>
        </w:numPr>
        <w:snapToGrid w:val="0"/>
        <w:spacing w:line="440" w:lineRule="exact"/>
        <w:ind w:firstLine="453" w:firstLineChars="189"/>
        <w:rPr>
          <w:rFonts w:ascii="宋体" w:hAnsi="宋体" w:cs="宋体"/>
          <w:color w:val="auto"/>
          <w:kern w:val="0"/>
          <w:sz w:val="24"/>
          <w:szCs w:val="24"/>
          <w:highlight w:val="none"/>
        </w:rPr>
      </w:pPr>
      <w:r>
        <w:rPr>
          <w:rFonts w:hint="eastAsia" w:ascii="宋体" w:hAnsi="宋体" w:cs="宋体"/>
          <w:color w:val="auto"/>
          <w:kern w:val="0"/>
          <w:sz w:val="24"/>
          <w:szCs w:val="24"/>
          <w:highlight w:val="none"/>
        </w:rPr>
        <w:t>现已清楚知道参加本项目采购活动的其他所有供应商名称，本单位□与其他所有供应商之间均不存在利害关系□与（供应商名称）之间存在下列利害关系：</w:t>
      </w:r>
    </w:p>
    <w:p>
      <w:pPr>
        <w:pStyle w:val="28"/>
        <w:widowControl w:val="0"/>
        <w:snapToGrid w:val="0"/>
        <w:spacing w:line="440" w:lineRule="exact"/>
        <w:jc w:val="both"/>
        <w:rPr>
          <w:rFonts w:hAnsi="宋体" w:cs="Times New Roman"/>
          <w:color w:val="auto"/>
          <w:kern w:val="0"/>
          <w:sz w:val="24"/>
          <w:szCs w:val="24"/>
          <w:highlight w:val="none"/>
        </w:rPr>
      </w:pPr>
      <w:r>
        <w:rPr>
          <w:rFonts w:hAnsi="宋体"/>
          <w:color w:val="auto"/>
          <w:kern w:val="0"/>
          <w:sz w:val="24"/>
          <w:szCs w:val="24"/>
          <w:highlight w:val="none"/>
        </w:rPr>
        <w:t xml:space="preserve">  A.</w:t>
      </w:r>
      <w:r>
        <w:rPr>
          <w:rFonts w:hint="eastAsia" w:hAnsi="宋体"/>
          <w:color w:val="auto"/>
          <w:kern w:val="0"/>
          <w:sz w:val="24"/>
          <w:szCs w:val="24"/>
          <w:highlight w:val="none"/>
        </w:rPr>
        <w:t>法定代表人或负责人或实际控制人是同一人</w:t>
      </w:r>
    </w:p>
    <w:p>
      <w:pPr>
        <w:pStyle w:val="28"/>
        <w:widowControl w:val="0"/>
        <w:snapToGrid w:val="0"/>
        <w:spacing w:line="440" w:lineRule="exact"/>
        <w:jc w:val="both"/>
        <w:rPr>
          <w:rFonts w:hAnsi="宋体" w:cs="Times New Roman"/>
          <w:color w:val="auto"/>
          <w:spacing w:val="6"/>
          <w:sz w:val="24"/>
          <w:szCs w:val="24"/>
          <w:highlight w:val="none"/>
        </w:rPr>
      </w:pPr>
      <w:r>
        <w:rPr>
          <w:rFonts w:hAnsi="宋体"/>
          <w:color w:val="auto"/>
          <w:kern w:val="0"/>
          <w:sz w:val="24"/>
          <w:szCs w:val="24"/>
          <w:highlight w:val="none"/>
        </w:rPr>
        <w:t xml:space="preserve">  B.</w:t>
      </w:r>
      <w:r>
        <w:rPr>
          <w:rFonts w:hint="eastAsia" w:hAnsi="宋体"/>
          <w:color w:val="auto"/>
          <w:kern w:val="0"/>
          <w:sz w:val="24"/>
          <w:szCs w:val="24"/>
          <w:highlight w:val="none"/>
        </w:rPr>
        <w:t>法定代表人或负责人或实际控制人是夫妻关系</w:t>
      </w:r>
    </w:p>
    <w:p>
      <w:pPr>
        <w:pStyle w:val="28"/>
        <w:widowControl w:val="0"/>
        <w:snapToGrid w:val="0"/>
        <w:spacing w:line="440" w:lineRule="exact"/>
        <w:jc w:val="both"/>
        <w:rPr>
          <w:rFonts w:hAnsi="宋体" w:cs="Times New Roman"/>
          <w:color w:val="auto"/>
          <w:spacing w:val="6"/>
          <w:sz w:val="24"/>
          <w:szCs w:val="24"/>
          <w:highlight w:val="none"/>
        </w:rPr>
      </w:pPr>
      <w:r>
        <w:rPr>
          <w:rFonts w:hAnsi="宋体"/>
          <w:color w:val="auto"/>
          <w:kern w:val="0"/>
          <w:sz w:val="24"/>
          <w:szCs w:val="24"/>
          <w:highlight w:val="none"/>
        </w:rPr>
        <w:t xml:space="preserve">  C.</w:t>
      </w:r>
      <w:r>
        <w:rPr>
          <w:rFonts w:hint="eastAsia" w:hAnsi="宋体"/>
          <w:color w:val="auto"/>
          <w:kern w:val="0"/>
          <w:sz w:val="24"/>
          <w:szCs w:val="24"/>
          <w:highlight w:val="none"/>
        </w:rPr>
        <w:t>法定代表人或负责人或实际控制人是直系血亲关系</w:t>
      </w:r>
    </w:p>
    <w:p>
      <w:pPr>
        <w:pStyle w:val="28"/>
        <w:widowControl w:val="0"/>
        <w:snapToGrid w:val="0"/>
        <w:spacing w:line="440" w:lineRule="exact"/>
        <w:jc w:val="both"/>
        <w:rPr>
          <w:rFonts w:hAnsi="宋体" w:cs="Times New Roman"/>
          <w:color w:val="auto"/>
          <w:spacing w:val="6"/>
          <w:sz w:val="24"/>
          <w:szCs w:val="24"/>
          <w:highlight w:val="none"/>
        </w:rPr>
      </w:pPr>
      <w:r>
        <w:rPr>
          <w:rFonts w:hAnsi="宋体"/>
          <w:color w:val="auto"/>
          <w:kern w:val="0"/>
          <w:sz w:val="24"/>
          <w:szCs w:val="24"/>
          <w:highlight w:val="none"/>
        </w:rPr>
        <w:t xml:space="preserve">  D.</w:t>
      </w:r>
      <w:r>
        <w:rPr>
          <w:rFonts w:hint="eastAsia" w:hAnsi="宋体"/>
          <w:color w:val="auto"/>
          <w:kern w:val="0"/>
          <w:sz w:val="24"/>
          <w:szCs w:val="24"/>
          <w:highlight w:val="none"/>
        </w:rPr>
        <w:t>法定代表人或负责人或实际控制人存在三代以内旁系血亲关系</w:t>
      </w:r>
    </w:p>
    <w:p>
      <w:pPr>
        <w:pStyle w:val="28"/>
        <w:widowControl w:val="0"/>
        <w:snapToGrid w:val="0"/>
        <w:spacing w:line="440" w:lineRule="exact"/>
        <w:jc w:val="both"/>
        <w:rPr>
          <w:rFonts w:hAnsi="宋体" w:cs="Times New Roman"/>
          <w:color w:val="auto"/>
          <w:kern w:val="0"/>
          <w:sz w:val="24"/>
          <w:szCs w:val="24"/>
          <w:highlight w:val="none"/>
        </w:rPr>
      </w:pPr>
      <w:r>
        <w:rPr>
          <w:rFonts w:hAnsi="宋体"/>
          <w:color w:val="auto"/>
          <w:kern w:val="0"/>
          <w:sz w:val="24"/>
          <w:szCs w:val="24"/>
          <w:highlight w:val="none"/>
        </w:rPr>
        <w:t xml:space="preserve">  E.</w:t>
      </w:r>
      <w:r>
        <w:rPr>
          <w:rFonts w:hint="eastAsia" w:hAnsi="宋体"/>
          <w:color w:val="auto"/>
          <w:kern w:val="0"/>
          <w:sz w:val="24"/>
          <w:szCs w:val="24"/>
          <w:highlight w:val="none"/>
        </w:rPr>
        <w:t>法定代表人或负责人或实际控制人存在近姻亲关系</w:t>
      </w:r>
    </w:p>
    <w:p>
      <w:pPr>
        <w:pStyle w:val="28"/>
        <w:widowControl w:val="0"/>
        <w:snapToGrid w:val="0"/>
        <w:spacing w:line="440" w:lineRule="exact"/>
        <w:jc w:val="both"/>
        <w:rPr>
          <w:rFonts w:hAnsi="宋体" w:cs="Times New Roman"/>
          <w:color w:val="auto"/>
          <w:kern w:val="0"/>
          <w:sz w:val="24"/>
          <w:szCs w:val="24"/>
          <w:highlight w:val="none"/>
        </w:rPr>
      </w:pPr>
      <w:r>
        <w:rPr>
          <w:rFonts w:hAnsi="宋体"/>
          <w:color w:val="auto"/>
          <w:kern w:val="0"/>
          <w:sz w:val="24"/>
          <w:szCs w:val="24"/>
          <w:highlight w:val="none"/>
        </w:rPr>
        <w:t xml:space="preserve">  F.</w:t>
      </w:r>
      <w:r>
        <w:rPr>
          <w:rFonts w:hint="eastAsia" w:hAnsi="宋体"/>
          <w:color w:val="auto"/>
          <w:kern w:val="0"/>
          <w:sz w:val="24"/>
          <w:szCs w:val="24"/>
          <w:highlight w:val="none"/>
        </w:rPr>
        <w:t>法定代表人或负责人或实际控制人存在股份控制或实际控制关系</w:t>
      </w:r>
    </w:p>
    <w:p>
      <w:pPr>
        <w:pStyle w:val="28"/>
        <w:widowControl w:val="0"/>
        <w:snapToGrid w:val="0"/>
        <w:spacing w:line="440" w:lineRule="exact"/>
        <w:jc w:val="both"/>
        <w:rPr>
          <w:rFonts w:hAnsi="宋体" w:cs="Times New Roman"/>
          <w:color w:val="auto"/>
          <w:kern w:val="0"/>
          <w:sz w:val="24"/>
          <w:szCs w:val="24"/>
          <w:highlight w:val="none"/>
        </w:rPr>
      </w:pPr>
      <w:r>
        <w:rPr>
          <w:rFonts w:hAnsi="宋体"/>
          <w:color w:val="auto"/>
          <w:kern w:val="0"/>
          <w:sz w:val="24"/>
          <w:szCs w:val="24"/>
          <w:highlight w:val="none"/>
        </w:rPr>
        <w:t xml:space="preserve">  G.</w:t>
      </w:r>
      <w:r>
        <w:rPr>
          <w:rFonts w:hint="eastAsia" w:hAnsi="宋体"/>
          <w:color w:val="auto"/>
          <w:kern w:val="0"/>
          <w:sz w:val="24"/>
          <w:szCs w:val="24"/>
          <w:highlight w:val="none"/>
        </w:rPr>
        <w:t>存在共同直接或间接投资设立子公司、联营企业和合营企业情况</w:t>
      </w:r>
    </w:p>
    <w:p>
      <w:pPr>
        <w:pStyle w:val="28"/>
        <w:widowControl w:val="0"/>
        <w:snapToGrid w:val="0"/>
        <w:spacing w:line="440" w:lineRule="exact"/>
        <w:jc w:val="both"/>
        <w:rPr>
          <w:rFonts w:hAnsi="宋体" w:cs="Times New Roman"/>
          <w:color w:val="auto"/>
          <w:sz w:val="24"/>
          <w:szCs w:val="24"/>
          <w:highlight w:val="none"/>
        </w:rPr>
      </w:pPr>
      <w:r>
        <w:rPr>
          <w:rFonts w:hAnsi="宋体"/>
          <w:color w:val="auto"/>
          <w:kern w:val="0"/>
          <w:sz w:val="24"/>
          <w:szCs w:val="24"/>
          <w:highlight w:val="none"/>
        </w:rPr>
        <w:t xml:space="preserve">  H.</w:t>
      </w:r>
      <w:r>
        <w:rPr>
          <w:rFonts w:hint="eastAsia" w:hAnsi="宋体"/>
          <w:color w:val="auto"/>
          <w:kern w:val="0"/>
          <w:sz w:val="24"/>
          <w:szCs w:val="24"/>
          <w:highlight w:val="none"/>
        </w:rPr>
        <w:t>存在分级代理或代销关系、同一生产制造商关系、</w:t>
      </w:r>
      <w:r>
        <w:rPr>
          <w:rFonts w:hint="eastAsia" w:hAnsi="宋体"/>
          <w:color w:val="auto"/>
          <w:sz w:val="24"/>
          <w:szCs w:val="24"/>
          <w:highlight w:val="none"/>
        </w:rPr>
        <w:t>管理关系、重要业务（占主营业务收入</w:t>
      </w:r>
      <w:r>
        <w:rPr>
          <w:rFonts w:hAnsi="宋体"/>
          <w:color w:val="auto"/>
          <w:sz w:val="24"/>
          <w:szCs w:val="24"/>
          <w:highlight w:val="none"/>
        </w:rPr>
        <w:t>50%</w:t>
      </w:r>
      <w:r>
        <w:rPr>
          <w:rFonts w:hint="eastAsia" w:hAnsi="宋体"/>
          <w:color w:val="auto"/>
          <w:sz w:val="24"/>
          <w:szCs w:val="24"/>
          <w:highlight w:val="none"/>
        </w:rPr>
        <w:t>以上）或重要财务往来关系（如融资）等其他实质性控制关系</w:t>
      </w:r>
    </w:p>
    <w:p>
      <w:pPr>
        <w:pStyle w:val="28"/>
        <w:widowControl w:val="0"/>
        <w:snapToGrid w:val="0"/>
        <w:spacing w:line="440" w:lineRule="exact"/>
        <w:jc w:val="both"/>
        <w:rPr>
          <w:rFonts w:hAnsi="宋体" w:cs="Times New Roman"/>
          <w:color w:val="auto"/>
          <w:spacing w:val="6"/>
          <w:sz w:val="24"/>
          <w:szCs w:val="24"/>
          <w:highlight w:val="none"/>
        </w:rPr>
      </w:pPr>
      <w:r>
        <w:rPr>
          <w:rFonts w:hAnsi="宋体"/>
          <w:color w:val="auto"/>
          <w:sz w:val="24"/>
          <w:szCs w:val="24"/>
          <w:highlight w:val="none"/>
        </w:rPr>
        <w:t xml:space="preserve">  I</w:t>
      </w:r>
      <w:r>
        <w:rPr>
          <w:rFonts w:hAnsi="宋体"/>
          <w:color w:val="auto"/>
          <w:kern w:val="0"/>
          <w:sz w:val="24"/>
          <w:szCs w:val="24"/>
          <w:highlight w:val="none"/>
        </w:rPr>
        <w:t>.</w:t>
      </w:r>
      <w:r>
        <w:rPr>
          <w:rFonts w:hint="eastAsia" w:hAnsi="宋体"/>
          <w:color w:val="auto"/>
          <w:sz w:val="24"/>
          <w:szCs w:val="24"/>
          <w:highlight w:val="none"/>
        </w:rPr>
        <w:t>其他利害关系情况</w:t>
      </w:r>
      <w:r>
        <w:rPr>
          <w:rFonts w:hint="eastAsia" w:hAnsi="宋体"/>
          <w:color w:val="auto"/>
          <w:kern w:val="0"/>
          <w:sz w:val="24"/>
          <w:szCs w:val="24"/>
          <w:highlight w:val="none"/>
        </w:rPr>
        <w:t>。</w:t>
      </w:r>
    </w:p>
    <w:p>
      <w:pPr>
        <w:pStyle w:val="21"/>
        <w:widowControl/>
        <w:numPr>
          <w:ilvl w:val="0"/>
          <w:numId w:val="25"/>
        </w:numPr>
        <w:snapToGrid w:val="0"/>
        <w:spacing w:line="440" w:lineRule="exact"/>
        <w:ind w:firstLine="453" w:firstLineChars="189"/>
        <w:rPr>
          <w:rFonts w:ascii="宋体" w:hAnsi="宋体" w:cs="Times New Roman"/>
          <w:color w:val="auto"/>
          <w:kern w:val="0"/>
          <w:sz w:val="24"/>
          <w:szCs w:val="24"/>
          <w:highlight w:val="none"/>
        </w:rPr>
      </w:pPr>
      <w:r>
        <w:rPr>
          <w:rFonts w:hint="eastAsia" w:ascii="宋体" w:hAnsi="宋体" w:cs="宋体"/>
          <w:color w:val="auto"/>
          <w:sz w:val="24"/>
          <w:szCs w:val="24"/>
          <w:highlight w:val="none"/>
        </w:rPr>
        <w:t>现已清楚知道并</w:t>
      </w:r>
      <w:r>
        <w:rPr>
          <w:rFonts w:hint="eastAsia" w:ascii="宋体" w:hAnsi="宋体" w:cs="宋体"/>
          <w:color w:val="auto"/>
          <w:kern w:val="0"/>
          <w:sz w:val="24"/>
          <w:szCs w:val="24"/>
          <w:highlight w:val="none"/>
        </w:rPr>
        <w:t>严格遵守政府采购法律法规和现场纪律。</w:t>
      </w:r>
    </w:p>
    <w:p>
      <w:pPr>
        <w:pStyle w:val="21"/>
        <w:widowControl/>
        <w:numPr>
          <w:ilvl w:val="0"/>
          <w:numId w:val="25"/>
        </w:numPr>
        <w:snapToGrid w:val="0"/>
        <w:spacing w:line="440" w:lineRule="exact"/>
        <w:ind w:firstLine="453" w:firstLineChars="189"/>
        <w:rPr>
          <w:rFonts w:ascii="宋体" w:hAnsi="宋体" w:cs="Times New Roman"/>
          <w:color w:val="auto"/>
          <w:kern w:val="0"/>
          <w:sz w:val="24"/>
          <w:szCs w:val="24"/>
          <w:highlight w:val="none"/>
        </w:rPr>
      </w:pPr>
      <w:r>
        <w:rPr>
          <w:rFonts w:hint="eastAsia" w:ascii="宋体" w:hAnsi="宋体" w:cs="宋体"/>
          <w:color w:val="auto"/>
          <w:kern w:val="0"/>
          <w:sz w:val="24"/>
          <w:szCs w:val="24"/>
          <w:highlight w:val="none"/>
        </w:rPr>
        <w:t>我发现供应商之间存在或可能存在上述第二条第项利害关系。</w:t>
      </w:r>
    </w:p>
    <w:p>
      <w:pPr>
        <w:pStyle w:val="21"/>
        <w:widowControl/>
        <w:numPr>
          <w:ilvl w:val="0"/>
          <w:numId w:val="25"/>
        </w:numPr>
        <w:snapToGrid w:val="0"/>
        <w:spacing w:line="440" w:lineRule="exact"/>
        <w:ind w:firstLine="453" w:firstLineChars="189"/>
        <w:rPr>
          <w:rFonts w:ascii="宋体" w:hAnsi="宋体" w:cs="Times New Roman"/>
          <w:color w:val="auto"/>
          <w:sz w:val="24"/>
          <w:szCs w:val="24"/>
          <w:highlight w:val="none"/>
        </w:rPr>
      </w:pPr>
      <w:r>
        <w:rPr>
          <w:rFonts w:hint="eastAsia" w:ascii="宋体" w:hAnsi="宋体" w:cs="宋体"/>
          <w:color w:val="auto"/>
          <w:kern w:val="0"/>
          <w:sz w:val="24"/>
          <w:szCs w:val="24"/>
          <w:highlight w:val="none"/>
        </w:rPr>
        <w:t>经检查确认所有投标人投标文件□不存在密封包装问题□存在密封包装问题（具体指出）。</w:t>
      </w:r>
    </w:p>
    <w:p>
      <w:pPr>
        <w:pStyle w:val="28"/>
        <w:widowControl w:val="0"/>
        <w:snapToGrid w:val="0"/>
        <w:spacing w:line="440" w:lineRule="exact"/>
        <w:ind w:firstLine="480" w:firstLineChars="200"/>
        <w:jc w:val="both"/>
        <w:rPr>
          <w:rFonts w:hAnsi="宋体" w:cs="Times New Roman"/>
          <w:color w:val="auto"/>
          <w:sz w:val="24"/>
          <w:szCs w:val="24"/>
          <w:highlight w:val="none"/>
        </w:rPr>
      </w:pPr>
      <w:r>
        <w:rPr>
          <w:rFonts w:hint="eastAsia" w:hAnsi="宋体"/>
          <w:color w:val="auto"/>
          <w:sz w:val="24"/>
          <w:szCs w:val="24"/>
          <w:highlight w:val="none"/>
        </w:rPr>
        <w:t>（供应商代表签名）：</w:t>
      </w:r>
    </w:p>
    <w:p>
      <w:pPr>
        <w:pStyle w:val="28"/>
        <w:widowControl w:val="0"/>
        <w:snapToGrid w:val="0"/>
        <w:spacing w:line="440" w:lineRule="exact"/>
        <w:ind w:firstLine="480" w:firstLineChars="200"/>
        <w:jc w:val="both"/>
        <w:rPr>
          <w:rFonts w:hAnsi="宋体"/>
          <w:b/>
          <w:bCs/>
          <w:color w:val="auto"/>
          <w:sz w:val="44"/>
          <w:szCs w:val="44"/>
          <w:highlight w:val="none"/>
        </w:rPr>
      </w:pPr>
      <w:r>
        <w:rPr>
          <w:rFonts w:hint="eastAsia" w:hAnsi="宋体"/>
          <w:color w:val="auto"/>
          <w:sz w:val="24"/>
          <w:szCs w:val="24"/>
          <w:highlight w:val="none"/>
        </w:rPr>
        <w:t>2020 年</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月</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default"/>
      </w:rPr>
    </w:pPr>
    <w:r>
      <w:rPr>
        <w:rFonts w:hint="default"/>
      </w:rP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11"/>
                  <w:rPr>
                    <w:rFonts w:hint="default" w:eastAsia="宋体"/>
                  </w:rPr>
                </w:pPr>
                <w:r>
                  <w:fldChar w:fldCharType="begin"/>
                </w:r>
                <w:r>
                  <w:instrText xml:space="preserve"> PAGE  \* MERGEFORMAT </w:instrText>
                </w:r>
                <w:r>
                  <w:fldChar w:fldCharType="separate"/>
                </w:r>
                <w:r>
                  <w:rPr>
                    <w:rFonts w:hint="default"/>
                  </w:rPr>
                  <w:t>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281E8"/>
    <w:multiLevelType w:val="singleLevel"/>
    <w:tmpl w:val="81A281E8"/>
    <w:lvl w:ilvl="0" w:tentative="0">
      <w:start w:val="1"/>
      <w:numFmt w:val="decimal"/>
      <w:suff w:val="nothing"/>
      <w:lvlText w:val="（%1）"/>
      <w:lvlJc w:val="left"/>
    </w:lvl>
  </w:abstractNum>
  <w:abstractNum w:abstractNumId="1">
    <w:nsid w:val="9DBE0DAB"/>
    <w:multiLevelType w:val="singleLevel"/>
    <w:tmpl w:val="9DBE0DAB"/>
    <w:lvl w:ilvl="0" w:tentative="0">
      <w:start w:val="1"/>
      <w:numFmt w:val="decimal"/>
      <w:pStyle w:val="6"/>
      <w:lvlText w:val="%1."/>
      <w:lvlJc w:val="left"/>
      <w:pPr>
        <w:tabs>
          <w:tab w:val="left" w:pos="360"/>
        </w:tabs>
        <w:ind w:left="360" w:hanging="360"/>
      </w:pPr>
    </w:lvl>
  </w:abstractNum>
  <w:abstractNum w:abstractNumId="2">
    <w:nsid w:val="A751C1E8"/>
    <w:multiLevelType w:val="singleLevel"/>
    <w:tmpl w:val="A751C1E8"/>
    <w:lvl w:ilvl="0" w:tentative="0">
      <w:start w:val="2"/>
      <w:numFmt w:val="chineseCounting"/>
      <w:suff w:val="nothing"/>
      <w:lvlText w:val="%1、"/>
      <w:lvlJc w:val="left"/>
      <w:rPr>
        <w:rFonts w:hint="eastAsia"/>
      </w:rPr>
    </w:lvl>
  </w:abstractNum>
  <w:abstractNum w:abstractNumId="3">
    <w:nsid w:val="C1BB2992"/>
    <w:multiLevelType w:val="multilevel"/>
    <w:tmpl w:val="C1BB2992"/>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E7DF2FCA"/>
    <w:multiLevelType w:val="singleLevel"/>
    <w:tmpl w:val="E7DF2FCA"/>
    <w:lvl w:ilvl="0" w:tentative="0">
      <w:start w:val="12"/>
      <w:numFmt w:val="decimal"/>
      <w:suff w:val="nothing"/>
      <w:lvlText w:val="（%1）"/>
      <w:lvlJc w:val="left"/>
    </w:lvl>
  </w:abstractNum>
  <w:abstractNum w:abstractNumId="5">
    <w:nsid w:val="00000009"/>
    <w:multiLevelType w:val="singleLevel"/>
    <w:tmpl w:val="00000009"/>
    <w:lvl w:ilvl="0" w:tentative="0">
      <w:start w:val="1"/>
      <w:numFmt w:val="decimal"/>
      <w:suff w:val="nothing"/>
      <w:lvlText w:val="%1、"/>
      <w:lvlJc w:val="left"/>
      <w:pPr>
        <w:ind w:left="0" w:firstLine="403"/>
      </w:pPr>
      <w:rPr>
        <w:rFonts w:hint="default"/>
      </w:rPr>
    </w:lvl>
  </w:abstractNum>
  <w:abstractNum w:abstractNumId="6">
    <w:nsid w:val="0000000B"/>
    <w:multiLevelType w:val="singleLevel"/>
    <w:tmpl w:val="0000000B"/>
    <w:lvl w:ilvl="0" w:tentative="0">
      <w:start w:val="1"/>
      <w:numFmt w:val="upperLetter"/>
      <w:suff w:val="nothing"/>
      <w:lvlText w:val="%1、"/>
      <w:lvlJc w:val="left"/>
    </w:lvl>
  </w:abstractNum>
  <w:abstractNum w:abstractNumId="7">
    <w:nsid w:val="0000000E"/>
    <w:multiLevelType w:val="singleLevel"/>
    <w:tmpl w:val="0000000E"/>
    <w:lvl w:ilvl="0" w:tentative="0">
      <w:start w:val="1"/>
      <w:numFmt w:val="decimal"/>
      <w:suff w:val="nothing"/>
      <w:lvlText w:val="%1."/>
      <w:lvlJc w:val="left"/>
    </w:lvl>
  </w:abstractNum>
  <w:abstractNum w:abstractNumId="8">
    <w:nsid w:val="00000014"/>
    <w:multiLevelType w:val="singleLevel"/>
    <w:tmpl w:val="00000014"/>
    <w:lvl w:ilvl="0" w:tentative="0">
      <w:start w:val="5"/>
      <w:numFmt w:val="chineseCounting"/>
      <w:suff w:val="nothing"/>
      <w:lvlText w:val="%1、"/>
      <w:lvlJc w:val="left"/>
    </w:lvl>
  </w:abstractNum>
  <w:abstractNum w:abstractNumId="9">
    <w:nsid w:val="00000020"/>
    <w:multiLevelType w:val="singleLevel"/>
    <w:tmpl w:val="00000020"/>
    <w:lvl w:ilvl="0" w:tentative="0">
      <w:start w:val="1"/>
      <w:numFmt w:val="chineseCounting"/>
      <w:suff w:val="nothing"/>
      <w:lvlText w:val="（%1）"/>
      <w:lvlJc w:val="left"/>
    </w:lvl>
  </w:abstractNum>
  <w:abstractNum w:abstractNumId="10">
    <w:nsid w:val="00000023"/>
    <w:multiLevelType w:val="singleLevel"/>
    <w:tmpl w:val="00000023"/>
    <w:lvl w:ilvl="0" w:tentative="0">
      <w:start w:val="1"/>
      <w:numFmt w:val="decimal"/>
      <w:lvlText w:val="%1."/>
      <w:lvlJc w:val="left"/>
      <w:pPr>
        <w:tabs>
          <w:tab w:val="left" w:pos="312"/>
        </w:tabs>
      </w:pPr>
    </w:lvl>
  </w:abstractNum>
  <w:abstractNum w:abstractNumId="11">
    <w:nsid w:val="00000026"/>
    <w:multiLevelType w:val="singleLevel"/>
    <w:tmpl w:val="00000026"/>
    <w:lvl w:ilvl="0" w:tentative="0">
      <w:start w:val="2"/>
      <w:numFmt w:val="decimal"/>
      <w:suff w:val="nothing"/>
      <w:lvlText w:val="（%1）"/>
      <w:lvlJc w:val="left"/>
    </w:lvl>
  </w:abstractNum>
  <w:abstractNum w:abstractNumId="12">
    <w:nsid w:val="29D120CC"/>
    <w:multiLevelType w:val="singleLevel"/>
    <w:tmpl w:val="29D120CC"/>
    <w:lvl w:ilvl="0" w:tentative="0">
      <w:start w:val="1"/>
      <w:numFmt w:val="decimal"/>
      <w:suff w:val="nothing"/>
      <w:lvlText w:val="（%1）"/>
      <w:lvlJc w:val="left"/>
    </w:lvl>
  </w:abstractNum>
  <w:abstractNum w:abstractNumId="13">
    <w:nsid w:val="40781B6F"/>
    <w:multiLevelType w:val="multilevel"/>
    <w:tmpl w:val="40781B6F"/>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4">
    <w:nsid w:val="54F403B5"/>
    <w:multiLevelType w:val="singleLevel"/>
    <w:tmpl w:val="54F403B5"/>
    <w:lvl w:ilvl="0" w:tentative="0">
      <w:start w:val="1"/>
      <w:numFmt w:val="chineseCounting"/>
      <w:suff w:val="nothing"/>
      <w:lvlText w:val="%1、"/>
      <w:lvlJc w:val="left"/>
    </w:lvl>
  </w:abstractNum>
  <w:abstractNum w:abstractNumId="15">
    <w:nsid w:val="557FD3DA"/>
    <w:multiLevelType w:val="singleLevel"/>
    <w:tmpl w:val="557FD3DA"/>
    <w:lvl w:ilvl="0" w:tentative="0">
      <w:start w:val="3"/>
      <w:numFmt w:val="chineseCounting"/>
      <w:suff w:val="nothing"/>
      <w:lvlText w:val="%1、"/>
      <w:lvlJc w:val="left"/>
    </w:lvl>
  </w:abstractNum>
  <w:abstractNum w:abstractNumId="16">
    <w:nsid w:val="589A2FD8"/>
    <w:multiLevelType w:val="singleLevel"/>
    <w:tmpl w:val="589A2FD8"/>
    <w:lvl w:ilvl="0" w:tentative="0">
      <w:start w:val="1"/>
      <w:numFmt w:val="decimal"/>
      <w:suff w:val="nothing"/>
      <w:lvlText w:val="（%1）"/>
      <w:lvlJc w:val="left"/>
    </w:lvl>
  </w:abstractNum>
  <w:abstractNum w:abstractNumId="17">
    <w:nsid w:val="5950E9B0"/>
    <w:multiLevelType w:val="singleLevel"/>
    <w:tmpl w:val="5950E9B0"/>
    <w:lvl w:ilvl="0" w:tentative="0">
      <w:start w:val="2"/>
      <w:numFmt w:val="decimal"/>
      <w:suff w:val="nothing"/>
      <w:lvlText w:val="%1、"/>
      <w:lvlJc w:val="left"/>
    </w:lvl>
  </w:abstractNum>
  <w:abstractNum w:abstractNumId="18">
    <w:nsid w:val="59F1C7B7"/>
    <w:multiLevelType w:val="singleLevel"/>
    <w:tmpl w:val="59F1C7B7"/>
    <w:lvl w:ilvl="0" w:tentative="0">
      <w:start w:val="4"/>
      <w:numFmt w:val="chineseCounting"/>
      <w:suff w:val="nothing"/>
      <w:lvlText w:val="（%1）"/>
      <w:lvlJc w:val="left"/>
    </w:lvl>
  </w:abstractNum>
  <w:abstractNum w:abstractNumId="19">
    <w:nsid w:val="59F56D91"/>
    <w:multiLevelType w:val="singleLevel"/>
    <w:tmpl w:val="59F56D91"/>
    <w:lvl w:ilvl="0" w:tentative="0">
      <w:start w:val="1"/>
      <w:numFmt w:val="decimal"/>
      <w:suff w:val="nothing"/>
      <w:lvlText w:val="（%1）"/>
      <w:lvlJc w:val="left"/>
    </w:lvl>
  </w:abstractNum>
  <w:abstractNum w:abstractNumId="20">
    <w:nsid w:val="59F56DA0"/>
    <w:multiLevelType w:val="singleLevel"/>
    <w:tmpl w:val="59F56DA0"/>
    <w:lvl w:ilvl="0" w:tentative="0">
      <w:start w:val="1"/>
      <w:numFmt w:val="decimal"/>
      <w:suff w:val="nothing"/>
      <w:lvlText w:val="%1）"/>
      <w:lvlJc w:val="left"/>
    </w:lvl>
  </w:abstractNum>
  <w:abstractNum w:abstractNumId="21">
    <w:nsid w:val="59FED34C"/>
    <w:multiLevelType w:val="multilevel"/>
    <w:tmpl w:val="59FED34C"/>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2">
    <w:nsid w:val="59FEDFBD"/>
    <w:multiLevelType w:val="multilevel"/>
    <w:tmpl w:val="59FEDFBD"/>
    <w:lvl w:ilvl="0" w:tentative="0">
      <w:start w:val="1"/>
      <w:numFmt w:val="decimal"/>
      <w:suff w:val="nothing"/>
      <w:lvlText w:val="（%1）"/>
      <w:lvlJc w:val="left"/>
      <w:pPr>
        <w:ind w:left="0" w:firstLine="0"/>
      </w:pPr>
      <w:rPr>
        <w:rFonts w:hint="default" w:ascii="Times New Roman"/>
        <w:u w:val="none"/>
      </w:rPr>
    </w:lvl>
    <w:lvl w:ilvl="1" w:tentative="0">
      <w:start w:val="1"/>
      <w:numFmt w:val="decimal"/>
      <w:lvlText w:val="%2."/>
      <w:lvlJc w:val="left"/>
      <w:pPr>
        <w:tabs>
          <w:tab w:val="left" w:pos="1440"/>
        </w:tabs>
        <w:ind w:left="1440" w:hanging="360"/>
      </w:pPr>
      <w:rPr>
        <w:rFonts w:hint="default" w:ascii="Times New Roman"/>
        <w:u w:val="none"/>
      </w:rPr>
    </w:lvl>
    <w:lvl w:ilvl="2" w:tentative="0">
      <w:start w:val="1"/>
      <w:numFmt w:val="decimal"/>
      <w:lvlText w:val="%3."/>
      <w:lvlJc w:val="left"/>
      <w:pPr>
        <w:tabs>
          <w:tab w:val="left" w:pos="2160"/>
        </w:tabs>
        <w:ind w:left="2160" w:hanging="360"/>
      </w:pPr>
      <w:rPr>
        <w:rFonts w:hint="default" w:ascii="Times New Roman"/>
        <w:u w:val="none"/>
      </w:rPr>
    </w:lvl>
    <w:lvl w:ilvl="3" w:tentative="0">
      <w:start w:val="1"/>
      <w:numFmt w:val="decimal"/>
      <w:lvlText w:val="%4."/>
      <w:lvlJc w:val="left"/>
      <w:pPr>
        <w:tabs>
          <w:tab w:val="left" w:pos="2880"/>
        </w:tabs>
        <w:ind w:left="2880" w:hanging="360"/>
      </w:pPr>
      <w:rPr>
        <w:rFonts w:hint="default" w:ascii="Times New Roman"/>
        <w:u w:val="none"/>
      </w:rPr>
    </w:lvl>
    <w:lvl w:ilvl="4" w:tentative="0">
      <w:start w:val="1"/>
      <w:numFmt w:val="decimal"/>
      <w:lvlText w:val="%5."/>
      <w:lvlJc w:val="left"/>
      <w:pPr>
        <w:tabs>
          <w:tab w:val="left" w:pos="3600"/>
        </w:tabs>
        <w:ind w:left="3600" w:hanging="360"/>
      </w:pPr>
      <w:rPr>
        <w:rFonts w:hint="default" w:ascii="Times New Roman"/>
        <w:u w:val="none"/>
      </w:rPr>
    </w:lvl>
    <w:lvl w:ilvl="5" w:tentative="0">
      <w:start w:val="1"/>
      <w:numFmt w:val="decimal"/>
      <w:lvlText w:val="%6."/>
      <w:lvlJc w:val="left"/>
      <w:pPr>
        <w:tabs>
          <w:tab w:val="left" w:pos="4320"/>
        </w:tabs>
        <w:ind w:left="4320" w:hanging="360"/>
      </w:pPr>
      <w:rPr>
        <w:rFonts w:hint="default" w:ascii="Times New Roman"/>
        <w:u w:val="none"/>
      </w:rPr>
    </w:lvl>
    <w:lvl w:ilvl="6" w:tentative="0">
      <w:start w:val="1"/>
      <w:numFmt w:val="decimal"/>
      <w:lvlText w:val="%7."/>
      <w:lvlJc w:val="left"/>
      <w:pPr>
        <w:tabs>
          <w:tab w:val="left" w:pos="5040"/>
        </w:tabs>
        <w:ind w:left="5040" w:hanging="360"/>
      </w:pPr>
      <w:rPr>
        <w:rFonts w:hint="default" w:ascii="Times New Roman"/>
        <w:u w:val="none"/>
      </w:rPr>
    </w:lvl>
    <w:lvl w:ilvl="7" w:tentative="0">
      <w:start w:val="1"/>
      <w:numFmt w:val="decimal"/>
      <w:lvlText w:val="%8."/>
      <w:lvlJc w:val="left"/>
      <w:pPr>
        <w:tabs>
          <w:tab w:val="left" w:pos="5760"/>
        </w:tabs>
        <w:ind w:left="5760" w:hanging="360"/>
      </w:pPr>
      <w:rPr>
        <w:rFonts w:hint="default" w:ascii="Times New Roman"/>
        <w:u w:val="none"/>
      </w:rPr>
    </w:lvl>
    <w:lvl w:ilvl="8" w:tentative="0">
      <w:start w:val="1"/>
      <w:numFmt w:val="decimal"/>
      <w:lvlText w:val="%9."/>
      <w:lvlJc w:val="left"/>
      <w:pPr>
        <w:tabs>
          <w:tab w:val="left" w:pos="6480"/>
        </w:tabs>
        <w:ind w:left="6480" w:hanging="360"/>
      </w:pPr>
      <w:rPr>
        <w:rFonts w:hint="default" w:ascii="Times New Roman"/>
        <w:u w:val="none"/>
      </w:rPr>
    </w:lvl>
  </w:abstractNum>
  <w:abstractNum w:abstractNumId="23">
    <w:nsid w:val="5A0319D4"/>
    <w:multiLevelType w:val="singleLevel"/>
    <w:tmpl w:val="5A0319D4"/>
    <w:lvl w:ilvl="0" w:tentative="0">
      <w:start w:val="1"/>
      <w:numFmt w:val="decimal"/>
      <w:suff w:val="nothing"/>
      <w:lvlText w:val="（%1）"/>
      <w:lvlJc w:val="left"/>
    </w:lvl>
  </w:abstractNum>
  <w:abstractNum w:abstractNumId="24">
    <w:nsid w:val="5A031A06"/>
    <w:multiLevelType w:val="singleLevel"/>
    <w:tmpl w:val="5A031A06"/>
    <w:lvl w:ilvl="0" w:tentative="0">
      <w:start w:val="1"/>
      <w:numFmt w:val="decimal"/>
      <w:suff w:val="nothing"/>
      <w:lvlText w:val="%1）"/>
      <w:lvlJc w:val="left"/>
    </w:lvl>
  </w:abstractNum>
  <w:num w:numId="1">
    <w:abstractNumId w:val="1"/>
  </w:num>
  <w:num w:numId="2">
    <w:abstractNumId w:val="2"/>
  </w:num>
  <w:num w:numId="3">
    <w:abstractNumId w:val="16"/>
  </w:num>
  <w:num w:numId="4">
    <w:abstractNumId w:val="10"/>
  </w:num>
  <w:num w:numId="5">
    <w:abstractNumId w:val="19"/>
  </w:num>
  <w:num w:numId="6">
    <w:abstractNumId w:val="20"/>
  </w:num>
  <w:num w:numId="7">
    <w:abstractNumId w:val="21"/>
  </w:num>
  <w:num w:numId="8">
    <w:abstractNumId w:val="13"/>
  </w:num>
  <w:num w:numId="9">
    <w:abstractNumId w:val="12"/>
  </w:num>
  <w:num w:numId="10">
    <w:abstractNumId w:val="17"/>
  </w:num>
  <w:num w:numId="11">
    <w:abstractNumId w:val="8"/>
  </w:num>
  <w:num w:numId="12">
    <w:abstractNumId w:val="9"/>
  </w:num>
  <w:num w:numId="13">
    <w:abstractNumId w:val="6"/>
  </w:num>
  <w:num w:numId="14">
    <w:abstractNumId w:val="18"/>
  </w:num>
  <w:num w:numId="15">
    <w:abstractNumId w:val="23"/>
  </w:num>
  <w:num w:numId="16">
    <w:abstractNumId w:val="24"/>
  </w:num>
  <w:num w:numId="17">
    <w:abstractNumId w:val="11"/>
  </w:num>
  <w:num w:numId="18">
    <w:abstractNumId w:val="3"/>
  </w:num>
  <w:num w:numId="19">
    <w:abstractNumId w:val="0"/>
  </w:num>
  <w:num w:numId="20">
    <w:abstractNumId w:val="4"/>
  </w:num>
  <w:num w:numId="21">
    <w:abstractNumId w:val="22"/>
  </w:num>
  <w:num w:numId="22">
    <w:abstractNumId w:val="5"/>
  </w:num>
  <w:num w:numId="23">
    <w:abstractNumId w:val="7"/>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6404683"/>
    <w:rsid w:val="004370F7"/>
    <w:rsid w:val="00774DA8"/>
    <w:rsid w:val="00852CD8"/>
    <w:rsid w:val="008574BA"/>
    <w:rsid w:val="008851AC"/>
    <w:rsid w:val="00B04464"/>
    <w:rsid w:val="00B702D7"/>
    <w:rsid w:val="02F52A83"/>
    <w:rsid w:val="0432661E"/>
    <w:rsid w:val="0608212C"/>
    <w:rsid w:val="07A63EDC"/>
    <w:rsid w:val="07F5511F"/>
    <w:rsid w:val="081D4D07"/>
    <w:rsid w:val="09AE55E8"/>
    <w:rsid w:val="0BD93E0C"/>
    <w:rsid w:val="0BE1542C"/>
    <w:rsid w:val="0C1917F7"/>
    <w:rsid w:val="0C293597"/>
    <w:rsid w:val="0D5C0814"/>
    <w:rsid w:val="0E7B08BB"/>
    <w:rsid w:val="0F746E20"/>
    <w:rsid w:val="0FA97AA6"/>
    <w:rsid w:val="114074A7"/>
    <w:rsid w:val="11EB3780"/>
    <w:rsid w:val="1288058E"/>
    <w:rsid w:val="128E484B"/>
    <w:rsid w:val="15860E10"/>
    <w:rsid w:val="15F05510"/>
    <w:rsid w:val="17EC6F09"/>
    <w:rsid w:val="19564D7F"/>
    <w:rsid w:val="199D3389"/>
    <w:rsid w:val="19C466FD"/>
    <w:rsid w:val="19D248A2"/>
    <w:rsid w:val="1A8063E4"/>
    <w:rsid w:val="1C4A118C"/>
    <w:rsid w:val="1CDC5ADD"/>
    <w:rsid w:val="1EBD7B78"/>
    <w:rsid w:val="1F6734BF"/>
    <w:rsid w:val="1FD30DD1"/>
    <w:rsid w:val="201F3E8C"/>
    <w:rsid w:val="21963A22"/>
    <w:rsid w:val="21DE54D0"/>
    <w:rsid w:val="223A0E3D"/>
    <w:rsid w:val="23251742"/>
    <w:rsid w:val="23595F9A"/>
    <w:rsid w:val="2553734F"/>
    <w:rsid w:val="26111829"/>
    <w:rsid w:val="26404683"/>
    <w:rsid w:val="26662A8E"/>
    <w:rsid w:val="26BD39E5"/>
    <w:rsid w:val="26FE5329"/>
    <w:rsid w:val="29A70210"/>
    <w:rsid w:val="2ABB49D8"/>
    <w:rsid w:val="2B0F6787"/>
    <w:rsid w:val="2E136295"/>
    <w:rsid w:val="2FCC6453"/>
    <w:rsid w:val="311D36E4"/>
    <w:rsid w:val="32483A9A"/>
    <w:rsid w:val="33CC5593"/>
    <w:rsid w:val="351676CF"/>
    <w:rsid w:val="35871282"/>
    <w:rsid w:val="375A6376"/>
    <w:rsid w:val="389F41AF"/>
    <w:rsid w:val="3927190B"/>
    <w:rsid w:val="39471C0F"/>
    <w:rsid w:val="3AC567A5"/>
    <w:rsid w:val="3BA7463A"/>
    <w:rsid w:val="3C82760E"/>
    <w:rsid w:val="3D544D08"/>
    <w:rsid w:val="3D7C2448"/>
    <w:rsid w:val="3E4566A6"/>
    <w:rsid w:val="3F777CC0"/>
    <w:rsid w:val="40CA22F7"/>
    <w:rsid w:val="42134CE8"/>
    <w:rsid w:val="43320E76"/>
    <w:rsid w:val="446F70D8"/>
    <w:rsid w:val="449C08CA"/>
    <w:rsid w:val="475B0CC5"/>
    <w:rsid w:val="487F162B"/>
    <w:rsid w:val="49932C59"/>
    <w:rsid w:val="49CA7D75"/>
    <w:rsid w:val="4B1324C3"/>
    <w:rsid w:val="4B160F29"/>
    <w:rsid w:val="4B71312E"/>
    <w:rsid w:val="4D9C4B65"/>
    <w:rsid w:val="4E8F32BE"/>
    <w:rsid w:val="4F9F12E3"/>
    <w:rsid w:val="53B23A11"/>
    <w:rsid w:val="53EB48F6"/>
    <w:rsid w:val="564D77DD"/>
    <w:rsid w:val="5B4D752C"/>
    <w:rsid w:val="5B726653"/>
    <w:rsid w:val="5C993853"/>
    <w:rsid w:val="5D210ADA"/>
    <w:rsid w:val="5D3D3890"/>
    <w:rsid w:val="5D402264"/>
    <w:rsid w:val="5FD84D28"/>
    <w:rsid w:val="66784306"/>
    <w:rsid w:val="69A54D3A"/>
    <w:rsid w:val="69B91F0D"/>
    <w:rsid w:val="6A053625"/>
    <w:rsid w:val="6A580C2E"/>
    <w:rsid w:val="6C9E231D"/>
    <w:rsid w:val="6CDF4EB2"/>
    <w:rsid w:val="6DA5399A"/>
    <w:rsid w:val="6F257FBD"/>
    <w:rsid w:val="70212FDA"/>
    <w:rsid w:val="70CF545F"/>
    <w:rsid w:val="72055E85"/>
    <w:rsid w:val="736D10F4"/>
    <w:rsid w:val="745154A5"/>
    <w:rsid w:val="745F6AB0"/>
    <w:rsid w:val="78BB043D"/>
    <w:rsid w:val="795F60E3"/>
    <w:rsid w:val="79F20EF2"/>
    <w:rsid w:val="7CA502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qFormat/>
    <w:uiPriority w:val="0"/>
    <w:pPr>
      <w:keepNext/>
      <w:keepLines/>
      <w:spacing w:line="413" w:lineRule="auto"/>
      <w:outlineLvl w:val="1"/>
    </w:pPr>
    <w:rPr>
      <w:rFonts w:ascii="Arial" w:hAnsi="Arial" w:eastAsia="黑体"/>
      <w:b/>
      <w:sz w:val="32"/>
      <w:szCs w:val="32"/>
    </w:rPr>
  </w:style>
  <w:style w:type="paragraph" w:styleId="5">
    <w:name w:val="heading 3"/>
    <w:basedOn w:val="1"/>
    <w:next w:val="1"/>
    <w:unhideWhenUsed/>
    <w:qFormat/>
    <w:uiPriority w:val="0"/>
    <w:pPr>
      <w:keepNext/>
      <w:keepLines/>
      <w:spacing w:line="413" w:lineRule="auto"/>
      <w:outlineLvl w:val="2"/>
    </w:pPr>
    <w:rPr>
      <w:b/>
      <w:sz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Tahoma" w:hAnsi="Tahoma"/>
      <w:sz w:val="28"/>
    </w:rPr>
  </w:style>
  <w:style w:type="paragraph" w:styleId="4">
    <w:name w:val="Normal Indent"/>
    <w:basedOn w:val="1"/>
    <w:qFormat/>
    <w:uiPriority w:val="0"/>
    <w:pPr>
      <w:ind w:firstLine="420"/>
    </w:pPr>
    <w:rPr>
      <w:rFonts w:ascii="Tahoma" w:hAnsi="Tahoma" w:eastAsia="Tahoma"/>
      <w:b/>
    </w:rPr>
  </w:style>
  <w:style w:type="paragraph" w:styleId="6">
    <w:name w:val="List Number"/>
    <w:basedOn w:val="1"/>
    <w:qFormat/>
    <w:uiPriority w:val="0"/>
    <w:pPr>
      <w:numPr>
        <w:ilvl w:val="0"/>
        <w:numId w:val="1"/>
      </w:numPr>
    </w:pPr>
  </w:style>
  <w:style w:type="paragraph" w:styleId="7">
    <w:name w:val="annotation text"/>
    <w:basedOn w:val="1"/>
    <w:qFormat/>
    <w:uiPriority w:val="0"/>
    <w:pPr>
      <w:jc w:val="left"/>
    </w:pPr>
    <w:rPr>
      <w:rFonts w:ascii="Tahoma" w:hAnsi="Tahoma"/>
    </w:rPr>
  </w:style>
  <w:style w:type="paragraph" w:styleId="8">
    <w:name w:val="Body Text Indent"/>
    <w:basedOn w:val="1"/>
    <w:qFormat/>
    <w:uiPriority w:val="0"/>
    <w:pPr>
      <w:spacing w:line="200" w:lineRule="exact"/>
      <w:ind w:firstLine="301"/>
    </w:pPr>
    <w:rPr>
      <w:rFonts w:hint="eastAsia" w:ascii="宋体" w:hAnsi="Courier New"/>
      <w:spacing w:val="-4"/>
      <w:sz w:val="18"/>
      <w:szCs w:val="20"/>
    </w:rPr>
  </w:style>
  <w:style w:type="paragraph" w:styleId="9">
    <w:name w:val="Plain Text"/>
    <w:basedOn w:val="1"/>
    <w:qFormat/>
    <w:uiPriority w:val="0"/>
    <w:pPr>
      <w:spacing w:beforeLines="50" w:afterLines="50" w:line="400" w:lineRule="exact"/>
    </w:pPr>
    <w:rPr>
      <w:rFonts w:hint="eastAsia" w:ascii="宋体" w:hAnsi="Courier New"/>
      <w:szCs w:val="21"/>
    </w:rPr>
  </w:style>
  <w:style w:type="paragraph" w:styleId="10">
    <w:name w:val="Body Text Indent 2"/>
    <w:basedOn w:val="1"/>
    <w:qFormat/>
    <w:uiPriority w:val="0"/>
    <w:pPr>
      <w:snapToGrid w:val="0"/>
      <w:ind w:firstLine="542" w:firstLineChars="225"/>
    </w:pPr>
    <w:rPr>
      <w:rFonts w:ascii="Tahoma" w:hAnsi="Tahoma"/>
    </w:rPr>
  </w:style>
  <w:style w:type="paragraph" w:styleId="11">
    <w:name w:val="footer"/>
    <w:basedOn w:val="1"/>
    <w:qFormat/>
    <w:uiPriority w:val="0"/>
    <w:pPr>
      <w:tabs>
        <w:tab w:val="center" w:pos="4153"/>
        <w:tab w:val="right" w:pos="8306"/>
      </w:tabs>
      <w:snapToGrid w:val="0"/>
      <w:jc w:val="left"/>
    </w:pPr>
    <w:rPr>
      <w:rFonts w:hint="eastAsia" w:ascii="黑体" w:hAnsi="宋体" w:eastAsia="黑体"/>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rFonts w:ascii="Tahoma" w:hAnsi="Tahoma"/>
      <w:sz w:val="18"/>
      <w:szCs w:val="18"/>
    </w:rPr>
  </w:style>
  <w:style w:type="paragraph" w:styleId="13">
    <w:name w:val="toc 1"/>
    <w:basedOn w:val="1"/>
    <w:next w:val="1"/>
    <w:qFormat/>
    <w:uiPriority w:val="39"/>
  </w:style>
  <w:style w:type="paragraph" w:styleId="14">
    <w:name w:val="Body Text Indent 3"/>
    <w:basedOn w:val="1"/>
    <w:qFormat/>
    <w:uiPriority w:val="0"/>
    <w:pPr>
      <w:snapToGrid w:val="0"/>
      <w:ind w:firstLine="480" w:firstLineChars="200"/>
      <w:jc w:val="left"/>
    </w:pPr>
    <w:rPr>
      <w:rFonts w:ascii="Tahoma" w:hAnsi="Tahoma"/>
      <w:sz w:val="16"/>
      <w:szCs w:val="16"/>
    </w:rPr>
  </w:style>
  <w:style w:type="paragraph" w:styleId="15">
    <w:name w:val="Normal (Web)"/>
    <w:basedOn w:val="1"/>
    <w:qFormat/>
    <w:uiPriority w:val="0"/>
    <w:pPr>
      <w:widowControl/>
      <w:spacing w:beforeAutospacing="1" w:afterAutospacing="1"/>
      <w:jc w:val="left"/>
    </w:pPr>
    <w:rPr>
      <w:kern w:val="0"/>
      <w:sz w:val="24"/>
    </w:rPr>
  </w:style>
  <w:style w:type="paragraph" w:styleId="16">
    <w:name w:val="Body Text First Indent 2"/>
    <w:basedOn w:val="8"/>
    <w:next w:val="1"/>
    <w:qFormat/>
    <w:uiPriority w:val="0"/>
    <w:pPr>
      <w:ind w:firstLine="420" w:firstLineChars="200"/>
    </w:pPr>
    <w:rPr>
      <w:rFonts w:ascii="Times New Roman" w:hAnsi="Times New Roman"/>
      <w:lang w:val="zh-CN"/>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paragraph" w:customStyle="1" w:styleId="21">
    <w:name w:val="正文1"/>
    <w:qFormat/>
    <w:uiPriority w:val="99"/>
    <w:pPr>
      <w:widowControl w:val="0"/>
      <w:jc w:val="both"/>
    </w:pPr>
    <w:rPr>
      <w:rFonts w:ascii="Calibri" w:hAnsi="Calibri" w:eastAsia="宋体" w:cs="Calibri"/>
      <w:kern w:val="2"/>
      <w:sz w:val="21"/>
      <w:szCs w:val="21"/>
      <w:lang w:val="en-US" w:eastAsia="zh-CN" w:bidi="ar-SA"/>
    </w:rPr>
  </w:style>
  <w:style w:type="paragraph" w:customStyle="1" w:styleId="22">
    <w:name w:val="正文2"/>
    <w:basedOn w:val="1"/>
    <w:qFormat/>
    <w:uiPriority w:val="0"/>
    <w:pPr>
      <w:adjustRightInd w:val="0"/>
      <w:spacing w:line="318" w:lineRule="atLeast"/>
      <w:ind w:left="369" w:firstLine="369"/>
      <w:textAlignment w:val="baseline"/>
    </w:pPr>
    <w:rPr>
      <w:rFonts w:ascii="宋体"/>
      <w:szCs w:val="20"/>
    </w:rPr>
  </w:style>
  <w:style w:type="paragraph" w:customStyle="1" w:styleId="23">
    <w:name w:val="表格文字"/>
    <w:basedOn w:val="1"/>
    <w:next w:val="2"/>
    <w:qFormat/>
    <w:uiPriority w:val="0"/>
    <w:pPr>
      <w:adjustRightInd w:val="0"/>
      <w:spacing w:line="420" w:lineRule="atLeast"/>
      <w:jc w:val="left"/>
      <w:textAlignment w:val="baseline"/>
    </w:pPr>
    <w:rPr>
      <w:kern w:val="0"/>
    </w:rPr>
  </w:style>
  <w:style w:type="paragraph" w:customStyle="1" w:styleId="24">
    <w:name w:val="正文段"/>
    <w:basedOn w:val="1"/>
    <w:qFormat/>
    <w:uiPriority w:val="0"/>
    <w:pPr>
      <w:widowControl/>
      <w:snapToGrid w:val="0"/>
      <w:spacing w:afterLines="50"/>
      <w:ind w:firstLine="200" w:firstLineChars="200"/>
    </w:pPr>
    <w:rPr>
      <w:sz w:val="24"/>
      <w:szCs w:val="20"/>
    </w:rPr>
  </w:style>
  <w:style w:type="paragraph" w:customStyle="1" w:styleId="25">
    <w:name w:val="_Style 1"/>
    <w:basedOn w:val="1"/>
    <w:qFormat/>
    <w:uiPriority w:val="0"/>
    <w:pPr>
      <w:ind w:firstLine="420" w:firstLineChars="200"/>
    </w:pPr>
    <w:rPr>
      <w:rFonts w:ascii="Calibri" w:hAnsi="Calibri"/>
      <w:szCs w:val="22"/>
    </w:rPr>
  </w:style>
  <w:style w:type="paragraph" w:customStyle="1" w:styleId="26">
    <w:name w:val="普通(网站)1"/>
    <w:basedOn w:val="1"/>
    <w:qFormat/>
    <w:uiPriority w:val="0"/>
    <w:pPr>
      <w:widowControl/>
      <w:spacing w:beforeAutospacing="1" w:afterAutospacing="1"/>
      <w:jc w:val="left"/>
    </w:pPr>
    <w:rPr>
      <w:rFonts w:ascii="宋体" w:hAnsi="宋体"/>
      <w:kern w:val="0"/>
      <w:sz w:val="24"/>
    </w:rPr>
  </w:style>
  <w:style w:type="paragraph" w:customStyle="1" w:styleId="27">
    <w:name w:val="xl29"/>
    <w:basedOn w:val="1"/>
    <w:qFormat/>
    <w:uiPriority w:val="0"/>
    <w:pPr>
      <w:widowControl/>
      <w:spacing w:beforeAutospacing="1" w:afterAutospacing="1"/>
      <w:jc w:val="center"/>
    </w:pPr>
    <w:rPr>
      <w:rFonts w:ascii="宋体" w:hAnsi="宋体"/>
      <w:kern w:val="0"/>
      <w:sz w:val="28"/>
      <w:szCs w:val="28"/>
    </w:rPr>
  </w:style>
  <w:style w:type="paragraph" w:customStyle="1" w:styleId="28">
    <w:name w:val="纯文本1"/>
    <w:basedOn w:val="21"/>
    <w:qFormat/>
    <w:uiPriority w:val="99"/>
    <w:pPr>
      <w:widowControl/>
      <w:jc w:val="left"/>
    </w:pPr>
    <w:rPr>
      <w:rFonts w:ascii="宋体" w:hAnsi="Courier New"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4968</Words>
  <Characters>28322</Characters>
  <Lines>236</Lines>
  <Paragraphs>66</Paragraphs>
  <TotalTime>5</TotalTime>
  <ScaleCrop>false</ScaleCrop>
  <LinksUpToDate>false</LinksUpToDate>
  <CharactersWithSpaces>33224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2020-03-23T03:10:00Z</dcterms:created>
  <dc:creator>1234567</dc:creator>
  <cp:lastModifiedBy>朱同学。</cp:lastModifiedBy>
  <cp:lastPrinted>2020-04-29T11:08:00Z</cp:lastPrinted>
  <dcterms:modified xsi:type="dcterms:W3CDTF">2020-07-29T01:20:54Z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