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仿宋_GB2312" w:eastAsia="仿宋_GB2312"/>
          <w:sz w:val="32"/>
          <w:szCs w:val="32"/>
        </w:rPr>
      </w:pPr>
      <w:bookmarkStart w:id="91" w:name="_GoBack"/>
      <w:bookmarkEnd w:id="91"/>
    </w:p>
    <w:p>
      <w:pPr>
        <w:spacing w:line="600" w:lineRule="exact"/>
        <w:jc w:val="center"/>
        <w:rPr>
          <w:rFonts w:hint="eastAsia" w:ascii="仿宋_GB2312" w:eastAsia="仿宋_GB2312"/>
          <w:sz w:val="32"/>
          <w:szCs w:val="32"/>
        </w:rPr>
      </w:pPr>
    </w:p>
    <w:p>
      <w:pPr>
        <w:rPr>
          <w:rFonts w:hint="eastAsia" w:ascii="宋体"/>
          <w:sz w:val="44"/>
          <w:szCs w:val="20"/>
        </w:rPr>
      </w:pPr>
    </w:p>
    <w:p>
      <w:pPr>
        <w:spacing w:before="156" w:beforeLines="50"/>
        <w:jc w:val="center"/>
        <w:rPr>
          <w:rFonts w:hint="eastAsia" w:ascii="宋体"/>
          <w:b/>
          <w:sz w:val="48"/>
          <w:szCs w:val="48"/>
        </w:rPr>
      </w:pPr>
      <w:r>
        <w:rPr>
          <w:rFonts w:hint="eastAsia" w:ascii="宋体"/>
          <w:b/>
          <w:sz w:val="48"/>
          <w:szCs w:val="48"/>
        </w:rPr>
        <w:t>北仑公安分局视频督察系统2022-2024年维护服务项目</w:t>
      </w:r>
    </w:p>
    <w:p>
      <w:pPr>
        <w:spacing w:before="156" w:beforeLines="50"/>
        <w:jc w:val="center"/>
        <w:rPr>
          <w:rFonts w:hint="eastAsia" w:ascii="宋体"/>
          <w:b/>
          <w:sz w:val="48"/>
          <w:szCs w:val="48"/>
        </w:rPr>
      </w:pPr>
    </w:p>
    <w:p>
      <w:pPr>
        <w:spacing w:before="156" w:beforeLines="50"/>
        <w:jc w:val="center"/>
        <w:rPr>
          <w:rFonts w:hint="eastAsia" w:ascii="宋体"/>
          <w:b/>
          <w:sz w:val="52"/>
          <w:szCs w:val="52"/>
        </w:rPr>
      </w:pPr>
      <w:r>
        <w:rPr>
          <w:rFonts w:hint="eastAsia" w:ascii="宋体"/>
          <w:b/>
          <w:sz w:val="52"/>
          <w:szCs w:val="52"/>
        </w:rPr>
        <w:t>公开招标采购文件</w:t>
      </w:r>
    </w:p>
    <w:p>
      <w:pPr>
        <w:snapToGrid w:val="0"/>
        <w:spacing w:before="156" w:beforeLines="50" w:line="360" w:lineRule="auto"/>
        <w:rPr>
          <w:rFonts w:hint="eastAsia" w:ascii="宋体"/>
          <w:sz w:val="30"/>
          <w:szCs w:val="72"/>
        </w:rPr>
      </w:pPr>
    </w:p>
    <w:p>
      <w:pPr>
        <w:snapToGrid w:val="0"/>
        <w:spacing w:before="156" w:beforeLines="50" w:line="360" w:lineRule="auto"/>
        <w:rPr>
          <w:rFonts w:hint="eastAsia" w:ascii="宋体"/>
          <w:sz w:val="30"/>
          <w:szCs w:val="72"/>
        </w:rPr>
      </w:pPr>
    </w:p>
    <w:p>
      <w:pPr>
        <w:snapToGrid w:val="0"/>
        <w:spacing w:before="156" w:beforeLines="50" w:line="360" w:lineRule="auto"/>
        <w:rPr>
          <w:rFonts w:hint="eastAsia" w:ascii="宋体"/>
          <w:sz w:val="30"/>
          <w:szCs w:val="72"/>
        </w:rPr>
      </w:pPr>
    </w:p>
    <w:p>
      <w:pPr>
        <w:pStyle w:val="27"/>
        <w:snapToGrid w:val="0"/>
        <w:spacing w:beforeLines="0" w:afterLines="0" w:line="480" w:lineRule="auto"/>
        <w:rPr>
          <w:rFonts w:hint="eastAsia"/>
          <w:b/>
          <w:sz w:val="28"/>
          <w:szCs w:val="28"/>
        </w:rPr>
      </w:pPr>
      <w:r>
        <w:rPr>
          <w:b/>
          <w:bCs/>
          <w:sz w:val="28"/>
          <w:szCs w:val="28"/>
        </w:rPr>
        <w:t>项 目 编 号：</w:t>
      </w:r>
      <w:r>
        <w:rPr>
          <w:rFonts w:hint="eastAsia"/>
          <w:b/>
          <w:bCs/>
          <w:sz w:val="28"/>
          <w:szCs w:val="28"/>
        </w:rPr>
        <w:t>CBNB-20212248-BL080G</w:t>
      </w:r>
    </w:p>
    <w:p>
      <w:pPr>
        <w:snapToGrid w:val="0"/>
        <w:spacing w:before="156" w:beforeLines="50" w:line="480" w:lineRule="auto"/>
        <w:ind w:left="1394" w:hanging="1394" w:hangingChars="496"/>
        <w:rPr>
          <w:rFonts w:hint="eastAsia" w:ascii="宋体"/>
          <w:sz w:val="28"/>
          <w:szCs w:val="28"/>
        </w:rPr>
      </w:pPr>
      <w:r>
        <w:rPr>
          <w:rFonts w:hint="eastAsia" w:ascii="宋体"/>
          <w:b/>
          <w:sz w:val="28"/>
          <w:szCs w:val="28"/>
        </w:rPr>
        <w:t>项</w:t>
      </w:r>
      <w:r>
        <w:rPr>
          <w:rFonts w:ascii="宋体"/>
          <w:b/>
          <w:sz w:val="28"/>
          <w:szCs w:val="28"/>
        </w:rPr>
        <w:t xml:space="preserve"> </w:t>
      </w:r>
      <w:r>
        <w:rPr>
          <w:rFonts w:hint="eastAsia" w:ascii="宋体"/>
          <w:b/>
          <w:sz w:val="28"/>
          <w:szCs w:val="28"/>
        </w:rPr>
        <w:t>目</w:t>
      </w:r>
      <w:r>
        <w:rPr>
          <w:rFonts w:ascii="宋体"/>
          <w:b/>
          <w:sz w:val="28"/>
          <w:szCs w:val="28"/>
        </w:rPr>
        <w:t xml:space="preserve"> </w:t>
      </w:r>
      <w:r>
        <w:rPr>
          <w:rFonts w:hint="eastAsia" w:ascii="宋体"/>
          <w:b/>
          <w:sz w:val="28"/>
          <w:szCs w:val="28"/>
        </w:rPr>
        <w:t>名</w:t>
      </w:r>
      <w:r>
        <w:rPr>
          <w:rFonts w:ascii="宋体"/>
          <w:b/>
          <w:sz w:val="28"/>
          <w:szCs w:val="28"/>
        </w:rPr>
        <w:t xml:space="preserve"> </w:t>
      </w:r>
      <w:r>
        <w:rPr>
          <w:rFonts w:hint="eastAsia" w:ascii="宋体"/>
          <w:b/>
          <w:sz w:val="28"/>
          <w:szCs w:val="28"/>
        </w:rPr>
        <w:t>称：北仑公安分局视频督察系统2022-2024年维护服务项目</w:t>
      </w:r>
    </w:p>
    <w:p>
      <w:pPr>
        <w:pStyle w:val="27"/>
        <w:snapToGrid w:val="0"/>
        <w:spacing w:beforeLines="0" w:afterLines="0" w:line="480" w:lineRule="auto"/>
        <w:rPr>
          <w:rFonts w:hint="eastAsia"/>
          <w:b/>
          <w:bCs/>
          <w:w w:val="95"/>
          <w:sz w:val="28"/>
          <w:szCs w:val="28"/>
        </w:rPr>
      </w:pPr>
      <w:r>
        <w:rPr>
          <w:rFonts w:hint="eastAsia"/>
          <w:b/>
          <w:bCs/>
          <w:w w:val="95"/>
          <w:sz w:val="28"/>
          <w:szCs w:val="28"/>
        </w:rPr>
        <w:t>采</w:t>
      </w:r>
      <w:r>
        <w:rPr>
          <w:b/>
          <w:bCs/>
          <w:w w:val="95"/>
          <w:sz w:val="28"/>
          <w:szCs w:val="28"/>
        </w:rPr>
        <w:t xml:space="preserve"> </w:t>
      </w:r>
      <w:r>
        <w:rPr>
          <w:rFonts w:hint="eastAsia"/>
          <w:b/>
          <w:bCs/>
          <w:w w:val="95"/>
          <w:sz w:val="28"/>
          <w:szCs w:val="28"/>
        </w:rPr>
        <w:t>购</w:t>
      </w:r>
      <w:r>
        <w:rPr>
          <w:b/>
          <w:bCs/>
          <w:w w:val="95"/>
          <w:sz w:val="28"/>
          <w:szCs w:val="28"/>
        </w:rPr>
        <w:t xml:space="preserve"> 单 位： </w:t>
      </w:r>
      <w:r>
        <w:rPr>
          <w:rFonts w:hint="eastAsia"/>
          <w:b/>
          <w:bCs/>
          <w:w w:val="95"/>
          <w:sz w:val="28"/>
          <w:szCs w:val="28"/>
        </w:rPr>
        <w:t>宁波市公安局北仑分局</w:t>
      </w:r>
    </w:p>
    <w:p>
      <w:pPr>
        <w:pStyle w:val="27"/>
        <w:snapToGrid w:val="0"/>
        <w:spacing w:beforeLines="0" w:afterLines="0" w:line="480" w:lineRule="auto"/>
        <w:rPr>
          <w:b/>
          <w:sz w:val="30"/>
          <w:szCs w:val="48"/>
        </w:rPr>
      </w:pPr>
      <w:r>
        <w:rPr>
          <w:rFonts w:hint="eastAsia"/>
          <w:b/>
          <w:bCs/>
          <w:w w:val="95"/>
          <w:sz w:val="28"/>
          <w:szCs w:val="28"/>
        </w:rPr>
        <w:t>采购</w:t>
      </w:r>
      <w:r>
        <w:rPr>
          <w:b/>
          <w:bCs/>
          <w:w w:val="95"/>
          <w:sz w:val="28"/>
          <w:szCs w:val="28"/>
        </w:rPr>
        <w:t>代理机构：</w:t>
      </w:r>
      <w:r>
        <w:rPr>
          <w:rFonts w:hint="eastAsia"/>
          <w:b/>
          <w:sz w:val="28"/>
          <w:szCs w:val="28"/>
        </w:rPr>
        <w:t>宁波中基国际招标有限公司</w:t>
      </w:r>
    </w:p>
    <w:p>
      <w:pPr>
        <w:pStyle w:val="27"/>
        <w:snapToGrid w:val="0"/>
        <w:spacing w:beforeLines="0" w:afterLines="0" w:line="360" w:lineRule="auto"/>
        <w:rPr>
          <w:b/>
          <w:bCs/>
          <w:w w:val="95"/>
          <w:sz w:val="30"/>
          <w:szCs w:val="30"/>
        </w:rPr>
      </w:pPr>
    </w:p>
    <w:p>
      <w:pPr>
        <w:pStyle w:val="27"/>
        <w:snapToGrid w:val="0"/>
        <w:spacing w:beforeLines="0" w:afterLines="0" w:line="360" w:lineRule="auto"/>
        <w:rPr>
          <w:b/>
          <w:bCs/>
          <w:w w:val="95"/>
          <w:sz w:val="30"/>
          <w:szCs w:val="30"/>
        </w:rPr>
      </w:pPr>
    </w:p>
    <w:p>
      <w:pPr>
        <w:pStyle w:val="27"/>
        <w:snapToGrid w:val="0"/>
        <w:spacing w:beforeLines="0" w:afterLines="0" w:line="360" w:lineRule="auto"/>
        <w:rPr>
          <w:b/>
          <w:bCs/>
          <w:w w:val="95"/>
          <w:sz w:val="30"/>
          <w:szCs w:val="30"/>
        </w:rPr>
      </w:pPr>
    </w:p>
    <w:p>
      <w:pPr>
        <w:pStyle w:val="27"/>
        <w:snapToGrid w:val="0"/>
        <w:spacing w:beforeLines="0" w:afterLines="0" w:line="360" w:lineRule="auto"/>
        <w:rPr>
          <w:b/>
          <w:bCs/>
          <w:w w:val="95"/>
          <w:sz w:val="30"/>
          <w:szCs w:val="30"/>
        </w:rPr>
      </w:pPr>
    </w:p>
    <w:p>
      <w:pPr>
        <w:snapToGrid w:val="0"/>
        <w:spacing w:before="156" w:beforeLines="50" w:line="360" w:lineRule="auto"/>
        <w:jc w:val="center"/>
        <w:rPr>
          <w:rFonts w:hint="eastAsia" w:ascii="宋体"/>
          <w:b/>
          <w:bCs/>
          <w:w w:val="95"/>
          <w:sz w:val="30"/>
          <w:szCs w:val="30"/>
        </w:rPr>
      </w:pPr>
      <w:r>
        <w:rPr>
          <w:rFonts w:hint="eastAsia" w:ascii="宋体"/>
          <w:b/>
          <w:bCs/>
          <w:w w:val="95"/>
          <w:sz w:val="30"/>
          <w:szCs w:val="30"/>
        </w:rPr>
        <w:t>2021年12月</w:t>
      </w:r>
    </w:p>
    <w:p>
      <w:pPr>
        <w:jc w:val="center"/>
        <w:rPr>
          <w:b/>
          <w:sz w:val="36"/>
          <w:szCs w:val="36"/>
          <w:lang w:val="zh-CN"/>
        </w:rPr>
        <w:sectPr>
          <w:footerReference r:id="rId6" w:type="first"/>
          <w:headerReference r:id="rId3" w:type="default"/>
          <w:footerReference r:id="rId4" w:type="default"/>
          <w:footerReference r:id="rId5" w:type="even"/>
          <w:pgSz w:w="11906" w:h="16838"/>
          <w:pgMar w:top="1440" w:right="1440" w:bottom="1440" w:left="1610" w:header="851" w:footer="992" w:gutter="0"/>
          <w:cols w:space="720" w:num="1"/>
          <w:titlePg/>
          <w:docGrid w:type="lines" w:linePitch="312" w:charSpace="0"/>
        </w:sectPr>
      </w:pPr>
    </w:p>
    <w:p>
      <w:pPr>
        <w:jc w:val="center"/>
        <w:rPr>
          <w:b/>
          <w:sz w:val="36"/>
          <w:szCs w:val="36"/>
        </w:rPr>
      </w:pPr>
      <w:r>
        <w:rPr>
          <w:b/>
          <w:sz w:val="36"/>
          <w:szCs w:val="36"/>
          <w:lang w:val="zh-CN"/>
        </w:rPr>
        <w:t>目</w:t>
      </w:r>
      <w:r>
        <w:rPr>
          <w:rFonts w:hint="eastAsia"/>
          <w:b/>
          <w:sz w:val="36"/>
          <w:szCs w:val="36"/>
          <w:lang w:val="zh-CN"/>
        </w:rPr>
        <w:t xml:space="preserve">  </w:t>
      </w:r>
      <w:r>
        <w:rPr>
          <w:b/>
          <w:sz w:val="36"/>
          <w:szCs w:val="36"/>
          <w:lang w:val="zh-CN"/>
        </w:rPr>
        <w:t>录</w:t>
      </w:r>
    </w:p>
    <w:p>
      <w:pPr>
        <w:pStyle w:val="35"/>
        <w:tabs>
          <w:tab w:val="right" w:leader="dot" w:pos="8846"/>
        </w:tabs>
        <w:rPr>
          <w:rFonts w:ascii="等线" w:hAnsi="等线" w:eastAsia="等线"/>
          <w:b w:val="0"/>
          <w:sz w:val="21"/>
          <w:szCs w:val="22"/>
          <w:lang/>
        </w:rPr>
      </w:pPr>
      <w:r>
        <w:rPr>
          <w:b w:val="0"/>
        </w:rPr>
        <w:fldChar w:fldCharType="begin"/>
      </w:r>
      <w:r>
        <w:rPr>
          <w:b w:val="0"/>
        </w:rPr>
        <w:instrText xml:space="preserve"> TOC \o "1-3" \h \z \u </w:instrText>
      </w:r>
      <w:r>
        <w:rPr>
          <w:b w:val="0"/>
        </w:rPr>
        <w:fldChar w:fldCharType="separate"/>
      </w:r>
      <w:r>
        <w:rPr>
          <w:lang/>
        </w:rPr>
        <w:fldChar w:fldCharType="begin"/>
      </w:r>
      <w:r>
        <w:rPr>
          <w:rStyle w:val="56"/>
          <w:color w:val="auto"/>
          <w:lang/>
        </w:rPr>
        <w:instrText xml:space="preserve"> </w:instrText>
      </w:r>
      <w:r>
        <w:rPr>
          <w:lang/>
        </w:rPr>
        <w:instrText xml:space="preserve">HYPERLINK \l "_Toc530378515"</w:instrText>
      </w:r>
      <w:r>
        <w:rPr>
          <w:rStyle w:val="56"/>
          <w:color w:val="auto"/>
          <w:lang/>
        </w:rPr>
        <w:instrText xml:space="preserve"> </w:instrText>
      </w:r>
      <w:r>
        <w:rPr>
          <w:lang/>
        </w:rPr>
        <w:fldChar w:fldCharType="separate"/>
      </w:r>
      <w:r>
        <w:rPr>
          <w:rStyle w:val="56"/>
          <w:color w:val="auto"/>
          <w:lang/>
        </w:rPr>
        <w:t>第一章  公开招标采购公告</w:t>
      </w:r>
      <w:r>
        <w:rPr>
          <w:lang/>
        </w:rPr>
        <w:tab/>
      </w:r>
      <w:r>
        <w:rPr>
          <w:lang/>
        </w:rPr>
        <w:fldChar w:fldCharType="begin"/>
      </w:r>
      <w:r>
        <w:rPr>
          <w:lang/>
        </w:rPr>
        <w:instrText xml:space="preserve"> PAGEREF _Toc530378515 \h </w:instrText>
      </w:r>
      <w:r>
        <w:rPr>
          <w:lang/>
        </w:rPr>
        <w:fldChar w:fldCharType="separate"/>
      </w:r>
      <w:r>
        <w:rPr>
          <w:lang/>
        </w:rPr>
        <w:t>1</w:t>
      </w:r>
      <w:r>
        <w:rPr>
          <w:lang/>
        </w:rPr>
        <w:fldChar w:fldCharType="end"/>
      </w:r>
      <w:r>
        <w:rPr>
          <w:lang/>
        </w:rPr>
        <w:fldChar w:fldCharType="end"/>
      </w:r>
    </w:p>
    <w:p>
      <w:pPr>
        <w:pStyle w:val="35"/>
        <w:tabs>
          <w:tab w:val="right" w:leader="dot" w:pos="8846"/>
        </w:tabs>
        <w:rPr>
          <w:rFonts w:ascii="等线" w:hAnsi="等线" w:eastAsia="等线"/>
          <w:b w:val="0"/>
          <w:sz w:val="21"/>
          <w:szCs w:val="22"/>
          <w:lang/>
        </w:rPr>
      </w:pPr>
      <w:r>
        <w:rPr>
          <w:lang/>
        </w:rPr>
        <w:fldChar w:fldCharType="begin"/>
      </w:r>
      <w:r>
        <w:rPr>
          <w:rStyle w:val="56"/>
          <w:color w:val="auto"/>
          <w:lang/>
        </w:rPr>
        <w:instrText xml:space="preserve"> </w:instrText>
      </w:r>
      <w:r>
        <w:rPr>
          <w:lang/>
        </w:rPr>
        <w:instrText xml:space="preserve">HYPERLINK \l "_Toc530378516"</w:instrText>
      </w:r>
      <w:r>
        <w:rPr>
          <w:rStyle w:val="56"/>
          <w:color w:val="auto"/>
          <w:lang/>
        </w:rPr>
        <w:instrText xml:space="preserve"> </w:instrText>
      </w:r>
      <w:r>
        <w:rPr>
          <w:lang/>
        </w:rPr>
        <w:fldChar w:fldCharType="separate"/>
      </w:r>
      <w:r>
        <w:rPr>
          <w:rStyle w:val="56"/>
          <w:color w:val="auto"/>
          <w:lang/>
        </w:rPr>
        <w:t>第二章  招标需求</w:t>
      </w:r>
      <w:r>
        <w:rPr>
          <w:lang/>
        </w:rPr>
        <w:tab/>
      </w:r>
      <w:r>
        <w:rPr>
          <w:lang/>
        </w:rPr>
        <w:fldChar w:fldCharType="begin"/>
      </w:r>
      <w:r>
        <w:rPr>
          <w:lang/>
        </w:rPr>
        <w:instrText xml:space="preserve"> PAGEREF _Toc530378516 \h </w:instrText>
      </w:r>
      <w:r>
        <w:rPr>
          <w:lang/>
        </w:rPr>
        <w:fldChar w:fldCharType="separate"/>
      </w:r>
      <w:r>
        <w:rPr>
          <w:lang/>
        </w:rPr>
        <w:t>5</w:t>
      </w:r>
      <w:r>
        <w:rPr>
          <w:lang/>
        </w:rPr>
        <w:fldChar w:fldCharType="end"/>
      </w:r>
      <w:r>
        <w:rPr>
          <w:lang/>
        </w:rPr>
        <w:fldChar w:fldCharType="end"/>
      </w:r>
    </w:p>
    <w:p>
      <w:pPr>
        <w:pStyle w:val="35"/>
        <w:tabs>
          <w:tab w:val="right" w:leader="dot" w:pos="8846"/>
        </w:tabs>
        <w:rPr>
          <w:rFonts w:hint="eastAsia" w:ascii="等线" w:hAnsi="等线" w:eastAsia="等线"/>
          <w:b w:val="0"/>
          <w:sz w:val="21"/>
          <w:szCs w:val="22"/>
          <w:lang/>
        </w:rPr>
      </w:pPr>
      <w:r>
        <w:rPr>
          <w:lang/>
        </w:rPr>
        <w:fldChar w:fldCharType="begin"/>
      </w:r>
      <w:r>
        <w:rPr>
          <w:rStyle w:val="56"/>
          <w:color w:val="auto"/>
          <w:lang/>
        </w:rPr>
        <w:instrText xml:space="preserve"> </w:instrText>
      </w:r>
      <w:r>
        <w:rPr>
          <w:lang/>
        </w:rPr>
        <w:instrText xml:space="preserve">HYPERLINK \l "_Toc530378517"</w:instrText>
      </w:r>
      <w:r>
        <w:rPr>
          <w:rStyle w:val="56"/>
          <w:color w:val="auto"/>
          <w:lang/>
        </w:rPr>
        <w:instrText xml:space="preserve"> </w:instrText>
      </w:r>
      <w:r>
        <w:rPr>
          <w:lang/>
        </w:rPr>
        <w:fldChar w:fldCharType="separate"/>
      </w:r>
      <w:r>
        <w:rPr>
          <w:rStyle w:val="56"/>
          <w:color w:val="auto"/>
          <w:lang/>
        </w:rPr>
        <w:t>第三章  供应商须知</w:t>
      </w:r>
      <w:r>
        <w:rPr>
          <w:lang/>
        </w:rPr>
        <w:tab/>
      </w:r>
      <w:r>
        <w:rPr>
          <w:lang/>
        </w:rPr>
        <w:fldChar w:fldCharType="begin"/>
      </w:r>
      <w:r>
        <w:rPr>
          <w:lang/>
        </w:rPr>
        <w:instrText xml:space="preserve"> PAGEREF _Toc530378517 \h </w:instrText>
      </w:r>
      <w:r>
        <w:rPr>
          <w:lang/>
        </w:rPr>
        <w:fldChar w:fldCharType="separate"/>
      </w:r>
      <w:r>
        <w:rPr>
          <w:lang/>
        </w:rPr>
        <w:t>20</w:t>
      </w:r>
      <w:r>
        <w:rPr>
          <w:lang/>
        </w:rPr>
        <w:fldChar w:fldCharType="end"/>
      </w:r>
      <w:r>
        <w:rPr>
          <w:lang/>
        </w:rPr>
        <w:fldChar w:fldCharType="end"/>
      </w:r>
    </w:p>
    <w:p>
      <w:pPr>
        <w:pStyle w:val="35"/>
        <w:tabs>
          <w:tab w:val="right" w:leader="dot" w:pos="8846"/>
        </w:tabs>
        <w:rPr>
          <w:rFonts w:ascii="等线" w:hAnsi="等线" w:eastAsia="等线"/>
          <w:b w:val="0"/>
          <w:sz w:val="21"/>
          <w:szCs w:val="22"/>
          <w:lang/>
        </w:rPr>
      </w:pPr>
      <w:r>
        <w:rPr>
          <w:lang/>
        </w:rPr>
        <w:fldChar w:fldCharType="begin"/>
      </w:r>
      <w:r>
        <w:rPr>
          <w:rStyle w:val="56"/>
          <w:color w:val="auto"/>
          <w:lang/>
        </w:rPr>
        <w:instrText xml:space="preserve"> </w:instrText>
      </w:r>
      <w:r>
        <w:rPr>
          <w:lang/>
        </w:rPr>
        <w:instrText xml:space="preserve">HYPERLINK \l "_Toc530378532"</w:instrText>
      </w:r>
      <w:r>
        <w:rPr>
          <w:rStyle w:val="56"/>
          <w:color w:val="auto"/>
          <w:lang/>
        </w:rPr>
        <w:instrText xml:space="preserve"> </w:instrText>
      </w:r>
      <w:r>
        <w:rPr>
          <w:lang/>
        </w:rPr>
        <w:fldChar w:fldCharType="separate"/>
      </w:r>
      <w:r>
        <w:rPr>
          <w:rStyle w:val="56"/>
          <w:color w:val="auto"/>
          <w:lang/>
        </w:rPr>
        <w:t>第四章  评标办法及评分标准</w:t>
      </w:r>
      <w:r>
        <w:rPr>
          <w:lang/>
        </w:rPr>
        <w:tab/>
      </w:r>
      <w:r>
        <w:rPr>
          <w:lang/>
        </w:rPr>
        <w:fldChar w:fldCharType="begin"/>
      </w:r>
      <w:r>
        <w:rPr>
          <w:lang/>
        </w:rPr>
        <w:instrText xml:space="preserve"> PAGEREF _Toc530378532 \h </w:instrText>
      </w:r>
      <w:r>
        <w:rPr>
          <w:lang/>
        </w:rPr>
        <w:fldChar w:fldCharType="separate"/>
      </w:r>
      <w:r>
        <w:rPr>
          <w:lang/>
        </w:rPr>
        <w:t>31</w:t>
      </w:r>
      <w:r>
        <w:rPr>
          <w:lang/>
        </w:rPr>
        <w:fldChar w:fldCharType="end"/>
      </w:r>
      <w:r>
        <w:rPr>
          <w:lang/>
        </w:rPr>
        <w:fldChar w:fldCharType="end"/>
      </w:r>
    </w:p>
    <w:p>
      <w:pPr>
        <w:pStyle w:val="35"/>
        <w:tabs>
          <w:tab w:val="right" w:leader="dot" w:pos="8846"/>
        </w:tabs>
        <w:rPr>
          <w:rFonts w:ascii="等线" w:hAnsi="等线" w:eastAsia="等线"/>
          <w:b w:val="0"/>
          <w:sz w:val="21"/>
          <w:szCs w:val="22"/>
          <w:lang/>
        </w:rPr>
      </w:pPr>
      <w:r>
        <w:rPr>
          <w:lang/>
        </w:rPr>
        <w:fldChar w:fldCharType="begin"/>
      </w:r>
      <w:r>
        <w:rPr>
          <w:rStyle w:val="56"/>
          <w:color w:val="auto"/>
          <w:lang/>
        </w:rPr>
        <w:instrText xml:space="preserve"> </w:instrText>
      </w:r>
      <w:r>
        <w:rPr>
          <w:lang/>
        </w:rPr>
        <w:instrText xml:space="preserve">HYPERLINK \l "_Toc530378533"</w:instrText>
      </w:r>
      <w:r>
        <w:rPr>
          <w:rStyle w:val="56"/>
          <w:color w:val="auto"/>
          <w:lang/>
        </w:rPr>
        <w:instrText xml:space="preserve"> </w:instrText>
      </w:r>
      <w:r>
        <w:rPr>
          <w:lang/>
        </w:rPr>
        <w:fldChar w:fldCharType="separate"/>
      </w:r>
      <w:r>
        <w:rPr>
          <w:rStyle w:val="56"/>
          <w:color w:val="auto"/>
          <w:lang/>
        </w:rPr>
        <w:t>第五章  合同参考格式</w:t>
      </w:r>
      <w:r>
        <w:rPr>
          <w:lang/>
        </w:rPr>
        <w:tab/>
      </w:r>
      <w:r>
        <w:rPr>
          <w:lang/>
        </w:rPr>
        <w:fldChar w:fldCharType="begin"/>
      </w:r>
      <w:r>
        <w:rPr>
          <w:lang/>
        </w:rPr>
        <w:instrText xml:space="preserve"> PAGEREF _Toc530378533 \h </w:instrText>
      </w:r>
      <w:r>
        <w:rPr>
          <w:lang/>
        </w:rPr>
        <w:fldChar w:fldCharType="separate"/>
      </w:r>
      <w:r>
        <w:rPr>
          <w:lang/>
        </w:rPr>
        <w:t>36</w:t>
      </w:r>
      <w:r>
        <w:rPr>
          <w:lang/>
        </w:rPr>
        <w:fldChar w:fldCharType="end"/>
      </w:r>
      <w:r>
        <w:rPr>
          <w:lang/>
        </w:rPr>
        <w:fldChar w:fldCharType="end"/>
      </w:r>
    </w:p>
    <w:p>
      <w:pPr>
        <w:pStyle w:val="35"/>
        <w:tabs>
          <w:tab w:val="right" w:leader="dot" w:pos="8846"/>
        </w:tabs>
        <w:rPr>
          <w:rFonts w:ascii="等线" w:hAnsi="等线" w:eastAsia="等线"/>
          <w:b w:val="0"/>
          <w:sz w:val="21"/>
          <w:szCs w:val="22"/>
          <w:lang/>
        </w:rPr>
      </w:pPr>
      <w:r>
        <w:rPr>
          <w:lang/>
        </w:rPr>
        <w:fldChar w:fldCharType="begin"/>
      </w:r>
      <w:r>
        <w:rPr>
          <w:rStyle w:val="56"/>
          <w:color w:val="auto"/>
          <w:lang/>
        </w:rPr>
        <w:instrText xml:space="preserve"> </w:instrText>
      </w:r>
      <w:r>
        <w:rPr>
          <w:lang/>
        </w:rPr>
        <w:instrText xml:space="preserve">HYPERLINK \l "_Toc530378534"</w:instrText>
      </w:r>
      <w:r>
        <w:rPr>
          <w:rStyle w:val="56"/>
          <w:color w:val="auto"/>
          <w:lang/>
        </w:rPr>
        <w:instrText xml:space="preserve"> </w:instrText>
      </w:r>
      <w:r>
        <w:rPr>
          <w:lang/>
        </w:rPr>
        <w:fldChar w:fldCharType="separate"/>
      </w:r>
      <w:r>
        <w:rPr>
          <w:rStyle w:val="56"/>
          <w:color w:val="auto"/>
          <w:lang/>
        </w:rPr>
        <w:t>第六章  投标文件格式</w:t>
      </w:r>
      <w:r>
        <w:rPr>
          <w:lang/>
        </w:rPr>
        <w:tab/>
      </w:r>
      <w:r>
        <w:rPr>
          <w:lang/>
        </w:rPr>
        <w:fldChar w:fldCharType="begin"/>
      </w:r>
      <w:r>
        <w:rPr>
          <w:lang/>
        </w:rPr>
        <w:instrText xml:space="preserve"> PAGEREF _Toc530378534 \h </w:instrText>
      </w:r>
      <w:r>
        <w:rPr>
          <w:lang/>
        </w:rPr>
        <w:fldChar w:fldCharType="separate"/>
      </w:r>
      <w:r>
        <w:rPr>
          <w:lang/>
        </w:rPr>
        <w:t>40</w:t>
      </w:r>
      <w:r>
        <w:rPr>
          <w:lang/>
        </w:rPr>
        <w:fldChar w:fldCharType="end"/>
      </w:r>
      <w:r>
        <w:rPr>
          <w:lang/>
        </w:rPr>
        <w:fldChar w:fldCharType="end"/>
      </w:r>
    </w:p>
    <w:p>
      <w:r>
        <w:rPr>
          <w:b/>
          <w:sz w:val="32"/>
        </w:rPr>
        <w:fldChar w:fldCharType="end"/>
      </w:r>
    </w:p>
    <w:p>
      <w:pPr>
        <w:pStyle w:val="35"/>
        <w:tabs>
          <w:tab w:val="right" w:leader="dot" w:pos="8721"/>
        </w:tabs>
        <w:spacing w:line="360" w:lineRule="auto"/>
        <w:rPr>
          <w:rFonts w:hint="eastAsia" w:ascii="宋体"/>
          <w:b w:val="0"/>
          <w:sz w:val="30"/>
          <w:szCs w:val="30"/>
        </w:rPr>
      </w:pPr>
      <w:r>
        <w:rPr>
          <w:rFonts w:hint="eastAsia" w:ascii="宋体"/>
          <w:b w:val="0"/>
          <w:sz w:val="30"/>
          <w:szCs w:val="30"/>
        </w:rPr>
        <w:fldChar w:fldCharType="begin"/>
      </w:r>
      <w:r>
        <w:rPr>
          <w:rFonts w:hint="eastAsia" w:ascii="宋体"/>
          <w:b w:val="0"/>
          <w:sz w:val="30"/>
          <w:szCs w:val="30"/>
        </w:rPr>
        <w:instrText xml:space="preserve"> TOC \o "1-3" \h \z \u </w:instrText>
      </w:r>
      <w:r>
        <w:rPr>
          <w:rFonts w:hint="eastAsia" w:ascii="宋体"/>
          <w:b w:val="0"/>
          <w:sz w:val="30"/>
          <w:szCs w:val="30"/>
        </w:rPr>
        <w:fldChar w:fldCharType="separate"/>
      </w:r>
    </w:p>
    <w:p>
      <w:pPr>
        <w:pStyle w:val="27"/>
        <w:spacing w:beforeLines="0" w:afterLines="0" w:line="360" w:lineRule="auto"/>
        <w:jc w:val="center"/>
        <w:rPr>
          <w:rFonts w:hint="eastAsia"/>
          <w:b/>
          <w:sz w:val="30"/>
          <w:szCs w:val="30"/>
        </w:rPr>
      </w:pPr>
      <w:r>
        <w:rPr>
          <w:b/>
          <w:sz w:val="30"/>
          <w:szCs w:val="30"/>
        </w:rPr>
        <w:fldChar w:fldCharType="end"/>
      </w:r>
    </w:p>
    <w:p>
      <w:pPr>
        <w:pStyle w:val="27"/>
        <w:spacing w:beforeLines="0" w:afterLines="0" w:line="360" w:lineRule="auto"/>
        <w:jc w:val="center"/>
        <w:rPr>
          <w:b/>
          <w:sz w:val="30"/>
          <w:szCs w:val="30"/>
        </w:rPr>
        <w:sectPr>
          <w:footerReference r:id="rId8" w:type="first"/>
          <w:footerReference r:id="rId7" w:type="default"/>
          <w:pgSz w:w="11906" w:h="16838"/>
          <w:pgMar w:top="1440" w:right="1440" w:bottom="1440" w:left="1610" w:header="851" w:footer="992" w:gutter="0"/>
          <w:pgNumType w:start="1"/>
          <w:cols w:space="720" w:num="1"/>
          <w:docGrid w:type="lines" w:linePitch="312" w:charSpace="0"/>
        </w:sectPr>
      </w:pPr>
    </w:p>
    <w:p>
      <w:pPr>
        <w:pStyle w:val="4"/>
      </w:pPr>
      <w:bookmarkStart w:id="0" w:name="_Toc530378515"/>
      <w:r>
        <w:rPr>
          <w:rFonts w:hint="eastAsia"/>
        </w:rPr>
        <w:t>第一章  公开招标采购公告</w:t>
      </w:r>
      <w:bookmarkEnd w:id="0"/>
    </w:p>
    <w:p>
      <w:pPr>
        <w:spacing w:line="360" w:lineRule="auto"/>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项目概况</w:t>
      </w:r>
    </w:p>
    <w:p>
      <w:pPr>
        <w:spacing w:line="360" w:lineRule="auto"/>
        <w:ind w:firstLine="420" w:firstLineChars="200"/>
        <w:rPr>
          <w:rFonts w:hint="eastAsia" w:ascii="宋体" w:hAnsi="宋体" w:cs="宋体"/>
          <w:szCs w:val="21"/>
        </w:rPr>
      </w:pPr>
      <w:r>
        <w:rPr>
          <w:rFonts w:hint="eastAsia" w:ascii="宋体" w:hAnsi="宋体" w:cs="宋体"/>
          <w:szCs w:val="21"/>
          <w:shd w:val="clear" w:color="auto" w:fill="FFFFFF"/>
        </w:rPr>
        <w:t>北仑公安分局视频督察系统2022-2024年维护服务项目招标项目的潜在投标人应在政府采购云平台（www.zcygov.cn）获取（下载）招标文件，并于 2022年01月04日 14:00（北京时间）前递交（上传）投标文件。</w:t>
      </w:r>
    </w:p>
    <w:p>
      <w:pPr>
        <w:spacing w:line="360" w:lineRule="auto"/>
        <w:rPr>
          <w:rFonts w:hint="eastAsia" w:ascii="宋体" w:hAnsi="宋体" w:cs="宋体"/>
          <w:b/>
          <w:bCs/>
          <w:szCs w:val="21"/>
        </w:rPr>
      </w:pPr>
      <w:r>
        <w:rPr>
          <w:rFonts w:hint="eastAsia" w:ascii="宋体" w:hAnsi="宋体" w:cs="宋体"/>
          <w:b/>
          <w:bCs/>
          <w:szCs w:val="21"/>
        </w:rPr>
        <w:t>一、项目基本情况</w:t>
      </w:r>
    </w:p>
    <w:p>
      <w:pPr>
        <w:spacing w:line="360" w:lineRule="auto"/>
        <w:ind w:firstLine="420" w:firstLineChars="200"/>
        <w:rPr>
          <w:rFonts w:hint="eastAsia" w:ascii="宋体" w:hAnsi="宋体" w:cs="宋体"/>
          <w:szCs w:val="21"/>
        </w:rPr>
      </w:pPr>
      <w:r>
        <w:rPr>
          <w:rFonts w:hint="eastAsia" w:ascii="宋体" w:hAnsi="宋体" w:cs="宋体"/>
          <w:szCs w:val="21"/>
        </w:rPr>
        <w:t>项目编号：CBNB-20212248-BL080G</w:t>
      </w:r>
    </w:p>
    <w:p>
      <w:pPr>
        <w:spacing w:line="360" w:lineRule="auto"/>
        <w:ind w:firstLine="420" w:firstLineChars="200"/>
        <w:rPr>
          <w:rFonts w:hint="eastAsia" w:ascii="宋体" w:hAnsi="宋体" w:cs="宋体"/>
          <w:szCs w:val="21"/>
          <w:shd w:val="clear" w:color="auto" w:fill="FFFFFF"/>
        </w:rPr>
      </w:pPr>
      <w:r>
        <w:rPr>
          <w:rFonts w:hint="eastAsia" w:ascii="宋体" w:hAnsi="宋体" w:cs="宋体"/>
          <w:szCs w:val="21"/>
        </w:rPr>
        <w:t>项目名称：</w:t>
      </w:r>
      <w:r>
        <w:rPr>
          <w:rFonts w:hint="eastAsia" w:ascii="宋体"/>
          <w:szCs w:val="21"/>
        </w:rPr>
        <w:t>北仑公安分局视频督察系统2022-2024年维护服务项目</w:t>
      </w:r>
    </w:p>
    <w:p>
      <w:pPr>
        <w:spacing w:line="360" w:lineRule="auto"/>
        <w:ind w:firstLine="420" w:firstLineChars="200"/>
        <w:rPr>
          <w:rFonts w:ascii="宋体" w:hAnsi="宋体" w:cs="宋体"/>
          <w:szCs w:val="21"/>
        </w:rPr>
      </w:pPr>
      <w:r>
        <w:rPr>
          <w:rFonts w:hint="eastAsia" w:ascii="宋体" w:hAnsi="宋体" w:cs="宋体"/>
          <w:szCs w:val="21"/>
        </w:rPr>
        <w:t>预算金额（元）：1806459</w:t>
      </w:r>
    </w:p>
    <w:p>
      <w:pPr>
        <w:spacing w:line="360" w:lineRule="auto"/>
        <w:ind w:firstLine="420" w:firstLineChars="200"/>
        <w:rPr>
          <w:rFonts w:hint="eastAsia" w:ascii="宋体" w:hAnsi="宋体" w:cs="宋体"/>
          <w:szCs w:val="21"/>
        </w:rPr>
      </w:pPr>
      <w:r>
        <w:rPr>
          <w:rFonts w:hint="eastAsia" w:ascii="宋体" w:hAnsi="宋体" w:cs="宋体"/>
          <w:szCs w:val="21"/>
        </w:rPr>
        <w:t>最高限价（元）：1806459</w:t>
      </w:r>
    </w:p>
    <w:p>
      <w:pPr>
        <w:spacing w:line="360" w:lineRule="auto"/>
        <w:ind w:firstLine="420" w:firstLineChars="200"/>
        <w:rPr>
          <w:rFonts w:hint="eastAsia" w:ascii="宋体" w:hAnsi="宋体" w:cs="宋体"/>
          <w:szCs w:val="21"/>
        </w:rPr>
      </w:pPr>
      <w:r>
        <w:rPr>
          <w:rFonts w:hint="eastAsia" w:ascii="宋体" w:hAnsi="宋体" w:cs="宋体"/>
          <w:szCs w:val="21"/>
        </w:rPr>
        <w:t>采购需求：</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shd w:val="clear" w:color="auto" w:fill="FFFFFF"/>
        </w:rPr>
      </w:pPr>
      <w:r>
        <w:rPr>
          <w:rFonts w:hint="eastAsia" w:ascii="宋体" w:hAnsi="宋体" w:cs="宋体"/>
          <w:szCs w:val="21"/>
        </w:rPr>
        <w:t xml:space="preserve">标项名称: </w:t>
      </w:r>
      <w:r>
        <w:rPr>
          <w:rFonts w:hint="eastAsia" w:ascii="宋体"/>
          <w:szCs w:val="21"/>
        </w:rPr>
        <w:t>北仑公安分局视频督察系统2022-2024年维护服务项目</w:t>
      </w:r>
    </w:p>
    <w:p>
      <w:pPr>
        <w:spacing w:line="360" w:lineRule="auto"/>
        <w:ind w:firstLine="420" w:firstLineChars="200"/>
        <w:rPr>
          <w:rFonts w:ascii="宋体" w:hAnsi="宋体" w:cs="宋体"/>
          <w:szCs w:val="21"/>
        </w:rPr>
      </w:pPr>
      <w:r>
        <w:rPr>
          <w:rFonts w:hint="eastAsia" w:ascii="宋体" w:hAnsi="宋体" w:cs="宋体"/>
          <w:szCs w:val="21"/>
        </w:rPr>
        <w:t>数量:3年</w:t>
      </w:r>
    </w:p>
    <w:p>
      <w:pPr>
        <w:spacing w:line="360" w:lineRule="auto"/>
        <w:ind w:firstLine="420" w:firstLineChars="200"/>
        <w:rPr>
          <w:rFonts w:ascii="宋体" w:hAnsi="宋体" w:cs="宋体"/>
          <w:szCs w:val="21"/>
        </w:rPr>
      </w:pPr>
      <w:r>
        <w:rPr>
          <w:rFonts w:hint="eastAsia" w:ascii="宋体" w:hAnsi="宋体" w:cs="宋体"/>
          <w:szCs w:val="21"/>
        </w:rPr>
        <w:t>预算金额（元）:1806459</w:t>
      </w:r>
    </w:p>
    <w:p>
      <w:pPr>
        <w:spacing w:line="360" w:lineRule="auto"/>
        <w:ind w:firstLine="420" w:firstLineChars="200"/>
        <w:rPr>
          <w:rFonts w:hint="eastAsia" w:ascii="宋体" w:hAnsi="宋体" w:cs="宋体"/>
          <w:szCs w:val="21"/>
        </w:rPr>
      </w:pPr>
      <w:r>
        <w:rPr>
          <w:rFonts w:hint="eastAsia" w:ascii="宋体" w:hAnsi="宋体" w:cs="宋体"/>
          <w:szCs w:val="21"/>
        </w:rPr>
        <w:t>简要规格描述或项目基本概况介绍、用途：具体详见招标文件。</w:t>
      </w:r>
    </w:p>
    <w:p>
      <w:pPr>
        <w:spacing w:line="360" w:lineRule="auto"/>
        <w:ind w:firstLine="420" w:firstLineChars="200"/>
        <w:rPr>
          <w:rFonts w:hint="eastAsia" w:ascii="宋体" w:hAnsi="宋体" w:cs="宋体"/>
          <w:szCs w:val="21"/>
        </w:rPr>
      </w:pPr>
      <w:r>
        <w:rPr>
          <w:rFonts w:hint="eastAsia" w:ascii="宋体" w:hAnsi="宋体" w:cs="宋体"/>
          <w:szCs w:val="21"/>
        </w:rPr>
        <w:t>备注：无</w:t>
      </w:r>
    </w:p>
    <w:p>
      <w:pPr>
        <w:spacing w:line="360" w:lineRule="auto"/>
        <w:ind w:firstLine="420" w:firstLineChars="200"/>
        <w:rPr>
          <w:rFonts w:hint="eastAsia" w:ascii="宋体" w:hAnsi="宋体" w:cs="宋体"/>
          <w:i/>
          <w:iCs/>
          <w:szCs w:val="21"/>
        </w:rPr>
      </w:pPr>
      <w:r>
        <w:rPr>
          <w:rFonts w:hint="eastAsia" w:ascii="宋体" w:hAnsi="宋体" w:cs="宋体"/>
          <w:szCs w:val="21"/>
        </w:rPr>
        <w:t>合同履行期限：</w:t>
      </w:r>
      <w:r>
        <w:rPr>
          <w:rFonts w:hint="eastAsia" w:ascii="宋体" w:hAnsi="宋体" w:cs="宋体"/>
          <w:bCs/>
          <w:szCs w:val="21"/>
        </w:rPr>
        <w:t>标项 1，本项目一招三年，合同一年一签，采购人有权根据上年合同履约考核情况决定是否续签。</w:t>
      </w:r>
    </w:p>
    <w:p>
      <w:pPr>
        <w:spacing w:line="360" w:lineRule="auto"/>
        <w:ind w:firstLine="420" w:firstLineChars="200"/>
        <w:rPr>
          <w:rFonts w:hint="eastAsia" w:ascii="宋体" w:hAnsi="宋体" w:cs="宋体"/>
          <w:szCs w:val="21"/>
        </w:rPr>
      </w:pPr>
      <w:r>
        <w:rPr>
          <w:rFonts w:hint="eastAsia" w:ascii="宋体" w:hAnsi="宋体" w:cs="宋体"/>
          <w:szCs w:val="21"/>
        </w:rPr>
        <w:t>本项目（否）接受联合体投标。</w:t>
      </w:r>
    </w:p>
    <w:p>
      <w:pPr>
        <w:spacing w:line="360" w:lineRule="auto"/>
        <w:rPr>
          <w:rFonts w:hint="eastAsia" w:ascii="宋体" w:hAnsi="宋体" w:cs="宋体"/>
          <w:b/>
          <w:bCs/>
          <w:szCs w:val="21"/>
        </w:rPr>
      </w:pPr>
      <w:r>
        <w:rPr>
          <w:rFonts w:hint="eastAsia" w:ascii="宋体" w:hAnsi="宋体" w:cs="宋体"/>
          <w:b/>
          <w:bCs/>
          <w:szCs w:val="21"/>
        </w:rPr>
        <w:t>二、申请人的资格要求：</w:t>
      </w:r>
    </w:p>
    <w:p>
      <w:pPr>
        <w:spacing w:line="360" w:lineRule="auto"/>
        <w:ind w:firstLine="420" w:firstLineChars="200"/>
        <w:rPr>
          <w:rFonts w:hint="eastAsia" w:ascii="宋体" w:hAnsi="宋体" w:cs="宋体"/>
          <w:szCs w:val="21"/>
        </w:rPr>
      </w:pPr>
      <w:r>
        <w:rPr>
          <w:rFonts w:hint="eastAsia" w:ascii="宋体" w:hAnsi="宋体" w:cs="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hint="eastAsia" w:ascii="宋体" w:hAnsi="宋体" w:cs="宋体"/>
          <w:szCs w:val="21"/>
        </w:rPr>
      </w:pPr>
      <w:r>
        <w:rPr>
          <w:rFonts w:hint="eastAsia" w:ascii="宋体" w:hAnsi="宋体" w:cs="宋体"/>
          <w:szCs w:val="21"/>
        </w:rPr>
        <w:t>2.落实政府采购政策需满足的资格要求：无。</w:t>
      </w:r>
    </w:p>
    <w:p>
      <w:pPr>
        <w:spacing w:line="360" w:lineRule="auto"/>
        <w:ind w:firstLine="420" w:firstLineChars="200"/>
        <w:rPr>
          <w:rFonts w:hint="eastAsia" w:ascii="宋体" w:hAnsi="宋体" w:cs="宋体"/>
          <w:bCs/>
          <w:szCs w:val="21"/>
        </w:rPr>
      </w:pPr>
      <w:r>
        <w:rPr>
          <w:rFonts w:hint="eastAsia" w:ascii="宋体" w:hAnsi="宋体" w:cs="宋体"/>
          <w:szCs w:val="21"/>
        </w:rPr>
        <w:t>3.本项目的特定资格要求：标项1：</w:t>
      </w:r>
      <w:r>
        <w:rPr>
          <w:rFonts w:hint="eastAsia" w:ascii="宋体" w:hAnsi="宋体" w:cs="宋体"/>
          <w:bCs/>
          <w:szCs w:val="21"/>
        </w:rPr>
        <w:t>单位负责人为同一人或者存在直接控股、管理关系的不同投标人，不得参加同一标项的投标。为本项目提供整体设计、规范编制或者项目管理、监理、检测等服务的投标人，不得再参加本项目的投标。</w:t>
      </w:r>
    </w:p>
    <w:p>
      <w:pPr>
        <w:spacing w:line="360" w:lineRule="auto"/>
        <w:rPr>
          <w:rFonts w:hint="eastAsia" w:ascii="宋体" w:hAnsi="宋体" w:cs="宋体"/>
          <w:b/>
          <w:bCs/>
          <w:szCs w:val="21"/>
        </w:rPr>
      </w:pPr>
      <w:r>
        <w:rPr>
          <w:rFonts w:hint="eastAsia" w:ascii="宋体" w:hAnsi="宋体" w:cs="宋体"/>
          <w:b/>
          <w:bCs/>
          <w:szCs w:val="21"/>
        </w:rPr>
        <w:t>三、获取招标文件</w:t>
      </w:r>
    </w:p>
    <w:p>
      <w:pPr>
        <w:spacing w:line="360" w:lineRule="auto"/>
        <w:ind w:firstLine="420" w:firstLineChars="200"/>
        <w:rPr>
          <w:rFonts w:hint="eastAsia" w:ascii="宋体" w:hAnsi="宋体" w:cs="宋体"/>
          <w:szCs w:val="21"/>
        </w:rPr>
      </w:pPr>
      <w:r>
        <w:rPr>
          <w:rFonts w:hint="eastAsia" w:ascii="宋体" w:hAnsi="宋体" w:cs="宋体"/>
          <w:szCs w:val="21"/>
        </w:rPr>
        <w:t>时间：/至202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日，每天上午00:00至12:00，下午12:00至23:59（北京时间，线上获取法定节假日均可，线下获取文件法定节假日除外）</w:t>
      </w:r>
    </w:p>
    <w:p>
      <w:pPr>
        <w:spacing w:line="360" w:lineRule="auto"/>
        <w:ind w:firstLine="420" w:firstLineChars="200"/>
        <w:rPr>
          <w:rFonts w:hint="eastAsia" w:ascii="宋体" w:hAnsi="宋体" w:cs="宋体"/>
          <w:szCs w:val="21"/>
        </w:rPr>
      </w:pPr>
      <w:r>
        <w:rPr>
          <w:rFonts w:hint="eastAsia" w:ascii="宋体" w:hAnsi="宋体" w:cs="宋体"/>
          <w:szCs w:val="21"/>
        </w:rPr>
        <w:t>地点（网址）：</w:t>
      </w:r>
      <w:r>
        <w:rPr>
          <w:rFonts w:hint="eastAsia" w:ascii="宋体" w:hAnsi="宋体" w:cs="宋体"/>
          <w:szCs w:val="21"/>
          <w:shd w:val="clear" w:color="auto" w:fill="FFFFFF"/>
        </w:rPr>
        <w:t>政府采购云平台</w:t>
      </w:r>
      <w:r>
        <w:rPr>
          <w:rFonts w:hint="eastAsia" w:ascii="宋体" w:hAnsi="宋体" w:cs="宋体"/>
          <w:szCs w:val="21"/>
        </w:rPr>
        <w:t xml:space="preserve">（www.zcygov.cn） </w:t>
      </w:r>
    </w:p>
    <w:p>
      <w:pPr>
        <w:spacing w:line="360" w:lineRule="auto"/>
        <w:ind w:firstLine="420" w:firstLineChars="200"/>
        <w:rPr>
          <w:rFonts w:hint="eastAsia" w:ascii="宋体" w:hAnsi="宋体" w:cs="宋体"/>
          <w:szCs w:val="21"/>
        </w:rPr>
      </w:pPr>
      <w:r>
        <w:rPr>
          <w:rFonts w:hint="eastAsia" w:ascii="宋体" w:hAnsi="宋体" w:cs="宋体"/>
          <w:szCs w:val="21"/>
        </w:rPr>
        <w:t>方式：</w:t>
      </w:r>
    </w:p>
    <w:p>
      <w:pPr>
        <w:spacing w:line="360" w:lineRule="auto"/>
        <w:ind w:firstLine="420" w:firstLineChars="200"/>
        <w:rPr>
          <w:rFonts w:hint="eastAsia" w:ascii="宋体" w:hAnsi="宋体" w:cs="宋体"/>
          <w:szCs w:val="21"/>
        </w:rPr>
      </w:pPr>
      <w:r>
        <w:rPr>
          <w:rFonts w:hint="eastAsia" w:ascii="宋体" w:hAnsi="宋体" w:cs="宋体"/>
          <w:szCs w:val="21"/>
        </w:rPr>
        <w:t xml:space="preserve">1.本项目招标文件实行“政府采购云平台”在线获取，不提供招标文件纸质版。供应商获取招标文件前应先完成“政府采购云平台”的账号注册； </w:t>
      </w:r>
    </w:p>
    <w:p>
      <w:pPr>
        <w:spacing w:line="360" w:lineRule="auto"/>
        <w:ind w:firstLine="420" w:firstLineChars="200"/>
        <w:rPr>
          <w:rFonts w:hint="eastAsia" w:ascii="宋体" w:hAnsi="宋体" w:cs="宋体"/>
          <w:szCs w:val="21"/>
        </w:rPr>
      </w:pPr>
      <w:r>
        <w:rPr>
          <w:rFonts w:hint="eastAsia" w:ascii="宋体" w:hAnsi="宋体" w:cs="宋体"/>
          <w:szCs w:val="21"/>
        </w:rPr>
        <w:t xml:space="preserve">2.潜在供应商登陆政采云平台，在线申请获取招标文件（进入“项目采购”应用，在获取招标文件菜单中选择项目，申请获取招标文件；仅需浏览招标文件的供应商可点击“游客，浏览招标文件”直接下载招标文件浏览）； </w:t>
      </w:r>
    </w:p>
    <w:p>
      <w:pPr>
        <w:spacing w:line="360" w:lineRule="auto"/>
        <w:ind w:firstLine="420" w:firstLineChars="200"/>
        <w:rPr>
          <w:rFonts w:hint="eastAsia" w:ascii="宋体" w:hAnsi="宋体" w:cs="宋体"/>
          <w:szCs w:val="21"/>
        </w:rPr>
      </w:pPr>
      <w:r>
        <w:rPr>
          <w:rFonts w:hint="eastAsia" w:ascii="宋体" w:hAnsi="宋体" w:cs="宋体"/>
          <w:szCs w:val="21"/>
        </w:rPr>
        <w:t>3.招标公告附件内的招标文件仅供阅览使用，投标人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20" w:firstLineChars="200"/>
        <w:rPr>
          <w:rFonts w:hint="eastAsia" w:ascii="宋体" w:hAnsi="宋体" w:cs="宋体"/>
          <w:szCs w:val="21"/>
        </w:rPr>
      </w:pPr>
      <w:r>
        <w:rPr>
          <w:rFonts w:hint="eastAsia" w:ascii="宋体" w:hAnsi="宋体" w:cs="宋体"/>
          <w:szCs w:val="21"/>
        </w:rPr>
        <w:t>售价（元）：0</w:t>
      </w:r>
    </w:p>
    <w:p>
      <w:pPr>
        <w:spacing w:line="360" w:lineRule="auto"/>
        <w:rPr>
          <w:rFonts w:hint="eastAsia" w:ascii="宋体" w:hAnsi="宋体" w:cs="宋体"/>
          <w:b/>
          <w:bCs/>
          <w:szCs w:val="21"/>
        </w:rPr>
      </w:pPr>
      <w:r>
        <w:rPr>
          <w:rFonts w:hint="eastAsia" w:ascii="宋体" w:hAnsi="宋体" w:cs="宋体"/>
          <w:b/>
          <w:bCs/>
          <w:szCs w:val="21"/>
        </w:rPr>
        <w:t>四、提交投标文件截止时间、开标时间和地点</w:t>
      </w:r>
    </w:p>
    <w:p>
      <w:pPr>
        <w:spacing w:line="360" w:lineRule="auto"/>
        <w:ind w:firstLine="420" w:firstLineChars="200"/>
        <w:rPr>
          <w:rFonts w:hint="eastAsia" w:ascii="宋体" w:hAnsi="宋体" w:cs="宋体"/>
          <w:bCs/>
          <w:szCs w:val="21"/>
        </w:rPr>
      </w:pPr>
      <w:r>
        <w:rPr>
          <w:rFonts w:hint="eastAsia" w:ascii="宋体" w:hAnsi="宋体" w:cs="宋体"/>
          <w:bCs/>
          <w:szCs w:val="21"/>
        </w:rPr>
        <w:t>提交投标文件截止时间：202</w:t>
      </w:r>
      <w:r>
        <w:rPr>
          <w:rFonts w:hint="eastAsia" w:ascii="宋体" w:hAnsi="宋体" w:cs="宋体"/>
          <w:bCs/>
          <w:szCs w:val="21"/>
          <w:lang w:val="en-US" w:eastAsia="zh-CN"/>
        </w:rPr>
        <w:t>2</w:t>
      </w:r>
      <w:r>
        <w:rPr>
          <w:rFonts w:hint="eastAsia" w:ascii="宋体" w:hAnsi="宋体" w:cs="宋体"/>
          <w:bCs/>
          <w:szCs w:val="21"/>
        </w:rPr>
        <w:t>年1月</w:t>
      </w:r>
      <w:r>
        <w:rPr>
          <w:rFonts w:hint="eastAsia" w:ascii="宋体" w:hAnsi="宋体" w:cs="宋体"/>
          <w:bCs/>
          <w:szCs w:val="21"/>
          <w:lang w:val="en-US" w:eastAsia="zh-CN"/>
        </w:rPr>
        <w:t>4</w:t>
      </w:r>
      <w:r>
        <w:rPr>
          <w:rFonts w:hint="eastAsia" w:ascii="宋体" w:hAnsi="宋体" w:cs="宋体"/>
          <w:bCs/>
          <w:szCs w:val="21"/>
        </w:rPr>
        <w:t xml:space="preserve"> 日14:00（北京时间）</w:t>
      </w:r>
    </w:p>
    <w:p>
      <w:pPr>
        <w:spacing w:line="360" w:lineRule="auto"/>
        <w:ind w:firstLine="420" w:firstLineChars="200"/>
        <w:rPr>
          <w:rFonts w:hint="eastAsia" w:ascii="宋体" w:hAnsi="宋体" w:cs="宋体"/>
          <w:bCs/>
          <w:szCs w:val="21"/>
        </w:rPr>
      </w:pPr>
      <w:r>
        <w:rPr>
          <w:rFonts w:hint="eastAsia" w:ascii="宋体" w:hAnsi="宋体" w:cs="宋体"/>
          <w:bCs/>
          <w:szCs w:val="21"/>
        </w:rPr>
        <w:t>投标地点（网址）：</w:t>
      </w:r>
      <w:r>
        <w:rPr>
          <w:rFonts w:hint="eastAsia" w:ascii="宋体" w:hAnsi="宋体" w:cs="宋体"/>
          <w:spacing w:val="-2"/>
          <w:szCs w:val="21"/>
        </w:rPr>
        <w:t>（1）“电子加密</w:t>
      </w:r>
      <w:r>
        <w:rPr>
          <w:rFonts w:hint="eastAsia" w:ascii="宋体" w:hAnsi="宋体" w:cs="宋体"/>
          <w:bCs/>
          <w:spacing w:val="-2"/>
          <w:szCs w:val="21"/>
        </w:rPr>
        <w:t>投标文件”：</w:t>
      </w:r>
      <w:r>
        <w:rPr>
          <w:rFonts w:hint="eastAsia" w:ascii="宋体" w:hAnsi="宋体" w:cs="宋体"/>
          <w:bCs/>
          <w:spacing w:val="-2"/>
          <w:szCs w:val="21"/>
        </w:rPr>
        <w:fldChar w:fldCharType="begin"/>
      </w:r>
      <w:r>
        <w:rPr>
          <w:rFonts w:hint="eastAsia" w:ascii="宋体" w:hAnsi="宋体" w:cs="宋体"/>
          <w:bCs/>
          <w:spacing w:val="-2"/>
          <w:szCs w:val="21"/>
        </w:rPr>
        <w:instrText xml:space="preserve"> HYPERLINK "https://www.zcygov.cn在线提交；" </w:instrText>
      </w:r>
      <w:r>
        <w:rPr>
          <w:rFonts w:hint="eastAsia" w:ascii="宋体" w:hAnsi="宋体" w:cs="宋体"/>
          <w:bCs/>
          <w:spacing w:val="-2"/>
          <w:szCs w:val="21"/>
        </w:rPr>
        <w:fldChar w:fldCharType="separate"/>
      </w:r>
      <w:r>
        <w:rPr>
          <w:rFonts w:hint="eastAsia" w:ascii="宋体" w:hAnsi="宋体" w:cs="宋体"/>
          <w:spacing w:val="-2"/>
          <w:szCs w:val="21"/>
        </w:rPr>
        <w:t>政采云平台（www.zcygov.cn）</w:t>
      </w:r>
      <w:r>
        <w:rPr>
          <w:rStyle w:val="56"/>
          <w:rFonts w:hint="eastAsia" w:ascii="宋体" w:hAnsi="宋体" w:cs="宋体"/>
          <w:bCs/>
          <w:color w:val="auto"/>
          <w:spacing w:val="-2"/>
        </w:rPr>
        <w:t>在线提交；</w:t>
      </w:r>
      <w:r>
        <w:rPr>
          <w:rFonts w:hint="eastAsia" w:ascii="宋体" w:hAnsi="宋体" w:cs="宋体"/>
          <w:spacing w:val="-2"/>
          <w:szCs w:val="21"/>
        </w:rPr>
        <w:fldChar w:fldCharType="end"/>
      </w:r>
      <w:r>
        <w:rPr>
          <w:rFonts w:hint="eastAsia" w:ascii="宋体" w:hAnsi="宋体" w:cs="宋体"/>
          <w:spacing w:val="-2"/>
          <w:szCs w:val="21"/>
        </w:rPr>
        <w:t>（2）电子备份投标文件”（采用现场递交方式）：递交至</w:t>
      </w:r>
      <w:r>
        <w:rPr>
          <w:rFonts w:hint="eastAsia" w:ascii="宋体" w:hAnsi="宋体" w:cs="宋体"/>
        </w:rPr>
        <w:t>北仑区（开发区）公共资源交易中心（宁波市北仑区长江路1166号北仑行政大楼B座三楼招投标中心开标室）</w:t>
      </w:r>
      <w:r>
        <w:rPr>
          <w:rFonts w:hint="eastAsia" w:ascii="宋体" w:hAnsi="宋体" w:cs="宋体"/>
          <w:bCs/>
          <w:szCs w:val="21"/>
        </w:rPr>
        <w:t> </w:t>
      </w:r>
    </w:p>
    <w:p>
      <w:pPr>
        <w:spacing w:line="360" w:lineRule="auto"/>
        <w:ind w:firstLine="420" w:firstLineChars="200"/>
        <w:rPr>
          <w:rFonts w:hint="eastAsia" w:ascii="宋体" w:hAnsi="宋体" w:cs="宋体"/>
          <w:bCs/>
          <w:szCs w:val="21"/>
        </w:rPr>
      </w:pPr>
      <w:r>
        <w:rPr>
          <w:rFonts w:hint="eastAsia" w:ascii="宋体" w:hAnsi="宋体" w:cs="宋体"/>
          <w:bCs/>
          <w:szCs w:val="21"/>
        </w:rPr>
        <w:t>开标时间：202</w:t>
      </w:r>
      <w:r>
        <w:rPr>
          <w:rFonts w:hint="eastAsia" w:ascii="宋体" w:hAnsi="宋体" w:cs="宋体"/>
          <w:bCs/>
          <w:szCs w:val="21"/>
          <w:lang w:val="en-US" w:eastAsia="zh-CN"/>
        </w:rPr>
        <w:t>2</w:t>
      </w:r>
      <w:r>
        <w:rPr>
          <w:rFonts w:hint="eastAsia" w:ascii="宋体" w:hAnsi="宋体" w:cs="宋体"/>
          <w:bCs/>
          <w:szCs w:val="21"/>
        </w:rPr>
        <w:t xml:space="preserve">年1月 </w:t>
      </w:r>
      <w:r>
        <w:rPr>
          <w:rFonts w:hint="eastAsia" w:ascii="宋体" w:hAnsi="宋体" w:cs="宋体"/>
          <w:bCs/>
          <w:szCs w:val="21"/>
          <w:lang w:val="en-US" w:eastAsia="zh-CN"/>
        </w:rPr>
        <w:t>4</w:t>
      </w:r>
      <w:r>
        <w:rPr>
          <w:rFonts w:hint="eastAsia" w:ascii="宋体" w:hAnsi="宋体" w:cs="宋体"/>
          <w:bCs/>
          <w:szCs w:val="21"/>
        </w:rPr>
        <w:t xml:space="preserve"> 日14:00（北京时间）</w:t>
      </w:r>
    </w:p>
    <w:p>
      <w:pPr>
        <w:spacing w:line="360" w:lineRule="auto"/>
        <w:ind w:firstLine="420" w:firstLineChars="200"/>
        <w:rPr>
          <w:rFonts w:hint="eastAsia" w:ascii="宋体" w:hAnsi="宋体" w:cs="宋体"/>
          <w:bCs/>
          <w:szCs w:val="21"/>
        </w:rPr>
      </w:pPr>
      <w:r>
        <w:rPr>
          <w:rFonts w:hint="eastAsia" w:ascii="宋体" w:hAnsi="宋体" w:cs="宋体"/>
          <w:bCs/>
          <w:szCs w:val="21"/>
        </w:rPr>
        <w:t>开标地点（网址）：政府采购云平台（www.zcygov.cn）</w:t>
      </w:r>
    </w:p>
    <w:p>
      <w:pPr>
        <w:spacing w:line="360" w:lineRule="auto"/>
        <w:rPr>
          <w:rFonts w:hint="eastAsia" w:ascii="宋体" w:hAnsi="宋体" w:cs="宋体"/>
          <w:b/>
          <w:bCs/>
          <w:szCs w:val="21"/>
        </w:rPr>
      </w:pPr>
      <w:r>
        <w:rPr>
          <w:rFonts w:hint="eastAsia" w:ascii="宋体" w:hAnsi="宋体" w:cs="宋体"/>
          <w:b/>
          <w:bCs/>
          <w:szCs w:val="21"/>
        </w:rPr>
        <w:t>五、公告期限</w:t>
      </w:r>
    </w:p>
    <w:p>
      <w:pPr>
        <w:spacing w:line="360" w:lineRule="auto"/>
        <w:ind w:firstLine="420" w:firstLineChars="200"/>
        <w:rPr>
          <w:rFonts w:hint="eastAsia" w:ascii="宋体" w:hAnsi="宋体" w:cs="宋体"/>
          <w:szCs w:val="21"/>
        </w:rPr>
      </w:pPr>
      <w:r>
        <w:rPr>
          <w:rFonts w:hint="eastAsia" w:ascii="宋体" w:hAnsi="宋体" w:cs="宋体"/>
          <w:szCs w:val="21"/>
        </w:rPr>
        <w:t>自本公告发布之日起5个工作日。</w:t>
      </w:r>
    </w:p>
    <w:p>
      <w:pPr>
        <w:spacing w:line="360" w:lineRule="auto"/>
        <w:rPr>
          <w:rFonts w:hint="eastAsia" w:ascii="宋体" w:hAnsi="宋体" w:cs="宋体"/>
          <w:b/>
          <w:bCs/>
          <w:szCs w:val="21"/>
        </w:rPr>
      </w:pPr>
      <w:r>
        <w:rPr>
          <w:rFonts w:hint="eastAsia" w:ascii="宋体" w:hAnsi="宋体" w:cs="宋体"/>
          <w:b/>
          <w:bCs/>
          <w:szCs w:val="21"/>
        </w:rPr>
        <w:t>六、其他补充事宜</w:t>
      </w:r>
    </w:p>
    <w:p>
      <w:pPr>
        <w:spacing w:line="360" w:lineRule="auto"/>
        <w:ind w:firstLine="420" w:firstLineChars="200"/>
        <w:rPr>
          <w:rFonts w:ascii="宋体" w:hAnsi="宋体" w:cs="宋体"/>
          <w:bCs/>
          <w:szCs w:val="21"/>
        </w:rPr>
      </w:pPr>
      <w:r>
        <w:rPr>
          <w:rFonts w:hint="eastAsia" w:ascii="宋体" w:hAnsi="宋体" w:cs="宋体"/>
          <w:bCs/>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宋体" w:hAnsi="宋体" w:cs="宋体"/>
          <w:bCs/>
          <w:szCs w:val="21"/>
        </w:rPr>
      </w:pPr>
      <w:r>
        <w:rPr>
          <w:rFonts w:hint="eastAsia" w:ascii="宋体" w:hAnsi="宋体" w:cs="宋体"/>
          <w:bCs/>
          <w:szCs w:val="21"/>
        </w:rPr>
        <w:t>2.</w:t>
      </w:r>
      <w:r>
        <w:rPr>
          <w:rFonts w:ascii="宋体" w:hAnsi="宋体" w:cs="宋体"/>
          <w:bCs/>
          <w:szCs w:val="21"/>
        </w:rPr>
        <w:t>其他事项：</w:t>
      </w:r>
    </w:p>
    <w:p>
      <w:pPr>
        <w:spacing w:line="360" w:lineRule="auto"/>
        <w:ind w:firstLine="420" w:firstLineChars="200"/>
        <w:rPr>
          <w:rFonts w:hint="eastAsia" w:ascii="宋体" w:hAnsi="宋体" w:cs="宋体"/>
          <w:bCs/>
          <w:szCs w:val="21"/>
        </w:rPr>
      </w:pPr>
      <w:r>
        <w:rPr>
          <w:rFonts w:ascii="宋体" w:hAnsi="宋体" w:cs="宋体"/>
          <w:bCs/>
          <w:szCs w:val="21"/>
        </w:rPr>
        <w:t>2.1</w:t>
      </w:r>
      <w:r>
        <w:rPr>
          <w:rFonts w:hint="eastAsia" w:ascii="宋体" w:hAnsi="宋体" w:cs="宋体"/>
          <w:bCs/>
          <w:szCs w:val="21"/>
        </w:rPr>
        <w:t>采购项目需要落实的政府采购政策：（1）对小微企业的产品给予价格优惠（监狱企业、残疾人福利性单位视同小微企业；残疾人福利性单位属于小型、微型企业的，不重复享受政策）。（2）扶持不发达地区和少数民族地区。</w:t>
      </w:r>
    </w:p>
    <w:p>
      <w:pPr>
        <w:spacing w:line="360" w:lineRule="auto"/>
        <w:ind w:firstLine="420" w:firstLineChars="200"/>
        <w:rPr>
          <w:rFonts w:hint="eastAsia" w:ascii="宋体" w:hAnsi="宋体" w:cs="宋体"/>
          <w:bCs/>
          <w:szCs w:val="21"/>
        </w:rPr>
      </w:pPr>
      <w:r>
        <w:rPr>
          <w:rFonts w:ascii="宋体" w:hAnsi="宋体" w:cs="宋体"/>
          <w:bCs/>
          <w:szCs w:val="21"/>
        </w:rPr>
        <w:t>2.2</w:t>
      </w:r>
      <w:r>
        <w:rPr>
          <w:rFonts w:hint="eastAsia" w:ascii="宋体" w:hAnsi="宋体" w:cs="宋体"/>
          <w:bCs/>
          <w:szCs w:val="21"/>
        </w:rPr>
        <w:t xml:space="preserve">本次政府采购活动有关信息在浙江政府采购网公布，视同送达所有潜在投标人。 </w:t>
      </w:r>
    </w:p>
    <w:p>
      <w:pPr>
        <w:spacing w:line="360" w:lineRule="auto"/>
        <w:ind w:firstLine="420" w:firstLineChars="200"/>
        <w:rPr>
          <w:rFonts w:hint="eastAsia" w:ascii="宋体" w:hAnsi="宋体" w:cs="宋体"/>
          <w:bCs/>
          <w:szCs w:val="21"/>
        </w:rPr>
      </w:pPr>
      <w:r>
        <w:rPr>
          <w:rFonts w:ascii="宋体" w:hAnsi="宋体" w:cs="宋体"/>
          <w:bCs/>
          <w:szCs w:val="21"/>
        </w:rPr>
        <w:t>2.3</w:t>
      </w:r>
      <w:r>
        <w:rPr>
          <w:rFonts w:hint="eastAsia" w:ascii="宋体" w:hAnsi="宋体" w:cs="宋体"/>
          <w:bCs/>
          <w:szCs w:val="21"/>
        </w:rPr>
        <w:t>特别提醒事项：</w:t>
      </w:r>
    </w:p>
    <w:p>
      <w:pPr>
        <w:spacing w:line="360" w:lineRule="auto"/>
        <w:ind w:firstLine="420" w:firstLineChars="200"/>
        <w:rPr>
          <w:rFonts w:ascii="宋体" w:hAnsi="宋体" w:cs="宋体"/>
          <w:szCs w:val="21"/>
        </w:rPr>
      </w:pPr>
      <w:r>
        <w:rPr>
          <w:rFonts w:hint="eastAsia" w:ascii="宋体" w:hAnsi="宋体" w:cs="宋体"/>
          <w:szCs w:val="21"/>
        </w:rPr>
        <w:t>（1）供应商应于提交投标文件截止时间前将电子加密投标文件上传到政府采购云平台</w:t>
      </w:r>
      <w:r>
        <w:rPr>
          <w:rFonts w:hint="eastAsia" w:ascii="宋体" w:hAnsi="宋体" w:cs="宋体"/>
          <w:szCs w:val="21"/>
        </w:rPr>
        <w:fldChar w:fldCharType="begin"/>
      </w:r>
      <w:r>
        <w:rPr>
          <w:rFonts w:hint="eastAsia" w:ascii="宋体" w:hAnsi="宋体" w:cs="宋体"/>
          <w:szCs w:val="21"/>
        </w:rPr>
        <w:instrText xml:space="preserve"> HYPERLINK "http://www.zcygov.cn/" </w:instrText>
      </w:r>
      <w:r>
        <w:rPr>
          <w:rFonts w:hint="eastAsia" w:ascii="宋体" w:hAnsi="宋体" w:cs="宋体"/>
          <w:szCs w:val="21"/>
        </w:rPr>
        <w:fldChar w:fldCharType="separate"/>
      </w:r>
      <w:r>
        <w:rPr>
          <w:rFonts w:hint="eastAsia" w:ascii="宋体" w:hAnsi="宋体" w:cs="宋体"/>
          <w:szCs w:val="21"/>
        </w:rPr>
        <w:t>www.zcygov.cn</w:t>
      </w:r>
      <w:r>
        <w:rPr>
          <w:rFonts w:hint="eastAsia" w:ascii="宋体" w:hAnsi="宋体" w:cs="宋体"/>
          <w:szCs w:val="21"/>
        </w:rPr>
        <w:fldChar w:fldCharType="end"/>
      </w:r>
      <w:r>
        <w:rPr>
          <w:rFonts w:hint="eastAsia" w:ascii="宋体" w:hAnsi="宋体" w:cs="宋体"/>
          <w:szCs w:val="21"/>
        </w:rPr>
        <w:t>，未上传电子加密投标文件，视为供应商放弃投标。</w:t>
      </w:r>
    </w:p>
    <w:p>
      <w:pPr>
        <w:spacing w:line="360" w:lineRule="auto"/>
        <w:ind w:firstLine="420" w:firstLineChars="200"/>
        <w:rPr>
          <w:rFonts w:ascii="宋体" w:hAnsi="宋体" w:cs="宋体"/>
          <w:szCs w:val="21"/>
        </w:rPr>
      </w:pPr>
      <w:r>
        <w:rPr>
          <w:rFonts w:hint="eastAsia" w:ascii="宋体" w:hAnsi="宋体" w:cs="宋体"/>
          <w:szCs w:val="21"/>
        </w:rPr>
        <w:t>（2）供应商在“政府采购云平台”完成“电子加密投标文件”的上传递交之外，还可以（邮寄形式或派人现场提交，以招标代理机构联系人签收时间为准）在投标截止时间前提交以介质（U盘）存储的数据电文形式的“备份投标文件”。</w:t>
      </w:r>
    </w:p>
    <w:p>
      <w:pPr>
        <w:spacing w:line="360" w:lineRule="auto"/>
        <w:ind w:firstLine="420" w:firstLineChars="200"/>
        <w:jc w:val="left"/>
        <w:rPr>
          <w:rFonts w:hint="eastAsia" w:ascii="宋体" w:hAnsi="宋体" w:cs="宋体"/>
          <w:szCs w:val="21"/>
        </w:rPr>
      </w:pPr>
      <w:r>
        <w:rPr>
          <w:rFonts w:hint="eastAsia" w:ascii="宋体" w:hAnsi="宋体" w:cs="宋体"/>
          <w:szCs w:val="21"/>
        </w:rPr>
        <w:t>（3）电子招投标有关事项说明：</w:t>
      </w:r>
    </w:p>
    <w:p>
      <w:pPr>
        <w:spacing w:line="360" w:lineRule="auto"/>
        <w:ind w:firstLine="420" w:firstLineChars="200"/>
        <w:jc w:val="left"/>
        <w:rPr>
          <w:rFonts w:hint="eastAsia" w:ascii="宋体" w:hAnsi="宋体" w:cs="宋体"/>
          <w:szCs w:val="21"/>
        </w:rPr>
      </w:pPr>
      <w:r>
        <w:rPr>
          <w:rFonts w:hint="eastAsia" w:ascii="宋体" w:hAnsi="宋体" w:cs="宋体"/>
          <w:szCs w:val="21"/>
        </w:rPr>
        <w:t>①本项目通过“浙江政府采购网（http://zfcg.czt.zj.gov.cn）”实行电子投标，供应商须安装客户端软件，并按照采购文件和电子交易平台的要求制作投标文件。</w:t>
      </w:r>
    </w:p>
    <w:p>
      <w:pPr>
        <w:spacing w:line="360" w:lineRule="auto"/>
        <w:ind w:firstLine="420" w:firstLineChars="200"/>
        <w:jc w:val="left"/>
        <w:rPr>
          <w:rFonts w:hint="eastAsia" w:ascii="宋体" w:hAnsi="宋体" w:cs="宋体"/>
          <w:szCs w:val="21"/>
        </w:rPr>
      </w:pPr>
      <w:r>
        <w:rPr>
          <w:rFonts w:hint="eastAsia" w:ascii="宋体" w:hAnsi="宋体" w:cs="宋体"/>
          <w:szCs w:val="21"/>
        </w:rPr>
        <w:t>客户端软件下载方式：供应商可通过“浙江政府采购网-下载专区-电子交易客户端”进行下载。</w:t>
      </w:r>
    </w:p>
    <w:p>
      <w:pPr>
        <w:spacing w:line="360" w:lineRule="auto"/>
        <w:ind w:firstLine="420" w:firstLineChars="200"/>
        <w:jc w:val="left"/>
        <w:rPr>
          <w:rFonts w:ascii="宋体" w:hAnsi="宋体" w:cs="宋体"/>
          <w:szCs w:val="21"/>
        </w:rPr>
      </w:pPr>
      <w:r>
        <w:rPr>
          <w:rFonts w:hint="eastAsia" w:ascii="宋体" w:hAnsi="宋体" w:cs="宋体"/>
          <w:szCs w:val="21"/>
        </w:rPr>
        <w:t>②供应商须申领CA，CA申领及相关操作可参考“浙江政府采购网-下载专区-电子交易客户端-CA驱动和申领流程”。供应商在进行上述操作时，如遇技术问题可致电400-881-7190进行咨询。</w:t>
      </w:r>
    </w:p>
    <w:p>
      <w:pPr>
        <w:spacing w:line="360" w:lineRule="auto"/>
        <w:ind w:firstLine="420" w:firstLineChars="200"/>
        <w:jc w:val="left"/>
        <w:rPr>
          <w:rFonts w:ascii="宋体" w:hAnsi="宋体" w:cs="宋体"/>
          <w:szCs w:val="21"/>
        </w:rPr>
      </w:pPr>
      <w:r>
        <w:rPr>
          <w:rFonts w:hint="eastAsia" w:ascii="宋体" w:hAnsi="宋体" w:cs="宋体"/>
          <w:szCs w:val="21"/>
        </w:rPr>
        <w:t>（4）疫情期间特别提醒事项：</w:t>
      </w:r>
    </w:p>
    <w:p>
      <w:pPr>
        <w:spacing w:line="360" w:lineRule="auto"/>
        <w:ind w:firstLine="420" w:firstLineChars="200"/>
        <w:rPr>
          <w:rFonts w:hint="eastAsia" w:ascii="宋体" w:hAnsi="宋体" w:cs="宋体"/>
          <w:szCs w:val="21"/>
        </w:rPr>
      </w:pPr>
      <w:r>
        <w:rPr>
          <w:rFonts w:hint="eastAsia" w:ascii="宋体" w:hAnsi="宋体" w:cs="宋体"/>
          <w:szCs w:val="21"/>
        </w:rPr>
        <w:t>①采用邮寄方式提交电子备份投标文件，需按以下要求递交：</w:t>
      </w:r>
    </w:p>
    <w:p>
      <w:pPr>
        <w:spacing w:line="360" w:lineRule="auto"/>
        <w:ind w:firstLine="420" w:firstLineChars="200"/>
        <w:rPr>
          <w:rFonts w:hint="eastAsia" w:ascii="宋体" w:hAnsi="宋体" w:cs="宋体"/>
          <w:szCs w:val="21"/>
        </w:rPr>
      </w:pPr>
      <w:r>
        <w:rPr>
          <w:rFonts w:hint="eastAsia" w:ascii="宋体" w:hAnsi="宋体" w:cs="宋体"/>
          <w:szCs w:val="21"/>
        </w:rPr>
        <w:t>供应</w:t>
      </w:r>
      <w:r>
        <w:rPr>
          <w:rFonts w:hint="eastAsia" w:ascii="宋体" w:hAnsi="宋体" w:cs="宋体"/>
          <w:color w:val="auto"/>
          <w:szCs w:val="21"/>
        </w:rPr>
        <w:t>商须在2</w:t>
      </w:r>
      <w:r>
        <w:rPr>
          <w:rFonts w:ascii="宋体" w:hAnsi="宋体" w:cs="宋体"/>
          <w:color w:val="auto"/>
          <w:szCs w:val="21"/>
        </w:rPr>
        <w:t>021</w:t>
      </w:r>
      <w:r>
        <w:rPr>
          <w:rFonts w:hint="eastAsia" w:ascii="宋体" w:hAnsi="宋体" w:cs="宋体"/>
          <w:color w:val="auto"/>
          <w:szCs w:val="21"/>
        </w:rPr>
        <w:t>年12月</w:t>
      </w:r>
      <w:r>
        <w:rPr>
          <w:rFonts w:hint="eastAsia" w:ascii="宋体" w:hAnsi="宋体" w:cs="宋体"/>
          <w:color w:val="auto"/>
          <w:szCs w:val="21"/>
          <w:lang w:val="en-US" w:eastAsia="zh-CN"/>
        </w:rPr>
        <w:t>31</w:t>
      </w:r>
      <w:r>
        <w:rPr>
          <w:rFonts w:hint="eastAsia" w:ascii="宋体" w:hAnsi="宋体" w:cs="宋体"/>
          <w:color w:val="auto"/>
          <w:szCs w:val="21"/>
        </w:rPr>
        <w:t>日17:</w:t>
      </w:r>
      <w:r>
        <w:rPr>
          <w:rFonts w:ascii="宋体" w:hAnsi="宋体" w:cs="宋体"/>
          <w:color w:val="auto"/>
          <w:szCs w:val="21"/>
        </w:rPr>
        <w:t>00</w:t>
      </w:r>
      <w:r>
        <w:rPr>
          <w:rFonts w:hint="eastAsia" w:ascii="宋体" w:hAnsi="宋体" w:cs="宋体"/>
          <w:color w:val="auto"/>
          <w:szCs w:val="21"/>
        </w:rPr>
        <w:t>前将电子备</w:t>
      </w:r>
      <w:r>
        <w:rPr>
          <w:rFonts w:hint="eastAsia" w:ascii="宋体" w:hAnsi="宋体" w:cs="宋体"/>
          <w:szCs w:val="21"/>
        </w:rPr>
        <w:t>份投标文件邮寄至规定地点，由招标代理工作人员进行签收。各供应商自行考虑邮寄在途时间，邮寄过程中无论何种因素导致电子备份投标文件未按时递交的后果，均由供应商自行负责。电子备份投标文件递交时间以招标代理实际收到电子备份投标文件的时间为准。迟到的电子备份投标文件将被拒收。请各供应商确保密封包装在邮寄过程密封包装完好，并在邮寄包裹上注明项目名称和投标人名称，因邮寄过程的密封破损造成不符合开标要求的，本招标代理及招标人概不负责。</w:t>
      </w:r>
    </w:p>
    <w:p>
      <w:pPr>
        <w:spacing w:line="360" w:lineRule="auto"/>
        <w:ind w:firstLine="420" w:firstLineChars="200"/>
        <w:rPr>
          <w:rFonts w:hint="eastAsia" w:ascii="宋体" w:hAnsi="宋体" w:cs="宋体"/>
          <w:szCs w:val="21"/>
        </w:rPr>
      </w:pPr>
      <w:r>
        <w:rPr>
          <w:rFonts w:hint="eastAsia" w:ascii="宋体" w:hAnsi="宋体" w:cs="宋体"/>
          <w:szCs w:val="21"/>
        </w:rPr>
        <w:t>电子备份投标文件邮寄地址为：宁波市鄞州区天童南路666号中基大厦19楼。</w:t>
      </w:r>
    </w:p>
    <w:p>
      <w:pPr>
        <w:spacing w:line="360" w:lineRule="auto"/>
        <w:ind w:firstLine="420" w:firstLineChars="200"/>
        <w:rPr>
          <w:rFonts w:ascii="宋体" w:hAnsi="宋体" w:cs="宋体"/>
          <w:szCs w:val="21"/>
        </w:rPr>
      </w:pPr>
      <w:r>
        <w:rPr>
          <w:rFonts w:hint="eastAsia" w:ascii="宋体" w:hAnsi="宋体" w:cs="宋体"/>
          <w:szCs w:val="21"/>
        </w:rPr>
        <w:t>收件人：吕昕烨，联系方式：0574-87425130</w:t>
      </w:r>
    </w:p>
    <w:p>
      <w:pPr>
        <w:spacing w:line="360" w:lineRule="auto"/>
        <w:ind w:firstLine="420" w:firstLineChars="200"/>
        <w:jc w:val="left"/>
        <w:rPr>
          <w:rFonts w:hint="eastAsia" w:ascii="宋体" w:hAnsi="宋体" w:cs="宋体"/>
          <w:szCs w:val="21"/>
        </w:rPr>
      </w:pPr>
      <w:r>
        <w:rPr>
          <w:rFonts w:hint="eastAsia" w:ascii="宋体" w:hAnsi="宋体" w:cs="宋体"/>
          <w:szCs w:val="21"/>
        </w:rPr>
        <w:t>②采用现场递交方式递交电子备份投标文件，在投标当天投标人员需持绿色“甬行码”、佩戴口罩且体温测量正常后方可进入开标现场（以开标当日测量体温为准）递交电子备份投标文件。若供应商因未按上述要求办理而导致无法准时进入开标现场的，由供应商自行负责。</w:t>
      </w:r>
    </w:p>
    <w:p>
      <w:pPr>
        <w:spacing w:line="360" w:lineRule="auto"/>
        <w:rPr>
          <w:rFonts w:hint="eastAsia" w:ascii="宋体" w:hAnsi="宋体" w:cs="宋体"/>
          <w:b/>
          <w:bCs/>
          <w:szCs w:val="21"/>
        </w:rPr>
      </w:pPr>
      <w:r>
        <w:rPr>
          <w:rFonts w:hint="eastAsia" w:ascii="宋体" w:hAnsi="宋体" w:cs="宋体"/>
          <w:b/>
          <w:bCs/>
          <w:szCs w:val="21"/>
        </w:rPr>
        <w:t>七、对本次招标提出询问，请按以下方式联系。</w:t>
      </w:r>
    </w:p>
    <w:p>
      <w:pPr>
        <w:spacing w:line="360" w:lineRule="auto"/>
        <w:ind w:firstLine="420" w:firstLineChars="200"/>
        <w:rPr>
          <w:rFonts w:hint="eastAsia" w:ascii="宋体" w:hAnsi="宋体" w:cs="宋体"/>
          <w:szCs w:val="21"/>
        </w:rPr>
      </w:pPr>
      <w:r>
        <w:rPr>
          <w:rFonts w:hint="eastAsia" w:ascii="宋体" w:hAnsi="宋体" w:cs="宋体"/>
          <w:szCs w:val="21"/>
        </w:rPr>
        <w:t>1.采购人信息</w:t>
      </w:r>
    </w:p>
    <w:p>
      <w:pPr>
        <w:spacing w:line="360" w:lineRule="auto"/>
        <w:ind w:firstLine="420" w:firstLineChars="200"/>
        <w:rPr>
          <w:rFonts w:hint="eastAsia" w:ascii="宋体" w:hAnsi="宋体" w:cs="宋体"/>
          <w:szCs w:val="21"/>
        </w:rPr>
      </w:pPr>
      <w:r>
        <w:rPr>
          <w:rFonts w:hint="eastAsia" w:ascii="宋体" w:hAnsi="宋体" w:cs="宋体"/>
          <w:szCs w:val="21"/>
        </w:rPr>
        <w:t xml:space="preserve">名称：宁波市公安局北仑分局 </w:t>
      </w:r>
    </w:p>
    <w:p>
      <w:pPr>
        <w:spacing w:line="360" w:lineRule="auto"/>
        <w:ind w:firstLine="420" w:firstLineChars="200"/>
        <w:rPr>
          <w:rFonts w:hint="eastAsia" w:ascii="宋体" w:hAnsi="宋体" w:cs="宋体"/>
          <w:szCs w:val="21"/>
        </w:rPr>
      </w:pPr>
      <w:r>
        <w:rPr>
          <w:rFonts w:hint="eastAsia" w:ascii="宋体" w:hAnsi="宋体" w:cs="宋体"/>
          <w:szCs w:val="21"/>
        </w:rPr>
        <w:t>地址：宁波市北仑区明州路777号</w:t>
      </w:r>
    </w:p>
    <w:p>
      <w:pPr>
        <w:spacing w:line="360" w:lineRule="auto"/>
        <w:ind w:firstLine="420" w:firstLineChars="200"/>
        <w:rPr>
          <w:rFonts w:hint="eastAsia" w:ascii="宋体" w:hAnsi="宋体" w:cs="宋体"/>
          <w:szCs w:val="21"/>
        </w:rPr>
      </w:pPr>
      <w:r>
        <w:rPr>
          <w:rFonts w:hint="eastAsia" w:ascii="宋体" w:hAnsi="宋体" w:cs="宋体"/>
          <w:szCs w:val="21"/>
        </w:rPr>
        <w:t>传真：/</w:t>
      </w:r>
    </w:p>
    <w:p>
      <w:pPr>
        <w:spacing w:line="360" w:lineRule="auto"/>
        <w:ind w:firstLine="420" w:firstLineChars="200"/>
        <w:rPr>
          <w:rFonts w:ascii="宋体" w:hAnsi="宋体" w:cs="宋体"/>
          <w:szCs w:val="21"/>
        </w:rPr>
      </w:pPr>
      <w:r>
        <w:rPr>
          <w:rFonts w:hint="eastAsia" w:ascii="宋体" w:hAnsi="宋体" w:cs="宋体"/>
          <w:szCs w:val="21"/>
        </w:rPr>
        <w:t>项目联系人（询问）：彭警官</w:t>
      </w:r>
    </w:p>
    <w:p>
      <w:pPr>
        <w:spacing w:line="360" w:lineRule="auto"/>
        <w:ind w:firstLine="420" w:firstLineChars="200"/>
        <w:rPr>
          <w:rFonts w:ascii="宋体" w:hAnsi="宋体" w:cs="宋体"/>
          <w:szCs w:val="21"/>
        </w:rPr>
      </w:pPr>
      <w:r>
        <w:rPr>
          <w:rFonts w:hint="eastAsia" w:ascii="宋体" w:hAnsi="宋体" w:cs="宋体"/>
          <w:szCs w:val="21"/>
        </w:rPr>
        <w:t>项目联系方式（询问）：15958851131</w:t>
      </w:r>
    </w:p>
    <w:p>
      <w:pPr>
        <w:spacing w:line="360" w:lineRule="auto"/>
        <w:ind w:firstLine="420" w:firstLineChars="200"/>
        <w:rPr>
          <w:rFonts w:hint="eastAsia" w:ascii="宋体" w:hAnsi="宋体" w:cs="宋体"/>
          <w:szCs w:val="21"/>
        </w:rPr>
      </w:pPr>
      <w:r>
        <w:rPr>
          <w:rFonts w:hint="eastAsia" w:ascii="宋体" w:hAnsi="宋体" w:cs="宋体"/>
          <w:szCs w:val="21"/>
        </w:rPr>
        <w:t>质疑联系人：邬警官</w:t>
      </w:r>
    </w:p>
    <w:p>
      <w:pPr>
        <w:spacing w:line="360" w:lineRule="auto"/>
        <w:ind w:firstLine="420" w:firstLineChars="200"/>
        <w:rPr>
          <w:rFonts w:ascii="宋体" w:hAnsi="宋体" w:cs="宋体"/>
          <w:szCs w:val="21"/>
        </w:rPr>
      </w:pPr>
      <w:r>
        <w:rPr>
          <w:rFonts w:hint="eastAsia" w:ascii="宋体" w:hAnsi="宋体" w:cs="宋体"/>
          <w:szCs w:val="21"/>
        </w:rPr>
        <w:t>质疑联系方式：0574-86775141</w:t>
      </w:r>
    </w:p>
    <w:p>
      <w:pPr>
        <w:spacing w:line="360" w:lineRule="auto"/>
        <w:ind w:firstLine="420" w:firstLineChars="200"/>
        <w:rPr>
          <w:rFonts w:hint="eastAsia" w:ascii="宋体" w:hAnsi="宋体" w:cs="宋体"/>
          <w:szCs w:val="21"/>
        </w:rPr>
      </w:pPr>
      <w:r>
        <w:rPr>
          <w:rFonts w:hint="eastAsia" w:ascii="宋体" w:hAnsi="宋体" w:cs="宋体"/>
          <w:szCs w:val="21"/>
        </w:rPr>
        <w:t>2.采购代理机构信息</w:t>
      </w:r>
    </w:p>
    <w:p>
      <w:pPr>
        <w:spacing w:line="360" w:lineRule="auto"/>
        <w:ind w:firstLine="420" w:firstLineChars="200"/>
        <w:rPr>
          <w:rFonts w:hint="eastAsia" w:ascii="宋体" w:hAnsi="宋体" w:cs="宋体"/>
          <w:szCs w:val="21"/>
        </w:rPr>
      </w:pPr>
      <w:r>
        <w:rPr>
          <w:rFonts w:hint="eastAsia" w:ascii="宋体" w:hAnsi="宋体" w:cs="宋体"/>
          <w:szCs w:val="21"/>
        </w:rPr>
        <w:t>名称：宁波中基国际招标有限公司</w:t>
      </w:r>
    </w:p>
    <w:p>
      <w:pPr>
        <w:spacing w:line="360" w:lineRule="auto"/>
        <w:ind w:firstLine="420" w:firstLineChars="200"/>
        <w:rPr>
          <w:rFonts w:hint="eastAsia" w:ascii="宋体" w:hAnsi="宋体" w:cs="宋体"/>
          <w:szCs w:val="21"/>
        </w:rPr>
      </w:pPr>
      <w:r>
        <w:rPr>
          <w:rFonts w:hint="eastAsia" w:ascii="宋体" w:hAnsi="宋体" w:cs="宋体"/>
          <w:szCs w:val="21"/>
        </w:rPr>
        <w:t>地址：宁波市鄞州区天童南路666号中基大厦19楼</w:t>
      </w:r>
    </w:p>
    <w:p>
      <w:pPr>
        <w:spacing w:line="360" w:lineRule="auto"/>
        <w:ind w:firstLine="420" w:firstLineChars="200"/>
        <w:rPr>
          <w:rFonts w:ascii="宋体" w:hAnsi="宋体" w:cs="宋体"/>
          <w:szCs w:val="21"/>
        </w:rPr>
      </w:pPr>
      <w:r>
        <w:rPr>
          <w:rFonts w:hint="eastAsia" w:ascii="宋体" w:hAnsi="宋体" w:cs="宋体"/>
          <w:szCs w:val="21"/>
        </w:rPr>
        <w:t>传真：0574-87425391</w:t>
      </w:r>
    </w:p>
    <w:p>
      <w:pPr>
        <w:spacing w:line="360" w:lineRule="auto"/>
        <w:ind w:firstLine="420" w:firstLineChars="200"/>
        <w:rPr>
          <w:rFonts w:hint="eastAsia" w:ascii="宋体" w:hAnsi="宋体" w:cs="宋体"/>
          <w:szCs w:val="21"/>
        </w:rPr>
      </w:pPr>
      <w:r>
        <w:rPr>
          <w:rFonts w:hint="eastAsia" w:ascii="宋体" w:hAnsi="宋体" w:cs="宋体"/>
          <w:szCs w:val="21"/>
        </w:rPr>
        <w:t>项目联系人（询问）：吕昕烨、吕勇</w:t>
      </w:r>
    </w:p>
    <w:p>
      <w:pPr>
        <w:spacing w:line="360" w:lineRule="auto"/>
        <w:ind w:firstLine="420" w:firstLineChars="200"/>
        <w:rPr>
          <w:rFonts w:ascii="宋体" w:hAnsi="宋体" w:cs="宋体"/>
          <w:szCs w:val="21"/>
        </w:rPr>
      </w:pPr>
      <w:r>
        <w:rPr>
          <w:rFonts w:hint="eastAsia" w:ascii="宋体" w:hAnsi="宋体" w:cs="宋体"/>
          <w:szCs w:val="21"/>
        </w:rPr>
        <w:t>项目联系方式（询问）：0574-87425130</w:t>
      </w:r>
    </w:p>
    <w:p>
      <w:pPr>
        <w:spacing w:line="360" w:lineRule="auto"/>
        <w:ind w:firstLine="420" w:firstLineChars="200"/>
        <w:rPr>
          <w:rFonts w:hint="eastAsia" w:ascii="宋体" w:hAnsi="宋体" w:cs="宋体"/>
          <w:szCs w:val="21"/>
        </w:rPr>
      </w:pPr>
      <w:r>
        <w:rPr>
          <w:rFonts w:hint="eastAsia" w:ascii="宋体" w:hAnsi="宋体" w:cs="宋体"/>
          <w:szCs w:val="21"/>
        </w:rPr>
        <w:t>质疑联系人：方芸</w:t>
      </w:r>
    </w:p>
    <w:p>
      <w:pPr>
        <w:spacing w:line="360" w:lineRule="auto"/>
        <w:ind w:firstLine="420" w:firstLineChars="200"/>
        <w:rPr>
          <w:rFonts w:ascii="宋体" w:hAnsi="宋体" w:cs="宋体"/>
          <w:szCs w:val="21"/>
        </w:rPr>
      </w:pPr>
      <w:r>
        <w:rPr>
          <w:rFonts w:hint="eastAsia" w:ascii="宋体" w:hAnsi="宋体" w:cs="宋体"/>
          <w:szCs w:val="21"/>
        </w:rPr>
        <w:t>质疑联系方式：0574-88090063</w:t>
      </w:r>
    </w:p>
    <w:p>
      <w:pPr>
        <w:spacing w:line="360" w:lineRule="auto"/>
        <w:ind w:firstLine="420" w:firstLineChars="200"/>
        <w:rPr>
          <w:rFonts w:hint="eastAsia" w:ascii="宋体" w:hAnsi="宋体" w:cs="宋体"/>
          <w:szCs w:val="21"/>
        </w:rPr>
      </w:pPr>
      <w:r>
        <w:rPr>
          <w:rFonts w:hint="eastAsia" w:ascii="宋体" w:hAnsi="宋体" w:cs="宋体"/>
          <w:szCs w:val="21"/>
        </w:rPr>
        <w:t>3.同级政府采购监督管理部门</w:t>
      </w:r>
    </w:p>
    <w:p>
      <w:pPr>
        <w:spacing w:line="360" w:lineRule="auto"/>
        <w:ind w:firstLine="420" w:firstLineChars="200"/>
        <w:rPr>
          <w:rFonts w:hint="eastAsia" w:ascii="宋体" w:hAnsi="宋体" w:cs="宋体"/>
          <w:szCs w:val="21"/>
        </w:rPr>
      </w:pPr>
      <w:r>
        <w:rPr>
          <w:rFonts w:hint="eastAsia" w:ascii="宋体" w:hAnsi="宋体" w:cs="宋体"/>
          <w:szCs w:val="21"/>
        </w:rPr>
        <w:t>名称：</w:t>
      </w:r>
      <w:r>
        <w:rPr>
          <w:rFonts w:hint="eastAsia"/>
          <w:szCs w:val="21"/>
        </w:rPr>
        <w:t>宁波市北仑区政府采购办</w:t>
      </w:r>
    </w:p>
    <w:p>
      <w:pPr>
        <w:spacing w:line="360" w:lineRule="auto"/>
        <w:ind w:firstLine="420" w:firstLineChars="200"/>
        <w:rPr>
          <w:rFonts w:hint="eastAsia" w:ascii="宋体" w:hAnsi="宋体" w:cs="宋体"/>
          <w:szCs w:val="21"/>
        </w:rPr>
      </w:pPr>
      <w:r>
        <w:rPr>
          <w:rFonts w:hint="eastAsia" w:ascii="宋体" w:hAnsi="宋体" w:cs="宋体"/>
          <w:szCs w:val="21"/>
        </w:rPr>
        <w:t>地址：宁波市北仑区长江路1166号</w:t>
      </w:r>
    </w:p>
    <w:p>
      <w:pPr>
        <w:spacing w:line="360" w:lineRule="auto"/>
        <w:ind w:firstLine="420" w:firstLineChars="200"/>
        <w:rPr>
          <w:rFonts w:hint="eastAsia" w:ascii="宋体" w:hAnsi="宋体" w:cs="宋体"/>
          <w:szCs w:val="21"/>
        </w:rPr>
      </w:pPr>
      <w:r>
        <w:rPr>
          <w:rFonts w:hint="eastAsia" w:ascii="宋体" w:hAnsi="宋体" w:cs="宋体"/>
          <w:szCs w:val="21"/>
        </w:rPr>
        <w:t xml:space="preserve">传真：/ </w:t>
      </w:r>
    </w:p>
    <w:p>
      <w:pPr>
        <w:spacing w:line="360" w:lineRule="auto"/>
        <w:ind w:firstLine="420" w:firstLineChars="200"/>
        <w:rPr>
          <w:rFonts w:hint="eastAsia" w:ascii="宋体" w:hAnsi="宋体" w:cs="宋体"/>
          <w:szCs w:val="21"/>
        </w:rPr>
      </w:pPr>
      <w:r>
        <w:rPr>
          <w:rFonts w:hint="eastAsia" w:ascii="宋体" w:hAnsi="宋体" w:cs="宋体"/>
          <w:szCs w:val="21"/>
        </w:rPr>
        <w:t>联系人：阮老师</w:t>
      </w:r>
    </w:p>
    <w:p>
      <w:pPr>
        <w:spacing w:line="360" w:lineRule="auto"/>
        <w:ind w:firstLine="420" w:firstLineChars="200"/>
        <w:rPr>
          <w:rFonts w:hint="eastAsia" w:ascii="宋体" w:hAnsi="宋体" w:cs="宋体"/>
          <w:szCs w:val="21"/>
        </w:rPr>
      </w:pPr>
      <w:r>
        <w:rPr>
          <w:rFonts w:hint="eastAsia" w:ascii="宋体" w:hAnsi="宋体" w:cs="宋体"/>
          <w:szCs w:val="21"/>
        </w:rPr>
        <w:t>监督投诉电话：0574-89383756</w:t>
      </w:r>
    </w:p>
    <w:p>
      <w:pPr>
        <w:adjustRightInd w:val="0"/>
        <w:snapToGrid w:val="0"/>
        <w:spacing w:line="360" w:lineRule="auto"/>
        <w:jc w:val="left"/>
        <w:rPr>
          <w:rFonts w:hint="eastAsia" w:ascii="宋体"/>
          <w:szCs w:val="21"/>
        </w:rPr>
      </w:pPr>
      <w:r>
        <w:rPr>
          <w:rFonts w:hint="eastAsia" w:ascii="宋体" w:hAnsi="宋体" w:cs="宋体"/>
          <w:b/>
          <w:bCs/>
          <w:szCs w:val="21"/>
        </w:rPr>
        <w:t>若对项目采购电子交易系统操作有疑问，可登录政采云（https://www.zcygov.cn/），点击右侧咨询小采，获取采小蜜智能服务管家帮助，或拨打政采云服务热线400-881-7190获取热线服务帮助。 CA问题联系电话（人工）：汇信CA 400-888-4636；天谷CA 400-087-8198。</w:t>
      </w:r>
      <w:r>
        <w:rPr>
          <w:rFonts w:hint="eastAsia" w:ascii="宋体"/>
          <w:szCs w:val="21"/>
        </w:rPr>
        <w:br w:type="page"/>
      </w:r>
      <w:bookmarkStart w:id="1" w:name="_Toc530378516"/>
    </w:p>
    <w:p>
      <w:pPr>
        <w:adjustRightInd w:val="0"/>
        <w:snapToGrid w:val="0"/>
        <w:spacing w:line="360" w:lineRule="auto"/>
        <w:jc w:val="center"/>
      </w:pPr>
      <w:r>
        <w:rPr>
          <w:rFonts w:hint="eastAsia"/>
          <w:b/>
          <w:bCs/>
          <w:kern w:val="44"/>
          <w:sz w:val="30"/>
          <w:szCs w:val="44"/>
        </w:rPr>
        <w:t>第二章  招标需求</w:t>
      </w:r>
      <w:bookmarkEnd w:id="1"/>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前附表</w:t>
      </w:r>
    </w:p>
    <w:tbl>
      <w:tblPr>
        <w:tblStyle w:val="4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3"/>
        <w:gridCol w:w="3075"/>
        <w:gridCol w:w="50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b/>
                <w:szCs w:val="21"/>
              </w:rPr>
            </w:pPr>
            <w:r>
              <w:rPr>
                <w:rFonts w:hint="eastAsia" w:ascii="宋体" w:hAnsi="宋体" w:cs="宋体"/>
                <w:b/>
                <w:szCs w:val="21"/>
              </w:rPr>
              <w:t>序号</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hint="eastAsia" w:ascii="宋体" w:hAnsi="宋体" w:cs="宋体"/>
                <w:b/>
                <w:szCs w:val="21"/>
              </w:rPr>
            </w:pPr>
            <w:r>
              <w:rPr>
                <w:rFonts w:hint="eastAsia" w:ascii="宋体" w:hAnsi="宋体" w:cs="宋体"/>
                <w:b/>
                <w:szCs w:val="21"/>
              </w:rPr>
              <w:t>项目</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center"/>
              <w:rPr>
                <w:rFonts w:hint="eastAsia" w:ascii="宋体" w:hAnsi="宋体" w:cs="宋体"/>
                <w:b/>
                <w:szCs w:val="21"/>
              </w:rPr>
            </w:pPr>
            <w:r>
              <w:rPr>
                <w:rFonts w:hint="eastAsia" w:ascii="宋体" w:hAnsi="宋体" w:cs="宋体"/>
                <w:b/>
                <w:szCs w:val="21"/>
              </w:rPr>
              <w:t>招标需求内容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采购内容　</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pStyle w:val="18"/>
              <w:adjustRightInd w:val="0"/>
              <w:snapToGrid w:val="0"/>
              <w:spacing w:line="360" w:lineRule="auto"/>
              <w:jc w:val="both"/>
              <w:rPr>
                <w:rFonts w:hint="eastAsia" w:ascii="宋体" w:hAnsi="宋体" w:cs="宋体"/>
                <w:szCs w:val="21"/>
              </w:rPr>
            </w:pPr>
            <w:r>
              <w:rPr>
                <w:rFonts w:hint="eastAsia"/>
              </w:rPr>
              <w:t>北仑公安分局视频督察系统2022-2024年维护服务项目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2</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维护服务期限</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详见一、商务要求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3</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交付或者实施的时间和地点</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采购单位指定地点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4</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需实现的功能或者目标</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详见二、服务需求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5</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执行的国家相关标准、行业标准、地方标准或者其它标准、规范</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详见二、服务需求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6</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服务要求</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详见二、服务需求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7</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物理特性要求</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8</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质量、安全要求</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9</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服务标准、期限、效率</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详见二、服务需求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10</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验收标准</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11</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现场踏勘</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督察维护的详细点位分布情况因涉及信息安全，投标人需凭已报名</w:t>
            </w:r>
            <w:r>
              <w:rPr>
                <w:rFonts w:hint="eastAsia" w:ascii="宋体" w:hAnsi="宋体" w:cs="宋体"/>
                <w:szCs w:val="21"/>
                <w:highlight w:val="none"/>
              </w:rPr>
              <w:t>投标的凭据到采购人单位登记，</w:t>
            </w:r>
            <w:r>
              <w:rPr>
                <w:rFonts w:hint="eastAsia" w:ascii="宋体" w:hAnsi="宋体" w:cs="宋体"/>
                <w:szCs w:val="21"/>
                <w:highlight w:val="none"/>
                <w:lang w:val="en-US" w:eastAsia="zh-CN"/>
              </w:rPr>
              <w:t>递交</w:t>
            </w:r>
            <w:r>
              <w:rPr>
                <w:rFonts w:hint="eastAsia" w:ascii="宋体" w:hAnsi="宋体" w:cs="宋体"/>
                <w:szCs w:val="21"/>
                <w:highlight w:val="none"/>
              </w:rPr>
              <w:t>疫情防控及保密承诺书方可按照采购人的要求进行现场勘察。</w:t>
            </w:r>
          </w:p>
          <w:p>
            <w:pPr>
              <w:spacing w:line="360" w:lineRule="exact"/>
              <w:jc w:val="left"/>
              <w:rPr>
                <w:rFonts w:ascii="宋体" w:hAnsi="宋体" w:cs="宋体"/>
                <w:szCs w:val="21"/>
              </w:rPr>
            </w:pPr>
            <w:r>
              <w:rPr>
                <w:rFonts w:hint="eastAsia" w:ascii="宋体" w:hAnsi="宋体" w:cs="宋体"/>
                <w:szCs w:val="21"/>
              </w:rPr>
              <w:t>勘察联系人：彭警官；联系电话：15958851131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12</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演示时间及地点</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13</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样品要求</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14</w:t>
            </w:r>
          </w:p>
        </w:tc>
        <w:tc>
          <w:tcPr>
            <w:tcW w:w="3075"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本项目的核心产品</w:t>
            </w:r>
          </w:p>
        </w:tc>
        <w:tc>
          <w:tcPr>
            <w:tcW w:w="5027"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w:t>
            </w:r>
          </w:p>
        </w:tc>
      </w:tr>
    </w:tbl>
    <w:p>
      <w:pPr>
        <w:spacing w:line="360" w:lineRule="auto"/>
        <w:ind w:firstLine="420"/>
        <w:rPr>
          <w:rFonts w:hint="eastAsia" w:ascii="宋体" w:hAnsi="宋体" w:cs="宋体"/>
          <w:szCs w:val="21"/>
        </w:rPr>
      </w:pPr>
      <w:r>
        <w:rPr>
          <w:rFonts w:hint="eastAsia" w:ascii="宋体" w:hAnsi="宋体" w:cs="宋体"/>
          <w:szCs w:val="21"/>
        </w:rPr>
        <w:t xml:space="preserve"> </w:t>
      </w:r>
    </w:p>
    <w:p>
      <w:pPr>
        <w:snapToGrid w:val="0"/>
        <w:spacing w:before="120" w:beforeLines="50" w:after="120" w:afterLines="50"/>
        <w:rPr>
          <w:rFonts w:hint="eastAsia" w:ascii="宋体" w:hAnsi="宋体" w:cs="宋体"/>
          <w:b/>
          <w:szCs w:val="21"/>
        </w:rPr>
      </w:pPr>
      <w:r>
        <w:rPr>
          <w:rFonts w:hint="eastAsia" w:ascii="宋体" w:hAnsi="宋体"/>
          <w:szCs w:val="21"/>
        </w:rPr>
        <w:br w:type="page"/>
      </w:r>
      <w:r>
        <w:rPr>
          <w:rFonts w:hint="eastAsia" w:ascii="宋体" w:hAnsi="宋体" w:cs="宋体"/>
          <w:b/>
          <w:szCs w:val="21"/>
        </w:rPr>
        <w:t>一、商务要求</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0"/>
        <w:gridCol w:w="6712"/>
        <w:gridCol w:w="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trHeight w:val="1134" w:hRule="atLeast"/>
          <w:jc w:val="center"/>
        </w:trPr>
        <w:tc>
          <w:tcPr>
            <w:tcW w:w="2020" w:type="dxa"/>
            <w:tcBorders>
              <w:top w:val="single" w:color="auto" w:sz="4" w:space="0"/>
              <w:left w:val="single" w:color="auto" w:sz="4" w:space="0"/>
              <w:bottom w:val="single" w:color="auto" w:sz="4" w:space="0"/>
              <w:right w:val="single" w:color="auto" w:sz="4" w:space="0"/>
            </w:tcBorders>
            <w:noWrap w:val="0"/>
            <w:vAlign w:val="center"/>
          </w:tcPr>
          <w:p>
            <w:pPr>
              <w:pStyle w:val="27"/>
              <w:snapToGrid w:val="0"/>
              <w:spacing w:before="120" w:beforeLines="0" w:after="120" w:afterLines="0" w:line="240" w:lineRule="auto"/>
              <w:jc w:val="center"/>
              <w:outlineLvl w:val="0"/>
              <w:rPr>
                <w:rFonts w:hAnsi="宋体" w:cs="宋体"/>
                <w:sz w:val="21"/>
                <w:szCs w:val="21"/>
              </w:rPr>
            </w:pPr>
            <w:r>
              <w:rPr>
                <w:rFonts w:hint="eastAsia" w:hAnsi="宋体" w:cs="宋体"/>
                <w:sz w:val="21"/>
                <w:szCs w:val="21"/>
              </w:rPr>
              <w:t>维护服务期限</w:t>
            </w:r>
          </w:p>
        </w:tc>
        <w:tc>
          <w:tcPr>
            <w:tcW w:w="6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本项目总维护服务期限为</w:t>
            </w:r>
            <w:r>
              <w:rPr>
                <w:rFonts w:hint="eastAsia" w:ascii="宋体" w:hAnsi="宋体"/>
                <w:szCs w:val="21"/>
                <w:lang w:val="en-US" w:eastAsia="zh-CN"/>
              </w:rPr>
              <w:t>自合同签订之日起三年</w:t>
            </w:r>
            <w:r>
              <w:rPr>
                <w:rFonts w:hint="eastAsia" w:ascii="宋体" w:hAnsi="宋体"/>
                <w:szCs w:val="21"/>
              </w:rPr>
              <w:t>。合同一年一签，采购人有权根据上年合同履约考核情况决定是否续签。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20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付款条件</w:t>
            </w:r>
          </w:p>
        </w:tc>
        <w:tc>
          <w:tcPr>
            <w:tcW w:w="67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szCs w:val="21"/>
              </w:rPr>
            </w:pPr>
            <w:bookmarkStart w:id="2" w:name="_Hlk89861231"/>
            <w:r>
              <w:rPr>
                <w:rFonts w:hint="eastAsia" w:ascii="宋体" w:hAnsi="宋体"/>
                <w:szCs w:val="21"/>
              </w:rPr>
              <w:t>合同签订后支付当年度合同金额的50%，单年度</w:t>
            </w:r>
            <w:r>
              <w:rPr>
                <w:rFonts w:hint="eastAsia" w:ascii="宋体" w:hAnsi="宋体" w:cs="宋体"/>
                <w:szCs w:val="21"/>
              </w:rPr>
              <w:t>运维服务期满后15个工作日内，根据全年运维考核情况扣除违约金后，支付剩余的年维护费用</w:t>
            </w:r>
            <w:bookmarkEnd w:id="2"/>
            <w:r>
              <w:rPr>
                <w:rFonts w:hint="eastAsia" w:ascii="宋体" w:hAnsi="宋体" w:cs="宋体"/>
                <w:szCs w:val="21"/>
              </w:rPr>
              <w:t>及下年度维护费的50%。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7" w:hRule="atLeast"/>
          <w:jc w:val="center"/>
        </w:trPr>
        <w:tc>
          <w:tcPr>
            <w:tcW w:w="20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其他</w:t>
            </w:r>
          </w:p>
        </w:tc>
        <w:tc>
          <w:tcPr>
            <w:tcW w:w="67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1、在采购及合同执行过程中，供应商应承担由于其行为所造成的人身伤害、财产损失或损坏的责任，无论何种原因所造成，采购人均不负责。</w:t>
            </w:r>
          </w:p>
          <w:p>
            <w:pPr>
              <w:spacing w:line="360" w:lineRule="auto"/>
              <w:rPr>
                <w:rFonts w:hint="eastAsia" w:ascii="宋体" w:hAnsi="宋体"/>
                <w:szCs w:val="21"/>
              </w:rPr>
            </w:pPr>
            <w:r>
              <w:rPr>
                <w:rFonts w:hint="eastAsia" w:ascii="宋体" w:hAnsi="宋体"/>
                <w:szCs w:val="21"/>
              </w:rPr>
              <w:t>2、维护服务期内，系统维护相关的所有方案文档、设计文档、开发文档、测试文档、设备使用说明书、软件说明书、系统维护手册、运维文档、项目管理文档等知识产权属于招标人所有，未经招标人允许，投标人无权使用。</w:t>
            </w:r>
          </w:p>
          <w:p>
            <w:pPr>
              <w:spacing w:line="360" w:lineRule="auto"/>
              <w:rPr>
                <w:rFonts w:hint="eastAsia" w:ascii="宋体" w:hAnsi="宋体"/>
                <w:szCs w:val="21"/>
                <w:highlight w:val="none"/>
              </w:rPr>
            </w:pPr>
            <w:r>
              <w:rPr>
                <w:rFonts w:hint="eastAsia" w:ascii="宋体" w:hAnsi="宋体"/>
                <w:szCs w:val="21"/>
              </w:rPr>
              <w:t>3. 招标文件提供的所有维护需求为本项目的基本要求，投标人应充分考虑采购人的需求及现有条件，提供能满足采购人所需服务的投标方案，为实现该投标方案所需费用应全部包含在投标总价中，投标人不得以不理解招标人需求或现实情况等理由</w:t>
            </w:r>
            <w:r>
              <w:rPr>
                <w:rFonts w:hint="eastAsia" w:ascii="宋体" w:hAnsi="宋体"/>
                <w:szCs w:val="21"/>
                <w:highlight w:val="none"/>
              </w:rPr>
              <w:t>额外要求增加费用。</w:t>
            </w:r>
          </w:p>
          <w:p>
            <w:pPr>
              <w:spacing w:line="360" w:lineRule="auto"/>
              <w:rPr>
                <w:rFonts w:hint="eastAsia" w:ascii="宋体" w:hAnsi="宋体"/>
                <w:szCs w:val="21"/>
              </w:rPr>
            </w:pPr>
            <w:r>
              <w:rPr>
                <w:rFonts w:hint="eastAsia" w:ascii="宋体" w:hAnsi="宋体"/>
                <w:szCs w:val="21"/>
              </w:rPr>
              <w:t>4、维护服务期内，招标人具有对全系统的管理及使用权，未经招标人同意不得用作他用；此期间系统产生的视频录像及其它所有数据均归属招标人所有，未经招标人允许，投标人无权使用、转让或处理系统中的声音、图像等数据信息；服务期满后，系统移交时必须保证所有设备正常运行。因设备损毁，市场上又无法购置到同品牌型号产品，用于替换的所有设备，其品牌及参数不得低于投标时所提供设备的品牌及参数。</w:t>
            </w:r>
          </w:p>
          <w:p>
            <w:pPr>
              <w:spacing w:line="360" w:lineRule="auto"/>
              <w:rPr>
                <w:rFonts w:hint="eastAsia" w:ascii="宋体" w:hAnsi="宋体"/>
                <w:szCs w:val="21"/>
              </w:rPr>
            </w:pPr>
            <w:r>
              <w:rPr>
                <w:rFonts w:hint="eastAsia" w:ascii="宋体" w:hAnsi="宋体"/>
                <w:szCs w:val="21"/>
              </w:rPr>
              <w:t>5、投标人在中标后，应在签订合同前提供平台原厂商针对本项目的授权函和质保函原件，还应提供需要维护的主要设备厂商（海康、迪普）出具的针对本项目的原厂售后服务函。</w:t>
            </w:r>
          </w:p>
          <w:p>
            <w:pPr>
              <w:spacing w:line="360" w:lineRule="auto"/>
              <w:rPr>
                <w:rFonts w:hint="default" w:ascii="宋体" w:hAnsi="宋体" w:eastAsia="宋体"/>
                <w:szCs w:val="21"/>
                <w:lang w:val="en-US" w:eastAsia="zh-CN"/>
              </w:rPr>
            </w:pPr>
            <w:r>
              <w:rPr>
                <w:rFonts w:hint="eastAsia" w:ascii="宋体" w:hAnsi="宋体"/>
                <w:szCs w:val="21"/>
                <w:lang w:val="en-US" w:eastAsia="zh-CN"/>
              </w:rPr>
              <w:t>6、合同参考格式中要求的其他条款。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7" w:hRule="atLeast"/>
          <w:jc w:val="center"/>
        </w:trPr>
        <w:tc>
          <w:tcPr>
            <w:tcW w:w="20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签订合同时间</w:t>
            </w:r>
          </w:p>
        </w:tc>
        <w:tc>
          <w:tcPr>
            <w:tcW w:w="67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中标通知书发出后30日内，具体签约时间以采购人通知为准。</w:t>
            </w:r>
          </w:p>
        </w:tc>
      </w:tr>
    </w:tbl>
    <w:p>
      <w:pPr>
        <w:numPr>
          <w:ilvl w:val="0"/>
          <w:numId w:val="1"/>
        </w:numPr>
        <w:spacing w:line="360" w:lineRule="auto"/>
        <w:rPr>
          <w:rFonts w:hint="eastAsia" w:ascii="宋体" w:hAnsi="宋体"/>
          <w:szCs w:val="21"/>
        </w:rPr>
      </w:pPr>
      <w:r>
        <w:rPr>
          <w:rFonts w:hint="eastAsia" w:ascii="宋体" w:hAnsi="宋体"/>
          <w:szCs w:val="21"/>
        </w:rPr>
        <w:br w:type="page"/>
      </w:r>
      <w:r>
        <w:rPr>
          <w:rFonts w:hint="eastAsia" w:ascii="宋体" w:hAnsi="宋体"/>
          <w:b/>
          <w:bCs/>
          <w:szCs w:val="21"/>
        </w:rPr>
        <w:t>服务需求</w:t>
      </w:r>
    </w:p>
    <w:p>
      <w:pPr>
        <w:spacing w:line="360" w:lineRule="auto"/>
        <w:rPr>
          <w:rFonts w:hint="eastAsia" w:ascii="宋体" w:hAnsi="宋体" w:cs="宋体"/>
          <w:b/>
          <w:szCs w:val="21"/>
        </w:rPr>
      </w:pPr>
      <w:bookmarkStart w:id="3" w:name="_Toc530378517"/>
      <w:r>
        <w:rPr>
          <w:rFonts w:hint="eastAsia" w:ascii="宋体" w:hAnsi="宋体" w:cs="宋体"/>
          <w:b/>
          <w:szCs w:val="21"/>
        </w:rPr>
        <w:t>1、项目概况</w:t>
      </w:r>
    </w:p>
    <w:p>
      <w:pPr>
        <w:spacing w:line="360" w:lineRule="auto"/>
        <w:ind w:firstLine="420" w:firstLineChars="200"/>
        <w:rPr>
          <w:rFonts w:hint="eastAsia" w:ascii="宋体" w:hAnsi="宋体" w:cs="宋体"/>
          <w:bCs/>
          <w:szCs w:val="21"/>
        </w:rPr>
      </w:pPr>
      <w:r>
        <w:rPr>
          <w:rFonts w:hint="eastAsia" w:ascii="宋体" w:hAnsi="宋体" w:cs="宋体"/>
          <w:bCs/>
          <w:szCs w:val="21"/>
        </w:rPr>
        <w:t>因北仑公安分局视频督察系统原运维服务合同</w:t>
      </w:r>
      <w:r>
        <w:rPr>
          <w:rFonts w:hint="eastAsia" w:ascii="宋体" w:hAnsi="宋体" w:cs="宋体"/>
          <w:bCs/>
          <w:szCs w:val="21"/>
          <w:lang w:val="en-US" w:eastAsia="zh-CN"/>
        </w:rPr>
        <w:t>将</w:t>
      </w:r>
      <w:r>
        <w:rPr>
          <w:rFonts w:hint="eastAsia" w:ascii="宋体" w:hAnsi="宋体" w:cs="宋体"/>
          <w:bCs/>
          <w:szCs w:val="21"/>
        </w:rPr>
        <w:t>于2021年12月31日到期，需要重新组织维护服务采购。</w:t>
      </w:r>
    </w:p>
    <w:p>
      <w:pPr>
        <w:spacing w:line="360" w:lineRule="auto"/>
        <w:ind w:firstLine="420" w:firstLineChars="200"/>
        <w:rPr>
          <w:rFonts w:hint="eastAsia" w:ascii="宋体" w:hAnsi="宋体" w:cs="宋体"/>
          <w:bCs/>
          <w:szCs w:val="21"/>
        </w:rPr>
      </w:pPr>
      <w:r>
        <w:rPr>
          <w:rFonts w:hint="eastAsia" w:ascii="宋体" w:hAnsi="宋体" w:cs="宋体"/>
          <w:bCs/>
          <w:szCs w:val="21"/>
        </w:rPr>
        <w:t>需要维护的系统主要包括：高清及模拟摄像机、拾音器、供电及网络线路、网络传输设备、后端存储NVR及DVR、监控平台、监控中心等内容。项目维护采用全包模式，服务内容包含了设备及线路的损毁更换。</w:t>
      </w:r>
    </w:p>
    <w:p>
      <w:pPr>
        <w:spacing w:line="360" w:lineRule="auto"/>
        <w:ind w:firstLine="420" w:firstLineChars="200"/>
        <w:rPr>
          <w:rFonts w:hint="eastAsia" w:ascii="宋体" w:hAnsi="宋体" w:cs="宋体"/>
          <w:bCs/>
          <w:szCs w:val="21"/>
        </w:rPr>
      </w:pPr>
      <w:r>
        <w:rPr>
          <w:rFonts w:hint="eastAsia" w:ascii="宋体" w:hAnsi="宋体" w:cs="宋体"/>
          <w:bCs/>
          <w:szCs w:val="21"/>
        </w:rPr>
        <w:t>本项目总维护服务期限</w:t>
      </w:r>
      <w:r>
        <w:rPr>
          <w:rFonts w:hint="eastAsia" w:ascii="宋体" w:hAnsi="宋体"/>
          <w:szCs w:val="21"/>
        </w:rPr>
        <w:t>为</w:t>
      </w:r>
      <w:r>
        <w:rPr>
          <w:rFonts w:hint="eastAsia" w:ascii="宋体" w:hAnsi="宋体"/>
          <w:szCs w:val="21"/>
          <w:lang w:val="en-US" w:eastAsia="zh-CN"/>
        </w:rPr>
        <w:t>自合同签订之日起三年</w:t>
      </w:r>
      <w:r>
        <w:rPr>
          <w:rFonts w:hint="eastAsia" w:ascii="宋体" w:hAnsi="宋体" w:cs="宋体"/>
          <w:bCs/>
          <w:szCs w:val="21"/>
        </w:rPr>
        <w:t>。合同一年一签，采购人有权根据上年合同履约考核情况决定是否续签。</w:t>
      </w:r>
    </w:p>
    <w:p>
      <w:pPr>
        <w:spacing w:line="360" w:lineRule="auto"/>
        <w:rPr>
          <w:rFonts w:hint="eastAsia" w:ascii="宋体" w:hAnsi="宋体" w:cs="宋体"/>
          <w:b/>
          <w:szCs w:val="21"/>
        </w:rPr>
      </w:pPr>
      <w:r>
        <w:rPr>
          <w:rFonts w:hint="eastAsia" w:ascii="宋体" w:hAnsi="宋体" w:cs="宋体"/>
          <w:b/>
          <w:szCs w:val="21"/>
        </w:rPr>
        <w:t>2、维护内容</w:t>
      </w:r>
    </w:p>
    <w:p>
      <w:pPr>
        <w:spacing w:line="360" w:lineRule="auto"/>
        <w:ind w:firstLine="420" w:firstLineChars="200"/>
        <w:rPr>
          <w:rFonts w:hint="eastAsia" w:ascii="宋体" w:hAnsi="宋体" w:cs="宋体"/>
          <w:bCs/>
          <w:szCs w:val="21"/>
        </w:rPr>
      </w:pPr>
      <w:r>
        <w:rPr>
          <w:rFonts w:hint="eastAsia" w:ascii="宋体" w:hAnsi="宋体" w:cs="宋体"/>
          <w:bCs/>
          <w:szCs w:val="21"/>
        </w:rPr>
        <w:t>本项目为全系统包干维护模式（包工包料），服务包括了所有设备及线路的损毁更换等内容。</w:t>
      </w:r>
    </w:p>
    <w:p>
      <w:pPr>
        <w:spacing w:line="360" w:lineRule="auto"/>
        <w:ind w:firstLine="420" w:firstLineChars="200"/>
        <w:rPr>
          <w:rFonts w:hint="eastAsia" w:ascii="宋体" w:hAnsi="宋体" w:cs="宋体"/>
          <w:bCs/>
          <w:szCs w:val="21"/>
        </w:rPr>
      </w:pPr>
      <w:r>
        <w:rPr>
          <w:rFonts w:hint="eastAsia" w:ascii="宋体" w:hAnsi="宋体" w:cs="宋体"/>
          <w:bCs/>
          <w:szCs w:val="21"/>
        </w:rPr>
        <w:t>主要维护内容包括：高清及模拟摄像机点位（含后端存储）维护；系统铺设的线路维护；视频督察专网维护；督察监控指挥中心维护；视频督察应用管理平台升级及维护；视频督察客户端应用管理维护；督察系统使用人员日常培训；除增加硬件设备之外的所有根据上级部门及采购人要求实施的数据报表统计上报、视频录像等数据调用技术指导、系统功能升级改造、与其它系统联网对接等内容。</w:t>
      </w:r>
    </w:p>
    <w:p>
      <w:pPr>
        <w:spacing w:line="360" w:lineRule="auto"/>
        <w:ind w:firstLine="420" w:firstLineChars="200"/>
        <w:rPr>
          <w:rFonts w:ascii="宋体" w:hAnsi="宋体" w:cs="宋体"/>
          <w:bCs/>
          <w:szCs w:val="21"/>
        </w:rPr>
      </w:pPr>
      <w:r>
        <w:rPr>
          <w:rFonts w:hint="eastAsia" w:ascii="宋体" w:hAnsi="宋体" w:cs="宋体"/>
          <w:bCs/>
          <w:szCs w:val="21"/>
        </w:rPr>
        <w:t>维护地点涉及北仑公安分局的19个区域，全部位于北仑区，包括北仑公安分局下辖的10个***、刑侦大队、分局附楼、指定监视场所、出入境、指挥中心、看守所（含拘留所）、区办证中心、人民医院、开发区医院。</w:t>
      </w:r>
    </w:p>
    <w:p>
      <w:pPr>
        <w:tabs>
          <w:tab w:val="left" w:pos="8280"/>
        </w:tabs>
        <w:spacing w:line="360" w:lineRule="auto"/>
        <w:ind w:right="31" w:rightChars="15" w:firstLine="420" w:firstLineChars="200"/>
        <w:rPr>
          <w:rFonts w:ascii="宋体" w:hAnsi="宋体"/>
          <w:szCs w:val="21"/>
        </w:rPr>
      </w:pPr>
      <w:r>
        <w:rPr>
          <w:rFonts w:hint="eastAsia" w:ascii="宋体" w:hAnsi="宋体"/>
          <w:szCs w:val="21"/>
        </w:rPr>
        <w:t>需要维护的点位及设备详细清单如下：</w:t>
      </w:r>
    </w:p>
    <w:p>
      <w:pPr>
        <w:tabs>
          <w:tab w:val="left" w:pos="8280"/>
        </w:tabs>
        <w:spacing w:line="360" w:lineRule="auto"/>
        <w:ind w:right="31" w:rightChars="15" w:firstLine="420" w:firstLineChars="200"/>
        <w:rPr>
          <w:rFonts w:ascii="宋体" w:hAnsi="宋体"/>
          <w:szCs w:val="21"/>
        </w:rPr>
      </w:pPr>
      <w:r>
        <w:rPr>
          <w:rFonts w:hint="eastAsia" w:ascii="宋体" w:hAnsi="宋体"/>
          <w:szCs w:val="21"/>
        </w:rPr>
        <w:t>注：点位及设备具体名称与安装地点由投标人在投标前与采购人签订保密协议后，通过现场勘查获取。</w:t>
      </w:r>
    </w:p>
    <w:p>
      <w:pPr>
        <w:pStyle w:val="2"/>
        <w:ind w:firstLine="344"/>
        <w:rPr>
          <w:rFonts w:hint="eastAsia"/>
          <w:lang w:val="en-US"/>
        </w:rPr>
      </w:pPr>
    </w:p>
    <w:p>
      <w:pPr>
        <w:tabs>
          <w:tab w:val="left" w:pos="8280"/>
        </w:tabs>
        <w:spacing w:line="276" w:lineRule="auto"/>
        <w:ind w:right="31" w:rightChars="15"/>
        <w:rPr>
          <w:rFonts w:hint="eastAsia" w:ascii="宋体" w:hAnsi="宋体" w:cs="宋体"/>
          <w:b/>
          <w:szCs w:val="21"/>
        </w:rPr>
      </w:pPr>
      <w:r>
        <w:rPr>
          <w:rFonts w:hint="eastAsia" w:ascii="宋体" w:hAnsi="宋体" w:cs="宋体"/>
          <w:b/>
          <w:szCs w:val="21"/>
        </w:rPr>
        <w:t>（1）前端监控点统计</w:t>
      </w:r>
    </w:p>
    <w:p>
      <w:pPr>
        <w:tabs>
          <w:tab w:val="left" w:pos="8280"/>
        </w:tabs>
        <w:spacing w:line="276" w:lineRule="auto"/>
        <w:ind w:right="31" w:rightChars="15"/>
        <w:rPr>
          <w:rFonts w:hint="eastAsia" w:ascii="宋体" w:hAnsi="宋体" w:cs="宋体"/>
          <w:szCs w:val="21"/>
        </w:rPr>
      </w:pPr>
      <w:r>
        <w:rPr>
          <w:rFonts w:hint="eastAsia" w:ascii="宋体" w:hAnsi="宋体" w:cs="宋体"/>
          <w:szCs w:val="21"/>
          <w:highlight w:val="none"/>
        </w:rPr>
        <w:t>各监控区域录像机、</w:t>
      </w:r>
      <w:r>
        <w:rPr>
          <w:rFonts w:hint="eastAsia" w:ascii="宋体" w:hAnsi="宋体" w:cs="宋体"/>
          <w:szCs w:val="21"/>
        </w:rPr>
        <w:t>摄像机、拾音器情况如下表：</w:t>
      </w:r>
    </w:p>
    <w:tbl>
      <w:tblPr>
        <w:tblStyle w:val="48"/>
        <w:tblW w:w="9180" w:type="dxa"/>
        <w:tblInd w:w="0" w:type="dxa"/>
        <w:tblLayout w:type="autofit"/>
        <w:tblCellMar>
          <w:top w:w="0" w:type="dxa"/>
          <w:left w:w="108" w:type="dxa"/>
          <w:bottom w:w="0" w:type="dxa"/>
          <w:right w:w="108" w:type="dxa"/>
        </w:tblCellMar>
      </w:tblPr>
      <w:tblGrid>
        <w:gridCol w:w="960"/>
        <w:gridCol w:w="1560"/>
        <w:gridCol w:w="1274"/>
        <w:gridCol w:w="992"/>
        <w:gridCol w:w="1134"/>
        <w:gridCol w:w="1134"/>
        <w:gridCol w:w="1134"/>
        <w:gridCol w:w="992"/>
      </w:tblGrid>
      <w:tr>
        <w:tblPrEx>
          <w:tblCellMar>
            <w:top w:w="0" w:type="dxa"/>
            <w:left w:w="108" w:type="dxa"/>
            <w:bottom w:w="0" w:type="dxa"/>
            <w:right w:w="108" w:type="dxa"/>
          </w:tblCellMar>
        </w:tblPrEx>
        <w:trPr>
          <w:trHeight w:val="34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　</w:t>
            </w:r>
          </w:p>
        </w:tc>
        <w:tc>
          <w:tcPr>
            <w:tcW w:w="1274" w:type="dxa"/>
            <w:tcBorders>
              <w:top w:val="single" w:color="auto" w:sz="4" w:space="0"/>
              <w:left w:val="nil"/>
              <w:bottom w:val="single" w:color="auto" w:sz="4" w:space="0"/>
              <w:right w:val="single" w:color="auto" w:sz="4" w:space="0"/>
            </w:tcBorders>
            <w:noWrap w:val="0"/>
            <w:vAlign w:val="center"/>
          </w:tcPr>
          <w:p>
            <w:pPr>
              <w:widowControl/>
              <w:snapToGrid w:val="0"/>
              <w:spacing w:line="276" w:lineRule="auto"/>
              <w:jc w:val="center"/>
              <w:rPr>
                <w:rFonts w:hint="eastAsia" w:ascii="宋体" w:hAnsi="宋体" w:cs="宋体"/>
                <w:kern w:val="0"/>
                <w:szCs w:val="21"/>
              </w:rPr>
            </w:pPr>
            <w:r>
              <w:rPr>
                <w:rFonts w:hint="eastAsia" w:ascii="宋体" w:hAnsi="宋体" w:cs="宋体"/>
                <w:kern w:val="0"/>
                <w:szCs w:val="21"/>
              </w:rPr>
              <w:t>NVR录像机数量</w:t>
            </w:r>
          </w:p>
        </w:tc>
        <w:tc>
          <w:tcPr>
            <w:tcW w:w="992" w:type="dxa"/>
            <w:tcBorders>
              <w:top w:val="single" w:color="auto" w:sz="4" w:space="0"/>
              <w:left w:val="nil"/>
              <w:bottom w:val="single" w:color="auto" w:sz="4" w:space="0"/>
              <w:right w:val="single" w:color="auto" w:sz="4" w:space="0"/>
            </w:tcBorders>
            <w:noWrap w:val="0"/>
            <w:vAlign w:val="center"/>
          </w:tcPr>
          <w:p>
            <w:pPr>
              <w:widowControl/>
              <w:snapToGrid w:val="0"/>
              <w:spacing w:line="276" w:lineRule="auto"/>
              <w:jc w:val="center"/>
              <w:rPr>
                <w:rFonts w:hint="eastAsia" w:ascii="宋体" w:hAnsi="宋体" w:cs="宋体"/>
                <w:kern w:val="0"/>
                <w:szCs w:val="21"/>
              </w:rPr>
            </w:pPr>
            <w:r>
              <w:rPr>
                <w:rFonts w:hint="eastAsia" w:ascii="宋体" w:hAnsi="宋体" w:cs="宋体"/>
                <w:kern w:val="0"/>
                <w:szCs w:val="21"/>
              </w:rPr>
              <w:t>NDR录像机数量</w:t>
            </w: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276" w:lineRule="auto"/>
              <w:jc w:val="center"/>
              <w:rPr>
                <w:rFonts w:hint="eastAsia" w:ascii="宋体" w:hAnsi="宋体" w:cs="宋体"/>
                <w:kern w:val="0"/>
                <w:szCs w:val="21"/>
              </w:rPr>
            </w:pPr>
            <w:r>
              <w:rPr>
                <w:rFonts w:hint="eastAsia" w:ascii="宋体" w:hAnsi="宋体" w:cs="宋体"/>
                <w:kern w:val="0"/>
                <w:szCs w:val="21"/>
              </w:rPr>
              <w:t>高清摄像机数量</w:t>
            </w: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276" w:lineRule="auto"/>
              <w:jc w:val="center"/>
              <w:rPr>
                <w:rFonts w:hint="eastAsia" w:ascii="宋体" w:hAnsi="宋体" w:cs="宋体"/>
                <w:kern w:val="0"/>
                <w:szCs w:val="21"/>
              </w:rPr>
            </w:pPr>
            <w:r>
              <w:rPr>
                <w:rFonts w:hint="eastAsia" w:ascii="宋体" w:hAnsi="宋体" w:cs="宋体"/>
                <w:kern w:val="0"/>
                <w:szCs w:val="21"/>
              </w:rPr>
              <w:t>模拟摄像机数量</w:t>
            </w: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spacing w:line="276" w:lineRule="auto"/>
              <w:jc w:val="center"/>
              <w:rPr>
                <w:rFonts w:hint="eastAsia" w:ascii="宋体" w:hAnsi="宋体" w:cs="宋体"/>
                <w:kern w:val="0"/>
                <w:szCs w:val="21"/>
              </w:rPr>
            </w:pPr>
            <w:r>
              <w:rPr>
                <w:rFonts w:hint="eastAsia" w:ascii="宋体" w:hAnsi="宋体" w:cs="宋体"/>
                <w:kern w:val="0"/>
                <w:szCs w:val="21"/>
              </w:rPr>
              <w:t>拾音器数量</w:t>
            </w:r>
          </w:p>
        </w:tc>
        <w:tc>
          <w:tcPr>
            <w:tcW w:w="992" w:type="dxa"/>
            <w:tcBorders>
              <w:top w:val="single" w:color="auto" w:sz="4" w:space="0"/>
              <w:left w:val="nil"/>
              <w:bottom w:val="single" w:color="auto" w:sz="4" w:space="0"/>
              <w:right w:val="single" w:color="auto" w:sz="4" w:space="0"/>
            </w:tcBorders>
            <w:noWrap w:val="0"/>
            <w:vAlign w:val="center"/>
          </w:tcPr>
          <w:p>
            <w:pPr>
              <w:widowControl/>
              <w:snapToGrid w:val="0"/>
              <w:spacing w:line="276" w:lineRule="auto"/>
              <w:jc w:val="center"/>
              <w:rPr>
                <w:rFonts w:hint="eastAsia" w:ascii="宋体" w:hAnsi="宋体" w:cs="宋体"/>
                <w:kern w:val="0"/>
                <w:szCs w:val="21"/>
              </w:rPr>
            </w:pPr>
            <w:r>
              <w:rPr>
                <w:rFonts w:hint="eastAsia" w:ascii="宋体" w:hAnsi="宋体" w:cs="宋体"/>
                <w:kern w:val="0"/>
                <w:szCs w:val="21"/>
              </w:rPr>
              <w:t>摄像机合计</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1</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新碶***</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73</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19</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53</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92</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2</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大碶***</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87</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25</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87</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3</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小港***</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49</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17</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37</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66</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4</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霞浦***</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37</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37</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77</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5</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柴桥***</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53</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23</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73</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6</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白峰***</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34</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20</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44</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7</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郭巨***</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31</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8</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春晓***</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96</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29</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96</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9</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甬保***</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95</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18</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95</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10</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梅山***</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30</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11</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分局附楼</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16</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16</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12</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刑侦大队</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32</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14</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32</w:t>
            </w:r>
          </w:p>
        </w:tc>
      </w:tr>
      <w:tr>
        <w:tblPrEx>
          <w:tblCellMar>
            <w:top w:w="0" w:type="dxa"/>
            <w:left w:w="108" w:type="dxa"/>
            <w:bottom w:w="0" w:type="dxa"/>
            <w:right w:w="108" w:type="dxa"/>
          </w:tblCellMar>
        </w:tblPrEx>
        <w:trPr>
          <w:trHeight w:val="34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13</w:t>
            </w:r>
          </w:p>
        </w:tc>
        <w:tc>
          <w:tcPr>
            <w:tcW w:w="15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指定监视居住场所</w:t>
            </w:r>
          </w:p>
        </w:tc>
        <w:tc>
          <w:tcPr>
            <w:tcW w:w="12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35</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w:t>
            </w:r>
          </w:p>
        </w:tc>
        <w:tc>
          <w:tcPr>
            <w:tcW w:w="99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35</w:t>
            </w:r>
          </w:p>
        </w:tc>
      </w:tr>
      <w:tr>
        <w:tblPrEx>
          <w:tblCellMar>
            <w:top w:w="0" w:type="dxa"/>
            <w:left w:w="108" w:type="dxa"/>
            <w:bottom w:w="0" w:type="dxa"/>
            <w:right w:w="108" w:type="dxa"/>
          </w:tblCellMar>
        </w:tblPrEx>
        <w:trPr>
          <w:trHeight w:val="34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14</w:t>
            </w:r>
          </w:p>
        </w:tc>
        <w:tc>
          <w:tcPr>
            <w:tcW w:w="15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出入境</w:t>
            </w:r>
          </w:p>
        </w:tc>
        <w:tc>
          <w:tcPr>
            <w:tcW w:w="12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33</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99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33</w:t>
            </w:r>
          </w:p>
        </w:tc>
      </w:tr>
      <w:tr>
        <w:tblPrEx>
          <w:tblCellMar>
            <w:top w:w="0" w:type="dxa"/>
            <w:left w:w="108" w:type="dxa"/>
            <w:bottom w:w="0" w:type="dxa"/>
            <w:right w:w="108" w:type="dxa"/>
          </w:tblCellMar>
        </w:tblPrEx>
        <w:trPr>
          <w:trHeight w:val="34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15</w:t>
            </w:r>
          </w:p>
        </w:tc>
        <w:tc>
          <w:tcPr>
            <w:tcW w:w="15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指挥中心</w:t>
            </w:r>
          </w:p>
        </w:tc>
        <w:tc>
          <w:tcPr>
            <w:tcW w:w="12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16</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99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16</w:t>
            </w:r>
          </w:p>
        </w:tc>
      </w:tr>
      <w:tr>
        <w:tblPrEx>
          <w:tblCellMar>
            <w:top w:w="0" w:type="dxa"/>
            <w:left w:w="108" w:type="dxa"/>
            <w:bottom w:w="0" w:type="dxa"/>
            <w:right w:w="108" w:type="dxa"/>
          </w:tblCellMar>
        </w:tblPrEx>
        <w:trPr>
          <w:trHeight w:val="34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16</w:t>
            </w:r>
          </w:p>
        </w:tc>
        <w:tc>
          <w:tcPr>
            <w:tcW w:w="15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看守所、拘留所</w:t>
            </w:r>
          </w:p>
        </w:tc>
        <w:tc>
          <w:tcPr>
            <w:tcW w:w="12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18</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w:t>
            </w:r>
          </w:p>
        </w:tc>
        <w:tc>
          <w:tcPr>
            <w:tcW w:w="99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18</w:t>
            </w:r>
          </w:p>
        </w:tc>
      </w:tr>
      <w:tr>
        <w:tblPrEx>
          <w:tblCellMar>
            <w:top w:w="0" w:type="dxa"/>
            <w:left w:w="108" w:type="dxa"/>
            <w:bottom w:w="0" w:type="dxa"/>
            <w:right w:w="108" w:type="dxa"/>
          </w:tblCellMar>
        </w:tblPrEx>
        <w:trPr>
          <w:trHeight w:val="34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17</w:t>
            </w:r>
          </w:p>
        </w:tc>
        <w:tc>
          <w:tcPr>
            <w:tcW w:w="15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区办证中心</w:t>
            </w:r>
          </w:p>
        </w:tc>
        <w:tc>
          <w:tcPr>
            <w:tcW w:w="12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99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4</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18</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人民医院</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4</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19</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开发区医院</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4</w:t>
            </w:r>
          </w:p>
        </w:tc>
      </w:tr>
      <w:tr>
        <w:tblPrEx>
          <w:tblCellMar>
            <w:top w:w="0" w:type="dxa"/>
            <w:left w:w="108" w:type="dxa"/>
            <w:bottom w:w="0" w:type="dxa"/>
            <w:right w:w="108" w:type="dxa"/>
          </w:tblCellMar>
        </w:tblPrEx>
        <w:trPr>
          <w:trHeight w:val="340" w:hRule="atLeast"/>
        </w:trPr>
        <w:tc>
          <w:tcPr>
            <w:tcW w:w="960" w:type="dxa"/>
            <w:tcBorders>
              <w:top w:val="nil"/>
              <w:left w:val="single" w:color="auto" w:sz="4" w:space="0"/>
              <w:bottom w:val="single" w:color="auto" w:sz="4" w:space="0"/>
              <w:right w:val="single" w:color="auto" w:sz="4" w:space="0"/>
            </w:tcBorders>
            <w:noWrap w:val="0"/>
            <w:vAlign w:val="center"/>
          </w:tcPr>
          <w:p>
            <w:pPr>
              <w:widowControl/>
              <w:spacing w:line="276" w:lineRule="auto"/>
              <w:jc w:val="center"/>
              <w:rPr>
                <w:rFonts w:hint="eastAsia" w:ascii="宋体" w:hAnsi="宋体" w:cs="宋体"/>
                <w:kern w:val="0"/>
                <w:szCs w:val="21"/>
              </w:rPr>
            </w:pPr>
            <w:r>
              <w:rPr>
                <w:rFonts w:hint="eastAsia" w:ascii="宋体" w:hAnsi="宋体" w:cs="宋体"/>
                <w:kern w:val="0"/>
                <w:szCs w:val="21"/>
              </w:rPr>
              <w:t>20</w:t>
            </w:r>
          </w:p>
        </w:tc>
        <w:tc>
          <w:tcPr>
            <w:tcW w:w="1560"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合计</w:t>
            </w:r>
          </w:p>
        </w:tc>
        <w:tc>
          <w:tcPr>
            <w:tcW w:w="127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58</w:t>
            </w:r>
          </w:p>
        </w:tc>
        <w:tc>
          <w:tcPr>
            <w:tcW w:w="992"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743</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110</w:t>
            </w:r>
          </w:p>
        </w:tc>
        <w:tc>
          <w:tcPr>
            <w:tcW w:w="1134"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326</w:t>
            </w:r>
          </w:p>
        </w:tc>
        <w:tc>
          <w:tcPr>
            <w:tcW w:w="992" w:type="dxa"/>
            <w:tcBorders>
              <w:top w:val="nil"/>
              <w:left w:val="nil"/>
              <w:bottom w:val="single" w:color="auto" w:sz="4" w:space="0"/>
              <w:right w:val="single" w:color="auto" w:sz="4" w:space="0"/>
            </w:tcBorders>
            <w:noWrap/>
            <w:vAlign w:val="center"/>
          </w:tcPr>
          <w:p>
            <w:pPr>
              <w:jc w:val="center"/>
              <w:rPr>
                <w:rFonts w:hint="eastAsia" w:ascii="宋体" w:hAnsi="宋体" w:cs="宋体"/>
                <w:szCs w:val="21"/>
              </w:rPr>
            </w:pPr>
            <w:r>
              <w:rPr>
                <w:rFonts w:hint="eastAsia" w:ascii="宋体" w:hAnsi="宋体" w:cs="宋体"/>
                <w:szCs w:val="21"/>
              </w:rPr>
              <w:t>853</w:t>
            </w:r>
          </w:p>
        </w:tc>
      </w:tr>
    </w:tbl>
    <w:p>
      <w:pPr>
        <w:tabs>
          <w:tab w:val="left" w:pos="8280"/>
        </w:tabs>
        <w:spacing w:line="276" w:lineRule="auto"/>
        <w:ind w:right="31" w:rightChars="15"/>
        <w:rPr>
          <w:rFonts w:hint="eastAsia" w:ascii="宋体" w:hAnsi="宋体" w:cs="宋体"/>
          <w:szCs w:val="21"/>
        </w:rPr>
      </w:pPr>
    </w:p>
    <w:p>
      <w:pPr>
        <w:tabs>
          <w:tab w:val="left" w:pos="8280"/>
        </w:tabs>
        <w:spacing w:line="276" w:lineRule="auto"/>
        <w:ind w:right="31" w:rightChars="15"/>
        <w:rPr>
          <w:rFonts w:hint="eastAsia" w:ascii="宋体" w:hAnsi="宋体" w:cs="宋体"/>
          <w:b/>
          <w:szCs w:val="21"/>
        </w:rPr>
      </w:pPr>
      <w:r>
        <w:rPr>
          <w:rFonts w:hint="eastAsia" w:ascii="宋体" w:hAnsi="宋体" w:cs="宋体"/>
          <w:b/>
          <w:szCs w:val="21"/>
        </w:rPr>
        <w:t>（2） 维护设备清单</w:t>
      </w:r>
    </w:p>
    <w:tbl>
      <w:tblPr>
        <w:tblStyle w:val="4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977"/>
        <w:gridCol w:w="709"/>
        <w:gridCol w:w="2409"/>
        <w:gridCol w:w="709"/>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17" w:type="dxa"/>
            <w:noWrap w:val="0"/>
            <w:vAlign w:val="center"/>
          </w:tcPr>
          <w:p>
            <w:pPr>
              <w:snapToGrid w:val="0"/>
              <w:jc w:val="center"/>
              <w:rPr>
                <w:rFonts w:hint="eastAsia" w:ascii="宋体" w:hAnsi="宋体" w:cs="宋体"/>
                <w:b/>
                <w:szCs w:val="21"/>
              </w:rPr>
            </w:pPr>
            <w:r>
              <w:rPr>
                <w:rFonts w:hint="eastAsia" w:ascii="宋体" w:hAnsi="宋体" w:cs="宋体"/>
                <w:b/>
                <w:szCs w:val="21"/>
              </w:rPr>
              <w:t>序号</w:t>
            </w:r>
          </w:p>
        </w:tc>
        <w:tc>
          <w:tcPr>
            <w:tcW w:w="2977" w:type="dxa"/>
            <w:noWrap w:val="0"/>
            <w:vAlign w:val="center"/>
          </w:tcPr>
          <w:p>
            <w:pPr>
              <w:snapToGrid w:val="0"/>
              <w:jc w:val="center"/>
              <w:rPr>
                <w:rFonts w:hint="eastAsia" w:ascii="宋体" w:hAnsi="宋体" w:cs="宋体"/>
                <w:b/>
                <w:szCs w:val="21"/>
              </w:rPr>
            </w:pPr>
            <w:r>
              <w:rPr>
                <w:rFonts w:hint="eastAsia" w:ascii="宋体" w:hAnsi="宋体" w:cs="宋体"/>
                <w:b/>
                <w:szCs w:val="21"/>
              </w:rPr>
              <w:t>设备名称</w:t>
            </w:r>
          </w:p>
        </w:tc>
        <w:tc>
          <w:tcPr>
            <w:tcW w:w="709" w:type="dxa"/>
            <w:noWrap w:val="0"/>
            <w:vAlign w:val="center"/>
          </w:tcPr>
          <w:p>
            <w:pPr>
              <w:snapToGrid w:val="0"/>
              <w:jc w:val="center"/>
              <w:rPr>
                <w:rFonts w:hint="eastAsia" w:ascii="宋体" w:hAnsi="宋体" w:cs="宋体"/>
                <w:b/>
                <w:szCs w:val="21"/>
              </w:rPr>
            </w:pPr>
            <w:r>
              <w:rPr>
                <w:rFonts w:hint="eastAsia" w:ascii="宋体" w:hAnsi="宋体" w:cs="宋体"/>
                <w:b/>
                <w:szCs w:val="21"/>
              </w:rPr>
              <w:t>品牌</w:t>
            </w:r>
          </w:p>
        </w:tc>
        <w:tc>
          <w:tcPr>
            <w:tcW w:w="2409" w:type="dxa"/>
            <w:noWrap w:val="0"/>
            <w:vAlign w:val="center"/>
          </w:tcPr>
          <w:p>
            <w:pPr>
              <w:snapToGrid w:val="0"/>
              <w:jc w:val="center"/>
              <w:rPr>
                <w:rFonts w:hint="eastAsia" w:ascii="宋体" w:hAnsi="宋体" w:cs="宋体"/>
                <w:b/>
                <w:szCs w:val="21"/>
              </w:rPr>
            </w:pPr>
            <w:r>
              <w:rPr>
                <w:rFonts w:hint="eastAsia" w:ascii="宋体" w:hAnsi="宋体" w:cs="宋体"/>
                <w:b/>
                <w:szCs w:val="21"/>
              </w:rPr>
              <w:t>型号</w:t>
            </w:r>
          </w:p>
        </w:tc>
        <w:tc>
          <w:tcPr>
            <w:tcW w:w="709" w:type="dxa"/>
            <w:noWrap w:val="0"/>
            <w:vAlign w:val="center"/>
          </w:tcPr>
          <w:p>
            <w:pPr>
              <w:snapToGrid w:val="0"/>
              <w:jc w:val="center"/>
              <w:rPr>
                <w:rFonts w:hint="eastAsia" w:ascii="宋体" w:hAnsi="宋体" w:cs="宋体"/>
                <w:b/>
                <w:szCs w:val="21"/>
              </w:rPr>
            </w:pPr>
            <w:r>
              <w:rPr>
                <w:rFonts w:hint="eastAsia" w:ascii="宋体" w:hAnsi="宋体" w:cs="宋体"/>
                <w:b/>
                <w:szCs w:val="21"/>
              </w:rPr>
              <w:t>数量</w:t>
            </w:r>
          </w:p>
        </w:tc>
        <w:tc>
          <w:tcPr>
            <w:tcW w:w="709" w:type="dxa"/>
            <w:noWrap w:val="0"/>
            <w:vAlign w:val="center"/>
          </w:tcPr>
          <w:p>
            <w:pPr>
              <w:snapToGrid w:val="0"/>
              <w:jc w:val="center"/>
              <w:rPr>
                <w:rFonts w:hint="eastAsia" w:ascii="宋体" w:hAnsi="宋体" w:cs="宋体"/>
                <w:b/>
                <w:szCs w:val="21"/>
              </w:rPr>
            </w:pPr>
            <w:r>
              <w:rPr>
                <w:rFonts w:hint="eastAsia" w:ascii="宋体" w:hAnsi="宋体" w:cs="宋体"/>
                <w:b/>
                <w:szCs w:val="21"/>
              </w:rPr>
              <w:t>单位</w:t>
            </w:r>
          </w:p>
        </w:tc>
        <w:tc>
          <w:tcPr>
            <w:tcW w:w="992" w:type="dxa"/>
            <w:noWrap w:val="0"/>
            <w:vAlign w:val="center"/>
          </w:tcPr>
          <w:p>
            <w:pPr>
              <w:snapToGrid w:val="0"/>
              <w:jc w:val="center"/>
              <w:rPr>
                <w:rFonts w:hint="eastAsia" w:ascii="宋体" w:hAnsi="宋体" w:cs="宋体"/>
                <w:b/>
                <w:szCs w:val="21"/>
              </w:rPr>
            </w:pPr>
            <w:r>
              <w:rPr>
                <w:rFonts w:hint="eastAsia" w:ascii="宋体" w:hAnsi="宋体" w:cs="宋体"/>
                <w:b/>
                <w:szCs w:val="21"/>
              </w:rPr>
              <w:t>设备存在年限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22" w:type="dxa"/>
            <w:gridSpan w:val="7"/>
            <w:noWrap w:val="0"/>
            <w:vAlign w:val="center"/>
          </w:tcPr>
          <w:p>
            <w:pPr>
              <w:snapToGrid w:val="0"/>
              <w:rPr>
                <w:rFonts w:hint="eastAsia" w:ascii="宋体" w:hAnsi="宋体" w:cs="宋体"/>
                <w:b/>
                <w:szCs w:val="21"/>
              </w:rPr>
            </w:pPr>
            <w:r>
              <w:rPr>
                <w:rFonts w:hint="eastAsia" w:ascii="宋体" w:hAnsi="宋体" w:cs="宋体"/>
                <w:b/>
                <w:szCs w:val="21"/>
              </w:rPr>
              <w:t>1、视频前端设备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高清低照度枪式网络摄像机</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国产</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大华、海康各种型号</w:t>
            </w:r>
          </w:p>
        </w:tc>
        <w:tc>
          <w:tcPr>
            <w:tcW w:w="709" w:type="dxa"/>
            <w:noWrap w:val="0"/>
            <w:vAlign w:val="center"/>
          </w:tcPr>
          <w:p>
            <w:pPr>
              <w:jc w:val="left"/>
              <w:rPr>
                <w:rFonts w:hint="eastAsia" w:ascii="宋体" w:hAnsi="宋体" w:cs="宋体"/>
                <w:color w:val="000000"/>
                <w:szCs w:val="21"/>
              </w:rPr>
            </w:pPr>
            <w:r>
              <w:rPr>
                <w:rFonts w:hint="eastAsia" w:ascii="宋体" w:hAnsi="宋体" w:cs="宋体"/>
                <w:color w:val="000000"/>
                <w:szCs w:val="21"/>
              </w:rPr>
              <w:t>138</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4-6年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高清低照度枪式网络半球</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国产</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大华、海康各种型号</w:t>
            </w:r>
          </w:p>
        </w:tc>
        <w:tc>
          <w:tcPr>
            <w:tcW w:w="709" w:type="dxa"/>
            <w:noWrap w:val="0"/>
            <w:vAlign w:val="center"/>
          </w:tcPr>
          <w:p>
            <w:pPr>
              <w:jc w:val="left"/>
              <w:rPr>
                <w:rFonts w:hint="eastAsia" w:ascii="宋体" w:hAnsi="宋体" w:cs="宋体"/>
                <w:color w:val="000000"/>
                <w:szCs w:val="21"/>
              </w:rPr>
            </w:pPr>
            <w:r>
              <w:rPr>
                <w:rFonts w:hint="eastAsia" w:ascii="宋体" w:hAnsi="宋体" w:cs="宋体"/>
                <w:color w:val="000000"/>
                <w:szCs w:val="21"/>
              </w:rPr>
              <w:t>605</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4-6年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3</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模拟半球及枪机</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国产</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大华、海康各种型号</w:t>
            </w:r>
          </w:p>
        </w:tc>
        <w:tc>
          <w:tcPr>
            <w:tcW w:w="709" w:type="dxa"/>
            <w:noWrap w:val="0"/>
            <w:vAlign w:val="center"/>
          </w:tcPr>
          <w:p>
            <w:pPr>
              <w:jc w:val="left"/>
              <w:rPr>
                <w:rFonts w:hint="eastAsia" w:ascii="宋体" w:hAnsi="宋体" w:cs="宋体"/>
                <w:color w:val="000000"/>
                <w:szCs w:val="21"/>
              </w:rPr>
            </w:pPr>
            <w:r>
              <w:rPr>
                <w:rFonts w:hint="eastAsia" w:ascii="宋体" w:hAnsi="宋体" w:cs="宋体"/>
                <w:color w:val="000000"/>
                <w:szCs w:val="21"/>
              </w:rPr>
              <w:t>110</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4-6年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4</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拾音器</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国产</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KO、快鱼各种型号</w:t>
            </w:r>
          </w:p>
        </w:tc>
        <w:tc>
          <w:tcPr>
            <w:tcW w:w="709" w:type="dxa"/>
            <w:noWrap w:val="0"/>
            <w:vAlign w:val="center"/>
          </w:tcPr>
          <w:p>
            <w:pPr>
              <w:jc w:val="left"/>
              <w:rPr>
                <w:rFonts w:hint="eastAsia" w:ascii="宋体" w:hAnsi="宋体" w:cs="宋体"/>
                <w:color w:val="000000"/>
                <w:szCs w:val="21"/>
              </w:rPr>
            </w:pPr>
            <w:r>
              <w:rPr>
                <w:rFonts w:hint="eastAsia" w:ascii="宋体" w:hAnsi="宋体" w:cs="宋体"/>
                <w:color w:val="000000"/>
                <w:szCs w:val="21"/>
              </w:rPr>
              <w:t>326</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4-6年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5</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所有前端管道、线材</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国产</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定制</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套</w:t>
            </w:r>
          </w:p>
        </w:tc>
        <w:tc>
          <w:tcPr>
            <w:tcW w:w="992" w:type="dxa"/>
            <w:noWrap w:val="0"/>
            <w:vAlign w:val="center"/>
          </w:tcPr>
          <w:p>
            <w:pPr>
              <w:jc w:val="center"/>
              <w:rPr>
                <w:rFonts w:hint="eastAsia" w:ascii="宋体" w:hAnsi="宋体" w:cs="宋体"/>
                <w:szCs w:val="21"/>
              </w:rPr>
            </w:pPr>
            <w:r>
              <w:rPr>
                <w:rFonts w:hint="eastAsia" w:ascii="宋体" w:hAnsi="宋体" w:cs="宋体"/>
                <w:szCs w:val="21"/>
              </w:rPr>
              <w:t>4-6年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22" w:type="dxa"/>
            <w:gridSpan w:val="7"/>
            <w:noWrap w:val="0"/>
            <w:vAlign w:val="center"/>
          </w:tcPr>
          <w:p>
            <w:pPr>
              <w:snapToGrid w:val="0"/>
              <w:rPr>
                <w:rFonts w:hint="eastAsia" w:ascii="宋体" w:hAnsi="宋体" w:cs="宋体"/>
                <w:b/>
                <w:szCs w:val="21"/>
              </w:rPr>
            </w:pPr>
            <w:r>
              <w:rPr>
                <w:rFonts w:hint="eastAsia" w:ascii="宋体" w:hAnsi="宋体" w:cs="宋体"/>
                <w:b/>
                <w:szCs w:val="21"/>
              </w:rPr>
              <w:t>2、监控中心设备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网络视频存储</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DS-9616N-XT/RTW</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58</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模拟视频存储</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国产</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大华、海康各种型号</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3</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硬盘</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希捷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4T</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680</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块</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4</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LCD显示屏</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DS-D2046NL-B</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12</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5</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框架</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定制</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12</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6</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基座</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定制</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4</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7</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多屏控制软件</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定制</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套</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8</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大屏专用线缆</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定制</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12</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9</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LED显示单元</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蓝科</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定制</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6</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平方</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10</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视频综合平台</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DS-B2T-S-A</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11</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键盘</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DS-1100K</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12</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核心交换机</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迪普</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DPX8000-A12</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13</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接入交换机</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迪普</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LSW3600-48GT4GP</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14</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14</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接入交换机</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迪普</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LSW3600-24GT4GP</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6</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15</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接入交换机</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迪普</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LSW3600-8T2GP2GC</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10</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16</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千兆防火墙</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迪普</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FW1000-GM-N</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17</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千兆单模模块</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迪普</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SFP-G-LX15-SM1310</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12</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只</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18</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千兆单模模块</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迪普</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SFP-G-LX15-SM1310</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12</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只</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19</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千兆多模模块</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迪普</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SFP-G-SX-MM850</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18</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只</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20</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光纤收发器</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华龙</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FTM-100-D-T/R</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10</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对</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21</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光纤收发器</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华龙</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FTM-400-D-T/R</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对</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22</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操作台</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国产</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定制</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2</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套</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23</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操作电脑</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DELL</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Vostro 3900-R5938C</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12</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24</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操作电脑</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DELL</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Vostro 3900-R5938C</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6</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25</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系统管理服务器</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IS-VSE2326</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3</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26</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数据管理服务器</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IS-VSE2326</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27</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应用服务器</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IS-VSE2326</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28</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流媒体服务器</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IS-VSE2326</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29</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KVM切换器</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三拓</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TL-1708</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30</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督察运维平台</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IVMS-9600</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套</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31</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督察系统平台管理软件和应用软件升级和扩容</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IVMS-8200</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套</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32</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电视机</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创维</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55E5DHR</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3</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33</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电脑音箱</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漫步者</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R19U</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6</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34</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4寸球机</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海康</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DS-2DE4120-AE</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35</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笔记本电脑</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联想</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ThinkPad E450</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36</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彩色打印机</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HP</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M177fw</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1</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37</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设备机柜</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一舟</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定制20U</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3</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val="0"/>
            <w:vAlign w:val="center"/>
          </w:tcPr>
          <w:p>
            <w:pPr>
              <w:snapToGrid w:val="0"/>
              <w:rPr>
                <w:rFonts w:hint="eastAsia" w:ascii="宋体" w:hAnsi="宋体" w:cs="宋体"/>
                <w:szCs w:val="21"/>
              </w:rPr>
            </w:pPr>
            <w:r>
              <w:rPr>
                <w:rFonts w:hint="eastAsia" w:ascii="宋体" w:hAnsi="宋体" w:cs="宋体"/>
                <w:szCs w:val="21"/>
              </w:rPr>
              <w:t>38</w:t>
            </w:r>
          </w:p>
        </w:tc>
        <w:tc>
          <w:tcPr>
            <w:tcW w:w="2977" w:type="dxa"/>
            <w:noWrap w:val="0"/>
            <w:vAlign w:val="center"/>
          </w:tcPr>
          <w:p>
            <w:pPr>
              <w:snapToGrid w:val="0"/>
              <w:rPr>
                <w:rFonts w:hint="eastAsia" w:ascii="宋体" w:hAnsi="宋体" w:cs="宋体"/>
                <w:szCs w:val="21"/>
              </w:rPr>
            </w:pPr>
            <w:r>
              <w:rPr>
                <w:rFonts w:hint="eastAsia" w:ascii="宋体" w:hAnsi="宋体" w:cs="宋体"/>
                <w:szCs w:val="21"/>
              </w:rPr>
              <w:t>设备机柜</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一舟</w:t>
            </w:r>
          </w:p>
        </w:tc>
        <w:tc>
          <w:tcPr>
            <w:tcW w:w="2409" w:type="dxa"/>
            <w:noWrap w:val="0"/>
            <w:vAlign w:val="center"/>
          </w:tcPr>
          <w:p>
            <w:pPr>
              <w:snapToGrid w:val="0"/>
              <w:rPr>
                <w:rFonts w:hint="eastAsia" w:ascii="宋体" w:hAnsi="宋体" w:cs="宋体"/>
                <w:szCs w:val="21"/>
              </w:rPr>
            </w:pPr>
            <w:r>
              <w:rPr>
                <w:rFonts w:hint="eastAsia" w:ascii="宋体" w:hAnsi="宋体" w:cs="宋体"/>
                <w:szCs w:val="21"/>
              </w:rPr>
              <w:t>定制42U</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20</w:t>
            </w:r>
          </w:p>
        </w:tc>
        <w:tc>
          <w:tcPr>
            <w:tcW w:w="709" w:type="dxa"/>
            <w:noWrap w:val="0"/>
            <w:vAlign w:val="center"/>
          </w:tcPr>
          <w:p>
            <w:pPr>
              <w:snapToGrid w:val="0"/>
              <w:rPr>
                <w:rFonts w:hint="eastAsia" w:ascii="宋体" w:hAnsi="宋体" w:cs="宋体"/>
                <w:szCs w:val="21"/>
              </w:rPr>
            </w:pPr>
            <w:r>
              <w:rPr>
                <w:rFonts w:hint="eastAsia" w:ascii="宋体" w:hAnsi="宋体" w:cs="宋体"/>
                <w:szCs w:val="21"/>
              </w:rPr>
              <w:t>台</w:t>
            </w:r>
          </w:p>
        </w:tc>
        <w:tc>
          <w:tcPr>
            <w:tcW w:w="992" w:type="dxa"/>
            <w:noWrap w:val="0"/>
            <w:vAlign w:val="center"/>
          </w:tcPr>
          <w:p>
            <w:pPr>
              <w:jc w:val="center"/>
              <w:rPr>
                <w:rFonts w:hint="eastAsia" w:ascii="宋体" w:hAnsi="宋体" w:cs="宋体"/>
                <w:szCs w:val="21"/>
              </w:rPr>
            </w:pPr>
            <w:r>
              <w:rPr>
                <w:rFonts w:hint="eastAsia" w:ascii="宋体" w:hAnsi="宋体" w:cs="宋体"/>
                <w:szCs w:val="21"/>
              </w:rPr>
              <w:t>6年</w:t>
            </w:r>
          </w:p>
        </w:tc>
      </w:tr>
    </w:tbl>
    <w:p>
      <w:pPr>
        <w:tabs>
          <w:tab w:val="left" w:pos="8280"/>
        </w:tabs>
        <w:spacing w:line="276" w:lineRule="auto"/>
        <w:ind w:right="31" w:rightChars="15"/>
        <w:rPr>
          <w:rFonts w:hint="eastAsia" w:ascii="宋体" w:hAnsi="宋体" w:cs="宋体"/>
          <w:b/>
          <w:szCs w:val="21"/>
        </w:rPr>
      </w:pPr>
    </w:p>
    <w:p>
      <w:pPr>
        <w:spacing w:line="276" w:lineRule="auto"/>
        <w:rPr>
          <w:rFonts w:hint="eastAsia" w:ascii="宋体" w:hAnsi="宋体" w:cs="宋体"/>
          <w:b/>
          <w:szCs w:val="21"/>
        </w:rPr>
      </w:pPr>
      <w:r>
        <w:rPr>
          <w:rFonts w:hint="eastAsia" w:ascii="宋体" w:hAnsi="宋体" w:cs="宋体"/>
          <w:b/>
          <w:szCs w:val="21"/>
        </w:rPr>
        <w:t>3、维护备品及人员车辆要求</w:t>
      </w:r>
    </w:p>
    <w:p>
      <w:pPr>
        <w:tabs>
          <w:tab w:val="left" w:pos="8280"/>
        </w:tabs>
        <w:spacing w:line="276" w:lineRule="auto"/>
        <w:ind w:right="31" w:rightChars="15"/>
        <w:rPr>
          <w:rFonts w:hint="eastAsia" w:ascii="宋体" w:hAnsi="宋体" w:cs="宋体"/>
          <w:b/>
          <w:szCs w:val="21"/>
        </w:rPr>
      </w:pPr>
      <w:r>
        <w:rPr>
          <w:rFonts w:hint="eastAsia" w:ascii="宋体" w:hAnsi="宋体" w:cs="宋体"/>
          <w:b/>
          <w:szCs w:val="21"/>
        </w:rPr>
        <w:t>（1) 北仑运维中心备件库要求常备备件</w:t>
      </w:r>
    </w:p>
    <w:tbl>
      <w:tblPr>
        <w:tblStyle w:val="48"/>
        <w:tblW w:w="9356" w:type="dxa"/>
        <w:tblInd w:w="-34" w:type="dxa"/>
        <w:tblLayout w:type="fixed"/>
        <w:tblCellMar>
          <w:top w:w="0" w:type="dxa"/>
          <w:left w:w="108" w:type="dxa"/>
          <w:bottom w:w="0" w:type="dxa"/>
          <w:right w:w="108" w:type="dxa"/>
        </w:tblCellMar>
      </w:tblPr>
      <w:tblGrid>
        <w:gridCol w:w="767"/>
        <w:gridCol w:w="84"/>
        <w:gridCol w:w="2923"/>
        <w:gridCol w:w="763"/>
        <w:gridCol w:w="1842"/>
        <w:gridCol w:w="567"/>
        <w:gridCol w:w="567"/>
        <w:gridCol w:w="1843"/>
      </w:tblGrid>
      <w:tr>
        <w:tblPrEx>
          <w:tblCellMar>
            <w:top w:w="0" w:type="dxa"/>
            <w:left w:w="108" w:type="dxa"/>
            <w:bottom w:w="0" w:type="dxa"/>
            <w:right w:w="108" w:type="dxa"/>
          </w:tblCellMar>
        </w:tblPrEx>
        <w:trPr>
          <w:trHeight w:val="465" w:hRule="atLeast"/>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设备名称</w:t>
            </w:r>
          </w:p>
        </w:tc>
        <w:tc>
          <w:tcPr>
            <w:tcW w:w="7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品牌</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型号</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数量</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单位</w:t>
            </w: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285" w:hRule="atLeast"/>
        </w:trPr>
        <w:tc>
          <w:tcPr>
            <w:tcW w:w="7513" w:type="dxa"/>
            <w:gridSpan w:val="7"/>
            <w:tcBorders>
              <w:top w:val="single" w:color="auto" w:sz="4" w:space="0"/>
              <w:left w:val="single" w:color="auto" w:sz="4" w:space="0"/>
              <w:bottom w:val="single" w:color="auto" w:sz="4" w:space="0"/>
              <w:right w:val="nil"/>
            </w:tcBorders>
            <w:noWrap w:val="0"/>
            <w:vAlign w:val="top"/>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1、视频前端设备</w:t>
            </w:r>
          </w:p>
        </w:tc>
        <w:tc>
          <w:tcPr>
            <w:tcW w:w="1843" w:type="dxa"/>
            <w:tcBorders>
              <w:top w:val="single" w:color="auto" w:sz="4" w:space="0"/>
              <w:left w:val="nil"/>
              <w:bottom w:val="single" w:color="auto" w:sz="4" w:space="0"/>
              <w:right w:val="single" w:color="auto" w:sz="4" w:space="0"/>
            </w:tcBorders>
            <w:noWrap w:val="0"/>
            <w:vAlign w:val="top"/>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　</w:t>
            </w:r>
          </w:p>
        </w:tc>
      </w:tr>
      <w:tr>
        <w:tblPrEx>
          <w:tblCellMar>
            <w:top w:w="0" w:type="dxa"/>
            <w:left w:w="108" w:type="dxa"/>
            <w:bottom w:w="0" w:type="dxa"/>
            <w:right w:w="108" w:type="dxa"/>
          </w:tblCellMar>
        </w:tblPrEx>
        <w:trPr>
          <w:trHeight w:val="450" w:hRule="atLeast"/>
        </w:trPr>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9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高清低照度枪式网络摄像机</w:t>
            </w:r>
          </w:p>
        </w:tc>
        <w:tc>
          <w:tcPr>
            <w:tcW w:w="7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海康</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DS-2CD261RF-W</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台</w:t>
            </w: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525" w:hRule="atLeast"/>
        </w:trPr>
        <w:tc>
          <w:tcPr>
            <w:tcW w:w="851"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2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高清低照度枪式网络半球</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海康</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DS-2CD271RF-WS</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台</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525" w:hRule="atLeast"/>
        </w:trPr>
        <w:tc>
          <w:tcPr>
            <w:tcW w:w="851"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292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模拟半球及枪机</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国产</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大华、海康各种型号</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台</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525" w:hRule="atLeast"/>
        </w:trPr>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29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拾音器</w:t>
            </w:r>
          </w:p>
        </w:tc>
        <w:tc>
          <w:tcPr>
            <w:tcW w:w="7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国产</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KO、快鱼各种型号</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台</w:t>
            </w: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525" w:hRule="atLeast"/>
        </w:trPr>
        <w:tc>
          <w:tcPr>
            <w:tcW w:w="851"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292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所有前端管道、线材</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国产</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定制</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套</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285" w:hRule="atLeast"/>
        </w:trPr>
        <w:tc>
          <w:tcPr>
            <w:tcW w:w="7513" w:type="dxa"/>
            <w:gridSpan w:val="7"/>
            <w:tcBorders>
              <w:top w:val="single" w:color="auto" w:sz="4" w:space="0"/>
              <w:left w:val="single" w:color="auto" w:sz="4" w:space="0"/>
              <w:bottom w:val="single" w:color="auto" w:sz="4" w:space="0"/>
              <w:right w:val="nil"/>
            </w:tcBorders>
            <w:noWrap w:val="0"/>
            <w:vAlign w:val="top"/>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2、监控中心设备</w:t>
            </w:r>
          </w:p>
        </w:tc>
        <w:tc>
          <w:tcPr>
            <w:tcW w:w="1843" w:type="dxa"/>
            <w:tcBorders>
              <w:top w:val="single" w:color="auto" w:sz="4" w:space="0"/>
              <w:left w:val="nil"/>
              <w:bottom w:val="single" w:color="auto" w:sz="4" w:space="0"/>
              <w:right w:val="single" w:color="auto" w:sz="4" w:space="0"/>
            </w:tcBorders>
            <w:noWrap w:val="0"/>
            <w:vAlign w:val="top"/>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　</w:t>
            </w:r>
          </w:p>
        </w:tc>
      </w:tr>
      <w:tr>
        <w:tblPrEx>
          <w:tblCellMar>
            <w:top w:w="0" w:type="dxa"/>
            <w:left w:w="108" w:type="dxa"/>
            <w:bottom w:w="0" w:type="dxa"/>
            <w:right w:w="108" w:type="dxa"/>
          </w:tblCellMar>
        </w:tblPrEx>
        <w:trPr>
          <w:trHeight w:val="450" w:hRule="atLeast"/>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007"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网络视频存储</w:t>
            </w:r>
          </w:p>
        </w:tc>
        <w:tc>
          <w:tcPr>
            <w:tcW w:w="7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海康</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DS-9616N-XT/RTW</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450"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300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模拟视频存储</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国产</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大华、海康各种型号</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450" w:hRule="atLeast"/>
        </w:trPr>
        <w:tc>
          <w:tcPr>
            <w:tcW w:w="7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300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硬盘</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希捷</w:t>
            </w:r>
          </w:p>
        </w:tc>
        <w:tc>
          <w:tcPr>
            <w:tcW w:w="184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4T</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450"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300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接入交换机</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迪普</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LSW3600-48GT4GP</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450"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300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接入交换机</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迪普</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LSW3600-24GT4GP</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450"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300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接入交换机</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迪普</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LSW3600-8T2GP2GC</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450"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300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千兆单模模块</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迪普</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SFP-G-LX15-SM1310</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只</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450"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300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千兆多模模块</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迪普</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SFP-G-SX-MM850</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只</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450"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300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光纤收发器</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华龙</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FTM-100-D-T/R</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对</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450"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300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操作电脑</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DELL</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Vostro 3900-R5938C</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r>
        <w:tblPrEx>
          <w:tblCellMar>
            <w:top w:w="0" w:type="dxa"/>
            <w:left w:w="108" w:type="dxa"/>
            <w:bottom w:w="0" w:type="dxa"/>
            <w:right w:w="108" w:type="dxa"/>
          </w:tblCellMar>
        </w:tblPrEx>
        <w:trPr>
          <w:trHeight w:val="450"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300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流媒体服务器</w:t>
            </w:r>
          </w:p>
        </w:tc>
        <w:tc>
          <w:tcPr>
            <w:tcW w:w="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海康</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IS-VSE2326</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不得低于原有的品牌型号参数</w:t>
            </w:r>
          </w:p>
        </w:tc>
      </w:tr>
    </w:tbl>
    <w:p>
      <w:pPr>
        <w:tabs>
          <w:tab w:val="left" w:pos="8280"/>
        </w:tabs>
        <w:spacing w:line="276" w:lineRule="auto"/>
        <w:ind w:right="31" w:rightChars="15"/>
        <w:rPr>
          <w:rFonts w:hint="eastAsia" w:ascii="宋体" w:hAnsi="宋体" w:cs="宋体"/>
          <w:b/>
          <w:szCs w:val="21"/>
        </w:rPr>
      </w:pPr>
    </w:p>
    <w:p>
      <w:pPr>
        <w:tabs>
          <w:tab w:val="left" w:pos="8280"/>
        </w:tabs>
        <w:spacing w:line="360" w:lineRule="auto"/>
        <w:ind w:right="31" w:rightChars="15"/>
        <w:rPr>
          <w:rFonts w:hint="eastAsia" w:ascii="宋体" w:hAnsi="宋体" w:cs="宋体"/>
          <w:b/>
          <w:szCs w:val="21"/>
        </w:rPr>
      </w:pPr>
      <w:r>
        <w:rPr>
          <w:rFonts w:hint="eastAsia" w:ascii="宋体" w:hAnsi="宋体" w:cs="宋体"/>
          <w:b/>
          <w:szCs w:val="21"/>
        </w:rPr>
        <w:t>（2） 人员车辆要求</w:t>
      </w:r>
    </w:p>
    <w:p>
      <w:pPr>
        <w:tabs>
          <w:tab w:val="left" w:pos="8280"/>
        </w:tabs>
        <w:spacing w:line="360" w:lineRule="auto"/>
        <w:ind w:right="31" w:rightChars="15" w:firstLine="315" w:firstLineChars="150"/>
        <w:rPr>
          <w:rFonts w:hint="eastAsia" w:ascii="宋体" w:hAnsi="宋体" w:cs="宋体"/>
          <w:kern w:val="0"/>
          <w:szCs w:val="21"/>
        </w:rPr>
      </w:pPr>
      <w:r>
        <w:rPr>
          <w:rFonts w:hint="eastAsia" w:ascii="宋体" w:hAnsi="宋体" w:cs="宋体"/>
          <w:kern w:val="0"/>
          <w:szCs w:val="21"/>
        </w:rPr>
        <w:t>选派至少</w:t>
      </w:r>
      <w:r>
        <w:rPr>
          <w:rFonts w:hint="eastAsia" w:ascii="宋体" w:hAnsi="宋体" w:cs="宋体"/>
          <w:color w:val="auto"/>
          <w:kern w:val="0"/>
          <w:szCs w:val="21"/>
          <w:highlight w:val="none"/>
        </w:rPr>
        <w:t>3名技术人员和1辆登</w:t>
      </w:r>
      <w:r>
        <w:rPr>
          <w:rFonts w:hint="eastAsia" w:ascii="宋体" w:hAnsi="宋体" w:cs="宋体"/>
          <w:kern w:val="0"/>
          <w:szCs w:val="21"/>
        </w:rPr>
        <w:t>高车在工作日内常驻采购人指定的办公场所办公。</w:t>
      </w:r>
    </w:p>
    <w:p>
      <w:pPr>
        <w:tabs>
          <w:tab w:val="left" w:pos="8280"/>
        </w:tabs>
        <w:spacing w:line="360" w:lineRule="auto"/>
        <w:ind w:right="31" w:rightChars="15"/>
        <w:rPr>
          <w:rFonts w:hint="eastAsia" w:ascii="宋体" w:hAnsi="宋体" w:cs="宋体"/>
          <w:b/>
          <w:szCs w:val="21"/>
        </w:rPr>
      </w:pPr>
      <w:r>
        <w:rPr>
          <w:rFonts w:hint="eastAsia" w:ascii="宋体" w:hAnsi="宋体" w:cs="宋体"/>
          <w:b/>
          <w:szCs w:val="21"/>
        </w:rPr>
        <w:t>4、运维要求及考核扣罚标准</w:t>
      </w:r>
    </w:p>
    <w:p>
      <w:pPr>
        <w:spacing w:line="360" w:lineRule="auto"/>
        <w:ind w:firstLine="420" w:firstLineChars="200"/>
        <w:rPr>
          <w:rFonts w:hint="eastAsia" w:ascii="宋体" w:hAnsi="宋体" w:cs="宋体"/>
          <w:bCs/>
          <w:szCs w:val="21"/>
        </w:rPr>
      </w:pPr>
      <w:r>
        <w:rPr>
          <w:rFonts w:hint="eastAsia" w:ascii="宋体" w:hAnsi="宋体" w:cs="宋体"/>
          <w:bCs/>
          <w:szCs w:val="21"/>
        </w:rPr>
        <w:t>（1）投标人应在北仑区本地建立运维服务中心，并设立专门的技术及维护服务队伍。中心提供保证7×24小时有人接听的报修电话。</w:t>
      </w:r>
    </w:p>
    <w:p>
      <w:pPr>
        <w:spacing w:line="360" w:lineRule="auto"/>
        <w:ind w:firstLine="420" w:firstLineChars="200"/>
        <w:rPr>
          <w:rFonts w:hint="eastAsia" w:ascii="宋体" w:hAnsi="宋体" w:cs="宋体"/>
          <w:bCs/>
          <w:szCs w:val="21"/>
        </w:rPr>
      </w:pPr>
      <w:r>
        <w:rPr>
          <w:rFonts w:hint="eastAsia" w:ascii="宋体" w:hAnsi="宋体" w:cs="宋体"/>
          <w:bCs/>
          <w:szCs w:val="21"/>
        </w:rPr>
        <w:t>（2）每个月对运维敷设线路及前端安装点进行巡检，并填写巡检记录表，对可能影响线路及前端的情况要及时协调，防止因线路中断等情况造成系统中断；每季度对运维范围内的设备箱、设备及其供电系统进行一次保养性维护，包括设备除尘、排除故障隐患等，并填写设备养护记录表以确认所有设备及系统工作正常。</w:t>
      </w:r>
    </w:p>
    <w:p>
      <w:pPr>
        <w:spacing w:line="360" w:lineRule="auto"/>
        <w:ind w:firstLine="420" w:firstLineChars="200"/>
        <w:rPr>
          <w:rFonts w:hint="eastAsia" w:ascii="宋体" w:hAnsi="宋体" w:cs="宋体"/>
          <w:bCs/>
          <w:szCs w:val="21"/>
        </w:rPr>
      </w:pPr>
      <w:r>
        <w:rPr>
          <w:rFonts w:hint="eastAsia" w:ascii="宋体" w:hAnsi="宋体" w:cs="宋体"/>
          <w:bCs/>
          <w:szCs w:val="21"/>
        </w:rPr>
        <w:t>（3）若某个设备在1个月内连续发生3次及以上故障，中标人应更换使用新的同型号或者性能不低于原型号的替代产品，以保障设备的连续正常使用能力。</w:t>
      </w:r>
    </w:p>
    <w:p>
      <w:pPr>
        <w:spacing w:line="360" w:lineRule="auto"/>
        <w:ind w:firstLine="420" w:firstLineChars="200"/>
        <w:rPr>
          <w:rFonts w:hint="eastAsia" w:ascii="宋体" w:hAnsi="宋体" w:cs="宋体"/>
          <w:bCs/>
          <w:szCs w:val="21"/>
        </w:rPr>
      </w:pPr>
      <w:r>
        <w:rPr>
          <w:rFonts w:hint="eastAsia" w:ascii="宋体" w:hAnsi="宋体" w:cs="宋体"/>
          <w:bCs/>
          <w:szCs w:val="21"/>
        </w:rPr>
        <w:t>（4）在运行维护中，中标方应提供足够的备品备件，存放于业主指定地点（可要求中标方提供存放地点），保证损坏的得到及时更换，维护过程中中标方不得以备品备件不足作为无法按时修复故障的特殊理由。</w:t>
      </w:r>
    </w:p>
    <w:p>
      <w:pPr>
        <w:spacing w:line="360" w:lineRule="auto"/>
        <w:ind w:firstLine="420" w:firstLineChars="200"/>
        <w:rPr>
          <w:rFonts w:hint="eastAsia" w:ascii="宋体" w:hAnsi="宋体" w:cs="宋体"/>
          <w:bCs/>
          <w:szCs w:val="21"/>
        </w:rPr>
      </w:pPr>
      <w:r>
        <w:rPr>
          <w:rFonts w:hint="eastAsia" w:ascii="宋体" w:hAnsi="宋体" w:cs="宋体"/>
          <w:bCs/>
          <w:szCs w:val="21"/>
        </w:rPr>
        <w:t>（5）乙方在整个前端设备10%以上的范围同时不能提供完好的维护服务，且累计超过10天以上又无法说明正当理由，甲方有权中止服务合同，并扣除未支付的维护费款项。</w:t>
      </w:r>
    </w:p>
    <w:p>
      <w:pPr>
        <w:spacing w:line="360" w:lineRule="auto"/>
        <w:ind w:firstLine="420" w:firstLineChars="200"/>
        <w:rPr>
          <w:rFonts w:hint="eastAsia" w:ascii="宋体" w:hAnsi="宋体" w:cs="宋体"/>
          <w:bCs/>
          <w:szCs w:val="21"/>
        </w:rPr>
      </w:pPr>
      <w:r>
        <w:rPr>
          <w:rFonts w:hint="eastAsia" w:ascii="宋体" w:hAnsi="宋体" w:cs="宋体"/>
          <w:bCs/>
          <w:szCs w:val="21"/>
        </w:rPr>
        <w:t>（6）各类型故障修复要求及考核扣罚标准如下：</w:t>
      </w:r>
    </w:p>
    <w:p>
      <w:pPr>
        <w:spacing w:line="360" w:lineRule="auto"/>
        <w:ind w:firstLine="420" w:firstLineChars="200"/>
        <w:rPr>
          <w:rFonts w:hint="eastAsia" w:ascii="宋体" w:hAnsi="宋体" w:cs="宋体"/>
          <w:bCs/>
          <w:szCs w:val="21"/>
        </w:rPr>
      </w:pPr>
      <w:r>
        <w:rPr>
          <w:rFonts w:hint="eastAsia" w:ascii="宋体" w:hAnsi="宋体" w:cs="宋体"/>
          <w:bCs/>
          <w:szCs w:val="21"/>
        </w:rPr>
        <w:t>1）点位图像故障：是指由任何原因引起的督察监控点位无视频图像的故障。</w:t>
      </w:r>
    </w:p>
    <w:p>
      <w:pPr>
        <w:spacing w:line="360" w:lineRule="auto"/>
        <w:ind w:firstLine="420" w:firstLineChars="200"/>
        <w:rPr>
          <w:rFonts w:hint="eastAsia" w:ascii="宋体" w:hAnsi="宋体" w:cs="宋体"/>
          <w:bCs/>
          <w:szCs w:val="21"/>
        </w:rPr>
      </w:pPr>
      <w:r>
        <w:rPr>
          <w:rFonts w:hint="eastAsia" w:ascii="宋体" w:hAnsi="宋体" w:cs="宋体"/>
          <w:bCs/>
          <w:szCs w:val="21"/>
        </w:rPr>
        <w:t>修复时限要求：24小时内修复。</w:t>
      </w:r>
    </w:p>
    <w:p>
      <w:pPr>
        <w:spacing w:line="360" w:lineRule="auto"/>
        <w:ind w:firstLine="420" w:firstLineChars="200"/>
        <w:rPr>
          <w:rFonts w:hint="eastAsia" w:ascii="宋体" w:hAnsi="宋体" w:cs="宋体"/>
          <w:bCs/>
          <w:szCs w:val="21"/>
        </w:rPr>
      </w:pPr>
      <w:r>
        <w:rPr>
          <w:rFonts w:hint="eastAsia" w:ascii="宋体" w:hAnsi="宋体" w:cs="宋体"/>
          <w:bCs/>
          <w:szCs w:val="21"/>
        </w:rPr>
        <w:t>考核及扣罚标准：点位图像故障由投标人自行发现并修复故障，采购人将通过定期巡查录像存储缺失情况发现故障修复是否超时，系统存储中，除允许缺失的用于故障修复的24小时录像之外，每路图像每缺失1天录像扣罚300元；连续缺失录像达7天以上的，每缺失1天扣罚500元；被上级考核查到的图像故障加倍扣罚。</w:t>
      </w:r>
    </w:p>
    <w:p>
      <w:pPr>
        <w:spacing w:line="360" w:lineRule="auto"/>
        <w:ind w:firstLine="420" w:firstLineChars="200"/>
        <w:rPr>
          <w:rFonts w:hint="eastAsia" w:ascii="宋体" w:hAnsi="宋体" w:cs="宋体"/>
          <w:bCs/>
          <w:szCs w:val="21"/>
        </w:rPr>
      </w:pPr>
      <w:r>
        <w:rPr>
          <w:rFonts w:hint="eastAsia" w:ascii="宋体" w:hAnsi="宋体" w:cs="宋体"/>
          <w:bCs/>
          <w:szCs w:val="21"/>
        </w:rPr>
        <w:t>2）系统性能及功能性故障：是指由任何原因引起的系统性能下降或功能缺失的故障。</w:t>
      </w:r>
    </w:p>
    <w:p>
      <w:pPr>
        <w:spacing w:line="360" w:lineRule="auto"/>
        <w:ind w:firstLine="420" w:firstLineChars="200"/>
        <w:rPr>
          <w:rFonts w:hint="eastAsia" w:ascii="宋体" w:hAnsi="宋体" w:cs="宋体"/>
          <w:bCs/>
          <w:szCs w:val="21"/>
        </w:rPr>
      </w:pPr>
      <w:r>
        <w:rPr>
          <w:rFonts w:hint="eastAsia" w:ascii="宋体" w:hAnsi="宋体" w:cs="宋体"/>
          <w:bCs/>
          <w:szCs w:val="21"/>
        </w:rPr>
        <w:t>修复时限要求：自接到故障报修之时起24小时内修复。</w:t>
      </w:r>
    </w:p>
    <w:p>
      <w:pPr>
        <w:spacing w:line="360" w:lineRule="auto"/>
        <w:ind w:firstLine="420" w:firstLineChars="200"/>
        <w:rPr>
          <w:rFonts w:hint="eastAsia" w:ascii="宋体" w:hAnsi="宋体" w:cs="宋体"/>
          <w:bCs/>
          <w:szCs w:val="21"/>
        </w:rPr>
      </w:pPr>
      <w:r>
        <w:rPr>
          <w:rFonts w:hint="eastAsia" w:ascii="宋体" w:hAnsi="宋体" w:cs="宋体"/>
          <w:bCs/>
          <w:szCs w:val="21"/>
        </w:rPr>
        <w:t>考核及扣罚标准：考核扣罚按实际发生数量执行，针对每1起故障，超时1至7天的故障，每超时1天扣款200元；超时8天至30天的故障，每超时 1 天扣罚 500元；超时31天的故障，每超时1天扣罚1000元。</w:t>
      </w:r>
    </w:p>
    <w:p>
      <w:pPr>
        <w:spacing w:line="360" w:lineRule="auto"/>
        <w:ind w:firstLine="420" w:firstLineChars="200"/>
        <w:rPr>
          <w:rFonts w:hint="eastAsia" w:ascii="宋体" w:hAnsi="宋体" w:cs="宋体"/>
          <w:bCs/>
          <w:szCs w:val="21"/>
        </w:rPr>
      </w:pPr>
      <w:r>
        <w:rPr>
          <w:rFonts w:hint="eastAsia" w:ascii="宋体" w:hAnsi="宋体" w:cs="宋体"/>
          <w:bCs/>
          <w:szCs w:val="21"/>
        </w:rPr>
        <w:t>3）紧急故障：是指在上级考核或重大实战应用过程中突发性的故障。</w:t>
      </w:r>
    </w:p>
    <w:p>
      <w:pPr>
        <w:spacing w:line="360" w:lineRule="auto"/>
        <w:ind w:firstLine="420" w:firstLineChars="200"/>
        <w:rPr>
          <w:rFonts w:hint="eastAsia" w:ascii="宋体" w:hAnsi="宋体" w:cs="宋体"/>
          <w:bCs/>
          <w:szCs w:val="21"/>
        </w:rPr>
      </w:pPr>
      <w:r>
        <w:rPr>
          <w:rFonts w:hint="eastAsia" w:ascii="宋体" w:hAnsi="宋体" w:cs="宋体"/>
          <w:bCs/>
          <w:szCs w:val="21"/>
        </w:rPr>
        <w:t>修复时限要求：自发现或接到故障报修之时起2小时内修复。</w:t>
      </w:r>
    </w:p>
    <w:p>
      <w:pPr>
        <w:spacing w:line="360" w:lineRule="auto"/>
        <w:ind w:firstLine="420" w:firstLineChars="200"/>
        <w:rPr>
          <w:rFonts w:hint="eastAsia" w:ascii="宋体" w:hAnsi="宋体" w:cs="宋体"/>
          <w:bCs/>
          <w:szCs w:val="21"/>
        </w:rPr>
      </w:pPr>
      <w:r>
        <w:rPr>
          <w:rFonts w:hint="eastAsia" w:ascii="宋体" w:hAnsi="宋体" w:cs="宋体"/>
          <w:bCs/>
          <w:szCs w:val="21"/>
        </w:rPr>
        <w:t>考核及扣罚标准：考核扣罚按实际发生数量执行，针对每1起故障，每超时1个小时扣罚500元，对实际应用造成影响的，加倍扣罚。</w:t>
      </w:r>
    </w:p>
    <w:p>
      <w:pPr>
        <w:spacing w:line="360" w:lineRule="auto"/>
        <w:ind w:firstLine="420" w:firstLineChars="200"/>
        <w:rPr>
          <w:rFonts w:hint="eastAsia" w:ascii="宋体" w:hAnsi="宋体" w:cs="宋体"/>
          <w:bCs/>
          <w:szCs w:val="21"/>
        </w:rPr>
      </w:pPr>
      <w:r>
        <w:rPr>
          <w:rFonts w:hint="eastAsia" w:ascii="宋体" w:hAnsi="宋体" w:cs="宋体"/>
          <w:bCs/>
          <w:szCs w:val="21"/>
        </w:rPr>
        <w:t>4）特殊故障：上述无法在规定时限内修复的故障，指因不可抗力或其它特殊原因所造成的故障。</w:t>
      </w:r>
    </w:p>
    <w:p>
      <w:pPr>
        <w:spacing w:line="360" w:lineRule="auto"/>
        <w:ind w:firstLine="420" w:firstLineChars="200"/>
        <w:rPr>
          <w:rFonts w:hint="eastAsia" w:ascii="宋体" w:hAnsi="宋体" w:cs="宋体"/>
          <w:bCs/>
          <w:szCs w:val="21"/>
        </w:rPr>
      </w:pPr>
      <w:r>
        <w:rPr>
          <w:rFonts w:hint="eastAsia" w:ascii="宋体" w:hAnsi="宋体" w:cs="宋体"/>
          <w:bCs/>
          <w:szCs w:val="21"/>
        </w:rPr>
        <w:t>修复时限要求：由双方协商后确定修复时限要求。</w:t>
      </w:r>
    </w:p>
    <w:p>
      <w:pPr>
        <w:spacing w:line="360" w:lineRule="auto"/>
        <w:ind w:firstLine="420" w:firstLineChars="200"/>
        <w:rPr>
          <w:rFonts w:hint="eastAsia" w:ascii="宋体" w:hAnsi="宋体" w:cs="宋体"/>
          <w:bCs/>
          <w:szCs w:val="21"/>
        </w:rPr>
      </w:pPr>
      <w:r>
        <w:rPr>
          <w:rFonts w:hint="eastAsia" w:ascii="宋体" w:hAnsi="宋体" w:cs="宋体"/>
          <w:bCs/>
          <w:szCs w:val="21"/>
        </w:rPr>
        <w:t>考核及扣罚标准按照相应标准执行。</w:t>
      </w:r>
    </w:p>
    <w:p>
      <w:pPr>
        <w:spacing w:line="360" w:lineRule="auto"/>
        <w:ind w:firstLine="420" w:firstLineChars="200"/>
        <w:rPr>
          <w:rFonts w:hint="eastAsia" w:ascii="宋体" w:hAnsi="宋体" w:cs="宋体"/>
          <w:bCs/>
          <w:szCs w:val="21"/>
        </w:rPr>
      </w:pPr>
      <w:r>
        <w:rPr>
          <w:rFonts w:hint="eastAsia" w:ascii="宋体" w:hAnsi="宋体" w:cs="宋体"/>
          <w:bCs/>
          <w:szCs w:val="21"/>
        </w:rPr>
        <w:t>5）日常服务事项考核要求：1、采购人根据上级考核或实战要求等需求提出的，需要在一定时限内完成的服务事项。</w:t>
      </w:r>
    </w:p>
    <w:p>
      <w:pPr>
        <w:spacing w:line="360" w:lineRule="auto"/>
        <w:ind w:firstLine="420" w:firstLineChars="200"/>
        <w:rPr>
          <w:rFonts w:ascii="宋体" w:hAnsi="宋体" w:cs="宋体"/>
          <w:kern w:val="0"/>
          <w:szCs w:val="21"/>
        </w:rPr>
      </w:pPr>
      <w:r>
        <w:rPr>
          <w:rFonts w:hint="eastAsia" w:ascii="宋体" w:hAnsi="宋体" w:cs="宋体"/>
          <w:bCs/>
          <w:szCs w:val="21"/>
        </w:rPr>
        <w:t>扣罚标准：1、按实际发生数量执行，未按照时限要求完成服务事项的，超时1至7天的故障，每超时1天扣款500元；超时8天至30天的故障，每超时 1 天扣罚100元；超时31天的故障，每超时1天扣罚2000元；2、常驻人员未到位的，每空缺1天扣罚500元。</w:t>
      </w:r>
    </w:p>
    <w:p>
      <w:pPr>
        <w:pStyle w:val="20"/>
        <w:rPr>
          <w:rFonts w:hint="eastAsia"/>
        </w:rPr>
      </w:pPr>
    </w:p>
    <w:p>
      <w:pPr>
        <w:pStyle w:val="4"/>
        <w:rPr>
          <w:rFonts w:hint="eastAsia"/>
        </w:rPr>
        <w:sectPr>
          <w:headerReference r:id="rId9" w:type="default"/>
          <w:footerReference r:id="rId10" w:type="default"/>
          <w:pgSz w:w="11906" w:h="16838"/>
          <w:pgMar w:top="1247" w:right="1417" w:bottom="1247" w:left="1417" w:header="851" w:footer="850" w:gutter="0"/>
          <w:cols w:space="720" w:num="1"/>
          <w:docGrid w:linePitch="602" w:charSpace="0"/>
        </w:sectPr>
      </w:pPr>
    </w:p>
    <w:p>
      <w:pPr>
        <w:pStyle w:val="4"/>
        <w:rPr>
          <w:rFonts w:hint="eastAsia" w:ascii="黑体" w:eastAsia="黑体"/>
          <w:sz w:val="24"/>
        </w:rPr>
      </w:pPr>
      <w:r>
        <w:rPr>
          <w:rFonts w:hint="eastAsia"/>
        </w:rPr>
        <w:t xml:space="preserve">第三章  </w:t>
      </w:r>
      <w:r>
        <w:t>供应商</w:t>
      </w:r>
      <w:r>
        <w:rPr>
          <w:rFonts w:hint="eastAsia"/>
        </w:rPr>
        <w:t>须知</w:t>
      </w:r>
      <w:bookmarkEnd w:id="3"/>
    </w:p>
    <w:p>
      <w:pPr>
        <w:jc w:val="center"/>
      </w:pPr>
      <w:r>
        <w:rPr>
          <w:rFonts w:hint="eastAsia"/>
        </w:rPr>
        <w:t>前附表</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3"/>
        <w:gridCol w:w="84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序号</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1</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项目名称：</w:t>
            </w:r>
            <w:r>
              <w:rPr>
                <w:rFonts w:hint="eastAsia" w:ascii="宋体"/>
                <w:szCs w:val="21"/>
              </w:rPr>
              <w:t>北仑公安分局视频督察系统2022-2024年维护服务项目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szCs w:val="21"/>
              </w:rPr>
              <w:t>★</w:t>
            </w:r>
            <w:r>
              <w:rPr>
                <w:rFonts w:hint="eastAsia" w:ascii="宋体" w:hAnsi="宋体" w:cs="宋体"/>
                <w:szCs w:val="21"/>
              </w:rPr>
              <w:t>2</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360" w:lineRule="auto"/>
              <w:jc w:val="left"/>
              <w:rPr>
                <w:rFonts w:hint="eastAsia" w:ascii="宋体" w:hAnsi="宋体" w:cs="宋体"/>
                <w:szCs w:val="21"/>
              </w:rPr>
            </w:pPr>
            <w:r>
              <w:rPr>
                <w:rFonts w:hint="eastAsia"/>
                <w:szCs w:val="21"/>
              </w:rPr>
              <w:t>投</w:t>
            </w:r>
            <w:r>
              <w:rPr>
                <w:rFonts w:hint="eastAsia" w:ascii="宋体" w:hAnsi="宋体" w:cs="宋体"/>
                <w:szCs w:val="21"/>
              </w:rPr>
              <w:t>标报价及费用：</w:t>
            </w:r>
          </w:p>
          <w:p>
            <w:pPr>
              <w:overflowPunct w:val="0"/>
              <w:adjustRightInd w:val="0"/>
              <w:snapToGrid w:val="0"/>
              <w:spacing w:line="360" w:lineRule="auto"/>
              <w:jc w:val="left"/>
              <w:rPr>
                <w:rFonts w:hint="eastAsia" w:ascii="宋体" w:hAnsi="宋体" w:cs="宋体"/>
                <w:szCs w:val="21"/>
              </w:rPr>
            </w:pPr>
            <w:r>
              <w:rPr>
                <w:rFonts w:hint="eastAsia" w:ascii="宋体" w:hAnsi="宋体" w:cs="宋体"/>
                <w:szCs w:val="21"/>
              </w:rPr>
              <w:t>1.本项目投标应以人民币报价；</w:t>
            </w:r>
          </w:p>
          <w:p>
            <w:pPr>
              <w:numPr>
                <w:ilvl w:val="0"/>
                <w:numId w:val="2"/>
              </w:numPr>
              <w:overflowPunct w:val="0"/>
              <w:adjustRightInd w:val="0"/>
              <w:snapToGrid w:val="0"/>
              <w:spacing w:line="360" w:lineRule="auto"/>
              <w:jc w:val="left"/>
              <w:rPr>
                <w:rFonts w:hint="eastAsia" w:ascii="宋体" w:hAnsi="宋体" w:cs="宋体"/>
                <w:szCs w:val="21"/>
              </w:rPr>
            </w:pPr>
            <w:r>
              <w:rPr>
                <w:rFonts w:hint="eastAsia" w:ascii="宋体" w:hAnsi="宋体" w:cs="宋体"/>
                <w:szCs w:val="21"/>
              </w:rPr>
              <w:t>不论投标结果如何，投标人均应自行承担所有与投标有关的全部费用；</w:t>
            </w:r>
          </w:p>
          <w:p>
            <w:pPr>
              <w:numPr>
                <w:ilvl w:val="0"/>
                <w:numId w:val="2"/>
              </w:numPr>
              <w:overflowPunct w:val="0"/>
              <w:adjustRightInd w:val="0"/>
              <w:snapToGrid w:val="0"/>
              <w:spacing w:line="360" w:lineRule="auto"/>
              <w:jc w:val="left"/>
              <w:rPr>
                <w:rFonts w:hint="eastAsia" w:ascii="宋体" w:hAnsi="宋体"/>
                <w:szCs w:val="21"/>
              </w:rPr>
            </w:pPr>
            <w:r>
              <w:rPr>
                <w:rFonts w:hint="eastAsia" w:ascii="宋体" w:hAnsi="宋体"/>
                <w:szCs w:val="21"/>
              </w:rPr>
              <w:t>本项目的投标报价须包含完成本项目需要的所有费用；</w:t>
            </w:r>
          </w:p>
          <w:p>
            <w:pPr>
              <w:overflowPunct w:val="0"/>
              <w:adjustRightInd w:val="0"/>
              <w:snapToGrid w:val="0"/>
              <w:spacing w:line="360" w:lineRule="auto"/>
              <w:jc w:val="left"/>
              <w:rPr>
                <w:rFonts w:hint="eastAsia"/>
              </w:rPr>
            </w:pPr>
            <w:r>
              <w:rPr>
                <w:rFonts w:hint="eastAsia" w:ascii="宋体" w:hAnsi="宋体" w:cs="宋体"/>
                <w:szCs w:val="21"/>
              </w:rPr>
              <w:t>4.中标服务费的收取：本项目中标服务费为11500元，向中标人收取中标服务费。</w:t>
            </w:r>
          </w:p>
          <w:p>
            <w:pPr>
              <w:snapToGrid w:val="0"/>
              <w:spacing w:line="360" w:lineRule="auto"/>
              <w:rPr>
                <w:rFonts w:hint="eastAsia" w:ascii="宋体" w:hAnsi="宋体" w:cs="宋体"/>
                <w:szCs w:val="21"/>
              </w:rPr>
            </w:pPr>
            <w:r>
              <w:rPr>
                <w:rFonts w:hint="eastAsia" w:ascii="宋体" w:hAnsi="宋体" w:cs="宋体"/>
                <w:szCs w:val="21"/>
              </w:rPr>
              <w:t>与本次投标相关的款项都汇入以下账户：</w:t>
            </w:r>
          </w:p>
          <w:p>
            <w:pPr>
              <w:snapToGrid w:val="0"/>
              <w:spacing w:line="360" w:lineRule="auto"/>
              <w:rPr>
                <w:rFonts w:hint="eastAsia" w:ascii="宋体" w:hAnsi="宋体" w:cs="宋体"/>
                <w:szCs w:val="21"/>
              </w:rPr>
            </w:pPr>
            <w:r>
              <w:rPr>
                <w:rFonts w:hint="eastAsia" w:ascii="宋体" w:hAnsi="宋体" w:cs="宋体"/>
                <w:szCs w:val="21"/>
              </w:rPr>
              <w:t>开户银行： 宁波银行科技支行</w:t>
            </w:r>
          </w:p>
          <w:p>
            <w:pPr>
              <w:snapToGrid w:val="0"/>
              <w:spacing w:line="360" w:lineRule="auto"/>
              <w:rPr>
                <w:rFonts w:hint="eastAsia" w:ascii="宋体" w:hAnsi="宋体" w:cs="宋体"/>
                <w:szCs w:val="21"/>
              </w:rPr>
            </w:pPr>
            <w:r>
              <w:rPr>
                <w:rFonts w:hint="eastAsia" w:ascii="宋体" w:hAnsi="宋体" w:cs="宋体"/>
                <w:szCs w:val="21"/>
              </w:rPr>
              <w:t>账    号： 31010122000005488</w:t>
            </w:r>
          </w:p>
          <w:p>
            <w:pPr>
              <w:snapToGrid w:val="0"/>
              <w:spacing w:line="360" w:lineRule="auto"/>
              <w:rPr>
                <w:rFonts w:hint="eastAsia"/>
                <w:szCs w:val="21"/>
              </w:rPr>
            </w:pPr>
            <w:r>
              <w:rPr>
                <w:rFonts w:hint="eastAsia" w:ascii="宋体" w:hAnsi="宋体" w:cs="宋体"/>
                <w:szCs w:val="21"/>
              </w:rPr>
              <w:t>户    名： 宁波中基国际招标有限公司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3</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Cs w:val="21"/>
              </w:rPr>
            </w:pPr>
            <w:r>
              <w:rPr>
                <w:rFonts w:hint="eastAsia" w:ascii="宋体" w:hAnsi="宋体" w:cs="宋体"/>
                <w:szCs w:val="21"/>
              </w:rPr>
              <w:t>现场踏勘（如有）：投标人可自主前往现场踏勘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4</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szCs w:val="21"/>
              </w:rPr>
            </w:pPr>
            <w:r>
              <w:rPr>
                <w:rFonts w:hint="eastAsia" w:ascii="宋体" w:hAnsi="宋体" w:cs="宋体"/>
                <w:szCs w:val="21"/>
              </w:rPr>
              <w:t>投标文件份数：</w:t>
            </w:r>
          </w:p>
          <w:p>
            <w:pPr>
              <w:adjustRightInd w:val="0"/>
              <w:snapToGrid w:val="0"/>
              <w:spacing w:line="360" w:lineRule="auto"/>
              <w:rPr>
                <w:rFonts w:hint="eastAsia" w:ascii="宋体" w:hAnsi="宋体" w:cs="宋体"/>
                <w:szCs w:val="21"/>
              </w:rPr>
            </w:pPr>
            <w:r>
              <w:rPr>
                <w:rFonts w:hint="eastAsia" w:ascii="宋体" w:hAnsi="宋体" w:cs="宋体"/>
                <w:szCs w:val="21"/>
              </w:rPr>
              <w:t>（1）上传到政府采购云平台的电子加密投标文件（含资格证明文件、商务技术文件、报价文件）1份。</w:t>
            </w:r>
          </w:p>
          <w:p>
            <w:pPr>
              <w:adjustRightInd w:val="0"/>
              <w:snapToGrid w:val="0"/>
              <w:spacing w:line="360" w:lineRule="auto"/>
              <w:rPr>
                <w:rFonts w:ascii="宋体" w:hAnsi="宋体" w:cs="宋体"/>
                <w:szCs w:val="21"/>
              </w:rPr>
            </w:pPr>
            <w:r>
              <w:rPr>
                <w:rFonts w:hint="eastAsia" w:ascii="宋体" w:hAnsi="宋体" w:cs="宋体"/>
                <w:szCs w:val="21"/>
              </w:rPr>
              <w:t>（2）以U盘存储的电子备份投标文件（含资格证明文件、商务技术文件、报价文件）1份。</w:t>
            </w:r>
          </w:p>
          <w:p>
            <w:pPr>
              <w:adjustRightInd w:val="0"/>
              <w:snapToGrid w:val="0"/>
              <w:spacing w:line="360" w:lineRule="auto"/>
              <w:rPr>
                <w:rFonts w:ascii="宋体" w:hAnsi="宋体" w:cs="宋体"/>
                <w:szCs w:val="21"/>
              </w:rPr>
            </w:pPr>
            <w:r>
              <w:rPr>
                <w:rFonts w:hint="eastAsia" w:ascii="宋体" w:hAnsi="宋体" w:cs="宋体"/>
                <w:b/>
                <w:bCs/>
                <w:szCs w:val="21"/>
              </w:rPr>
              <w:t>说明：</w:t>
            </w:r>
          </w:p>
          <w:p>
            <w:pPr>
              <w:adjustRightInd w:val="0"/>
              <w:snapToGrid w:val="0"/>
              <w:spacing w:line="360" w:lineRule="auto"/>
              <w:rPr>
                <w:rFonts w:hint="eastAsia" w:ascii="宋体" w:hAnsi="宋体" w:cs="宋体"/>
                <w:szCs w:val="21"/>
              </w:rPr>
            </w:pPr>
            <w:r>
              <w:rPr>
                <w:rFonts w:hint="eastAsia" w:ascii="宋体" w:hAnsi="宋体" w:cs="宋体"/>
                <w:szCs w:val="21"/>
              </w:rPr>
              <w:t>1、“电子加密投标文件”：</w:t>
            </w:r>
          </w:p>
          <w:p>
            <w:pPr>
              <w:adjustRightInd w:val="0"/>
              <w:snapToGrid w:val="0"/>
              <w:spacing w:line="360" w:lineRule="auto"/>
              <w:rPr>
                <w:rFonts w:hint="eastAsia" w:ascii="宋体" w:hAnsi="宋体" w:cs="宋体"/>
                <w:szCs w:val="21"/>
              </w:rPr>
            </w:pPr>
            <w:r>
              <w:rPr>
                <w:rFonts w:hint="eastAsia" w:ascii="宋体" w:hAnsi="宋体" w:cs="宋体"/>
                <w:szCs w:val="21"/>
              </w:rPr>
              <w:t>（1）“电子加密投标文件”是指通过“政采云电子交易客户端”完成投标文件编制后生成并加密的数据电文形式的投标文件。</w:t>
            </w:r>
          </w:p>
          <w:p>
            <w:pPr>
              <w:adjustRightInd w:val="0"/>
              <w:snapToGrid w:val="0"/>
              <w:spacing w:line="360" w:lineRule="auto"/>
              <w:rPr>
                <w:rFonts w:hint="eastAsia" w:ascii="宋体" w:hAnsi="宋体" w:cs="宋体"/>
                <w:szCs w:val="21"/>
              </w:rPr>
            </w:pPr>
            <w:r>
              <w:rPr>
                <w:rFonts w:hint="eastAsia" w:ascii="宋体" w:hAnsi="宋体" w:cs="宋体"/>
                <w:szCs w:val="21"/>
              </w:rPr>
              <w:t>（2）供应商应先安装“政采云电子交易客户端”，并按照本招标文件和“政府采购云平台”的要求，通过“政采云电子交易客户端”编制并加密投标文件。</w:t>
            </w:r>
          </w:p>
          <w:p>
            <w:pPr>
              <w:adjustRightInd w:val="0"/>
              <w:snapToGrid w:val="0"/>
              <w:spacing w:line="360" w:lineRule="auto"/>
              <w:rPr>
                <w:rFonts w:hint="eastAsia" w:ascii="宋体" w:hAnsi="宋体" w:cs="宋体"/>
                <w:szCs w:val="21"/>
              </w:rPr>
            </w:pPr>
            <w:r>
              <w:rPr>
                <w:rFonts w:hint="eastAsia" w:ascii="宋体" w:hAnsi="宋体" w:cs="宋体"/>
                <w:szCs w:val="21"/>
              </w:rPr>
              <w:t>2、“电子备份投标文件”：</w:t>
            </w:r>
          </w:p>
          <w:p>
            <w:pPr>
              <w:adjustRightInd w:val="0"/>
              <w:snapToGrid w:val="0"/>
              <w:spacing w:line="360" w:lineRule="auto"/>
              <w:rPr>
                <w:rFonts w:hint="eastAsia" w:ascii="宋体" w:hAnsi="宋体" w:cs="宋体"/>
                <w:szCs w:val="21"/>
              </w:rPr>
            </w:pPr>
            <w:r>
              <w:rPr>
                <w:rFonts w:hint="eastAsia" w:ascii="宋体" w:hAnsi="宋体" w:cs="宋体"/>
                <w:szCs w:val="21"/>
              </w:rPr>
              <w:t>（1）“电子备份投标文件”是指与“电子加密投标文件”同时生成的数据电文形式的电子文件。</w:t>
            </w:r>
          </w:p>
          <w:p>
            <w:pPr>
              <w:adjustRightInd w:val="0"/>
              <w:snapToGrid w:val="0"/>
              <w:spacing w:line="360" w:lineRule="auto"/>
              <w:rPr>
                <w:rFonts w:hint="eastAsia" w:ascii="宋体" w:hAnsi="宋体" w:cs="宋体"/>
                <w:szCs w:val="21"/>
              </w:rPr>
            </w:pPr>
            <w:r>
              <w:rPr>
                <w:rFonts w:hint="eastAsia" w:ascii="宋体" w:hAnsi="宋体" w:cs="宋体"/>
                <w:szCs w:val="21"/>
              </w:rPr>
              <w:t>（2）供应商可自主选择是否编制“电子备份投标文件”。</w:t>
            </w:r>
          </w:p>
          <w:p>
            <w:pPr>
              <w:adjustRightInd w:val="0"/>
              <w:snapToGrid w:val="0"/>
              <w:spacing w:line="360" w:lineRule="auto"/>
              <w:rPr>
                <w:rFonts w:hint="eastAsia" w:ascii="宋体" w:hAnsi="宋体" w:cs="宋体"/>
                <w:szCs w:val="21"/>
              </w:rPr>
            </w:pPr>
            <w:r>
              <w:rPr>
                <w:rFonts w:hint="eastAsia" w:ascii="宋体" w:hAnsi="宋体" w:cs="宋体"/>
                <w:szCs w:val="21"/>
              </w:rPr>
              <w:t>（3）其他方式编制的备份投标文件视为无效备份投标文件。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szCs w:val="21"/>
              </w:rPr>
              <w:t>★</w:t>
            </w:r>
            <w:r>
              <w:rPr>
                <w:rFonts w:hint="eastAsia" w:ascii="宋体" w:hAnsi="宋体" w:cs="宋体"/>
                <w:b/>
                <w:bCs/>
                <w:szCs w:val="21"/>
              </w:rPr>
              <w:t>5</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szCs w:val="21"/>
              </w:rPr>
            </w:pPr>
            <w:r>
              <w:rPr>
                <w:rFonts w:hint="eastAsia" w:ascii="宋体" w:hAnsi="宋体" w:cs="宋体"/>
                <w:b/>
                <w:bCs/>
                <w:szCs w:val="21"/>
              </w:rPr>
              <w:t>不同投标人的投标文件出自同一终端设备或在相同Internet主机分配地址（相同IP地址）网上报名投标的作无效标处理。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6</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Cs w:val="21"/>
              </w:rPr>
            </w:pPr>
            <w:r>
              <w:rPr>
                <w:rFonts w:hint="eastAsia" w:ascii="宋体" w:hAnsi="宋体" w:cs="宋体"/>
                <w:szCs w:val="21"/>
              </w:rPr>
              <w:t>开标时间及地点：详见第一章《公开招标采购公告》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7</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Cs w:val="21"/>
              </w:rPr>
            </w:pPr>
            <w:r>
              <w:rPr>
                <w:rFonts w:hint="eastAsia" w:ascii="宋体" w:hAnsi="宋体" w:cs="宋体"/>
                <w:szCs w:val="21"/>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8</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评标结果公示：评标结束后，评标结果公示于浙江政府采购网、宁波市公共资源交易网（北仑区分网）和宁波中基国际招标有限公司网站。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Cs w:val="21"/>
              </w:rPr>
            </w:pPr>
            <w:r>
              <w:rPr>
                <w:rFonts w:hint="eastAsia" w:ascii="宋体" w:hAnsi="宋体" w:cs="宋体"/>
                <w:szCs w:val="21"/>
              </w:rPr>
              <w:t>9</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Cs w:val="21"/>
              </w:rPr>
            </w:pPr>
            <w:r>
              <w:rPr>
                <w:rFonts w:hint="eastAsia" w:ascii="宋体" w:hAnsi="宋体" w:cs="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Cs w:val="21"/>
              </w:rPr>
            </w:pPr>
            <w:r>
              <w:rPr>
                <w:rFonts w:hint="eastAsia" w:ascii="宋体" w:hAnsi="宋体" w:cs="宋体"/>
                <w:szCs w:val="21"/>
              </w:rPr>
              <w:t>10</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Cs w:val="21"/>
              </w:rPr>
            </w:pPr>
            <w:r>
              <w:rPr>
                <w:rFonts w:hint="eastAsia" w:ascii="宋体" w:hAnsi="宋体" w:cs="宋体"/>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Cs w:val="21"/>
              </w:rPr>
            </w:pPr>
            <w:r>
              <w:rPr>
                <w:rFonts w:hint="eastAsia" w:ascii="宋体" w:hAnsi="宋体" w:cs="宋体"/>
                <w:szCs w:val="21"/>
              </w:rPr>
              <w:t>11</w:t>
            </w:r>
          </w:p>
        </w:tc>
        <w:tc>
          <w:tcPr>
            <w:tcW w:w="84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Cs w:val="21"/>
              </w:rPr>
            </w:pPr>
            <w:r>
              <w:rPr>
                <w:rFonts w:hint="eastAsia" w:ascii="宋体" w:hAnsi="宋体" w:cs="宋体"/>
                <w:szCs w:val="21"/>
              </w:rPr>
              <w:t>解释：本招标文件的解释权属于招标采购单位。</w:t>
            </w:r>
          </w:p>
        </w:tc>
      </w:tr>
    </w:tbl>
    <w:p>
      <w:pPr>
        <w:pStyle w:val="27"/>
        <w:spacing w:before="0" w:beforeLines="0" w:after="0" w:afterLines="0" w:line="360" w:lineRule="auto"/>
        <w:rPr>
          <w:rFonts w:hint="eastAsia" w:hAnsi="宋体"/>
          <w:b/>
          <w:szCs w:val="21"/>
        </w:rPr>
      </w:pPr>
      <w:r>
        <w:br w:type="page"/>
      </w:r>
      <w:r>
        <w:rPr>
          <w:rFonts w:hint="eastAsia" w:hAnsi="宋体"/>
          <w:b/>
          <w:szCs w:val="21"/>
        </w:rPr>
        <w:t>一   总  则</w:t>
      </w:r>
    </w:p>
    <w:p>
      <w:pPr>
        <w:spacing w:line="360" w:lineRule="auto"/>
        <w:rPr>
          <w:rFonts w:ascii="宋体" w:hAnsi="宋体"/>
        </w:rPr>
      </w:pPr>
      <w:r>
        <w:rPr>
          <w:rFonts w:hint="eastAsia" w:ascii="宋体" w:hAnsi="宋体"/>
        </w:rPr>
        <w:t xml:space="preserve">   </w:t>
      </w:r>
      <w:bookmarkStart w:id="4" w:name="_Toc503706611"/>
      <w:bookmarkStart w:id="5" w:name="_Toc503898557"/>
      <w:r>
        <w:rPr>
          <w:rFonts w:hint="eastAsia" w:ascii="宋体" w:hAnsi="宋体"/>
        </w:rPr>
        <w:t>（一）</w:t>
      </w:r>
      <w:r>
        <w:rPr>
          <w:rFonts w:ascii="宋体" w:hAnsi="宋体"/>
        </w:rPr>
        <w:t xml:space="preserve"> 适用范围</w:t>
      </w:r>
      <w:bookmarkEnd w:id="4"/>
      <w:bookmarkEnd w:id="5"/>
    </w:p>
    <w:p>
      <w:pPr>
        <w:spacing w:line="360" w:lineRule="auto"/>
        <w:ind w:firstLine="420" w:firstLineChars="200"/>
        <w:jc w:val="left"/>
        <w:rPr>
          <w:rFonts w:hint="eastAsia" w:ascii="宋体" w:hAnsi="宋体"/>
          <w:szCs w:val="21"/>
        </w:rPr>
      </w:pPr>
      <w:r>
        <w:rPr>
          <w:rFonts w:hint="eastAsia" w:ascii="宋体" w:hAnsi="宋体"/>
          <w:szCs w:val="21"/>
        </w:rPr>
        <w:t>本招标文件适用本</w:t>
      </w:r>
      <w:r>
        <w:rPr>
          <w:rFonts w:ascii="宋体" w:hAnsi="宋体"/>
          <w:szCs w:val="21"/>
        </w:rPr>
        <w:t>项目</w:t>
      </w:r>
      <w:r>
        <w:rPr>
          <w:rFonts w:hint="eastAsia" w:ascii="宋体" w:hAnsi="宋体"/>
          <w:szCs w:val="21"/>
        </w:rPr>
        <w:t>招标、投标、评标、定标、验收、合同履约、付款等行为（法律、法规另有规定的，从其规定）。</w:t>
      </w:r>
      <w:bookmarkStart w:id="6" w:name="_Toc503706612"/>
      <w:bookmarkStart w:id="7" w:name="_Toc503898558"/>
    </w:p>
    <w:p>
      <w:pPr>
        <w:spacing w:line="360" w:lineRule="auto"/>
        <w:ind w:firstLine="420"/>
        <w:rPr>
          <w:rFonts w:ascii="宋体" w:hAnsi="宋体"/>
          <w:szCs w:val="21"/>
        </w:rPr>
      </w:pPr>
      <w:r>
        <w:rPr>
          <w:rFonts w:hint="eastAsia" w:ascii="宋体" w:hAnsi="宋体"/>
          <w:b/>
          <w:szCs w:val="21"/>
        </w:rPr>
        <w:t>（二）定义</w:t>
      </w:r>
      <w:bookmarkEnd w:id="6"/>
      <w:bookmarkEnd w:id="7"/>
    </w:p>
    <w:p>
      <w:pPr>
        <w:spacing w:line="360" w:lineRule="auto"/>
        <w:ind w:firstLine="420" w:firstLineChars="200"/>
        <w:jc w:val="left"/>
        <w:rPr>
          <w:rFonts w:hint="eastAsia" w:ascii="宋体" w:hAnsi="宋体"/>
          <w:szCs w:val="21"/>
        </w:rPr>
      </w:pPr>
      <w:bookmarkStart w:id="8" w:name="_Toc503898559"/>
      <w:bookmarkStart w:id="9" w:name="_Toc503706613"/>
      <w:r>
        <w:rPr>
          <w:rFonts w:hint="eastAsia" w:ascii="宋体" w:hAnsi="宋体"/>
          <w:szCs w:val="21"/>
        </w:rPr>
        <w:t>1.招标采购单位系指组织本次招标的代理机构（“招标人”）和采购单位。</w:t>
      </w:r>
    </w:p>
    <w:p>
      <w:pPr>
        <w:spacing w:line="360" w:lineRule="auto"/>
        <w:ind w:firstLine="420" w:firstLineChars="200"/>
        <w:jc w:val="left"/>
        <w:rPr>
          <w:rFonts w:hint="eastAsia" w:ascii="宋体" w:hAnsi="宋体"/>
          <w:szCs w:val="21"/>
        </w:rPr>
      </w:pPr>
      <w:r>
        <w:rPr>
          <w:rFonts w:hint="eastAsia" w:ascii="宋体" w:hAnsi="宋体"/>
          <w:szCs w:val="21"/>
        </w:rPr>
        <w:t>2.“投标人”系指向招标方提交投标文件的单位或个人。</w:t>
      </w:r>
    </w:p>
    <w:p>
      <w:pPr>
        <w:spacing w:line="360" w:lineRule="auto"/>
        <w:ind w:firstLine="420" w:firstLineChars="200"/>
        <w:jc w:val="left"/>
        <w:rPr>
          <w:rFonts w:hint="eastAsia" w:ascii="宋体" w:hAnsi="宋体"/>
          <w:szCs w:val="21"/>
        </w:rPr>
      </w:pPr>
      <w:r>
        <w:rPr>
          <w:rFonts w:hint="eastAsia" w:ascii="宋体" w:hAnsi="宋体"/>
          <w:szCs w:val="21"/>
        </w:rPr>
        <w:t>3.“服务”系指招标文件规定投标人须承担的义务。</w:t>
      </w:r>
    </w:p>
    <w:p>
      <w:pPr>
        <w:spacing w:line="360" w:lineRule="auto"/>
        <w:ind w:firstLine="420" w:firstLineChars="200"/>
        <w:jc w:val="left"/>
        <w:rPr>
          <w:rFonts w:hint="eastAsia" w:ascii="宋体" w:hAnsi="宋体"/>
          <w:szCs w:val="21"/>
        </w:rPr>
      </w:pPr>
      <w:r>
        <w:rPr>
          <w:rFonts w:hint="eastAsia" w:ascii="宋体" w:hAnsi="宋体"/>
          <w:szCs w:val="21"/>
        </w:rPr>
        <w:t>4.“项目”系指投标人按招标文件规定向采购人提供的服务。</w:t>
      </w:r>
    </w:p>
    <w:p>
      <w:pPr>
        <w:spacing w:line="360" w:lineRule="auto"/>
        <w:ind w:firstLine="420" w:firstLineChars="200"/>
        <w:jc w:val="left"/>
        <w:rPr>
          <w:rFonts w:hint="eastAsia" w:ascii="宋体" w:hAnsi="宋体"/>
          <w:szCs w:val="21"/>
        </w:rPr>
      </w:pPr>
      <w:r>
        <w:rPr>
          <w:rFonts w:hint="eastAsia" w:ascii="宋体" w:hAnsi="宋体"/>
          <w:szCs w:val="21"/>
        </w:rPr>
        <w:t>5.“书面形式”包括信函、传真等。</w:t>
      </w:r>
    </w:p>
    <w:p>
      <w:pPr>
        <w:spacing w:line="360" w:lineRule="auto"/>
        <w:ind w:firstLine="420" w:firstLineChars="200"/>
        <w:jc w:val="left"/>
        <w:rPr>
          <w:rFonts w:hint="eastAsia" w:ascii="宋体" w:hAnsi="宋体"/>
          <w:szCs w:val="21"/>
        </w:rPr>
      </w:pPr>
      <w:r>
        <w:rPr>
          <w:rFonts w:hint="eastAsia" w:ascii="宋体" w:hAnsi="宋体"/>
          <w:szCs w:val="21"/>
        </w:rPr>
        <w:t>6.“★”系指实质性要求条款。</w:t>
      </w:r>
    </w:p>
    <w:p>
      <w:pPr>
        <w:spacing w:line="360" w:lineRule="auto"/>
        <w:ind w:firstLine="420"/>
        <w:rPr>
          <w:rFonts w:ascii="宋体" w:hAnsi="宋体"/>
          <w:b/>
          <w:szCs w:val="21"/>
        </w:rPr>
      </w:pPr>
      <w:r>
        <w:rPr>
          <w:rFonts w:hint="eastAsia" w:ascii="宋体" w:hAnsi="宋体"/>
          <w:b/>
          <w:szCs w:val="21"/>
        </w:rPr>
        <w:t>（三）招标方式</w:t>
      </w:r>
      <w:bookmarkEnd w:id="8"/>
      <w:bookmarkEnd w:id="9"/>
    </w:p>
    <w:p>
      <w:pPr>
        <w:spacing w:line="360" w:lineRule="auto"/>
        <w:ind w:firstLine="420" w:firstLineChars="200"/>
        <w:jc w:val="left"/>
        <w:rPr>
          <w:rFonts w:ascii="宋体" w:hAnsi="宋体"/>
          <w:szCs w:val="21"/>
        </w:rPr>
      </w:pPr>
      <w:r>
        <w:rPr>
          <w:rFonts w:ascii="宋体" w:hAnsi="宋体"/>
          <w:szCs w:val="21"/>
        </w:rPr>
        <w:t>本次招标采用公开</w:t>
      </w:r>
      <w:r>
        <w:rPr>
          <w:rFonts w:hint="eastAsia" w:ascii="宋体" w:hAnsi="宋体"/>
          <w:szCs w:val="21"/>
        </w:rPr>
        <w:t>招标方</w:t>
      </w:r>
      <w:r>
        <w:rPr>
          <w:rFonts w:ascii="宋体" w:hAnsi="宋体"/>
          <w:szCs w:val="21"/>
        </w:rPr>
        <w:t>式进行。</w:t>
      </w:r>
    </w:p>
    <w:p>
      <w:pPr>
        <w:spacing w:line="360" w:lineRule="auto"/>
        <w:ind w:firstLine="420"/>
        <w:rPr>
          <w:rFonts w:ascii="宋体" w:hAnsi="宋体"/>
          <w:b/>
          <w:szCs w:val="21"/>
        </w:rPr>
      </w:pPr>
      <w:bookmarkStart w:id="10" w:name="_Toc503898560"/>
      <w:bookmarkStart w:id="11" w:name="_Toc503706614"/>
      <w:r>
        <w:rPr>
          <w:rFonts w:hint="eastAsia" w:ascii="宋体" w:hAnsi="宋体"/>
          <w:b/>
          <w:szCs w:val="21"/>
        </w:rPr>
        <w:t>（四）投标委托</w:t>
      </w:r>
      <w:bookmarkEnd w:id="10"/>
      <w:bookmarkEnd w:id="11"/>
    </w:p>
    <w:p>
      <w:pPr>
        <w:spacing w:line="360" w:lineRule="auto"/>
        <w:ind w:firstLine="411" w:firstLineChars="196"/>
        <w:jc w:val="left"/>
        <w:outlineLvl w:val="1"/>
        <w:rPr>
          <w:rFonts w:hint="eastAsia" w:ascii="宋体" w:hAnsi="宋体"/>
          <w:szCs w:val="21"/>
        </w:rPr>
      </w:pPr>
      <w:bookmarkStart w:id="12" w:name="_Toc503706615"/>
      <w:bookmarkStart w:id="13" w:name="_Toc503898938"/>
      <w:bookmarkStart w:id="14" w:name="_Toc530378518"/>
      <w:bookmarkStart w:id="15" w:name="_Toc503898561"/>
      <w:bookmarkStart w:id="16" w:name="_Toc528775147"/>
      <w:bookmarkStart w:id="17" w:name="_Toc503898855"/>
      <w:r>
        <w:rPr>
          <w:rFonts w:hint="eastAsia" w:ascii="宋体" w:hAnsi="宋体"/>
          <w:szCs w:val="21"/>
        </w:rPr>
        <w:t>供应商代表须携带有效身份证件。如供应商代表不是法定代表人，须有法定代表人出具的授权委托书（投标文件正本用原件，副本可用复印件）。</w:t>
      </w:r>
      <w:bookmarkEnd w:id="12"/>
      <w:bookmarkEnd w:id="13"/>
      <w:bookmarkEnd w:id="14"/>
      <w:bookmarkEnd w:id="15"/>
      <w:bookmarkEnd w:id="16"/>
      <w:bookmarkEnd w:id="17"/>
    </w:p>
    <w:p>
      <w:pPr>
        <w:spacing w:line="360" w:lineRule="auto"/>
        <w:ind w:firstLine="420"/>
        <w:rPr>
          <w:rFonts w:ascii="宋体" w:hAnsi="宋体"/>
          <w:b/>
          <w:szCs w:val="21"/>
        </w:rPr>
      </w:pPr>
      <w:bookmarkStart w:id="18" w:name="_Toc503706616"/>
      <w:bookmarkStart w:id="19" w:name="_Toc503898562"/>
      <w:r>
        <w:rPr>
          <w:rFonts w:hint="eastAsia" w:ascii="宋体" w:hAnsi="宋体"/>
          <w:b/>
          <w:szCs w:val="21"/>
        </w:rPr>
        <w:t>（五）投标费用</w:t>
      </w:r>
      <w:bookmarkEnd w:id="18"/>
      <w:bookmarkEnd w:id="19"/>
    </w:p>
    <w:p>
      <w:pPr>
        <w:spacing w:line="360" w:lineRule="auto"/>
        <w:ind w:firstLine="420" w:firstLineChars="200"/>
        <w:jc w:val="left"/>
        <w:rPr>
          <w:rFonts w:ascii="宋体" w:hAnsi="宋体"/>
          <w:szCs w:val="21"/>
        </w:rPr>
      </w:pPr>
      <w:r>
        <w:rPr>
          <w:rFonts w:hint="eastAsia" w:ascii="宋体" w:hAnsi="宋体"/>
          <w:szCs w:val="21"/>
        </w:rPr>
        <w:t>不论投标结果如何，供应商均应自行承担所有与投标有关的全部费用（招标文件有相反规定除外）。</w:t>
      </w:r>
    </w:p>
    <w:p>
      <w:pPr>
        <w:spacing w:line="360" w:lineRule="auto"/>
        <w:ind w:firstLine="420"/>
        <w:rPr>
          <w:rFonts w:ascii="宋体" w:hAnsi="宋体"/>
          <w:b/>
          <w:szCs w:val="21"/>
        </w:rPr>
      </w:pPr>
      <w:r>
        <w:rPr>
          <w:rFonts w:hint="eastAsia" w:ascii="宋体" w:hAnsi="宋体"/>
          <w:b/>
          <w:szCs w:val="21"/>
        </w:rPr>
        <w:t>（六）联合体投标</w:t>
      </w:r>
    </w:p>
    <w:p>
      <w:pPr>
        <w:spacing w:line="360" w:lineRule="auto"/>
        <w:jc w:val="left"/>
        <w:rPr>
          <w:rFonts w:ascii="宋体" w:hAnsi="宋体"/>
          <w:szCs w:val="21"/>
        </w:rPr>
      </w:pPr>
      <w:r>
        <w:rPr>
          <w:rFonts w:hint="eastAsia" w:ascii="宋体" w:hAnsi="宋体" w:cs="Arial"/>
          <w:szCs w:val="21"/>
        </w:rPr>
        <w:t xml:space="preserve">    本项目不接受联合体投标。</w:t>
      </w:r>
    </w:p>
    <w:p>
      <w:pPr>
        <w:spacing w:line="360" w:lineRule="auto"/>
        <w:ind w:firstLine="420"/>
        <w:rPr>
          <w:rFonts w:ascii="宋体" w:hAnsi="宋体" w:cs="宋体"/>
          <w:b/>
          <w:kern w:val="0"/>
          <w:szCs w:val="21"/>
        </w:rPr>
      </w:pPr>
      <w:r>
        <w:rPr>
          <w:rFonts w:hint="eastAsia" w:ascii="宋体" w:hAnsi="宋体"/>
          <w:b/>
          <w:szCs w:val="21"/>
        </w:rPr>
        <w:t>（七）</w:t>
      </w:r>
      <w:r>
        <w:rPr>
          <w:rFonts w:hint="eastAsia" w:ascii="宋体" w:hAnsi="宋体" w:cs="宋体"/>
          <w:b/>
          <w:kern w:val="0"/>
          <w:szCs w:val="21"/>
        </w:rPr>
        <w:t>转包与分包</w:t>
      </w:r>
    </w:p>
    <w:p>
      <w:pPr>
        <w:spacing w:line="360" w:lineRule="auto"/>
        <w:ind w:firstLine="420" w:firstLineChars="200"/>
        <w:rPr>
          <w:rFonts w:hint="eastAsia" w:ascii="宋体" w:hAnsi="宋体" w:cs="宋体"/>
          <w:kern w:val="0"/>
          <w:szCs w:val="21"/>
        </w:rPr>
      </w:pPr>
      <w:r>
        <w:rPr>
          <w:rFonts w:ascii="宋体" w:hAnsi="宋体" w:cs="宋体"/>
          <w:kern w:val="0"/>
          <w:szCs w:val="21"/>
        </w:rPr>
        <w:t>本项目不允许转包</w:t>
      </w:r>
      <w:r>
        <w:rPr>
          <w:rFonts w:hint="eastAsia" w:ascii="宋体" w:hAnsi="宋体" w:cs="宋体"/>
          <w:kern w:val="0"/>
          <w:szCs w:val="21"/>
        </w:rPr>
        <w:t>、分包</w:t>
      </w:r>
      <w:r>
        <w:rPr>
          <w:rFonts w:ascii="宋体" w:hAnsi="宋体" w:cs="宋体"/>
          <w:kern w:val="0"/>
          <w:szCs w:val="21"/>
        </w:rPr>
        <w:t>。</w:t>
      </w:r>
    </w:p>
    <w:p>
      <w:pPr>
        <w:spacing w:line="360" w:lineRule="auto"/>
        <w:ind w:firstLine="413" w:firstLineChars="196"/>
        <w:jc w:val="left"/>
        <w:outlineLvl w:val="1"/>
        <w:rPr>
          <w:rFonts w:hint="eastAsia" w:ascii="宋体" w:hAnsi="宋体"/>
          <w:b/>
          <w:szCs w:val="21"/>
        </w:rPr>
      </w:pPr>
      <w:bookmarkStart w:id="20" w:name="_Toc530378519"/>
      <w:bookmarkStart w:id="21" w:name="_Toc528775148"/>
      <w:bookmarkStart w:id="22" w:name="_Toc503898939"/>
      <w:bookmarkStart w:id="23" w:name="_Toc503898856"/>
      <w:bookmarkStart w:id="24" w:name="_Toc503898563"/>
      <w:bookmarkStart w:id="25" w:name="_Toc503706617"/>
      <w:r>
        <w:rPr>
          <w:rFonts w:hint="eastAsia" w:ascii="宋体" w:hAnsi="宋体"/>
          <w:b/>
          <w:szCs w:val="21"/>
        </w:rPr>
        <w:t>（八）特别说明：</w:t>
      </w:r>
      <w:bookmarkEnd w:id="20"/>
      <w:bookmarkEnd w:id="21"/>
      <w:bookmarkEnd w:id="22"/>
      <w:bookmarkEnd w:id="23"/>
      <w:bookmarkEnd w:id="24"/>
      <w:bookmarkEnd w:id="25"/>
    </w:p>
    <w:p>
      <w:pPr>
        <w:widowControl/>
        <w:spacing w:line="360" w:lineRule="auto"/>
        <w:ind w:firstLine="420" w:firstLineChars="200"/>
        <w:jc w:val="left"/>
        <w:rPr>
          <w:rFonts w:hint="eastAsia" w:ascii="宋体" w:hAnsi="宋体"/>
          <w:szCs w:val="21"/>
        </w:rPr>
      </w:pPr>
      <w:r>
        <w:rPr>
          <w:rFonts w:hint="eastAsia" w:ascii="宋体" w:hAnsi="宋体"/>
          <w:szCs w:val="21"/>
        </w:rPr>
        <w:t>★1. 采用最低评标价法的采购项目，提供相同品牌产品的不同供应商参加同一合同项下投标的，以其中通过资格审查、符合性审查且报价最低的参加评标；报价相同的，由采购人或采购人委托评标委员会按照招标文件规定的方式确定一个参加评标的供应商，招标文件未规定的采取随机抽取方式确定，其他投标无效。</w:t>
      </w:r>
    </w:p>
    <w:p>
      <w:pPr>
        <w:widowControl/>
        <w:spacing w:line="360" w:lineRule="auto"/>
        <w:ind w:firstLine="420" w:firstLineChars="200"/>
        <w:jc w:val="left"/>
        <w:rPr>
          <w:rFonts w:hint="eastAsia" w:ascii="宋体" w:hAnsi="宋体" w:cs="宋体"/>
          <w:kern w:val="0"/>
          <w:szCs w:val="21"/>
        </w:rPr>
      </w:pPr>
      <w:r>
        <w:rPr>
          <w:rFonts w:hint="eastAsia" w:ascii="宋体" w:hAnsi="宋体"/>
          <w:szCs w:val="21"/>
        </w:rPr>
        <w:t>采用综合评分法的采购项目，</w:t>
      </w:r>
      <w:r>
        <w:rPr>
          <w:rFonts w:hint="eastAsia" w:ascii="宋体" w:hAnsi="宋体" w:cs="宋体"/>
          <w:kern w:val="0"/>
          <w:szCs w:val="21"/>
        </w:rPr>
        <w:t>提供相同品牌产品且通过资格审查、符合性审查的不同供应商参加同一合同项下投标的，按一家供应商计算，评审后得分最高的同品牌投标获得中标人推荐资格；评审得分相同的，由评标委员会按照采购文件规定的方式确定一个投标获得中标人的推荐资格，采购文件未规定的采取随机抽取的方式确定，其他同品牌供应商不作为中标候选人。</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 xml:space="preserve"> 非单一产品采购项目，多家供应商提供的核心产品品牌相同的，按前款处理。</w:t>
      </w:r>
    </w:p>
    <w:p>
      <w:pPr>
        <w:widowControl/>
        <w:spacing w:line="360" w:lineRule="auto"/>
        <w:ind w:firstLine="210" w:firstLineChars="100"/>
        <w:jc w:val="left"/>
        <w:rPr>
          <w:rFonts w:hint="eastAsia" w:ascii="宋体" w:hAnsi="宋体"/>
          <w:szCs w:val="21"/>
        </w:rPr>
      </w:pPr>
      <w:r>
        <w:rPr>
          <w:rFonts w:hint="eastAsia" w:ascii="宋体" w:hAnsi="宋体" w:cs="宋体"/>
          <w:kern w:val="0"/>
          <w:szCs w:val="21"/>
        </w:rPr>
        <w:t xml:space="preserve">  </w:t>
      </w:r>
      <w:r>
        <w:rPr>
          <w:rFonts w:hint="eastAsia" w:ascii="宋体" w:hAnsi="宋体"/>
          <w:szCs w:val="21"/>
        </w:rPr>
        <w:t>★2.供应商</w:t>
      </w:r>
      <w:r>
        <w:rPr>
          <w:rFonts w:ascii="宋体" w:hAnsi="宋体"/>
          <w:szCs w:val="21"/>
        </w:rPr>
        <w:t>应仔细阅读招标文件的所有内容，按照招标文件的要求提交投标文件，并对所提供的全部资料的真实性承担法律责任。</w:t>
      </w:r>
    </w:p>
    <w:p>
      <w:pPr>
        <w:spacing w:line="360" w:lineRule="auto"/>
        <w:ind w:left="2" w:leftChars="1" w:firstLine="420" w:firstLineChars="200"/>
        <w:rPr>
          <w:rFonts w:hint="eastAsia" w:ascii="宋体" w:hAnsi="宋体"/>
          <w:szCs w:val="21"/>
        </w:rPr>
      </w:pPr>
      <w:r>
        <w:rPr>
          <w:rFonts w:hint="eastAsia" w:ascii="宋体" w:hAnsi="宋体"/>
          <w:szCs w:val="21"/>
        </w:rPr>
        <w:t>★3.供应商</w:t>
      </w:r>
      <w:r>
        <w:rPr>
          <w:rFonts w:ascii="宋体" w:hAnsi="宋体"/>
          <w:szCs w:val="21"/>
        </w:rPr>
        <w:t>在投标活动中提供任何虚假材料,其投标无效，并报监管部门查处</w:t>
      </w:r>
      <w:r>
        <w:rPr>
          <w:rFonts w:hint="eastAsia" w:ascii="宋体" w:hAnsi="宋体"/>
          <w:szCs w:val="21"/>
        </w:rPr>
        <w:t>。</w:t>
      </w:r>
    </w:p>
    <w:p>
      <w:pPr>
        <w:spacing w:line="360" w:lineRule="auto"/>
        <w:ind w:firstLine="422" w:firstLineChars="200"/>
        <w:rPr>
          <w:rFonts w:hint="eastAsia" w:ascii="宋体" w:hAnsi="宋体"/>
          <w:b/>
          <w:szCs w:val="21"/>
        </w:rPr>
      </w:pPr>
      <w:r>
        <w:rPr>
          <w:rFonts w:hint="eastAsia" w:ascii="宋体" w:hAnsi="宋体"/>
          <w:b/>
          <w:szCs w:val="21"/>
        </w:rPr>
        <w:t>（九）关于知识产权</w:t>
      </w:r>
    </w:p>
    <w:p>
      <w:pPr>
        <w:spacing w:line="360" w:lineRule="auto"/>
        <w:ind w:firstLine="420" w:firstLineChars="200"/>
        <w:rPr>
          <w:rFonts w:hint="eastAsia" w:ascii="宋体" w:hAnsi="宋体"/>
          <w:szCs w:val="21"/>
        </w:rPr>
      </w:pPr>
      <w:r>
        <w:rPr>
          <w:rFonts w:hint="eastAsia" w:ascii="宋体" w:hAnsi="宋体"/>
          <w:szCs w:val="21"/>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spacing w:line="360" w:lineRule="auto"/>
        <w:ind w:firstLine="420" w:firstLineChars="200"/>
        <w:rPr>
          <w:rFonts w:hint="eastAsia" w:ascii="宋体" w:hAnsi="宋体"/>
          <w:szCs w:val="21"/>
        </w:rPr>
      </w:pPr>
      <w:r>
        <w:rPr>
          <w:rFonts w:hint="eastAsia" w:ascii="宋体" w:hAnsi="宋体"/>
          <w:szCs w:val="21"/>
        </w:rPr>
        <w:t>2.投标报价应包含所有应向所有权人支付的专利权、商标权或其它知识产权的一切相关费用。</w:t>
      </w:r>
    </w:p>
    <w:p>
      <w:pPr>
        <w:spacing w:line="360" w:lineRule="auto"/>
        <w:ind w:firstLine="420" w:firstLineChars="200"/>
        <w:rPr>
          <w:rFonts w:hint="eastAsia" w:ascii="宋体" w:hAnsi="宋体"/>
          <w:szCs w:val="21"/>
        </w:rPr>
      </w:pPr>
      <w:r>
        <w:rPr>
          <w:rFonts w:hint="eastAsia" w:ascii="宋体" w:hAnsi="宋体"/>
          <w:szCs w:val="21"/>
        </w:rPr>
        <w:t>3.系统软件、通用软件必须是具有在中国境内的合法使用权或版权的正版软件，涉及到第三方提出侵权或知识产权的起诉及支付版税等费用由供应商承担所有责任及费用。</w:t>
      </w:r>
    </w:p>
    <w:p>
      <w:pPr>
        <w:spacing w:line="360" w:lineRule="auto"/>
        <w:ind w:firstLine="422" w:firstLineChars="200"/>
        <w:rPr>
          <w:rFonts w:hint="eastAsia" w:ascii="宋体" w:hAnsi="宋体"/>
          <w:b/>
          <w:szCs w:val="21"/>
        </w:rPr>
      </w:pPr>
      <w:r>
        <w:rPr>
          <w:rFonts w:hint="eastAsia" w:ascii="宋体" w:hAnsi="宋体"/>
          <w:b/>
          <w:szCs w:val="21"/>
        </w:rPr>
        <w:t>（十）关于分公司投标</w:t>
      </w:r>
    </w:p>
    <w:p>
      <w:pPr>
        <w:spacing w:line="360" w:lineRule="auto"/>
        <w:ind w:firstLine="420" w:firstLineChars="200"/>
        <w:rPr>
          <w:rFonts w:hint="eastAsia" w:ascii="宋体" w:hAnsi="宋体"/>
          <w:szCs w:val="21"/>
        </w:rPr>
      </w:pPr>
      <w:r>
        <w:rPr>
          <w:rFonts w:hint="eastAsia" w:ascii="宋体" w:hAnsi="宋体"/>
          <w:szCs w:val="21"/>
        </w:rPr>
        <w:t xml:space="preserve">除银行、保险、石油石化、电力、电信、移动、联通等行业允许分公司投标外，其余法人的分支机构不允许参加投标；分公司参加投标的，分公司负责人签署的相关投标资料与本采购文件规定由法定代表人签署的文件材料具有同等效力。 </w:t>
      </w:r>
    </w:p>
    <w:p>
      <w:pPr>
        <w:spacing w:line="360" w:lineRule="auto"/>
        <w:ind w:firstLine="422" w:firstLineChars="200"/>
        <w:rPr>
          <w:rFonts w:ascii="宋体" w:hAnsi="宋体"/>
          <w:b/>
          <w:bCs/>
          <w:szCs w:val="21"/>
        </w:rPr>
      </w:pPr>
      <w:r>
        <w:rPr>
          <w:rFonts w:hint="eastAsia" w:ascii="宋体" w:hAnsi="宋体"/>
          <w:b/>
          <w:bCs/>
          <w:szCs w:val="21"/>
        </w:rPr>
        <w:t>（十一）质疑与投诉</w:t>
      </w:r>
    </w:p>
    <w:p>
      <w:pPr>
        <w:spacing w:line="360" w:lineRule="auto"/>
        <w:ind w:firstLine="420" w:firstLineChars="200"/>
        <w:rPr>
          <w:rFonts w:hint="eastAsia" w:ascii="宋体" w:hAnsi="宋体" w:cs="宋体"/>
          <w:szCs w:val="21"/>
        </w:rPr>
      </w:pPr>
      <w:bookmarkStart w:id="26" w:name="_Toc503898857"/>
      <w:bookmarkStart w:id="27" w:name="_Toc503898940"/>
      <w:bookmarkStart w:id="28" w:name="_Toc503898564"/>
      <w:bookmarkStart w:id="29" w:name="_Toc503706618"/>
      <w:bookmarkStart w:id="30" w:name="_Toc530378520"/>
      <w:bookmarkStart w:id="31" w:name="_Toc528775149"/>
      <w:r>
        <w:rPr>
          <w:rFonts w:hint="eastAsia" w:ascii="宋体" w:hAnsi="宋体" w:cs="宋体"/>
          <w:szCs w:val="21"/>
        </w:rPr>
        <w:t>1.供应商认为采购文件、采购过程、中标或者成交结果使自己的权益受到损害的，可以在知道或者应知其权益受到损害之日起7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pPr>
        <w:spacing w:line="360" w:lineRule="auto"/>
        <w:ind w:firstLine="420" w:firstLineChars="200"/>
        <w:rPr>
          <w:rFonts w:hint="eastAsia" w:ascii="宋体" w:hAnsi="宋体" w:cs="宋体"/>
          <w:szCs w:val="21"/>
        </w:rPr>
      </w:pPr>
      <w:r>
        <w:rPr>
          <w:rFonts w:hint="eastAsia" w:ascii="宋体" w:hAnsi="宋体" w:cs="宋体"/>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firstLineChars="200"/>
        <w:rPr>
          <w:rFonts w:hint="eastAsia" w:ascii="宋体" w:hAnsi="宋体" w:cs="宋体"/>
          <w:szCs w:val="21"/>
        </w:rPr>
      </w:pPr>
      <w:r>
        <w:rPr>
          <w:rFonts w:hint="eastAsia" w:ascii="宋体" w:hAnsi="宋体" w:cs="宋体"/>
          <w:szCs w:val="21"/>
        </w:rPr>
        <w:t>3.供应商提出质疑应当提交质疑函和必要的证明材料，质疑函应当以书面形式提出，质疑函格式和内容须符合财政部《质疑函范本》要求，供应商可到中国政府采购网自行下载财政部《质疑函范本》、《投诉书范本》。</w:t>
      </w:r>
    </w:p>
    <w:p>
      <w:pPr>
        <w:spacing w:line="360" w:lineRule="auto"/>
        <w:ind w:firstLine="420" w:firstLineChars="200"/>
        <w:rPr>
          <w:rFonts w:hint="eastAsia" w:ascii="宋体" w:hAnsi="宋体" w:cs="宋体"/>
          <w:szCs w:val="21"/>
        </w:rPr>
      </w:pPr>
      <w:r>
        <w:rPr>
          <w:rFonts w:hint="eastAsia" w:ascii="宋体" w:hAnsi="宋体" w:cs="宋体"/>
          <w:szCs w:val="21"/>
        </w:rPr>
        <w:t>4.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spacing w:line="360" w:lineRule="auto"/>
        <w:ind w:firstLine="420" w:firstLineChars="200"/>
        <w:rPr>
          <w:rFonts w:hint="eastAsia" w:ascii="宋体" w:hAnsi="宋体" w:cs="宋体"/>
          <w:szCs w:val="21"/>
        </w:rPr>
      </w:pPr>
      <w:r>
        <w:rPr>
          <w:rFonts w:hint="eastAsia" w:ascii="宋体" w:hAnsi="宋体" w:cs="宋体"/>
          <w:szCs w:val="21"/>
        </w:rPr>
        <w:t>5.采购人、代理机构接收质疑函的方式：只接收供应商以当面递交、邮寄、传真或电子邮件方式提出的质疑函，以其他方式提出的质疑不予接收。</w:t>
      </w:r>
    </w:p>
    <w:p>
      <w:pPr>
        <w:spacing w:line="360" w:lineRule="auto"/>
        <w:ind w:firstLine="420" w:firstLineChars="200"/>
        <w:rPr>
          <w:rFonts w:hint="eastAsia" w:ascii="宋体" w:hAnsi="宋体" w:cs="宋体"/>
          <w:szCs w:val="21"/>
        </w:rPr>
      </w:pPr>
      <w:r>
        <w:rPr>
          <w:rFonts w:hint="eastAsia" w:ascii="宋体" w:hAnsi="宋体" w:cs="宋体"/>
          <w:szCs w:val="21"/>
        </w:rPr>
        <w:t>采取邮寄方式的，提出质疑的时间为质疑函原件交邮的时间（以邮戳时间或快递收件时间为准）。</w:t>
      </w:r>
    </w:p>
    <w:p>
      <w:pPr>
        <w:spacing w:line="360" w:lineRule="auto"/>
        <w:ind w:firstLine="420" w:firstLineChars="200"/>
        <w:rPr>
          <w:rFonts w:hint="eastAsia" w:ascii="宋体" w:hAnsi="宋体" w:cs="宋体"/>
          <w:szCs w:val="21"/>
        </w:rPr>
      </w:pPr>
      <w:r>
        <w:rPr>
          <w:rFonts w:hint="eastAsia" w:ascii="宋体" w:hAnsi="宋体" w:cs="宋体"/>
          <w:szCs w:val="21"/>
        </w:rPr>
        <w:t>采取传真、电子邮件方式的，供应商应当在传真、电子邮件发出后将质疑函原件邮寄给被质疑人，提出质疑的时间为质疑函原件交邮的时间（以邮戳时间或快递收件时间为准）。</w:t>
      </w:r>
    </w:p>
    <w:p>
      <w:pPr>
        <w:spacing w:line="360" w:lineRule="auto"/>
        <w:ind w:firstLine="420" w:firstLineChars="200"/>
        <w:rPr>
          <w:rFonts w:hint="eastAsia" w:ascii="宋体" w:hAnsi="宋体" w:cs="宋体"/>
          <w:szCs w:val="21"/>
        </w:rPr>
      </w:pPr>
      <w:r>
        <w:rPr>
          <w:rFonts w:hint="eastAsia" w:ascii="宋体" w:hAnsi="宋体" w:cs="宋体"/>
          <w:szCs w:val="21"/>
        </w:rPr>
        <w:t>6.采购人、代理机构以实际收到质疑函原件之日作为收到质疑函的日期，将在收到质疑函后7个工作日内作出答复。</w:t>
      </w:r>
    </w:p>
    <w:p>
      <w:pPr>
        <w:spacing w:line="360" w:lineRule="auto"/>
        <w:ind w:firstLine="420" w:firstLineChars="200"/>
        <w:rPr>
          <w:rFonts w:hint="eastAsia" w:ascii="宋体" w:hAnsi="宋体" w:cs="宋体"/>
          <w:szCs w:val="21"/>
        </w:rPr>
      </w:pPr>
      <w:r>
        <w:rPr>
          <w:rFonts w:hint="eastAsia" w:ascii="宋体" w:hAnsi="宋体" w:cs="宋体"/>
          <w:szCs w:val="21"/>
        </w:rPr>
        <w:t>7、采购人、代理机构接收质疑函的联系人、联系电话和通讯地址等信息详见采购公告。</w:t>
      </w:r>
    </w:p>
    <w:p>
      <w:pPr>
        <w:spacing w:line="360" w:lineRule="auto"/>
        <w:ind w:firstLine="412"/>
        <w:outlineLvl w:val="0"/>
        <w:rPr>
          <w:rFonts w:ascii="宋体" w:hAnsi="宋体"/>
          <w:b/>
          <w:szCs w:val="21"/>
        </w:rPr>
      </w:pPr>
      <w:r>
        <w:rPr>
          <w:rFonts w:ascii="宋体" w:hAnsi="宋体"/>
          <w:b/>
          <w:szCs w:val="21"/>
        </w:rPr>
        <w:t>二  招标文件</w:t>
      </w:r>
      <w:bookmarkEnd w:id="26"/>
      <w:bookmarkEnd w:id="27"/>
      <w:bookmarkEnd w:id="28"/>
      <w:bookmarkEnd w:id="29"/>
      <w:bookmarkEnd w:id="30"/>
      <w:bookmarkEnd w:id="31"/>
    </w:p>
    <w:p>
      <w:pPr>
        <w:spacing w:line="360" w:lineRule="auto"/>
        <w:ind w:firstLine="413" w:firstLineChars="196"/>
        <w:jc w:val="left"/>
        <w:rPr>
          <w:rFonts w:ascii="宋体" w:hAnsi="宋体"/>
          <w:b/>
          <w:szCs w:val="21"/>
        </w:rPr>
      </w:pPr>
      <w:r>
        <w:rPr>
          <w:rFonts w:hint="eastAsia" w:ascii="宋体" w:hAnsi="宋体"/>
          <w:b/>
          <w:szCs w:val="21"/>
        </w:rPr>
        <w:t>（一）招标文件的构成。本招标文件由以下部份组成：</w:t>
      </w:r>
    </w:p>
    <w:p>
      <w:pPr>
        <w:widowControl/>
        <w:spacing w:line="360" w:lineRule="auto"/>
        <w:ind w:firstLine="420" w:firstLineChars="200"/>
        <w:jc w:val="left"/>
        <w:rPr>
          <w:rFonts w:hint="eastAsia" w:ascii="宋体" w:hAnsi="宋体"/>
          <w:szCs w:val="21"/>
        </w:rPr>
      </w:pPr>
      <w:r>
        <w:rPr>
          <w:rFonts w:hint="eastAsia" w:ascii="宋体" w:hAnsi="宋体"/>
          <w:szCs w:val="21"/>
        </w:rPr>
        <w:t>1.公开招标采购公告</w:t>
      </w:r>
    </w:p>
    <w:p>
      <w:pPr>
        <w:widowControl/>
        <w:spacing w:line="360" w:lineRule="auto"/>
        <w:ind w:firstLine="420" w:firstLineChars="200"/>
        <w:jc w:val="left"/>
        <w:rPr>
          <w:rFonts w:hint="eastAsia" w:ascii="宋体" w:hAnsi="宋体"/>
          <w:szCs w:val="21"/>
        </w:rPr>
      </w:pPr>
      <w:r>
        <w:rPr>
          <w:rFonts w:hint="eastAsia" w:ascii="宋体" w:hAnsi="宋体"/>
          <w:szCs w:val="21"/>
        </w:rPr>
        <w:t>2.招标需求</w:t>
      </w:r>
    </w:p>
    <w:p>
      <w:pPr>
        <w:widowControl/>
        <w:spacing w:line="360" w:lineRule="auto"/>
        <w:ind w:firstLine="420" w:firstLineChars="200"/>
        <w:jc w:val="left"/>
        <w:rPr>
          <w:rFonts w:hint="eastAsia" w:ascii="宋体" w:hAnsi="宋体"/>
          <w:szCs w:val="21"/>
        </w:rPr>
      </w:pPr>
      <w:r>
        <w:rPr>
          <w:rFonts w:hint="eastAsia" w:ascii="宋体" w:hAnsi="宋体"/>
          <w:szCs w:val="21"/>
        </w:rPr>
        <w:t>3.供应商须知</w:t>
      </w:r>
    </w:p>
    <w:p>
      <w:pPr>
        <w:widowControl/>
        <w:spacing w:line="360" w:lineRule="auto"/>
        <w:ind w:firstLine="420" w:firstLineChars="200"/>
        <w:jc w:val="left"/>
        <w:rPr>
          <w:rFonts w:hint="eastAsia" w:ascii="宋体" w:hAnsi="宋体"/>
          <w:szCs w:val="21"/>
        </w:rPr>
      </w:pPr>
      <w:r>
        <w:rPr>
          <w:rFonts w:hint="eastAsia" w:ascii="宋体" w:hAnsi="宋体"/>
          <w:szCs w:val="21"/>
        </w:rPr>
        <w:t>4.评标办法及评分标准</w:t>
      </w:r>
    </w:p>
    <w:p>
      <w:pPr>
        <w:widowControl/>
        <w:spacing w:line="360" w:lineRule="auto"/>
        <w:ind w:firstLine="420" w:firstLineChars="200"/>
        <w:jc w:val="left"/>
        <w:rPr>
          <w:rFonts w:hint="eastAsia" w:ascii="宋体" w:hAnsi="宋体"/>
          <w:szCs w:val="21"/>
        </w:rPr>
      </w:pPr>
      <w:r>
        <w:rPr>
          <w:rFonts w:hint="eastAsia" w:ascii="宋体" w:hAnsi="宋体"/>
          <w:szCs w:val="21"/>
        </w:rPr>
        <w:t>5.合同主要条款（参考）</w:t>
      </w:r>
    </w:p>
    <w:p>
      <w:pPr>
        <w:spacing w:line="360" w:lineRule="auto"/>
        <w:ind w:firstLine="420" w:firstLineChars="200"/>
        <w:jc w:val="left"/>
        <w:rPr>
          <w:rFonts w:hint="eastAsia" w:ascii="宋体" w:hAnsi="宋体"/>
          <w:szCs w:val="21"/>
        </w:rPr>
      </w:pPr>
      <w:r>
        <w:rPr>
          <w:rFonts w:hint="eastAsia" w:ascii="宋体" w:hAnsi="宋体"/>
          <w:szCs w:val="21"/>
        </w:rPr>
        <w:t>6.投标文件格式</w:t>
      </w:r>
    </w:p>
    <w:p>
      <w:pPr>
        <w:spacing w:line="360" w:lineRule="auto"/>
        <w:ind w:firstLine="420" w:firstLineChars="200"/>
        <w:jc w:val="left"/>
        <w:rPr>
          <w:rFonts w:hint="eastAsia" w:ascii="宋体" w:hAnsi="宋体"/>
          <w:szCs w:val="21"/>
        </w:rPr>
      </w:pPr>
      <w:r>
        <w:rPr>
          <w:rFonts w:hint="eastAsia" w:ascii="宋体" w:hAnsi="宋体"/>
          <w:szCs w:val="21"/>
        </w:rPr>
        <w:t>7.本项目招标文件的澄清、答复、修改、补充的内容</w:t>
      </w:r>
    </w:p>
    <w:p>
      <w:pPr>
        <w:spacing w:line="360" w:lineRule="auto"/>
        <w:ind w:firstLine="413" w:firstLineChars="196"/>
        <w:jc w:val="left"/>
        <w:rPr>
          <w:rFonts w:ascii="宋体" w:hAnsi="宋体"/>
          <w:b/>
          <w:szCs w:val="21"/>
        </w:rPr>
      </w:pPr>
      <w:r>
        <w:rPr>
          <w:rFonts w:hint="eastAsia" w:ascii="宋体" w:hAnsi="宋体"/>
          <w:b/>
          <w:szCs w:val="21"/>
        </w:rPr>
        <w:t>（二）供应商的风险</w:t>
      </w:r>
    </w:p>
    <w:p>
      <w:pPr>
        <w:spacing w:line="360" w:lineRule="auto"/>
        <w:ind w:firstLine="420" w:firstLineChars="200"/>
        <w:rPr>
          <w:rFonts w:ascii="宋体" w:hAnsi="宋体"/>
          <w:szCs w:val="21"/>
        </w:rPr>
      </w:pPr>
      <w:r>
        <w:rPr>
          <w:rFonts w:hint="eastAsia" w:ascii="宋体" w:hAnsi="宋体"/>
          <w:szCs w:val="21"/>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spacing w:line="360" w:lineRule="auto"/>
        <w:ind w:firstLine="420" w:firstLineChars="200"/>
        <w:rPr>
          <w:rFonts w:hint="eastAsia" w:ascii="宋体" w:hAnsi="宋体"/>
          <w:szCs w:val="21"/>
        </w:rPr>
      </w:pPr>
      <w:r>
        <w:rPr>
          <w:rFonts w:hint="eastAsia" w:ascii="宋体" w:hAnsi="宋体"/>
          <w:szCs w:val="21"/>
        </w:rPr>
        <w:t>2.</w:t>
      </w:r>
      <w:r>
        <w:rPr>
          <w:rFonts w:hint="eastAsia" w:ascii="宋体" w:hAnsi="宋体"/>
          <w:bCs/>
          <w:szCs w:val="21"/>
        </w:rPr>
        <w:t>无论因何种原因导致本次采购活动终止致供应商损失的</w:t>
      </w:r>
      <w:r>
        <w:rPr>
          <w:rFonts w:hint="eastAsia" w:ascii="宋体" w:hAnsi="宋体"/>
          <w:szCs w:val="21"/>
        </w:rPr>
        <w:t>，相关责任人均不承担任何责任。</w:t>
      </w:r>
    </w:p>
    <w:p>
      <w:pPr>
        <w:tabs>
          <w:tab w:val="left" w:pos="720"/>
        </w:tabs>
        <w:spacing w:line="360" w:lineRule="auto"/>
        <w:ind w:firstLine="413" w:firstLineChars="196"/>
        <w:jc w:val="left"/>
        <w:rPr>
          <w:rFonts w:ascii="宋体" w:hAnsi="宋体"/>
          <w:b/>
          <w:kern w:val="0"/>
          <w:szCs w:val="21"/>
        </w:rPr>
      </w:pPr>
      <w:r>
        <w:rPr>
          <w:rFonts w:hint="eastAsia" w:ascii="宋体" w:hAnsi="宋体"/>
          <w:b/>
          <w:kern w:val="0"/>
          <w:szCs w:val="21"/>
        </w:rPr>
        <w:t>（三）招标文件的澄清与修改</w:t>
      </w:r>
      <w:r>
        <w:rPr>
          <w:rFonts w:ascii="宋体" w:hAnsi="宋体"/>
          <w:b/>
          <w:kern w:val="0"/>
          <w:szCs w:val="21"/>
        </w:rPr>
        <w:t xml:space="preserve"> </w:t>
      </w:r>
    </w:p>
    <w:p>
      <w:pPr>
        <w:spacing w:line="360" w:lineRule="auto"/>
        <w:ind w:firstLine="413"/>
        <w:rPr>
          <w:rFonts w:hint="eastAsia" w:ascii="宋体" w:hAnsi="宋体"/>
          <w:szCs w:val="21"/>
        </w:rPr>
      </w:pPr>
      <w:r>
        <w:rPr>
          <w:rFonts w:hint="eastAsia" w:ascii="宋体" w:hAnsi="宋体"/>
          <w:szCs w:val="21"/>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spacing w:line="360" w:lineRule="auto"/>
        <w:ind w:firstLine="413"/>
        <w:rPr>
          <w:rFonts w:hint="eastAsia" w:ascii="宋体" w:hAnsi="宋体"/>
          <w:szCs w:val="21"/>
        </w:rPr>
      </w:pPr>
      <w:r>
        <w:rPr>
          <w:rFonts w:hint="eastAsia" w:ascii="宋体" w:hAnsi="宋体"/>
          <w:szCs w:val="21"/>
        </w:rPr>
        <w:t>2.更正公告为采购文件的组成部分，一经在网站发布，视同已通知所有采购文件的收受人，不再采用其它方式传达相关信息, 若因未能及时了解到上述网站上发布的相关信息而导致的一切后果自行承担。</w:t>
      </w:r>
    </w:p>
    <w:p>
      <w:pPr>
        <w:spacing w:line="360" w:lineRule="auto"/>
        <w:ind w:firstLine="413"/>
        <w:rPr>
          <w:rFonts w:hint="eastAsia" w:ascii="宋体" w:hAnsi="宋体"/>
          <w:szCs w:val="21"/>
        </w:rPr>
      </w:pPr>
      <w:r>
        <w:rPr>
          <w:rFonts w:hint="eastAsia" w:ascii="宋体" w:hAnsi="宋体"/>
          <w:szCs w:val="21"/>
        </w:rPr>
        <w:t>3.如更正公告有重新发布电子采购文件的，供应商应下载最新发布的电子招标文件制作投标文件。</w:t>
      </w:r>
    </w:p>
    <w:p>
      <w:pPr>
        <w:spacing w:line="360" w:lineRule="auto"/>
        <w:ind w:firstLine="420" w:firstLineChars="200"/>
        <w:rPr>
          <w:rFonts w:ascii="宋体" w:hAnsi="宋体"/>
          <w:szCs w:val="21"/>
        </w:rPr>
      </w:pPr>
      <w:r>
        <w:rPr>
          <w:rFonts w:hint="eastAsia" w:ascii="宋体" w:hAnsi="宋体"/>
          <w:szCs w:val="21"/>
        </w:rPr>
        <w:t>4.供应商在规定的时间内未对招标文件提出疑问、质疑或要求澄清的，将视其为无异议。对采购文件中描述有歧义或前后不一致的地方，评标委员会有权进行评判，但对同一条款的评判应适用于每个供应商。</w:t>
      </w:r>
    </w:p>
    <w:p>
      <w:pPr>
        <w:spacing w:line="360" w:lineRule="auto"/>
        <w:ind w:firstLine="413" w:firstLineChars="196"/>
        <w:outlineLvl w:val="1"/>
        <w:rPr>
          <w:rFonts w:hint="eastAsia" w:ascii="宋体" w:hAnsi="宋体"/>
          <w:b/>
          <w:szCs w:val="21"/>
        </w:rPr>
      </w:pPr>
      <w:bookmarkStart w:id="32" w:name="_Toc503898858"/>
      <w:bookmarkStart w:id="33" w:name="_Toc503898565"/>
      <w:bookmarkStart w:id="34" w:name="_Toc528775150"/>
      <w:bookmarkStart w:id="35" w:name="_Toc503898941"/>
      <w:bookmarkStart w:id="36" w:name="_Toc503706619"/>
      <w:bookmarkStart w:id="37" w:name="_Toc530378521"/>
      <w:r>
        <w:rPr>
          <w:rFonts w:ascii="宋体" w:hAnsi="宋体"/>
          <w:b/>
          <w:szCs w:val="21"/>
        </w:rPr>
        <w:t>三、投标文件的编制</w:t>
      </w:r>
      <w:bookmarkEnd w:id="32"/>
      <w:bookmarkEnd w:id="33"/>
      <w:bookmarkEnd w:id="34"/>
      <w:bookmarkEnd w:id="35"/>
      <w:bookmarkEnd w:id="36"/>
      <w:bookmarkEnd w:id="37"/>
    </w:p>
    <w:p>
      <w:pPr>
        <w:spacing w:line="360" w:lineRule="auto"/>
        <w:ind w:firstLine="413" w:firstLineChars="196"/>
        <w:outlineLvl w:val="1"/>
        <w:rPr>
          <w:rFonts w:hint="eastAsia" w:ascii="宋体" w:hAnsi="宋体"/>
          <w:b/>
          <w:szCs w:val="21"/>
        </w:rPr>
      </w:pPr>
      <w:bookmarkStart w:id="38" w:name="_Toc503898859"/>
      <w:bookmarkStart w:id="39" w:name="_Toc503898566"/>
      <w:bookmarkStart w:id="40" w:name="_Toc528775151"/>
      <w:bookmarkStart w:id="41" w:name="_Toc530378522"/>
      <w:bookmarkStart w:id="42" w:name="_Toc503898942"/>
      <w:bookmarkStart w:id="43" w:name="_Toc503706620"/>
      <w:r>
        <w:rPr>
          <w:rFonts w:hint="eastAsia" w:ascii="宋体" w:hAnsi="宋体"/>
          <w:b/>
          <w:szCs w:val="21"/>
        </w:rPr>
        <w:t>（一）投标文件由报价文件、资格证明文件、技术商务文件组成</w:t>
      </w:r>
      <w:bookmarkEnd w:id="38"/>
      <w:bookmarkEnd w:id="39"/>
      <w:bookmarkEnd w:id="40"/>
      <w:bookmarkEnd w:id="41"/>
      <w:bookmarkEnd w:id="42"/>
      <w:bookmarkEnd w:id="43"/>
    </w:p>
    <w:p>
      <w:pPr>
        <w:spacing w:line="360" w:lineRule="auto"/>
        <w:ind w:firstLine="420" w:firstLineChars="200"/>
        <w:contextualSpacing/>
        <w:jc w:val="left"/>
        <w:rPr>
          <w:rFonts w:hint="eastAsia" w:ascii="宋体"/>
          <w:szCs w:val="21"/>
        </w:rPr>
      </w:pPr>
      <w:bookmarkStart w:id="44" w:name="_Toc503898861"/>
      <w:bookmarkStart w:id="45" w:name="_Toc503898944"/>
      <w:bookmarkStart w:id="46" w:name="_Toc528775163"/>
      <w:bookmarkStart w:id="47" w:name="_Toc530378523"/>
      <w:bookmarkStart w:id="48" w:name="_Toc503898595"/>
      <w:bookmarkStart w:id="49" w:name="_Toc503706648"/>
      <w:r>
        <w:rPr>
          <w:rFonts w:hint="eastAsia" w:ascii="宋体"/>
          <w:szCs w:val="21"/>
        </w:rPr>
        <w:t>投标文件至少包含以下部分：</w:t>
      </w:r>
    </w:p>
    <w:p>
      <w:pPr>
        <w:numPr>
          <w:ilvl w:val="0"/>
          <w:numId w:val="3"/>
        </w:numPr>
        <w:snapToGrid w:val="0"/>
        <w:spacing w:line="360" w:lineRule="auto"/>
        <w:ind w:firstLine="413" w:firstLineChars="196"/>
        <w:jc w:val="left"/>
        <w:rPr>
          <w:rFonts w:hint="eastAsia" w:ascii="宋体"/>
          <w:b/>
          <w:szCs w:val="21"/>
        </w:rPr>
      </w:pPr>
      <w:r>
        <w:rPr>
          <w:rFonts w:hint="eastAsia" w:ascii="宋体"/>
          <w:b/>
          <w:szCs w:val="21"/>
        </w:rPr>
        <w:t>报价文件：</w:t>
      </w:r>
    </w:p>
    <w:p>
      <w:pPr>
        <w:snapToGrid w:val="0"/>
        <w:spacing w:line="360" w:lineRule="auto"/>
        <w:ind w:firstLine="420" w:firstLineChars="200"/>
        <w:jc w:val="left"/>
        <w:rPr>
          <w:rFonts w:hint="eastAsia" w:ascii="宋体"/>
          <w:szCs w:val="21"/>
        </w:rPr>
      </w:pPr>
      <w:r>
        <w:rPr>
          <w:rFonts w:hint="eastAsia" w:ascii="宋体"/>
          <w:szCs w:val="21"/>
        </w:rPr>
        <w:t xml:space="preserve">（1）投标函（格式见第六章） </w:t>
      </w:r>
    </w:p>
    <w:p>
      <w:pPr>
        <w:adjustRightInd w:val="0"/>
        <w:snapToGrid w:val="0"/>
        <w:spacing w:line="360" w:lineRule="auto"/>
        <w:ind w:firstLine="420" w:firstLineChars="200"/>
        <w:rPr>
          <w:rFonts w:hint="eastAsia" w:ascii="宋体"/>
          <w:szCs w:val="21"/>
        </w:rPr>
      </w:pPr>
      <w:r>
        <w:rPr>
          <w:rFonts w:hint="eastAsia" w:ascii="宋体"/>
          <w:szCs w:val="21"/>
        </w:rPr>
        <w:t>（2）开标一览表（格式见第六章）</w:t>
      </w:r>
    </w:p>
    <w:p>
      <w:pPr>
        <w:adjustRightInd w:val="0"/>
        <w:snapToGrid w:val="0"/>
        <w:spacing w:line="360" w:lineRule="auto"/>
        <w:ind w:firstLine="420" w:firstLineChars="200"/>
        <w:rPr>
          <w:rFonts w:hint="eastAsia" w:ascii="宋体"/>
          <w:szCs w:val="21"/>
        </w:rPr>
      </w:pPr>
      <w:r>
        <w:rPr>
          <w:rFonts w:hint="eastAsia" w:ascii="宋体"/>
          <w:szCs w:val="21"/>
        </w:rPr>
        <w:t>（3）投标报价明细表（格式见第六章）</w:t>
      </w:r>
    </w:p>
    <w:p>
      <w:pPr>
        <w:adjustRightInd w:val="0"/>
        <w:snapToGrid w:val="0"/>
        <w:spacing w:line="360" w:lineRule="auto"/>
        <w:ind w:firstLine="420" w:firstLineChars="200"/>
        <w:rPr>
          <w:rFonts w:hint="eastAsia" w:ascii="宋体"/>
          <w:szCs w:val="21"/>
        </w:rPr>
      </w:pPr>
      <w:r>
        <w:rPr>
          <w:rFonts w:hint="eastAsia" w:ascii="宋体"/>
          <w:szCs w:val="21"/>
        </w:rPr>
        <w:t>（4）中小企业声明函（如有请提供，格式见第六章）</w:t>
      </w:r>
    </w:p>
    <w:p>
      <w:pPr>
        <w:adjustRightInd w:val="0"/>
        <w:snapToGrid w:val="0"/>
        <w:spacing w:line="360" w:lineRule="auto"/>
        <w:ind w:firstLine="420" w:firstLineChars="200"/>
        <w:rPr>
          <w:rFonts w:hint="eastAsia" w:ascii="宋体"/>
          <w:szCs w:val="21"/>
        </w:rPr>
      </w:pPr>
      <w:r>
        <w:rPr>
          <w:rFonts w:hint="eastAsia" w:ascii="宋体"/>
          <w:szCs w:val="21"/>
        </w:rPr>
        <w:t>（5）残疾人福利性单位声明函（如有请提供，格式见第六章）</w:t>
      </w:r>
    </w:p>
    <w:p>
      <w:pPr>
        <w:pStyle w:val="3"/>
        <w:adjustRightInd w:val="0"/>
        <w:snapToGrid w:val="0"/>
        <w:spacing w:line="360" w:lineRule="auto"/>
        <w:ind w:firstLine="420" w:firstLineChars="200"/>
        <w:rPr>
          <w:spacing w:val="0"/>
          <w:sz w:val="21"/>
          <w:szCs w:val="21"/>
        </w:rPr>
      </w:pPr>
      <w:r>
        <w:rPr>
          <w:rFonts w:hint="eastAsia"/>
          <w:spacing w:val="0"/>
          <w:sz w:val="21"/>
          <w:szCs w:val="21"/>
        </w:rPr>
        <w:t>（6）中标服务费支付承诺函（格式见第六章）</w:t>
      </w:r>
    </w:p>
    <w:p>
      <w:pPr>
        <w:adjustRightInd w:val="0"/>
        <w:snapToGrid w:val="0"/>
        <w:spacing w:line="360" w:lineRule="auto"/>
        <w:ind w:firstLine="420" w:firstLineChars="200"/>
        <w:rPr>
          <w:rFonts w:hint="eastAsia" w:ascii="宋体"/>
          <w:szCs w:val="21"/>
        </w:rPr>
      </w:pPr>
      <w:r>
        <w:rPr>
          <w:rFonts w:hint="eastAsia" w:ascii="宋体"/>
          <w:szCs w:val="21"/>
        </w:rPr>
        <w:t>（7）</w:t>
      </w:r>
      <w:r>
        <w:rPr>
          <w:rFonts w:ascii="宋体"/>
          <w:szCs w:val="21"/>
        </w:rPr>
        <w:t>供应商</w:t>
      </w:r>
      <w:r>
        <w:rPr>
          <w:rFonts w:hint="eastAsia" w:ascii="宋体"/>
          <w:szCs w:val="21"/>
        </w:rPr>
        <w:t>针对报价需要说明的其他文件和说明（如有）</w:t>
      </w:r>
    </w:p>
    <w:p>
      <w:pPr>
        <w:snapToGrid w:val="0"/>
        <w:spacing w:line="360" w:lineRule="auto"/>
        <w:ind w:firstLine="413" w:firstLineChars="196"/>
        <w:jc w:val="left"/>
        <w:rPr>
          <w:rFonts w:hint="eastAsia" w:ascii="宋体" w:hAnsi="宋体"/>
          <w:b/>
          <w:bCs/>
          <w:szCs w:val="21"/>
          <w:shd w:val="clear" w:color="auto" w:fill="FFFFFF"/>
        </w:rPr>
      </w:pPr>
      <w:r>
        <w:rPr>
          <w:rFonts w:hint="eastAsia" w:ascii="宋体" w:hAnsi="宋体"/>
          <w:b/>
          <w:bCs/>
          <w:szCs w:val="21"/>
          <w:shd w:val="clear" w:color="auto" w:fill="FFFFFF"/>
        </w:rPr>
        <w:t>2.资格证明文件：</w:t>
      </w:r>
    </w:p>
    <w:p>
      <w:pPr>
        <w:snapToGrid w:val="0"/>
        <w:spacing w:line="360" w:lineRule="auto"/>
        <w:ind w:firstLine="420" w:firstLineChars="200"/>
        <w:jc w:val="left"/>
        <w:rPr>
          <w:rFonts w:hint="eastAsia" w:ascii="宋体"/>
          <w:szCs w:val="21"/>
        </w:rPr>
      </w:pPr>
      <w:r>
        <w:rPr>
          <w:rFonts w:hint="eastAsia" w:ascii="宋体"/>
          <w:szCs w:val="21"/>
        </w:rPr>
        <w:t>（1）资格条件自查表（格式见第六章）</w:t>
      </w:r>
    </w:p>
    <w:p>
      <w:pPr>
        <w:snapToGrid w:val="0"/>
        <w:spacing w:line="360" w:lineRule="auto"/>
        <w:ind w:firstLine="420" w:firstLineChars="200"/>
        <w:jc w:val="left"/>
        <w:rPr>
          <w:rFonts w:hint="eastAsia" w:ascii="宋体"/>
          <w:szCs w:val="21"/>
        </w:rPr>
      </w:pPr>
      <w:r>
        <w:rPr>
          <w:rFonts w:hint="eastAsia" w:ascii="宋体"/>
          <w:szCs w:val="21"/>
        </w:rPr>
        <w:t>（2）有效的企业法人营业执照（或事业法人登记证）、其他组织（个体工商户）的营业执照或者民办非企业单位登记证书复印件；</w:t>
      </w:r>
    </w:p>
    <w:p>
      <w:pPr>
        <w:snapToGrid w:val="0"/>
        <w:spacing w:line="360" w:lineRule="auto"/>
        <w:ind w:firstLine="420" w:firstLineChars="200"/>
        <w:jc w:val="left"/>
        <w:rPr>
          <w:rFonts w:hint="eastAsia" w:ascii="宋体"/>
          <w:szCs w:val="21"/>
        </w:rPr>
      </w:pPr>
      <w:r>
        <w:rPr>
          <w:rFonts w:hint="eastAsia" w:ascii="宋体"/>
          <w:szCs w:val="21"/>
        </w:rPr>
        <w:t>（4）书面声明（格式见第六章）</w:t>
      </w:r>
    </w:p>
    <w:p>
      <w:pPr>
        <w:snapToGrid w:val="0"/>
        <w:spacing w:line="360" w:lineRule="auto"/>
        <w:ind w:firstLine="413" w:firstLineChars="196"/>
        <w:jc w:val="left"/>
        <w:rPr>
          <w:rFonts w:hint="eastAsia" w:ascii="宋体" w:hAnsi="宋体"/>
          <w:b/>
          <w:szCs w:val="21"/>
          <w:shd w:val="clear" w:color="auto" w:fill="FFFFFF"/>
        </w:rPr>
      </w:pPr>
      <w:r>
        <w:rPr>
          <w:rFonts w:hint="eastAsia" w:ascii="宋体" w:hAnsi="宋体"/>
          <w:b/>
          <w:szCs w:val="21"/>
          <w:shd w:val="clear" w:color="auto" w:fill="FFFFFF"/>
        </w:rPr>
        <w:t>3.商务技术文件：</w:t>
      </w:r>
    </w:p>
    <w:p>
      <w:pPr>
        <w:snapToGrid w:val="0"/>
        <w:spacing w:line="360" w:lineRule="auto"/>
        <w:ind w:firstLine="411" w:firstLineChars="196"/>
        <w:jc w:val="left"/>
        <w:rPr>
          <w:rFonts w:hint="eastAsia" w:ascii="宋体" w:hAnsi="宋体"/>
          <w:szCs w:val="21"/>
          <w:shd w:val="clear" w:color="auto" w:fill="FFFFFF"/>
        </w:rPr>
      </w:pPr>
      <w:r>
        <w:rPr>
          <w:rFonts w:hint="eastAsia" w:ascii="宋体" w:hAnsi="宋体"/>
          <w:szCs w:val="21"/>
          <w:shd w:val="clear" w:color="auto" w:fill="FFFFFF"/>
        </w:rPr>
        <w:t>（</w:t>
      </w:r>
      <w:r>
        <w:rPr>
          <w:rFonts w:ascii="宋体" w:hAnsi="宋体"/>
          <w:szCs w:val="21"/>
          <w:shd w:val="clear" w:color="auto" w:fill="FFFFFF"/>
        </w:rPr>
        <w:t>1）</w:t>
      </w:r>
      <w:r>
        <w:rPr>
          <w:rFonts w:hint="eastAsia" w:ascii="宋体" w:hAnsi="宋体" w:cs="宋体"/>
          <w:szCs w:val="21"/>
          <w:shd w:val="clear" w:color="auto" w:fill="FFFFFF"/>
        </w:rPr>
        <w:t>符合性自查表</w:t>
      </w:r>
      <w:r>
        <w:rPr>
          <w:rFonts w:hint="eastAsia" w:ascii="宋体"/>
          <w:szCs w:val="21"/>
        </w:rPr>
        <w:t>（格式见第六章）</w:t>
      </w:r>
    </w:p>
    <w:p>
      <w:pPr>
        <w:snapToGrid w:val="0"/>
        <w:spacing w:line="360" w:lineRule="auto"/>
        <w:ind w:firstLine="411" w:firstLineChars="196"/>
        <w:jc w:val="left"/>
        <w:rPr>
          <w:rFonts w:ascii="宋体" w:hAnsi="宋体"/>
          <w:szCs w:val="21"/>
          <w:shd w:val="clear" w:color="auto" w:fill="FFFFFF"/>
        </w:rPr>
      </w:pPr>
      <w:r>
        <w:rPr>
          <w:rFonts w:hint="eastAsia" w:ascii="宋体" w:hAnsi="宋体"/>
          <w:szCs w:val="21"/>
          <w:shd w:val="clear" w:color="auto" w:fill="FFFFFF"/>
        </w:rPr>
        <w:t>（2）法定代表人身份证正反面复印件加盖公章；如</w:t>
      </w:r>
      <w:r>
        <w:rPr>
          <w:rFonts w:ascii="宋体" w:hAnsi="宋体"/>
          <w:szCs w:val="21"/>
          <w:shd w:val="clear" w:color="auto" w:fill="FFFFFF"/>
        </w:rPr>
        <w:t>供应商</w:t>
      </w:r>
      <w:r>
        <w:rPr>
          <w:rFonts w:hint="eastAsia" w:ascii="宋体" w:hAnsi="宋体"/>
          <w:szCs w:val="21"/>
          <w:shd w:val="clear" w:color="auto" w:fill="FFFFFF"/>
        </w:rPr>
        <w:t>的代表为非法定代表人的，还需提供</w:t>
      </w:r>
      <w:r>
        <w:rPr>
          <w:rFonts w:ascii="宋体" w:hAnsi="宋体"/>
          <w:szCs w:val="21"/>
          <w:shd w:val="clear" w:color="auto" w:fill="FFFFFF"/>
        </w:rPr>
        <w:t>法定代表人授权委托书(格式见附件)</w:t>
      </w:r>
      <w:r>
        <w:rPr>
          <w:rFonts w:hint="eastAsia" w:ascii="宋体" w:hAnsi="宋体"/>
          <w:szCs w:val="21"/>
          <w:shd w:val="clear" w:color="auto" w:fill="FFFFFF"/>
        </w:rPr>
        <w:t>及授权代表的身份证正反面复印件加盖公章</w:t>
      </w:r>
    </w:p>
    <w:p>
      <w:pPr>
        <w:snapToGrid w:val="0"/>
        <w:spacing w:line="360" w:lineRule="auto"/>
        <w:ind w:firstLine="420" w:firstLineChars="200"/>
        <w:jc w:val="left"/>
        <w:rPr>
          <w:rFonts w:hint="eastAsia" w:ascii="宋体" w:hAnsi="宋体"/>
          <w:szCs w:val="21"/>
          <w:shd w:val="clear" w:color="auto" w:fill="FFFFFF"/>
        </w:rPr>
      </w:pPr>
      <w:r>
        <w:rPr>
          <w:rFonts w:hint="eastAsia" w:ascii="宋体" w:hAnsi="宋体"/>
          <w:szCs w:val="21"/>
          <w:shd w:val="clear" w:color="auto" w:fill="FFFFFF"/>
        </w:rPr>
        <w:t>（3）商务条款响应（偏离）表（格式见第六章）</w:t>
      </w:r>
    </w:p>
    <w:p>
      <w:pPr>
        <w:snapToGrid w:val="0"/>
        <w:spacing w:line="360" w:lineRule="auto"/>
        <w:ind w:firstLine="420" w:firstLineChars="200"/>
        <w:jc w:val="left"/>
        <w:rPr>
          <w:rFonts w:hint="eastAsia" w:ascii="宋体" w:hAnsi="宋体"/>
          <w:szCs w:val="21"/>
          <w:shd w:val="clear" w:color="auto" w:fill="FFFFFF"/>
        </w:rPr>
      </w:pPr>
      <w:r>
        <w:rPr>
          <w:rFonts w:hint="eastAsia" w:ascii="宋体" w:hAnsi="宋体"/>
          <w:szCs w:val="21"/>
          <w:shd w:val="clear" w:color="auto" w:fill="FFFFFF"/>
        </w:rPr>
        <w:t>（4）服务条款响应（偏离）表（格式见第六章）</w:t>
      </w:r>
    </w:p>
    <w:p>
      <w:pPr>
        <w:snapToGrid w:val="0"/>
        <w:spacing w:line="360" w:lineRule="auto"/>
        <w:ind w:firstLine="420" w:firstLineChars="200"/>
        <w:jc w:val="left"/>
        <w:rPr>
          <w:rFonts w:hint="eastAsia" w:ascii="宋体" w:hAnsi="宋体"/>
          <w:szCs w:val="21"/>
          <w:shd w:val="clear" w:color="auto" w:fill="FFFFFF"/>
        </w:rPr>
      </w:pPr>
      <w:r>
        <w:rPr>
          <w:rFonts w:hint="eastAsia" w:ascii="宋体" w:hAnsi="宋体"/>
          <w:szCs w:val="21"/>
          <w:shd w:val="clear" w:color="auto" w:fill="FFFFFF"/>
        </w:rPr>
        <w:t>（5）拟投入本项目的成员表（格式见第六章）</w:t>
      </w:r>
    </w:p>
    <w:p>
      <w:pPr>
        <w:snapToGrid w:val="0"/>
        <w:spacing w:line="360" w:lineRule="auto"/>
        <w:ind w:firstLine="420" w:firstLineChars="200"/>
        <w:jc w:val="left"/>
        <w:rPr>
          <w:rFonts w:hint="eastAsia" w:ascii="宋体" w:hAnsi="宋体"/>
          <w:szCs w:val="21"/>
          <w:shd w:val="clear" w:color="auto" w:fill="FFFFFF"/>
        </w:rPr>
      </w:pPr>
      <w:r>
        <w:rPr>
          <w:rFonts w:hint="eastAsia" w:ascii="宋体" w:hAnsi="宋体"/>
          <w:szCs w:val="21"/>
          <w:shd w:val="clear" w:color="auto" w:fill="FFFFFF"/>
        </w:rPr>
        <w:t>（6）服务方案</w:t>
      </w:r>
    </w:p>
    <w:p>
      <w:pPr>
        <w:snapToGrid w:val="0"/>
        <w:spacing w:line="360" w:lineRule="auto"/>
        <w:ind w:firstLine="420" w:firstLineChars="200"/>
        <w:jc w:val="left"/>
        <w:rPr>
          <w:rFonts w:hint="eastAsia" w:ascii="宋体" w:hAnsi="宋体"/>
          <w:szCs w:val="21"/>
          <w:shd w:val="clear" w:color="auto" w:fill="FFFFFF"/>
        </w:rPr>
      </w:pPr>
      <w:r>
        <w:rPr>
          <w:rFonts w:hint="eastAsia" w:ascii="宋体" w:hAnsi="宋体"/>
          <w:szCs w:val="21"/>
          <w:shd w:val="clear" w:color="auto" w:fill="FFFFFF"/>
        </w:rPr>
        <w:t>（7）业绩一览表（</w:t>
      </w:r>
      <w:r>
        <w:rPr>
          <w:rFonts w:hint="eastAsia" w:ascii="宋体"/>
          <w:szCs w:val="21"/>
        </w:rPr>
        <w:t>格式见第六章，附合同复印件加盖公章</w:t>
      </w:r>
      <w:r>
        <w:rPr>
          <w:rFonts w:hint="eastAsia" w:ascii="宋体" w:hAnsi="宋体"/>
          <w:szCs w:val="21"/>
          <w:shd w:val="clear" w:color="auto" w:fill="FFFFFF"/>
        </w:rPr>
        <w:t>）</w:t>
      </w:r>
    </w:p>
    <w:p>
      <w:pPr>
        <w:snapToGrid w:val="0"/>
        <w:spacing w:line="360" w:lineRule="auto"/>
        <w:ind w:firstLine="420" w:firstLineChars="200"/>
        <w:jc w:val="left"/>
        <w:rPr>
          <w:rFonts w:ascii="宋体" w:hAnsi="宋体"/>
          <w:szCs w:val="21"/>
          <w:shd w:val="clear" w:color="auto" w:fill="FFFFFF"/>
        </w:rPr>
      </w:pPr>
      <w:r>
        <w:rPr>
          <w:rFonts w:hint="eastAsia" w:ascii="宋体" w:hAnsi="宋体"/>
          <w:szCs w:val="21"/>
          <w:shd w:val="clear" w:color="auto" w:fill="FFFFFF"/>
        </w:rPr>
        <w:t>（8）根据评分标准中各项提供相应资料</w:t>
      </w:r>
    </w:p>
    <w:p>
      <w:pPr>
        <w:snapToGrid w:val="0"/>
        <w:spacing w:line="360" w:lineRule="auto"/>
        <w:ind w:firstLine="420" w:firstLineChars="200"/>
        <w:jc w:val="left"/>
        <w:rPr>
          <w:rFonts w:ascii="宋体" w:hAnsi="宋体"/>
          <w:szCs w:val="21"/>
          <w:shd w:val="clear" w:color="auto" w:fill="FFFFFF"/>
        </w:rPr>
      </w:pPr>
      <w:r>
        <w:rPr>
          <w:rFonts w:hint="eastAsia" w:ascii="宋体" w:hAnsi="宋体"/>
          <w:szCs w:val="21"/>
          <w:shd w:val="clear" w:color="auto" w:fill="FFFFFF"/>
        </w:rPr>
        <w:t>（9）招标文件中要求提供的资料</w:t>
      </w:r>
    </w:p>
    <w:p>
      <w:pPr>
        <w:spacing w:line="360" w:lineRule="auto"/>
        <w:ind w:firstLine="413" w:firstLineChars="196"/>
        <w:contextualSpacing/>
        <w:jc w:val="left"/>
        <w:outlineLvl w:val="0"/>
        <w:rPr>
          <w:rFonts w:ascii="宋体" w:hAnsi="宋体"/>
          <w:b/>
          <w:szCs w:val="21"/>
        </w:rPr>
      </w:pPr>
      <w:r>
        <w:rPr>
          <w:rFonts w:hint="eastAsia" w:ascii="宋体" w:hAnsi="宋体"/>
          <w:b/>
          <w:szCs w:val="21"/>
        </w:rPr>
        <w:t>（二）投标文件的语言及计量</w:t>
      </w:r>
      <w:bookmarkEnd w:id="44"/>
      <w:bookmarkEnd w:id="45"/>
      <w:bookmarkEnd w:id="46"/>
      <w:bookmarkEnd w:id="47"/>
      <w:bookmarkEnd w:id="48"/>
      <w:bookmarkEnd w:id="49"/>
    </w:p>
    <w:p>
      <w:pPr>
        <w:spacing w:line="360" w:lineRule="auto"/>
        <w:ind w:firstLine="420" w:firstLineChars="200"/>
        <w:contextualSpacing/>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投标文件以及投标方与采购人就有关投标事宜的所有来往函电，均应以中文汉语书写。除签名、盖章、专用名称等特殊情形外，以中文汉语以外的文字表述的投标文件视同未提供。</w:t>
      </w:r>
    </w:p>
    <w:p>
      <w:pPr>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投标计量单位，招标文件已有明确规定的，使用招标文件规定的计量单位；招标文件没有规定的，应采用中华人民共和国法定计量单位（货币单位：人民币元），否则视同未响应。</w:t>
      </w:r>
    </w:p>
    <w:p>
      <w:pPr>
        <w:spacing w:line="360" w:lineRule="auto"/>
        <w:ind w:firstLine="413" w:firstLineChars="196"/>
        <w:jc w:val="left"/>
        <w:outlineLvl w:val="0"/>
        <w:rPr>
          <w:rFonts w:ascii="宋体" w:hAnsi="宋体"/>
          <w:b/>
          <w:szCs w:val="21"/>
        </w:rPr>
      </w:pPr>
      <w:bookmarkStart w:id="50" w:name="_Toc528775164"/>
      <w:bookmarkStart w:id="51" w:name="_Toc503898862"/>
      <w:bookmarkStart w:id="52" w:name="_Toc503706649"/>
      <w:bookmarkStart w:id="53" w:name="_Toc530378524"/>
      <w:bookmarkStart w:id="54" w:name="_Toc503898596"/>
      <w:bookmarkStart w:id="55" w:name="_Toc503898945"/>
      <w:r>
        <w:rPr>
          <w:rFonts w:hint="eastAsia" w:ascii="宋体" w:hAnsi="宋体"/>
          <w:b/>
          <w:szCs w:val="21"/>
        </w:rPr>
        <w:t>（三）投标报价</w:t>
      </w:r>
      <w:bookmarkEnd w:id="50"/>
      <w:bookmarkEnd w:id="51"/>
      <w:bookmarkEnd w:id="52"/>
      <w:bookmarkEnd w:id="53"/>
      <w:bookmarkEnd w:id="54"/>
      <w:bookmarkEnd w:id="55"/>
    </w:p>
    <w:p>
      <w:pPr>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投标报价应按招标文件中相关附表格式填写。</w:t>
      </w:r>
    </w:p>
    <w:p>
      <w:pPr>
        <w:widowControl/>
        <w:spacing w:line="360" w:lineRule="auto"/>
        <w:ind w:left="42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 报价要求：详见第三章《供应商须知》前附表第2条。</w:t>
      </w:r>
    </w:p>
    <w:p>
      <w:pPr>
        <w:tabs>
          <w:tab w:val="left" w:pos="525"/>
        </w:tabs>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投标文件只允许有一个报价，有选择的</w:t>
      </w:r>
      <w:r>
        <w:rPr>
          <w:rFonts w:hint="eastAsia" w:ascii="宋体" w:hAnsi="宋体"/>
          <w:szCs w:val="21"/>
        </w:rPr>
        <w:t>或有条件的</w:t>
      </w:r>
      <w:r>
        <w:rPr>
          <w:rFonts w:ascii="宋体" w:hAnsi="宋体"/>
          <w:szCs w:val="21"/>
        </w:rPr>
        <w:t>报价将不予接受。</w:t>
      </w:r>
    </w:p>
    <w:p>
      <w:pPr>
        <w:tabs>
          <w:tab w:val="left" w:pos="720"/>
        </w:tabs>
        <w:spacing w:line="360" w:lineRule="auto"/>
        <w:ind w:firstLine="413" w:firstLineChars="196"/>
        <w:jc w:val="left"/>
        <w:rPr>
          <w:rFonts w:ascii="宋体" w:hAnsi="宋体"/>
          <w:b/>
          <w:kern w:val="0"/>
          <w:szCs w:val="21"/>
        </w:rPr>
      </w:pPr>
      <w:r>
        <w:rPr>
          <w:rFonts w:hint="eastAsia" w:ascii="宋体" w:hAnsi="宋体"/>
          <w:b/>
          <w:kern w:val="0"/>
          <w:szCs w:val="21"/>
        </w:rPr>
        <w:t>（四）投标文件的有效期</w:t>
      </w:r>
    </w:p>
    <w:p>
      <w:pPr>
        <w:tabs>
          <w:tab w:val="left" w:pos="720"/>
        </w:tabs>
        <w:spacing w:line="360" w:lineRule="auto"/>
        <w:ind w:firstLine="422" w:firstLineChars="200"/>
        <w:jc w:val="left"/>
        <w:rPr>
          <w:rFonts w:ascii="宋体" w:hAnsi="宋体"/>
          <w:b/>
          <w:kern w:val="0"/>
          <w:szCs w:val="21"/>
        </w:rPr>
      </w:pPr>
      <w:r>
        <w:rPr>
          <w:rFonts w:hint="eastAsia" w:ascii="宋体" w:hAnsi="宋体"/>
          <w:b/>
          <w:kern w:val="0"/>
          <w:szCs w:val="21"/>
        </w:rPr>
        <w:t>★</w:t>
      </w:r>
      <w:r>
        <w:rPr>
          <w:rFonts w:ascii="宋体" w:hAnsi="宋体"/>
          <w:b/>
          <w:kern w:val="0"/>
          <w:szCs w:val="21"/>
        </w:rPr>
        <w:t>1</w:t>
      </w:r>
      <w:r>
        <w:rPr>
          <w:rFonts w:hint="eastAsia" w:ascii="宋体" w:hAnsi="宋体"/>
          <w:b/>
          <w:kern w:val="0"/>
          <w:szCs w:val="21"/>
        </w:rPr>
        <w:t>.</w:t>
      </w:r>
      <w:r>
        <w:rPr>
          <w:rFonts w:ascii="宋体" w:hAnsi="宋体"/>
          <w:b/>
          <w:kern w:val="0"/>
          <w:szCs w:val="21"/>
        </w:rPr>
        <w:t>自投标截止日起</w:t>
      </w:r>
      <w:r>
        <w:rPr>
          <w:rFonts w:hint="eastAsia" w:ascii="宋体" w:hAnsi="宋体"/>
          <w:b/>
          <w:kern w:val="0"/>
          <w:szCs w:val="21"/>
          <w:u w:val="single"/>
        </w:rPr>
        <w:t>90</w:t>
      </w:r>
      <w:r>
        <w:rPr>
          <w:rFonts w:ascii="宋体" w:hAnsi="宋体"/>
          <w:b/>
          <w:kern w:val="0"/>
          <w:szCs w:val="21"/>
        </w:rPr>
        <w:t>天投标</w:t>
      </w:r>
      <w:r>
        <w:rPr>
          <w:rFonts w:hint="eastAsia" w:ascii="宋体" w:hAnsi="宋体"/>
          <w:b/>
          <w:kern w:val="0"/>
          <w:szCs w:val="21"/>
        </w:rPr>
        <w:t>文件</w:t>
      </w:r>
      <w:r>
        <w:rPr>
          <w:rFonts w:ascii="宋体" w:hAnsi="宋体"/>
          <w:b/>
          <w:kern w:val="0"/>
          <w:szCs w:val="21"/>
        </w:rPr>
        <w:t>应保持有效。有效期</w:t>
      </w:r>
      <w:r>
        <w:rPr>
          <w:rFonts w:hint="eastAsia" w:ascii="宋体" w:hAnsi="宋体"/>
          <w:b/>
          <w:kern w:val="0"/>
          <w:szCs w:val="21"/>
        </w:rPr>
        <w:t>不足</w:t>
      </w:r>
      <w:r>
        <w:rPr>
          <w:rFonts w:ascii="宋体" w:hAnsi="宋体"/>
          <w:b/>
          <w:kern w:val="0"/>
          <w:szCs w:val="21"/>
        </w:rPr>
        <w:t>的投标</w:t>
      </w:r>
      <w:r>
        <w:rPr>
          <w:rFonts w:hint="eastAsia" w:ascii="宋体" w:hAnsi="宋体"/>
          <w:b/>
          <w:kern w:val="0"/>
          <w:szCs w:val="21"/>
        </w:rPr>
        <w:t>文件</w:t>
      </w:r>
      <w:r>
        <w:rPr>
          <w:rFonts w:ascii="宋体" w:hAnsi="宋体"/>
          <w:b/>
          <w:kern w:val="0"/>
          <w:szCs w:val="21"/>
        </w:rPr>
        <w:t>将被拒绝。</w:t>
      </w:r>
    </w:p>
    <w:p>
      <w:pPr>
        <w:tabs>
          <w:tab w:val="left" w:pos="720"/>
        </w:tabs>
        <w:spacing w:line="360" w:lineRule="auto"/>
        <w:ind w:firstLine="420" w:firstLineChars="200"/>
        <w:jc w:val="left"/>
        <w:rPr>
          <w:rFonts w:ascii="宋体" w:hAnsi="宋体"/>
          <w:kern w:val="0"/>
          <w:szCs w:val="21"/>
        </w:rPr>
      </w:pPr>
      <w:r>
        <w:rPr>
          <w:rFonts w:ascii="宋体" w:hAnsi="宋体"/>
          <w:kern w:val="0"/>
          <w:szCs w:val="21"/>
        </w:rPr>
        <w:t>2</w:t>
      </w:r>
      <w:r>
        <w:rPr>
          <w:rFonts w:hint="eastAsia" w:ascii="宋体" w:hAnsi="宋体"/>
          <w:kern w:val="0"/>
          <w:szCs w:val="21"/>
        </w:rPr>
        <w:t>.</w:t>
      </w:r>
      <w:r>
        <w:rPr>
          <w:rFonts w:ascii="宋体" w:hAnsi="宋体"/>
          <w:kern w:val="0"/>
          <w:szCs w:val="21"/>
        </w:rPr>
        <w:t>在特殊情况下，采购人可与</w:t>
      </w:r>
      <w:r>
        <w:rPr>
          <w:rFonts w:hint="eastAsia" w:ascii="宋体" w:hAnsi="宋体"/>
          <w:kern w:val="0"/>
          <w:szCs w:val="21"/>
        </w:rPr>
        <w:t>供应商</w:t>
      </w:r>
      <w:r>
        <w:rPr>
          <w:rFonts w:ascii="宋体" w:hAnsi="宋体"/>
          <w:kern w:val="0"/>
          <w:szCs w:val="21"/>
        </w:rPr>
        <w:t>协商延长投标书的有效期，这种要求和答复均以书面形式进行。</w:t>
      </w:r>
    </w:p>
    <w:p>
      <w:pPr>
        <w:spacing w:line="360" w:lineRule="auto"/>
        <w:ind w:firstLine="420" w:firstLineChars="200"/>
        <w:jc w:val="left"/>
        <w:outlineLvl w:val="0"/>
        <w:rPr>
          <w:rFonts w:hint="eastAsia" w:ascii="宋体" w:hAnsi="宋体"/>
          <w:b/>
          <w:szCs w:val="21"/>
        </w:rPr>
      </w:pPr>
      <w:bookmarkStart w:id="56" w:name="_Toc503706651"/>
      <w:bookmarkStart w:id="57" w:name="_Toc503898947"/>
      <w:bookmarkStart w:id="58" w:name="_Toc528775166"/>
      <w:bookmarkStart w:id="59" w:name="_Toc503898864"/>
      <w:bookmarkStart w:id="60" w:name="_Toc530378526"/>
      <w:bookmarkStart w:id="61" w:name="_Toc503898598"/>
      <w:r>
        <w:rPr>
          <w:rFonts w:hint="eastAsia" w:ascii="宋体" w:hAnsi="宋体"/>
          <w:szCs w:val="21"/>
        </w:rPr>
        <w:t>3.</w:t>
      </w:r>
      <w:r>
        <w:rPr>
          <w:rFonts w:ascii="宋体" w:hAnsi="宋体"/>
          <w:szCs w:val="21"/>
        </w:rPr>
        <w:t>中标人的投标文件自开标之日起至合同履行完毕止均应保持有效。</w:t>
      </w:r>
      <w:bookmarkEnd w:id="56"/>
      <w:bookmarkEnd w:id="57"/>
      <w:bookmarkEnd w:id="58"/>
      <w:bookmarkEnd w:id="59"/>
      <w:bookmarkEnd w:id="60"/>
      <w:bookmarkEnd w:id="61"/>
    </w:p>
    <w:p>
      <w:pPr>
        <w:spacing w:line="360" w:lineRule="auto"/>
        <w:ind w:firstLine="413" w:firstLineChars="196"/>
        <w:jc w:val="left"/>
        <w:outlineLvl w:val="0"/>
        <w:rPr>
          <w:rFonts w:ascii="宋体" w:hAnsi="宋体"/>
          <w:b/>
          <w:szCs w:val="21"/>
        </w:rPr>
      </w:pPr>
      <w:bookmarkStart w:id="62" w:name="_Toc503706653"/>
      <w:bookmarkStart w:id="63" w:name="_Toc503898600"/>
      <w:bookmarkStart w:id="64" w:name="_Toc503898866"/>
      <w:bookmarkStart w:id="65" w:name="_Toc530378528"/>
      <w:bookmarkStart w:id="66" w:name="_Toc528775168"/>
      <w:bookmarkStart w:id="67" w:name="_Toc503898949"/>
      <w:r>
        <w:rPr>
          <w:rFonts w:hint="eastAsia" w:ascii="宋体" w:hAnsi="宋体"/>
          <w:b/>
          <w:szCs w:val="21"/>
        </w:rPr>
        <w:t>（五）投标文件的签署和份数</w:t>
      </w:r>
      <w:bookmarkEnd w:id="62"/>
      <w:bookmarkEnd w:id="63"/>
      <w:bookmarkEnd w:id="64"/>
      <w:bookmarkEnd w:id="65"/>
      <w:bookmarkEnd w:id="66"/>
      <w:bookmarkEnd w:id="67"/>
    </w:p>
    <w:p>
      <w:pPr>
        <w:tabs>
          <w:tab w:val="left" w:pos="518"/>
        </w:tabs>
        <w:adjustRightInd w:val="0"/>
        <w:snapToGrid w:val="0"/>
        <w:spacing w:line="360" w:lineRule="auto"/>
        <w:ind w:firstLine="630" w:firstLineChars="300"/>
        <w:rPr>
          <w:rFonts w:hint="eastAsia" w:ascii="宋体" w:hAnsi="宋体" w:cs="宋体"/>
          <w:bCs/>
          <w:szCs w:val="21"/>
        </w:rPr>
      </w:pPr>
      <w:r>
        <w:rPr>
          <w:rFonts w:hint="eastAsia" w:ascii="宋体" w:hAnsi="宋体" w:cs="宋体"/>
          <w:bCs/>
          <w:szCs w:val="21"/>
        </w:rPr>
        <w:t>1.投标人应按本招标文件规定的格式和顺序编制、装订投标文件并标注页码，投标文件内容不完整、编排混乱导致投标文件被误读、漏读或者查找不到相关内容的，是投标人的责任。</w:t>
      </w:r>
    </w:p>
    <w:p>
      <w:pPr>
        <w:tabs>
          <w:tab w:val="left" w:pos="518"/>
        </w:tabs>
        <w:adjustRightInd w:val="0"/>
        <w:snapToGrid w:val="0"/>
        <w:spacing w:line="360" w:lineRule="auto"/>
        <w:ind w:firstLine="630" w:firstLineChars="300"/>
        <w:rPr>
          <w:rFonts w:hint="eastAsia" w:ascii="宋体" w:hAnsi="宋体" w:cs="宋体"/>
          <w:bCs/>
          <w:szCs w:val="21"/>
        </w:rPr>
      </w:pPr>
      <w:r>
        <w:rPr>
          <w:rFonts w:hint="eastAsia" w:ascii="宋体" w:hAnsi="宋体" w:cs="宋体"/>
          <w:bCs/>
          <w:szCs w:val="21"/>
        </w:rPr>
        <w:t>2.投标文件的份数：</w:t>
      </w:r>
    </w:p>
    <w:p>
      <w:pPr>
        <w:tabs>
          <w:tab w:val="left" w:pos="518"/>
        </w:tabs>
        <w:adjustRightInd w:val="0"/>
        <w:snapToGrid w:val="0"/>
        <w:spacing w:line="360" w:lineRule="auto"/>
        <w:ind w:firstLine="630" w:firstLineChars="300"/>
        <w:rPr>
          <w:rFonts w:hint="eastAsia" w:ascii="宋体" w:hAnsi="宋体" w:cs="宋体"/>
          <w:bCs/>
          <w:szCs w:val="21"/>
        </w:rPr>
      </w:pPr>
      <w:r>
        <w:rPr>
          <w:rFonts w:hint="eastAsia" w:ascii="宋体" w:hAnsi="宋体" w:cs="宋体"/>
          <w:bCs/>
          <w:szCs w:val="21"/>
        </w:rPr>
        <w:t>本项目实行网上投标，供应商应准备以下投标文件：</w:t>
      </w:r>
    </w:p>
    <w:p>
      <w:pPr>
        <w:tabs>
          <w:tab w:val="left" w:pos="518"/>
        </w:tabs>
        <w:adjustRightInd w:val="0"/>
        <w:snapToGrid w:val="0"/>
        <w:spacing w:line="360" w:lineRule="auto"/>
        <w:ind w:firstLine="420" w:firstLineChars="200"/>
        <w:rPr>
          <w:rFonts w:hint="eastAsia" w:ascii="宋体" w:hAnsi="宋体" w:cs="宋体"/>
          <w:bCs/>
          <w:szCs w:val="21"/>
        </w:rPr>
      </w:pPr>
      <w:r>
        <w:rPr>
          <w:rFonts w:hint="eastAsia" w:ascii="宋体" w:hAnsi="宋体" w:cs="宋体"/>
          <w:bCs/>
          <w:szCs w:val="21"/>
        </w:rPr>
        <w:t>（1）上传到政府采购云平台的电子加密投标文件（含资格证明文件、商务技术文件、报价文件）1份。</w:t>
      </w:r>
    </w:p>
    <w:p>
      <w:pPr>
        <w:tabs>
          <w:tab w:val="left" w:pos="518"/>
        </w:tabs>
        <w:adjustRightInd w:val="0"/>
        <w:snapToGrid w:val="0"/>
        <w:spacing w:line="360" w:lineRule="auto"/>
        <w:ind w:firstLine="420" w:firstLineChars="200"/>
        <w:rPr>
          <w:rFonts w:hint="eastAsia" w:ascii="宋体" w:hAnsi="宋体" w:cs="宋体"/>
          <w:bCs/>
          <w:szCs w:val="21"/>
        </w:rPr>
      </w:pPr>
      <w:r>
        <w:rPr>
          <w:rFonts w:hint="eastAsia" w:ascii="宋体" w:hAnsi="宋体" w:cs="宋体"/>
          <w:bCs/>
          <w:szCs w:val="21"/>
        </w:rPr>
        <w:t>（2）以U盘存储的电子备份投标文件（含资格证明文件、商务技术文件、报价文件）1份。</w:t>
      </w:r>
    </w:p>
    <w:p>
      <w:pPr>
        <w:tabs>
          <w:tab w:val="left" w:pos="518"/>
        </w:tabs>
        <w:adjustRightInd w:val="0"/>
        <w:snapToGrid w:val="0"/>
        <w:spacing w:line="360" w:lineRule="auto"/>
        <w:ind w:firstLine="630" w:firstLineChars="300"/>
        <w:rPr>
          <w:rFonts w:hint="eastAsia" w:ascii="宋体" w:hAnsi="宋体" w:cs="宋体"/>
          <w:szCs w:val="21"/>
        </w:rPr>
      </w:pPr>
      <w:r>
        <w:rPr>
          <w:rFonts w:hint="eastAsia" w:ascii="宋体" w:hAnsi="宋体" w:cs="宋体"/>
          <w:bCs/>
          <w:szCs w:val="21"/>
        </w:rPr>
        <w:t>3.电子加密投标文件：供应商应根据政府采购云平台的要求及本采购文件规定的格式和顺序编制电子加密投标文件并进行关联定位。</w:t>
      </w:r>
    </w:p>
    <w:p>
      <w:pPr>
        <w:spacing w:line="360" w:lineRule="auto"/>
        <w:ind w:firstLine="310" w:firstLineChars="147"/>
        <w:jc w:val="left"/>
        <w:rPr>
          <w:rFonts w:ascii="宋体" w:hAnsi="宋体"/>
          <w:b/>
          <w:szCs w:val="21"/>
        </w:rPr>
      </w:pPr>
      <w:r>
        <w:rPr>
          <w:rFonts w:hint="eastAsia" w:ascii="宋体" w:hAnsi="宋体"/>
          <w:b/>
          <w:szCs w:val="21"/>
        </w:rPr>
        <w:t>（六）备份投标文件的包装、递交、修改和撤回</w:t>
      </w:r>
    </w:p>
    <w:p>
      <w:pPr>
        <w:snapToGrid w:val="0"/>
        <w:spacing w:line="360" w:lineRule="auto"/>
        <w:ind w:firstLine="420"/>
        <w:jc w:val="left"/>
        <w:rPr>
          <w:rFonts w:ascii="宋体" w:hAnsi="宋体" w:cs="宋体"/>
          <w:szCs w:val="21"/>
        </w:rPr>
      </w:pPr>
      <w:bookmarkStart w:id="68" w:name="_Toc503898867"/>
      <w:bookmarkStart w:id="69" w:name="_Toc503898601"/>
      <w:bookmarkStart w:id="70" w:name="_Toc528775169"/>
      <w:bookmarkStart w:id="71" w:name="_Toc503706654"/>
      <w:bookmarkStart w:id="72" w:name="_Toc530378529"/>
      <w:bookmarkStart w:id="73" w:name="_Toc503898950"/>
      <w:r>
        <w:rPr>
          <w:rFonts w:hint="eastAsia" w:ascii="宋体" w:hAnsi="宋体" w:cs="宋体"/>
          <w:szCs w:val="21"/>
        </w:rPr>
        <w:t>1.以U盘存储的电子备份投标文件用封袋密封后递交。</w:t>
      </w:r>
      <w:r>
        <w:rPr>
          <w:rFonts w:ascii="宋体" w:hAnsi="宋体" w:cs="宋体"/>
          <w:szCs w:val="21"/>
        </w:rPr>
        <w:t>“电子备份投标文件”应当密封包装，并在包装上标注投标项目编号、项目名称、投标单位名称等并加盖公章</w:t>
      </w:r>
      <w:r>
        <w:rPr>
          <w:rFonts w:hint="eastAsia" w:ascii="宋体" w:hAnsi="宋体" w:cs="宋体"/>
          <w:szCs w:val="21"/>
        </w:rPr>
        <w:t>。</w:t>
      </w:r>
    </w:p>
    <w:p>
      <w:pPr>
        <w:snapToGrid w:val="0"/>
        <w:spacing w:line="360" w:lineRule="auto"/>
        <w:ind w:firstLine="420"/>
        <w:jc w:val="left"/>
        <w:rPr>
          <w:rFonts w:hint="eastAsia" w:ascii="宋体" w:hAnsi="宋体" w:cs="宋体"/>
          <w:szCs w:val="21"/>
        </w:rPr>
      </w:pPr>
      <w:r>
        <w:rPr>
          <w:rFonts w:hint="eastAsia" w:ascii="宋体" w:hAnsi="宋体" w:cs="宋体"/>
          <w:szCs w:val="21"/>
        </w:rPr>
        <w:t>2.未按规定密封或标记的电子备份投标文件将被拒绝，由此造成电子备份投标文件被误投或提前拆封的风险由投标人承担。</w:t>
      </w:r>
    </w:p>
    <w:p>
      <w:pPr>
        <w:snapToGrid w:val="0"/>
        <w:spacing w:line="360" w:lineRule="auto"/>
        <w:ind w:firstLine="420"/>
        <w:jc w:val="left"/>
        <w:rPr>
          <w:rFonts w:ascii="宋体" w:hAnsi="宋体" w:cs="宋体"/>
          <w:szCs w:val="21"/>
        </w:rPr>
      </w:pPr>
      <w:r>
        <w:rPr>
          <w:rFonts w:hint="eastAsia" w:ascii="宋体" w:hAnsi="宋体" w:cs="宋体"/>
          <w:szCs w:val="21"/>
        </w:rPr>
        <w:t>3. 投标人在投标截止时间之前，可以对已提交的电子备份投标文件进行修改或撤回，并书面通知招标采购单位；投标截止时间后，投标人不得撤回、修改投标文件。修改后重新递交的电子备份投标文件应当按本采购文件的要求签署、盖章和密封。</w:t>
      </w:r>
    </w:p>
    <w:p>
      <w:pPr>
        <w:snapToGrid w:val="0"/>
        <w:spacing w:line="360" w:lineRule="auto"/>
        <w:ind w:firstLine="420"/>
        <w:jc w:val="left"/>
        <w:rPr>
          <w:rFonts w:hint="eastAsia" w:ascii="宋体" w:hAnsi="宋体" w:cs="宋体"/>
          <w:szCs w:val="21"/>
        </w:rPr>
      </w:pPr>
      <w:r>
        <w:rPr>
          <w:rFonts w:hint="eastAsia" w:ascii="宋体" w:hAnsi="宋体" w:cs="宋体"/>
          <w:szCs w:val="21"/>
        </w:rPr>
        <w:t>4.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件，将被拒收。</w:t>
      </w:r>
    </w:p>
    <w:p>
      <w:pPr>
        <w:spacing w:line="360" w:lineRule="auto"/>
        <w:ind w:firstLine="413" w:firstLineChars="196"/>
        <w:outlineLvl w:val="2"/>
        <w:rPr>
          <w:rFonts w:ascii="宋体" w:hAnsi="宋体"/>
          <w:b/>
          <w:szCs w:val="21"/>
        </w:rPr>
      </w:pPr>
      <w:r>
        <w:rPr>
          <w:rFonts w:hint="eastAsia" w:ascii="宋体" w:hAnsi="宋体"/>
          <w:b/>
          <w:szCs w:val="21"/>
        </w:rPr>
        <w:t>（七）投标无效的情形</w:t>
      </w:r>
      <w:bookmarkEnd w:id="68"/>
      <w:bookmarkEnd w:id="69"/>
      <w:bookmarkEnd w:id="70"/>
      <w:bookmarkEnd w:id="71"/>
      <w:bookmarkEnd w:id="72"/>
      <w:bookmarkEnd w:id="73"/>
    </w:p>
    <w:p>
      <w:pPr>
        <w:spacing w:line="360" w:lineRule="auto"/>
        <w:ind w:firstLine="210" w:firstLineChars="100"/>
        <w:rPr>
          <w:rFonts w:hint="eastAsia" w:ascii="宋体" w:hAnsi="宋体" w:cs="宋体"/>
          <w:szCs w:val="21"/>
        </w:rPr>
      </w:pPr>
      <w:bookmarkStart w:id="74" w:name="_Toc530378530"/>
      <w:bookmarkStart w:id="75" w:name="_Toc503706655"/>
      <w:bookmarkStart w:id="76" w:name="_Toc503898951"/>
      <w:bookmarkStart w:id="77" w:name="_Toc528775170"/>
      <w:bookmarkStart w:id="78" w:name="_Toc503898602"/>
      <w:bookmarkStart w:id="79" w:name="_Toc503898868"/>
      <w:r>
        <w:rPr>
          <w:rFonts w:hint="eastAsia" w:ascii="宋体" w:hAnsi="宋体" w:cs="宋体"/>
          <w:szCs w:val="21"/>
        </w:rPr>
        <w:t>没有响应采购文件实质性要求的投标将被视为无效投标。</w:t>
      </w:r>
    </w:p>
    <w:p>
      <w:pPr>
        <w:spacing w:line="360" w:lineRule="auto"/>
        <w:rPr>
          <w:rFonts w:hint="eastAsia" w:ascii="宋体" w:hAnsi="宋体" w:cs="宋体"/>
          <w:b/>
          <w:szCs w:val="21"/>
        </w:rPr>
      </w:pPr>
      <w:r>
        <w:rPr>
          <w:rFonts w:hint="eastAsia" w:ascii="宋体" w:hAnsi="宋体" w:cs="宋体"/>
          <w:b/>
          <w:szCs w:val="21"/>
        </w:rPr>
        <w:t xml:space="preserve"> 1.在资格审查、符合性审查和商务评审时，如发现下列情形之一的，将被视为无效投标文件：</w:t>
      </w:r>
    </w:p>
    <w:p>
      <w:pPr>
        <w:spacing w:line="360" w:lineRule="auto"/>
        <w:rPr>
          <w:rFonts w:hint="eastAsia" w:ascii="宋体" w:hAnsi="宋体" w:cs="宋体"/>
          <w:szCs w:val="21"/>
        </w:rPr>
      </w:pPr>
      <w:r>
        <w:rPr>
          <w:rFonts w:hint="eastAsia" w:ascii="宋体" w:hAnsi="宋体" w:cs="宋体"/>
          <w:szCs w:val="21"/>
        </w:rPr>
        <w:t xml:space="preserve"> （1）资格审查文件不全的或者不符合采购文件标明的资格要求的；</w:t>
      </w:r>
    </w:p>
    <w:p>
      <w:pPr>
        <w:spacing w:line="360" w:lineRule="auto"/>
        <w:rPr>
          <w:rFonts w:hint="eastAsia" w:ascii="宋体" w:hAnsi="宋体" w:cs="宋体"/>
          <w:szCs w:val="21"/>
        </w:rPr>
      </w:pPr>
      <w:r>
        <w:rPr>
          <w:rFonts w:hint="eastAsia" w:ascii="宋体" w:hAnsi="宋体" w:cs="宋体"/>
          <w:szCs w:val="21"/>
        </w:rPr>
        <w:t xml:space="preserve"> （2）委托人未提供法定代表人授权委托书、填写项目不齐全的；</w:t>
      </w:r>
    </w:p>
    <w:p>
      <w:pPr>
        <w:spacing w:line="360" w:lineRule="auto"/>
        <w:rPr>
          <w:rFonts w:hint="eastAsia" w:ascii="宋体" w:hAnsi="宋体" w:cs="宋体"/>
          <w:szCs w:val="21"/>
        </w:rPr>
      </w:pPr>
      <w:r>
        <w:rPr>
          <w:rFonts w:hint="eastAsia" w:ascii="宋体" w:hAnsi="宋体" w:cs="宋体"/>
          <w:szCs w:val="21"/>
        </w:rPr>
        <w:t xml:space="preserve"> （3）投标文件项目不齐全或者内容虚假的；</w:t>
      </w:r>
    </w:p>
    <w:p>
      <w:pPr>
        <w:spacing w:line="360" w:lineRule="auto"/>
        <w:rPr>
          <w:rFonts w:hint="eastAsia" w:ascii="宋体" w:hAnsi="宋体" w:cs="宋体"/>
          <w:szCs w:val="21"/>
        </w:rPr>
      </w:pPr>
      <w:r>
        <w:rPr>
          <w:rFonts w:hint="eastAsia" w:ascii="宋体" w:hAnsi="宋体" w:cs="宋体"/>
          <w:szCs w:val="21"/>
        </w:rPr>
        <w:t xml:space="preserve"> （4）投标文件的实质性内容未使用中文表述、意思表述不明确、前后矛盾或者使用计量单位不符合采购文件要求的（经评标委员会认定并允许其当场更正的笔误除外）；</w:t>
      </w:r>
    </w:p>
    <w:p>
      <w:pPr>
        <w:spacing w:line="360" w:lineRule="auto"/>
        <w:rPr>
          <w:rFonts w:hint="eastAsia" w:ascii="宋体" w:hAnsi="宋体" w:cs="宋体"/>
          <w:szCs w:val="21"/>
        </w:rPr>
      </w:pPr>
      <w:r>
        <w:rPr>
          <w:rFonts w:hint="eastAsia" w:ascii="宋体" w:hAnsi="宋体" w:cs="宋体"/>
          <w:szCs w:val="21"/>
        </w:rPr>
        <w:t xml:space="preserve"> （5）投标有效期、付款方式等商务条款不能满足采购文件要求的；</w:t>
      </w:r>
    </w:p>
    <w:p>
      <w:pPr>
        <w:spacing w:line="360" w:lineRule="auto"/>
        <w:rPr>
          <w:rFonts w:hint="eastAsia" w:ascii="宋体" w:hAnsi="宋体" w:cs="宋体"/>
          <w:szCs w:val="21"/>
        </w:rPr>
      </w:pPr>
      <w:r>
        <w:rPr>
          <w:rFonts w:hint="eastAsia" w:ascii="宋体" w:hAnsi="宋体" w:cs="宋体"/>
          <w:szCs w:val="21"/>
        </w:rPr>
        <w:t xml:space="preserve"> （6）带“</w:t>
      </w:r>
      <w:r>
        <w:rPr>
          <w:rFonts w:hint="eastAsia" w:ascii="宋体" w:hAnsi="宋体"/>
          <w:szCs w:val="21"/>
        </w:rPr>
        <w:t>★</w:t>
      </w:r>
      <w:r>
        <w:rPr>
          <w:rFonts w:hint="eastAsia" w:ascii="宋体" w:hAnsi="宋体" w:cs="宋体"/>
          <w:szCs w:val="21"/>
        </w:rPr>
        <w:t>”的条款不能满足采购文件要求、未实质性响应采购文件要求或者投标文件有采购方不能接受的附加条件的；</w:t>
      </w:r>
    </w:p>
    <w:p>
      <w:pPr>
        <w:spacing w:line="360" w:lineRule="auto"/>
        <w:rPr>
          <w:rFonts w:hint="eastAsia" w:ascii="宋体" w:hAnsi="宋体" w:cs="宋体"/>
          <w:szCs w:val="21"/>
        </w:rPr>
      </w:pPr>
      <w:r>
        <w:rPr>
          <w:rFonts w:hint="eastAsia" w:ascii="宋体" w:hAnsi="宋体" w:cs="宋体"/>
          <w:szCs w:val="21"/>
        </w:rPr>
        <w:t xml:space="preserve"> （7）投标文件的关键内容字迹模糊、无法辨认的,或者投标文件中经修正的内容字迹模糊难以辩认或者修改处未按规定签名盖章的； </w:t>
      </w:r>
    </w:p>
    <w:p>
      <w:pPr>
        <w:spacing w:line="360" w:lineRule="auto"/>
        <w:rPr>
          <w:rFonts w:hint="eastAsia" w:ascii="宋体" w:hAnsi="宋体" w:cs="宋体"/>
          <w:szCs w:val="21"/>
        </w:rPr>
      </w:pPr>
      <w:r>
        <w:rPr>
          <w:rFonts w:hint="eastAsia" w:ascii="宋体" w:hAnsi="宋体" w:cs="宋体"/>
          <w:szCs w:val="21"/>
        </w:rPr>
        <w:t xml:space="preserve">  （8）投标文件未按招标文件要求签署、盖章的。</w:t>
      </w:r>
    </w:p>
    <w:p>
      <w:pPr>
        <w:spacing w:line="360" w:lineRule="auto"/>
        <w:rPr>
          <w:rFonts w:hint="eastAsia" w:ascii="宋体" w:hAnsi="宋体" w:cs="宋体"/>
          <w:b/>
          <w:szCs w:val="21"/>
        </w:rPr>
      </w:pPr>
      <w:r>
        <w:rPr>
          <w:rFonts w:hint="eastAsia" w:ascii="宋体" w:hAnsi="宋体" w:cs="宋体"/>
          <w:szCs w:val="21"/>
        </w:rPr>
        <w:t xml:space="preserve"> </w:t>
      </w:r>
      <w:r>
        <w:rPr>
          <w:rFonts w:hint="eastAsia" w:ascii="宋体" w:hAnsi="宋体" w:cs="宋体"/>
          <w:b/>
          <w:szCs w:val="21"/>
        </w:rPr>
        <w:t xml:space="preserve">  2.在技术评审时，如发现下列情形之一的，将被视为无效投标文件：</w:t>
      </w:r>
    </w:p>
    <w:p>
      <w:pPr>
        <w:spacing w:line="360" w:lineRule="auto"/>
        <w:rPr>
          <w:rFonts w:hint="eastAsia" w:ascii="宋体" w:hAnsi="宋体" w:cs="宋体"/>
          <w:szCs w:val="21"/>
        </w:rPr>
      </w:pPr>
      <w:r>
        <w:rPr>
          <w:rFonts w:hint="eastAsia" w:ascii="宋体" w:hAnsi="宋体" w:cs="宋体"/>
          <w:szCs w:val="21"/>
        </w:rPr>
        <w:t xml:space="preserve">  （1）未提供或未如实提供服务方案，或者投标文件标明的响应或偏离与事实不符或虚假投标的；</w:t>
      </w:r>
    </w:p>
    <w:p>
      <w:pPr>
        <w:spacing w:line="360" w:lineRule="auto"/>
        <w:rPr>
          <w:rFonts w:hint="eastAsia" w:ascii="宋体" w:hAnsi="宋体" w:cs="宋体"/>
          <w:szCs w:val="21"/>
        </w:rPr>
      </w:pPr>
      <w:r>
        <w:rPr>
          <w:rFonts w:hint="eastAsia" w:ascii="宋体" w:hAnsi="宋体" w:cs="宋体"/>
          <w:szCs w:val="21"/>
        </w:rPr>
        <w:t xml:space="preserve">  （2）明显不符合采购文件要求的或者与采购文件中标“</w:t>
      </w:r>
      <w:r>
        <w:rPr>
          <w:rFonts w:hint="eastAsia" w:ascii="宋体" w:hAnsi="宋体"/>
          <w:szCs w:val="21"/>
        </w:rPr>
        <w:t>★</w:t>
      </w:r>
      <w:r>
        <w:rPr>
          <w:rFonts w:hint="eastAsia" w:ascii="宋体" w:hAnsi="宋体" w:cs="宋体"/>
          <w:szCs w:val="21"/>
        </w:rPr>
        <w:t>”的主要服务条款发生实质性偏离的；</w:t>
      </w:r>
    </w:p>
    <w:p>
      <w:pPr>
        <w:spacing w:line="360" w:lineRule="auto"/>
        <w:rPr>
          <w:rFonts w:hint="eastAsia" w:ascii="宋体" w:hAnsi="宋体" w:cs="宋体"/>
          <w:szCs w:val="21"/>
        </w:rPr>
      </w:pPr>
      <w:r>
        <w:rPr>
          <w:rFonts w:hint="eastAsia" w:ascii="宋体" w:hAnsi="宋体" w:cs="宋体"/>
          <w:szCs w:val="21"/>
        </w:rPr>
        <w:t xml:space="preserve">  （3）投标服务方案不明确，存在一个或一个以上备选（替代）投标方案的。</w:t>
      </w:r>
    </w:p>
    <w:p>
      <w:pPr>
        <w:spacing w:line="360" w:lineRule="auto"/>
        <w:rPr>
          <w:rFonts w:hint="eastAsia" w:ascii="宋体" w:hAnsi="宋体" w:cs="宋体"/>
          <w:b/>
          <w:szCs w:val="21"/>
        </w:rPr>
      </w:pPr>
      <w:r>
        <w:rPr>
          <w:rFonts w:hint="eastAsia" w:ascii="宋体" w:hAnsi="宋体" w:cs="宋体"/>
          <w:szCs w:val="21"/>
        </w:rPr>
        <w:t xml:space="preserve">  </w:t>
      </w:r>
      <w:r>
        <w:rPr>
          <w:rFonts w:hint="eastAsia" w:ascii="宋体" w:hAnsi="宋体" w:cs="宋体"/>
          <w:b/>
          <w:szCs w:val="21"/>
        </w:rPr>
        <w:t xml:space="preserve"> 3.在报价评审时，如发现下列情形之一的，投标文件将被视为无效：</w:t>
      </w:r>
    </w:p>
    <w:p>
      <w:pPr>
        <w:spacing w:line="360" w:lineRule="auto"/>
        <w:rPr>
          <w:rFonts w:hint="eastAsia" w:ascii="宋体" w:hAnsi="宋体" w:cs="宋体"/>
          <w:szCs w:val="21"/>
        </w:rPr>
      </w:pPr>
      <w:r>
        <w:rPr>
          <w:rFonts w:hint="eastAsia" w:ascii="宋体" w:hAnsi="宋体" w:cs="宋体"/>
          <w:szCs w:val="21"/>
        </w:rPr>
        <w:t xml:space="preserve">  （1）未采用人民币报价或者未按照采购文件标明的币种报价的；</w:t>
      </w:r>
    </w:p>
    <w:p>
      <w:pPr>
        <w:spacing w:line="360" w:lineRule="auto"/>
        <w:rPr>
          <w:rFonts w:hint="eastAsia" w:ascii="宋体" w:hAnsi="宋体" w:cs="宋体"/>
          <w:szCs w:val="21"/>
        </w:rPr>
      </w:pPr>
      <w:r>
        <w:rPr>
          <w:rFonts w:hint="eastAsia" w:ascii="宋体" w:hAnsi="宋体" w:cs="宋体"/>
          <w:szCs w:val="21"/>
        </w:rPr>
        <w:t xml:space="preserve">  （2）报价超出最高限价，或者超出采购预算金额，采购人不能支付的；</w:t>
      </w:r>
    </w:p>
    <w:p>
      <w:pPr>
        <w:spacing w:line="360" w:lineRule="auto"/>
        <w:rPr>
          <w:rFonts w:hint="eastAsia" w:ascii="宋体" w:hAnsi="宋体" w:cs="宋体"/>
          <w:szCs w:val="21"/>
        </w:rPr>
      </w:pPr>
      <w:r>
        <w:rPr>
          <w:rFonts w:hint="eastAsia" w:ascii="宋体" w:hAnsi="宋体" w:cs="宋体"/>
          <w:szCs w:val="21"/>
        </w:rPr>
        <w:t xml:space="preserve">  （3）投标报价具有选择性的；</w:t>
      </w:r>
    </w:p>
    <w:p>
      <w:pPr>
        <w:spacing w:line="360" w:lineRule="auto"/>
        <w:rPr>
          <w:rFonts w:hint="eastAsia" w:ascii="宋体" w:hAnsi="宋体" w:cs="宋体"/>
          <w:szCs w:val="21"/>
        </w:rPr>
      </w:pPr>
      <w:r>
        <w:rPr>
          <w:rFonts w:hint="eastAsia" w:ascii="宋体" w:hAnsi="宋体" w:cs="宋体"/>
          <w:szCs w:val="21"/>
        </w:rPr>
        <w:t xml:space="preserve">  （4）评委会一致认为报价明显不合理的；</w:t>
      </w:r>
    </w:p>
    <w:p>
      <w:pPr>
        <w:spacing w:line="360" w:lineRule="auto"/>
        <w:rPr>
          <w:rFonts w:hint="eastAsia" w:ascii="宋体" w:hAnsi="宋体" w:cs="宋体"/>
          <w:szCs w:val="21"/>
        </w:rPr>
      </w:pPr>
      <w:r>
        <w:rPr>
          <w:rFonts w:hint="eastAsia" w:ascii="宋体" w:hAnsi="宋体" w:cs="宋体"/>
          <w:szCs w:val="21"/>
        </w:rPr>
        <w:t xml:space="preserve">  （5）投标文件报价出现前后不一致，经按招标文件规定修正后，投标人对修正后的报价不确认的；</w:t>
      </w:r>
    </w:p>
    <w:p>
      <w:pPr>
        <w:spacing w:line="360" w:lineRule="auto"/>
        <w:ind w:firstLine="210" w:firstLineChars="100"/>
        <w:rPr>
          <w:rFonts w:hint="eastAsia" w:ascii="宋体" w:hAnsi="宋体" w:cs="宋体"/>
          <w:szCs w:val="21"/>
        </w:rPr>
      </w:pPr>
      <w:r>
        <w:rPr>
          <w:rFonts w:hint="eastAsia" w:ascii="宋体" w:hAnsi="宋体" w:cs="宋体"/>
          <w:szCs w:val="21"/>
        </w:rPr>
        <w:t>（6）评标委员会认为投标人的报价明显低于其他通过符合性审查投标人的报价，有可能影响服务质量或者不能诚信履约的，且不能在评标现场合理时间内提供相关证明材料说明其报价的合理性的。</w:t>
      </w:r>
    </w:p>
    <w:p>
      <w:pPr>
        <w:pStyle w:val="3"/>
        <w:snapToGrid w:val="0"/>
        <w:spacing w:after="120" w:line="360" w:lineRule="auto"/>
        <w:ind w:firstLine="398" w:firstLineChars="196"/>
        <w:rPr>
          <w:rFonts w:hint="eastAsia" w:hAnsi="宋体" w:cs="宋体"/>
          <w:b/>
          <w:snapToGrid w:val="0"/>
          <w:sz w:val="21"/>
          <w:szCs w:val="21"/>
        </w:rPr>
      </w:pPr>
      <w:r>
        <w:rPr>
          <w:rFonts w:hint="eastAsia" w:hAnsi="宋体" w:cs="宋体"/>
          <w:b/>
          <w:sz w:val="21"/>
          <w:szCs w:val="21"/>
        </w:rPr>
        <w:t>4.被拒绝的投标文件为无效。</w:t>
      </w:r>
    </w:p>
    <w:p>
      <w:pPr>
        <w:spacing w:line="360" w:lineRule="auto"/>
        <w:ind w:firstLine="398" w:firstLineChars="196"/>
        <w:outlineLvl w:val="1"/>
        <w:rPr>
          <w:rFonts w:hint="eastAsia" w:ascii="宋体" w:hAnsi="宋体"/>
          <w:b/>
          <w:snapToGrid w:val="0"/>
          <w:spacing w:val="-4"/>
          <w:szCs w:val="21"/>
        </w:rPr>
      </w:pPr>
      <w:r>
        <w:rPr>
          <w:rFonts w:hint="eastAsia" w:ascii="宋体" w:hAnsi="宋体"/>
          <w:b/>
          <w:spacing w:val="-4"/>
          <w:szCs w:val="21"/>
        </w:rPr>
        <w:t>四、开标</w:t>
      </w:r>
      <w:bookmarkEnd w:id="74"/>
      <w:bookmarkEnd w:id="75"/>
      <w:bookmarkEnd w:id="76"/>
      <w:bookmarkEnd w:id="77"/>
      <w:bookmarkEnd w:id="78"/>
      <w:bookmarkEnd w:id="79"/>
    </w:p>
    <w:p>
      <w:pPr>
        <w:tabs>
          <w:tab w:val="left" w:pos="518"/>
        </w:tabs>
        <w:spacing w:line="360" w:lineRule="auto"/>
        <w:ind w:firstLine="420" w:firstLineChars="200"/>
        <w:rPr>
          <w:rFonts w:ascii="宋体" w:hAnsi="宋体" w:cs="宋体"/>
          <w:bCs/>
          <w:szCs w:val="21"/>
        </w:rPr>
      </w:pPr>
      <w:bookmarkStart w:id="80" w:name="_Toc530378531"/>
      <w:bookmarkStart w:id="81" w:name="_Toc503898952"/>
      <w:bookmarkStart w:id="82" w:name="_Toc503706656"/>
      <w:bookmarkStart w:id="83" w:name="_Toc503898603"/>
      <w:bookmarkStart w:id="84" w:name="_Toc503898869"/>
      <w:bookmarkStart w:id="85" w:name="_Toc528775171"/>
      <w:r>
        <w:rPr>
          <w:rFonts w:hint="eastAsia" w:ascii="宋体" w:hAnsi="宋体" w:cs="宋体"/>
          <w:bCs/>
          <w:szCs w:val="21"/>
        </w:rPr>
        <w:t>1、电子招投标开标程序：</w:t>
      </w:r>
    </w:p>
    <w:p>
      <w:pPr>
        <w:numPr>
          <w:ilvl w:val="0"/>
          <w:numId w:val="4"/>
        </w:numPr>
        <w:tabs>
          <w:tab w:val="left" w:pos="518"/>
        </w:tabs>
        <w:spacing w:line="360" w:lineRule="auto"/>
        <w:ind w:firstLine="420" w:firstLineChars="200"/>
        <w:rPr>
          <w:rFonts w:ascii="宋体" w:hAnsi="宋体" w:cs="宋体"/>
          <w:szCs w:val="21"/>
        </w:rPr>
      </w:pPr>
      <w:r>
        <w:rPr>
          <w:rFonts w:hint="eastAsia" w:ascii="宋体" w:hAnsi="宋体" w:cs="宋体"/>
          <w:szCs w:val="21"/>
        </w:rPr>
        <w:t>投标截止时间后，供应商登录政府采购云平台，用</w:t>
      </w:r>
      <w:r>
        <w:rPr>
          <w:rFonts w:ascii="宋体" w:hAnsi="宋体" w:cs="宋体"/>
          <w:szCs w:val="21"/>
        </w:rPr>
        <w:t>“</w:t>
      </w:r>
      <w:r>
        <w:rPr>
          <w:rFonts w:hint="eastAsia" w:ascii="宋体" w:hAnsi="宋体" w:cs="宋体"/>
          <w:szCs w:val="21"/>
        </w:rPr>
        <w:t>项目采购-开标评标</w:t>
      </w:r>
      <w:r>
        <w:rPr>
          <w:rFonts w:ascii="宋体" w:hAnsi="宋体" w:cs="宋体"/>
          <w:szCs w:val="21"/>
        </w:rPr>
        <w:t>”</w:t>
      </w:r>
      <w:r>
        <w:rPr>
          <w:rFonts w:hint="eastAsia" w:ascii="宋体" w:hAnsi="宋体" w:cs="宋体"/>
          <w:szCs w:val="21"/>
        </w:rPr>
        <w:t>功能对电子投标文件进行在线解密，在线解密电子投标文件时间为开标时间后30分钟内。</w:t>
      </w:r>
    </w:p>
    <w:p>
      <w:pPr>
        <w:numPr>
          <w:ilvl w:val="0"/>
          <w:numId w:val="4"/>
        </w:numPr>
        <w:tabs>
          <w:tab w:val="left" w:pos="518"/>
        </w:tabs>
        <w:spacing w:line="360" w:lineRule="auto"/>
        <w:ind w:firstLine="420" w:firstLineChars="200"/>
        <w:rPr>
          <w:rFonts w:ascii="宋体" w:hAnsi="宋体" w:cs="宋体"/>
          <w:szCs w:val="21"/>
        </w:rPr>
      </w:pPr>
      <w:r>
        <w:rPr>
          <w:rFonts w:hint="eastAsia" w:ascii="宋体" w:hAnsi="宋体" w:cs="宋体"/>
          <w:szCs w:val="21"/>
        </w:rPr>
        <w:t>在政府采购云平台开启已解密供应商的</w:t>
      </w:r>
      <w:r>
        <w:rPr>
          <w:rFonts w:ascii="宋体" w:hAnsi="宋体" w:cs="宋体"/>
          <w:szCs w:val="21"/>
        </w:rPr>
        <w:t>“</w:t>
      </w:r>
      <w:r>
        <w:rPr>
          <w:rFonts w:hint="eastAsia" w:ascii="宋体" w:hAnsi="宋体" w:cs="宋体"/>
          <w:szCs w:val="21"/>
        </w:rPr>
        <w:t>资格证明文件、商务技术文件、报价文件</w:t>
      </w:r>
      <w:r>
        <w:rPr>
          <w:rFonts w:ascii="宋体" w:hAnsi="宋体" w:cs="宋体"/>
          <w:szCs w:val="21"/>
        </w:rPr>
        <w:t>”</w:t>
      </w:r>
      <w:r>
        <w:rPr>
          <w:rFonts w:hint="eastAsia" w:ascii="宋体" w:hAnsi="宋体" w:cs="宋体"/>
          <w:szCs w:val="21"/>
        </w:rPr>
        <w:t>，并做开标记录；</w:t>
      </w:r>
    </w:p>
    <w:p>
      <w:pPr>
        <w:tabs>
          <w:tab w:val="left" w:pos="518"/>
        </w:tabs>
        <w:spacing w:line="360" w:lineRule="auto"/>
        <w:ind w:firstLine="420" w:firstLineChars="200"/>
        <w:rPr>
          <w:rFonts w:ascii="宋体" w:hAnsi="宋体" w:cs="宋体"/>
          <w:szCs w:val="21"/>
        </w:rPr>
      </w:pPr>
      <w:r>
        <w:rPr>
          <w:rFonts w:hint="eastAsia" w:ascii="宋体" w:hAnsi="宋体" w:cs="宋体"/>
          <w:szCs w:val="21"/>
        </w:rPr>
        <w:t>（3）在政府采购云平台宣告评审无效供应商名单及理由；</w:t>
      </w:r>
    </w:p>
    <w:p>
      <w:pPr>
        <w:tabs>
          <w:tab w:val="left" w:pos="518"/>
        </w:tabs>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）在政府采购云平台公布评审结果。</w:t>
      </w:r>
    </w:p>
    <w:p>
      <w:pPr>
        <w:tabs>
          <w:tab w:val="left" w:pos="518"/>
        </w:tabs>
        <w:spacing w:line="360" w:lineRule="auto"/>
        <w:ind w:firstLine="420" w:firstLineChars="200"/>
        <w:rPr>
          <w:rFonts w:ascii="宋体" w:hAnsi="宋体" w:cs="宋体"/>
          <w:szCs w:val="21"/>
        </w:rPr>
      </w:pPr>
      <w:r>
        <w:rPr>
          <w:rFonts w:hint="eastAsia" w:ascii="宋体" w:hAnsi="宋体" w:cs="宋体"/>
          <w:szCs w:val="21"/>
        </w:rPr>
        <w:t>（5）开标会议结束。</w:t>
      </w:r>
    </w:p>
    <w:p>
      <w:pPr>
        <w:tabs>
          <w:tab w:val="left" w:pos="518"/>
        </w:tabs>
        <w:spacing w:line="360" w:lineRule="auto"/>
        <w:ind w:firstLine="420" w:firstLineChars="200"/>
        <w:rPr>
          <w:rFonts w:ascii="宋体" w:hAnsi="宋体" w:cs="宋体"/>
          <w:szCs w:val="21"/>
        </w:rPr>
      </w:pPr>
      <w:r>
        <w:rPr>
          <w:rFonts w:hint="eastAsia" w:ascii="宋体" w:hAnsi="宋体" w:cs="宋体"/>
          <w:szCs w:val="21"/>
        </w:rPr>
        <w:t>3、特别说明：政府采购云平台如对电子化开标及评审程序有调整的，按调整后的程序操作。</w:t>
      </w:r>
    </w:p>
    <w:p>
      <w:pPr>
        <w:tabs>
          <w:tab w:val="left" w:pos="518"/>
        </w:tabs>
        <w:spacing w:line="360" w:lineRule="auto"/>
        <w:ind w:firstLine="420" w:firstLineChars="200"/>
        <w:rPr>
          <w:rFonts w:ascii="宋体" w:hAnsi="宋体" w:cs="宋体"/>
          <w:szCs w:val="21"/>
        </w:rPr>
      </w:pPr>
      <w:r>
        <w:rPr>
          <w:rFonts w:hint="eastAsia" w:ascii="宋体" w:hAnsi="宋体" w:cs="宋体"/>
          <w:szCs w:val="21"/>
        </w:rPr>
        <w:t>本项目原则上采用政采云</w:t>
      </w:r>
      <w:r>
        <w:rPr>
          <w:rFonts w:hint="eastAsia" w:ascii="宋体" w:hAnsi="宋体" w:cs="宋体"/>
          <w:bCs/>
          <w:szCs w:val="21"/>
        </w:rPr>
        <w:t>电子招投标开标程序</w:t>
      </w:r>
      <w:r>
        <w:rPr>
          <w:rFonts w:hint="eastAsia" w:ascii="宋体" w:hAnsi="宋体" w:cs="宋体"/>
          <w:szCs w:val="21"/>
        </w:rPr>
        <w:t>，但有以下情形之一的，按以下情况处理：</w:t>
      </w:r>
    </w:p>
    <w:p>
      <w:pPr>
        <w:tabs>
          <w:tab w:val="left" w:pos="518"/>
        </w:tabs>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）若有供应商在规定时间内</w:t>
      </w:r>
      <w:r>
        <w:rPr>
          <w:rFonts w:ascii="宋体" w:hAnsi="宋体" w:cs="宋体"/>
          <w:szCs w:val="21"/>
        </w:rPr>
        <w:t>“电子加密投标文件”</w:t>
      </w:r>
      <w:r>
        <w:rPr>
          <w:rFonts w:hint="eastAsia" w:ascii="宋体" w:hAnsi="宋体" w:cs="宋体"/>
          <w:szCs w:val="21"/>
        </w:rPr>
        <w:t>无法解密或解密失败，代理机构将开启该供应商递交的以U盘存储的电子备份投标文件，上传至政采云平台项目采购模块，上传成功后，以“电子备份投标文件”参与评标，“电子加密投标文件”自动失效；在“政府采购云平台”正常运行情况下，“电子备份投标文件”无法上传至“政府采购云平台”的，视为投标文件撤回。如投标供应商未按规定递交“电子备份投标文件”的，视为投标文件撤回。</w:t>
      </w:r>
    </w:p>
    <w:p>
      <w:pPr>
        <w:tabs>
          <w:tab w:val="left" w:pos="518"/>
        </w:tabs>
        <w:spacing w:line="360" w:lineRule="auto"/>
        <w:ind w:firstLine="420" w:firstLineChars="200"/>
        <w:rPr>
          <w:rFonts w:ascii="宋体" w:hAnsi="宋体" w:cs="宋体"/>
          <w:szCs w:val="21"/>
        </w:rPr>
      </w:pPr>
      <w:r>
        <w:rPr>
          <w:rFonts w:hint="eastAsia" w:ascii="宋体" w:hAnsi="宋体" w:cs="宋体"/>
          <w:szCs w:val="21"/>
        </w:rPr>
        <w:t>（2）采购过程中出现以下情形，导致电子交易平台无法正常运行，或者无法保证电子交易的公平、公正和安全时，采购人（或代理机构）可中止电子交易活动：</w:t>
      </w:r>
    </w:p>
    <w:p>
      <w:pPr>
        <w:tabs>
          <w:tab w:val="left" w:pos="518"/>
        </w:tabs>
        <w:spacing w:line="360" w:lineRule="auto"/>
        <w:ind w:firstLine="420" w:firstLineChars="200"/>
        <w:rPr>
          <w:rFonts w:ascii="宋体" w:hAnsi="宋体" w:cs="宋体"/>
          <w:szCs w:val="21"/>
        </w:rPr>
      </w:pPr>
      <w:r>
        <w:rPr>
          <w:rFonts w:hint="eastAsia" w:ascii="宋体" w:hAnsi="宋体" w:cs="宋体"/>
          <w:szCs w:val="21"/>
        </w:rPr>
        <w:t xml:space="preserve">3.1电子交易平台发生故障而无法登录访问的； </w:t>
      </w:r>
    </w:p>
    <w:p>
      <w:pPr>
        <w:tabs>
          <w:tab w:val="left" w:pos="518"/>
        </w:tabs>
        <w:spacing w:line="360" w:lineRule="auto"/>
        <w:ind w:firstLine="420" w:firstLineChars="200"/>
        <w:rPr>
          <w:rFonts w:ascii="宋体" w:hAnsi="宋体" w:cs="宋体"/>
          <w:szCs w:val="21"/>
        </w:rPr>
      </w:pPr>
      <w:r>
        <w:rPr>
          <w:rFonts w:hint="eastAsia" w:ascii="宋体" w:hAnsi="宋体" w:cs="宋体"/>
          <w:szCs w:val="21"/>
        </w:rPr>
        <w:t>3.2电子交易平台应用或数据库出现错误，不能进行正常操作的；</w:t>
      </w:r>
    </w:p>
    <w:p>
      <w:pPr>
        <w:tabs>
          <w:tab w:val="left" w:pos="518"/>
        </w:tabs>
        <w:spacing w:line="360" w:lineRule="auto"/>
        <w:ind w:firstLine="420" w:firstLineChars="200"/>
        <w:rPr>
          <w:rFonts w:ascii="宋体" w:hAnsi="宋体" w:cs="宋体"/>
          <w:szCs w:val="21"/>
        </w:rPr>
      </w:pPr>
      <w:r>
        <w:rPr>
          <w:rFonts w:hint="eastAsia" w:ascii="宋体" w:hAnsi="宋体" w:cs="宋体"/>
          <w:szCs w:val="21"/>
        </w:rPr>
        <w:t>3.3电子交易平台发现严重安全漏洞，有潜在泄密危险的；</w:t>
      </w:r>
    </w:p>
    <w:p>
      <w:pPr>
        <w:tabs>
          <w:tab w:val="left" w:pos="518"/>
        </w:tabs>
        <w:spacing w:line="360" w:lineRule="auto"/>
        <w:ind w:firstLine="420" w:firstLineChars="200"/>
        <w:rPr>
          <w:rFonts w:ascii="宋体" w:hAnsi="宋体" w:cs="宋体"/>
          <w:szCs w:val="21"/>
        </w:rPr>
      </w:pPr>
      <w:r>
        <w:rPr>
          <w:rFonts w:hint="eastAsia" w:ascii="宋体" w:hAnsi="宋体" w:cs="宋体"/>
          <w:szCs w:val="21"/>
        </w:rPr>
        <w:t xml:space="preserve">3.4病毒发作导致不能进行正常操作的； </w:t>
      </w:r>
    </w:p>
    <w:p>
      <w:pPr>
        <w:tabs>
          <w:tab w:val="left" w:pos="518"/>
        </w:tabs>
        <w:spacing w:line="360" w:lineRule="auto"/>
        <w:ind w:firstLine="420" w:firstLineChars="200"/>
        <w:rPr>
          <w:rFonts w:ascii="宋体" w:hAnsi="宋体" w:cs="宋体"/>
          <w:szCs w:val="21"/>
        </w:rPr>
      </w:pPr>
      <w:r>
        <w:rPr>
          <w:rFonts w:hint="eastAsia" w:ascii="宋体" w:hAnsi="宋体" w:cs="宋体"/>
          <w:szCs w:val="21"/>
        </w:rPr>
        <w:t>3.5其他无法保证电子交易的公平、公正和安全的情况。</w:t>
      </w:r>
    </w:p>
    <w:p>
      <w:pPr>
        <w:tabs>
          <w:tab w:val="left" w:pos="518"/>
        </w:tabs>
        <w:spacing w:line="360" w:lineRule="auto"/>
        <w:ind w:firstLine="420" w:firstLineChars="200"/>
        <w:rPr>
          <w:rFonts w:hint="eastAsia" w:ascii="宋体" w:hAnsi="宋体" w:cs="宋体"/>
          <w:szCs w:val="21"/>
        </w:rPr>
      </w:pPr>
      <w:r>
        <w:rPr>
          <w:rFonts w:hint="eastAsia" w:ascii="宋体" w:hAnsi="宋体" w:cs="宋体"/>
          <w:szCs w:val="21"/>
        </w:rPr>
        <w:t>出现前款规定情形，不影响采购公平、公正性的，采购人（或代理机构）可以待上述情形消除后继续组织电子交易活动。</w:t>
      </w:r>
    </w:p>
    <w:p>
      <w:pPr>
        <w:pStyle w:val="18"/>
        <w:ind w:firstLine="210" w:firstLineChars="100"/>
        <w:rPr>
          <w:rFonts w:hint="eastAsia" w:ascii="宋体" w:hAnsi="宋体" w:cs="宋体"/>
          <w:szCs w:val="21"/>
        </w:rPr>
      </w:pPr>
      <w:r>
        <w:rPr>
          <w:rFonts w:hint="eastAsia" w:ascii="宋体" w:hAnsi="宋体" w:cs="宋体"/>
          <w:szCs w:val="21"/>
        </w:rPr>
        <w:t>（3）</w:t>
      </w:r>
      <w:r>
        <w:rPr>
          <w:rFonts w:hint="eastAsia"/>
        </w:rPr>
        <w:t>已投交的电子备份投标文件不予退还。</w:t>
      </w:r>
    </w:p>
    <w:p>
      <w:pPr>
        <w:spacing w:line="360" w:lineRule="auto"/>
        <w:ind w:left="772" w:leftChars="267" w:hanging="211" w:hangingChars="100"/>
        <w:outlineLvl w:val="1"/>
        <w:rPr>
          <w:rFonts w:hint="eastAsia" w:ascii="宋体" w:hAnsi="宋体"/>
          <w:b/>
          <w:szCs w:val="21"/>
        </w:rPr>
      </w:pPr>
      <w:r>
        <w:rPr>
          <w:rFonts w:hint="eastAsia" w:ascii="宋体" w:hAnsi="宋体"/>
          <w:b/>
          <w:szCs w:val="21"/>
        </w:rPr>
        <w:t>五、评标</w:t>
      </w:r>
      <w:bookmarkEnd w:id="80"/>
      <w:bookmarkEnd w:id="81"/>
      <w:bookmarkEnd w:id="82"/>
      <w:bookmarkEnd w:id="83"/>
      <w:bookmarkEnd w:id="84"/>
      <w:bookmarkEnd w:id="85"/>
    </w:p>
    <w:p>
      <w:pPr>
        <w:spacing w:line="360" w:lineRule="auto"/>
        <w:ind w:left="690" w:leftChars="228" w:hanging="211" w:hangingChars="100"/>
        <w:rPr>
          <w:rFonts w:ascii="宋体" w:hAnsi="宋体"/>
          <w:b/>
          <w:szCs w:val="21"/>
        </w:rPr>
      </w:pPr>
      <w:r>
        <w:rPr>
          <w:rFonts w:ascii="宋体" w:hAnsi="宋体"/>
          <w:b/>
          <w:szCs w:val="21"/>
        </w:rPr>
        <w:t>（一）组建评标委员会</w:t>
      </w:r>
    </w:p>
    <w:p>
      <w:pPr>
        <w:spacing w:line="360" w:lineRule="auto"/>
        <w:ind w:firstLine="420" w:firstLineChars="200"/>
        <w:rPr>
          <w:rFonts w:ascii="宋体" w:hAnsi="宋体"/>
          <w:szCs w:val="21"/>
        </w:rPr>
      </w:pPr>
      <w:r>
        <w:rPr>
          <w:rFonts w:hint="eastAsia" w:ascii="宋体" w:hAnsi="宋体"/>
          <w:szCs w:val="21"/>
        </w:rPr>
        <w:t xml:space="preserve"> </w:t>
      </w:r>
      <w:r>
        <w:rPr>
          <w:rFonts w:ascii="宋体" w:hAnsi="宋体"/>
          <w:szCs w:val="21"/>
        </w:rPr>
        <w:t>本项目评标委员会</w:t>
      </w:r>
      <w:r>
        <w:rPr>
          <w:rFonts w:hint="eastAsia" w:ascii="宋体" w:hAnsi="宋体"/>
          <w:szCs w:val="21"/>
        </w:rPr>
        <w:t>依法组建</w:t>
      </w:r>
      <w:r>
        <w:rPr>
          <w:rFonts w:ascii="宋体" w:hAnsi="宋体"/>
          <w:szCs w:val="21"/>
        </w:rPr>
        <w:t>。</w:t>
      </w:r>
    </w:p>
    <w:p>
      <w:pPr>
        <w:spacing w:line="360" w:lineRule="auto"/>
        <w:ind w:left="690" w:leftChars="228" w:hanging="211" w:hangingChars="100"/>
        <w:rPr>
          <w:rFonts w:hint="eastAsia" w:ascii="宋体" w:hAnsi="宋体"/>
          <w:b/>
          <w:szCs w:val="21"/>
        </w:rPr>
      </w:pPr>
      <w:r>
        <w:rPr>
          <w:rFonts w:ascii="宋体" w:hAnsi="宋体"/>
          <w:b/>
          <w:szCs w:val="21"/>
        </w:rPr>
        <w:t>（二）评标</w:t>
      </w:r>
      <w:r>
        <w:rPr>
          <w:rFonts w:hint="eastAsia" w:ascii="宋体" w:hAnsi="宋体"/>
          <w:b/>
          <w:szCs w:val="21"/>
        </w:rPr>
        <w:t>原则</w:t>
      </w:r>
    </w:p>
    <w:p>
      <w:pPr>
        <w:spacing w:line="360" w:lineRule="auto"/>
        <w:ind w:firstLine="420"/>
        <w:rPr>
          <w:rFonts w:ascii="宋体" w:hAnsi="宋体"/>
          <w:b/>
          <w:szCs w:val="21"/>
        </w:rPr>
      </w:pPr>
      <w:r>
        <w:rPr>
          <w:rFonts w:hint="eastAsia" w:ascii="宋体" w:hAnsi="宋体"/>
          <w:szCs w:val="21"/>
        </w:rPr>
        <w:t>本项目采用不公开方式评标，评标的依据为招标文件和投标文件</w:t>
      </w:r>
      <w:r>
        <w:rPr>
          <w:rFonts w:ascii="宋体" w:hAnsi="宋体"/>
          <w:szCs w:val="21"/>
        </w:rPr>
        <w:t>。</w:t>
      </w:r>
    </w:p>
    <w:p>
      <w:pPr>
        <w:spacing w:line="360" w:lineRule="auto"/>
        <w:ind w:left="690" w:leftChars="228" w:hanging="211" w:hangingChars="100"/>
        <w:rPr>
          <w:rFonts w:ascii="宋体" w:hAnsi="宋体"/>
          <w:b/>
          <w:szCs w:val="21"/>
        </w:rPr>
      </w:pPr>
      <w:r>
        <w:rPr>
          <w:rFonts w:ascii="宋体" w:hAnsi="宋体"/>
          <w:b/>
          <w:szCs w:val="21"/>
        </w:rPr>
        <w:t>（三）</w:t>
      </w:r>
      <w:r>
        <w:rPr>
          <w:rFonts w:ascii="宋体" w:hAnsi="宋体"/>
          <w:b/>
          <w:bCs/>
          <w:szCs w:val="21"/>
        </w:rPr>
        <w:t>评标程序</w:t>
      </w:r>
    </w:p>
    <w:p>
      <w:pPr>
        <w:spacing w:line="360" w:lineRule="auto"/>
        <w:ind w:firstLine="413" w:firstLineChars="196"/>
        <w:rPr>
          <w:rFonts w:ascii="宋体" w:hAnsi="宋体"/>
          <w:b/>
          <w:bCs/>
          <w:szCs w:val="21"/>
        </w:rPr>
      </w:pPr>
      <w:r>
        <w:rPr>
          <w:rFonts w:ascii="宋体" w:hAnsi="宋体"/>
          <w:b/>
          <w:bCs/>
          <w:szCs w:val="21"/>
        </w:rPr>
        <w:t>1</w:t>
      </w:r>
      <w:r>
        <w:rPr>
          <w:rFonts w:hint="eastAsia" w:ascii="宋体" w:hAnsi="宋体"/>
          <w:b/>
          <w:bCs/>
          <w:szCs w:val="21"/>
        </w:rPr>
        <w:t>.资格</w:t>
      </w:r>
      <w:r>
        <w:rPr>
          <w:rFonts w:ascii="宋体" w:hAnsi="宋体"/>
          <w:b/>
          <w:bCs/>
          <w:szCs w:val="21"/>
        </w:rPr>
        <w:t>审查</w:t>
      </w:r>
    </w:p>
    <w:p>
      <w:pPr>
        <w:spacing w:line="360" w:lineRule="auto"/>
        <w:ind w:firstLine="420" w:firstLineChars="200"/>
        <w:rPr>
          <w:rFonts w:hint="eastAsia" w:ascii="宋体" w:hAnsi="宋体"/>
          <w:szCs w:val="21"/>
        </w:rPr>
      </w:pPr>
      <w:r>
        <w:rPr>
          <w:rFonts w:hint="eastAsia" w:ascii="宋体" w:hAnsi="宋体"/>
          <w:szCs w:val="21"/>
        </w:rPr>
        <w:t>采购人代表或代理机构工作人员对供应商的资格</w:t>
      </w:r>
      <w:r>
        <w:rPr>
          <w:rFonts w:ascii="宋体" w:hAnsi="宋体"/>
          <w:szCs w:val="21"/>
        </w:rPr>
        <w:t>进行审查。</w:t>
      </w:r>
    </w:p>
    <w:p>
      <w:pPr>
        <w:spacing w:line="360" w:lineRule="auto"/>
        <w:ind w:firstLine="422" w:firstLineChars="200"/>
        <w:rPr>
          <w:rFonts w:hint="eastAsia" w:ascii="宋体" w:hAnsi="宋体"/>
          <w:b/>
          <w:szCs w:val="21"/>
        </w:rPr>
      </w:pPr>
      <w:r>
        <w:rPr>
          <w:rFonts w:hint="eastAsia" w:ascii="宋体" w:hAnsi="宋体"/>
          <w:b/>
          <w:szCs w:val="21"/>
        </w:rPr>
        <w:t>2</w:t>
      </w:r>
      <w:r>
        <w:rPr>
          <w:rFonts w:ascii="宋体" w:hAnsi="宋体"/>
          <w:b/>
          <w:szCs w:val="21"/>
        </w:rPr>
        <w:t>.</w:t>
      </w:r>
      <w:r>
        <w:rPr>
          <w:rFonts w:hint="eastAsia" w:ascii="宋体" w:hAnsi="宋体"/>
          <w:b/>
          <w:szCs w:val="21"/>
        </w:rPr>
        <w:t>符合性检查</w:t>
      </w:r>
    </w:p>
    <w:p>
      <w:pPr>
        <w:spacing w:line="360" w:lineRule="auto"/>
        <w:ind w:firstLine="420" w:firstLineChars="200"/>
        <w:rPr>
          <w:rFonts w:hint="eastAsia" w:ascii="宋体" w:hAnsi="宋体"/>
          <w:b/>
          <w:szCs w:val="21"/>
        </w:rPr>
      </w:pPr>
      <w:r>
        <w:rPr>
          <w:rFonts w:ascii="宋体" w:hAnsi="宋体"/>
          <w:szCs w:val="21"/>
        </w:rPr>
        <w:t>评标委员会</w:t>
      </w:r>
      <w:r>
        <w:rPr>
          <w:rFonts w:hint="eastAsia" w:ascii="宋体" w:hAnsi="宋体"/>
          <w:szCs w:val="21"/>
        </w:rPr>
        <w:t>对通过资格审查的供应商的</w:t>
      </w:r>
      <w:r>
        <w:rPr>
          <w:rFonts w:ascii="宋体" w:hAnsi="宋体"/>
          <w:szCs w:val="21"/>
        </w:rPr>
        <w:t>投标文件的完整性、合法性</w:t>
      </w:r>
      <w:r>
        <w:rPr>
          <w:rFonts w:hint="eastAsia" w:ascii="宋体" w:hAnsi="宋体"/>
          <w:szCs w:val="21"/>
        </w:rPr>
        <w:t>进行符合性检查。</w:t>
      </w:r>
    </w:p>
    <w:p>
      <w:pPr>
        <w:spacing w:line="360" w:lineRule="auto"/>
        <w:ind w:firstLine="413" w:firstLineChars="196"/>
        <w:rPr>
          <w:rFonts w:ascii="宋体" w:hAnsi="宋体"/>
          <w:b/>
          <w:bCs/>
          <w:szCs w:val="21"/>
        </w:rPr>
      </w:pPr>
      <w:r>
        <w:rPr>
          <w:rFonts w:hint="eastAsia" w:ascii="宋体" w:hAnsi="宋体"/>
          <w:b/>
          <w:bCs/>
          <w:szCs w:val="21"/>
        </w:rPr>
        <w:t>3.</w:t>
      </w:r>
      <w:r>
        <w:rPr>
          <w:rFonts w:ascii="宋体" w:hAnsi="宋体"/>
          <w:b/>
          <w:bCs/>
          <w:szCs w:val="21"/>
        </w:rPr>
        <w:t>实质审查与比较</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1）评标委员会审查投标文件的实质性内容是否符合招标文件的实质性要求。</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2）评标委员会将根据</w:t>
      </w:r>
      <w:r>
        <w:rPr>
          <w:rFonts w:hint="eastAsia" w:ascii="宋体" w:hAnsi="宋体"/>
          <w:szCs w:val="21"/>
        </w:rPr>
        <w:t>供应商</w:t>
      </w:r>
      <w:r>
        <w:rPr>
          <w:rFonts w:ascii="宋体" w:hAnsi="宋体"/>
          <w:szCs w:val="21"/>
        </w:rPr>
        <w:t>的投标文件进行审查、核对,如有疑问,将对</w:t>
      </w:r>
      <w:r>
        <w:rPr>
          <w:rFonts w:hint="eastAsia" w:ascii="宋体" w:hAnsi="宋体"/>
          <w:szCs w:val="21"/>
        </w:rPr>
        <w:t>供应商</w:t>
      </w:r>
      <w:r>
        <w:rPr>
          <w:rFonts w:ascii="宋体" w:hAnsi="宋体"/>
          <w:szCs w:val="21"/>
        </w:rPr>
        <w:t>进行询标,</w:t>
      </w:r>
      <w:r>
        <w:rPr>
          <w:rFonts w:hint="eastAsia" w:ascii="宋体" w:hAnsi="宋体"/>
          <w:szCs w:val="21"/>
        </w:rPr>
        <w:t>供应商</w:t>
      </w:r>
      <w:r>
        <w:rPr>
          <w:rFonts w:ascii="宋体" w:hAnsi="宋体"/>
          <w:szCs w:val="21"/>
        </w:rPr>
        <w:t>要向评标委员会澄清有关问题,并最终以书面形式进行答复。</w:t>
      </w:r>
    </w:p>
    <w:p>
      <w:pPr>
        <w:spacing w:line="360" w:lineRule="auto"/>
        <w:ind w:firstLine="420" w:firstLineChars="200"/>
        <w:rPr>
          <w:rFonts w:ascii="宋体" w:hAnsi="宋体"/>
          <w:szCs w:val="21"/>
        </w:rPr>
      </w:pPr>
      <w:r>
        <w:rPr>
          <w:rFonts w:hint="eastAsia" w:ascii="宋体" w:hAnsi="宋体"/>
          <w:szCs w:val="21"/>
        </w:rPr>
        <w:t>供应商代表未到场或者拒绝澄清或者澄清的内容改变了投标文件的实质性内容的，评标委员会有权对该投标文件做出不利于供应商的评判。</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3）各</w:t>
      </w:r>
      <w:r>
        <w:rPr>
          <w:rFonts w:hint="eastAsia" w:ascii="宋体" w:hAnsi="宋体"/>
          <w:szCs w:val="21"/>
        </w:rPr>
        <w:t>供应商</w:t>
      </w:r>
      <w:r>
        <w:rPr>
          <w:rFonts w:ascii="宋体" w:hAnsi="宋体"/>
          <w:szCs w:val="21"/>
        </w:rPr>
        <w:t>的技术得分为所有评委的有效评分的算术平均数</w:t>
      </w:r>
      <w:r>
        <w:rPr>
          <w:rFonts w:hint="eastAsia" w:ascii="宋体" w:hAnsi="宋体"/>
          <w:szCs w:val="21"/>
        </w:rPr>
        <w:t>，</w:t>
      </w:r>
      <w:r>
        <w:rPr>
          <w:rFonts w:ascii="宋体" w:hAnsi="宋体"/>
          <w:szCs w:val="21"/>
        </w:rPr>
        <w:t>由指定专人进行计算复核。</w:t>
      </w:r>
    </w:p>
    <w:p>
      <w:pPr>
        <w:spacing w:line="360" w:lineRule="auto"/>
        <w:ind w:firstLine="420" w:firstLineChars="200"/>
        <w:rPr>
          <w:rFonts w:hint="eastAsia" w:ascii="宋体" w:hAnsi="宋体"/>
          <w:szCs w:val="21"/>
        </w:rPr>
      </w:pPr>
      <w:r>
        <w:rPr>
          <w:rFonts w:hint="eastAsia" w:ascii="宋体" w:hAnsi="宋体"/>
          <w:szCs w:val="21"/>
        </w:rPr>
        <w:t>（</w:t>
      </w:r>
      <w:r>
        <w:rPr>
          <w:rFonts w:ascii="宋体" w:hAnsi="宋体"/>
          <w:szCs w:val="21"/>
        </w:rPr>
        <w:t>4）</w:t>
      </w:r>
      <w:r>
        <w:rPr>
          <w:rFonts w:hint="eastAsia" w:ascii="宋体" w:hAnsi="宋体"/>
          <w:szCs w:val="21"/>
        </w:rPr>
        <w:t>代理机构工作人员协助</w:t>
      </w:r>
      <w:r>
        <w:rPr>
          <w:rFonts w:ascii="宋体" w:hAnsi="宋体"/>
          <w:szCs w:val="21"/>
        </w:rPr>
        <w:t>评标委员会根据</w:t>
      </w:r>
      <w:r>
        <w:rPr>
          <w:rFonts w:hint="eastAsia" w:ascii="宋体" w:hAnsi="宋体"/>
          <w:szCs w:val="21"/>
        </w:rPr>
        <w:t>本项目的评分标准</w:t>
      </w:r>
      <w:r>
        <w:rPr>
          <w:rFonts w:ascii="宋体" w:hAnsi="宋体"/>
          <w:szCs w:val="21"/>
        </w:rPr>
        <w:t>计算各</w:t>
      </w:r>
      <w:r>
        <w:rPr>
          <w:rFonts w:hint="eastAsia" w:ascii="宋体" w:hAnsi="宋体"/>
          <w:szCs w:val="21"/>
        </w:rPr>
        <w:t>供应商</w:t>
      </w:r>
      <w:r>
        <w:rPr>
          <w:rFonts w:ascii="宋体" w:hAnsi="宋体"/>
          <w:szCs w:val="21"/>
        </w:rPr>
        <w:t>的商务报价得分</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5）评标委员会完成评标后,</w:t>
      </w:r>
      <w:r>
        <w:rPr>
          <w:rFonts w:hint="eastAsia" w:ascii="宋体" w:hAnsi="宋体"/>
          <w:szCs w:val="21"/>
        </w:rPr>
        <w:t>评委或代理机构</w:t>
      </w:r>
      <w:r>
        <w:rPr>
          <w:rFonts w:ascii="宋体" w:hAnsi="宋体"/>
          <w:szCs w:val="21"/>
        </w:rPr>
        <w:t>对各部分得分汇总,</w:t>
      </w:r>
      <w:r>
        <w:rPr>
          <w:rFonts w:hint="eastAsia" w:ascii="宋体" w:hAnsi="宋体"/>
          <w:szCs w:val="21"/>
        </w:rPr>
        <w:t>计算</w:t>
      </w:r>
      <w:r>
        <w:rPr>
          <w:rFonts w:ascii="宋体" w:hAnsi="宋体"/>
          <w:szCs w:val="21"/>
        </w:rPr>
        <w:t>出本项目</w:t>
      </w:r>
      <w:r>
        <w:rPr>
          <w:rFonts w:hint="eastAsia" w:ascii="宋体" w:hAnsi="宋体"/>
          <w:szCs w:val="21"/>
        </w:rPr>
        <w:t>最终得分</w:t>
      </w:r>
      <w:r>
        <w:rPr>
          <w:rFonts w:ascii="宋体" w:hAnsi="宋体"/>
          <w:szCs w:val="21"/>
        </w:rPr>
        <w:t>。评标委员会按评标原则推荐中标候选人同时起草评标报告。</w:t>
      </w:r>
    </w:p>
    <w:p>
      <w:pPr>
        <w:spacing w:line="360" w:lineRule="auto"/>
        <w:ind w:firstLine="422" w:firstLineChars="200"/>
        <w:rPr>
          <w:rFonts w:ascii="宋体" w:hAnsi="宋体"/>
          <w:b/>
          <w:szCs w:val="21"/>
        </w:rPr>
      </w:pPr>
      <w:r>
        <w:rPr>
          <w:rFonts w:hint="eastAsia" w:ascii="宋体" w:hAnsi="宋体"/>
          <w:b/>
          <w:bCs/>
          <w:szCs w:val="21"/>
        </w:rPr>
        <w:t>（四）</w:t>
      </w:r>
      <w:r>
        <w:rPr>
          <w:rFonts w:hint="eastAsia" w:ascii="宋体" w:hAnsi="宋体"/>
          <w:b/>
          <w:szCs w:val="21"/>
        </w:rPr>
        <w:t>澄清问题的形式</w:t>
      </w:r>
    </w:p>
    <w:p>
      <w:pPr>
        <w:spacing w:line="360" w:lineRule="auto"/>
        <w:ind w:firstLine="420" w:firstLineChars="200"/>
        <w:rPr>
          <w:rFonts w:hint="eastAsia" w:ascii="宋体" w:hAnsi="宋体"/>
          <w:szCs w:val="21"/>
        </w:rPr>
      </w:pPr>
      <w:r>
        <w:rPr>
          <w:rFonts w:hint="eastAsia" w:ascii="宋体" w:hAnsi="宋体"/>
          <w:szCs w:val="21"/>
        </w:rPr>
        <w:t>1.对于投标文件中含义不明确、同类问题表述不一致或者有明显文字和计算错误的内容，评标委员会应当以书面形式要求供应商做出必要的澄清、说明或者补正。</w:t>
      </w:r>
    </w:p>
    <w:p>
      <w:pPr>
        <w:spacing w:line="360" w:lineRule="auto"/>
        <w:ind w:firstLine="420" w:firstLineChars="200"/>
        <w:rPr>
          <w:rFonts w:ascii="宋体" w:hAnsi="宋体"/>
          <w:szCs w:val="21"/>
        </w:rPr>
      </w:pPr>
      <w:r>
        <w:rPr>
          <w:rFonts w:hint="eastAsia" w:ascii="宋体" w:hAnsi="宋体"/>
          <w:szCs w:val="21"/>
        </w:rPr>
        <w:t>2.供应商的澄清、说明或者补正应当采用书面形式，并加盖公章，或者由法定代表人或其授权的代表签字。供应商的澄清、说明或者补正不得超出投标文件的范围或者改变投标文件的实质性内容。</w:t>
      </w:r>
    </w:p>
    <w:p>
      <w:pPr>
        <w:spacing w:line="360" w:lineRule="auto"/>
        <w:ind w:left="690" w:leftChars="228" w:hanging="211" w:hangingChars="100"/>
        <w:rPr>
          <w:rFonts w:ascii="宋体" w:hAnsi="宋体"/>
          <w:b/>
          <w:szCs w:val="21"/>
        </w:rPr>
      </w:pPr>
      <w:r>
        <w:rPr>
          <w:rFonts w:ascii="宋体" w:hAnsi="宋体"/>
          <w:b/>
          <w:bCs/>
          <w:szCs w:val="21"/>
        </w:rPr>
        <w:t>（五）</w:t>
      </w:r>
      <w:r>
        <w:rPr>
          <w:rFonts w:hint="eastAsia" w:ascii="宋体" w:hAnsi="宋体"/>
          <w:b/>
          <w:szCs w:val="21"/>
        </w:rPr>
        <w:t>投标文件错误修正原则</w:t>
      </w:r>
    </w:p>
    <w:p>
      <w:pPr>
        <w:spacing w:line="360" w:lineRule="auto"/>
        <w:ind w:firstLine="422"/>
        <w:rPr>
          <w:rFonts w:ascii="宋体" w:hAnsi="宋体"/>
          <w:szCs w:val="21"/>
        </w:rPr>
      </w:pPr>
      <w:r>
        <w:rPr>
          <w:rFonts w:hint="eastAsia" w:ascii="宋体" w:hAnsi="宋体"/>
          <w:szCs w:val="21"/>
        </w:rPr>
        <w:t>投标文件如果出现计算或表达上的错误，修正错误的原则如下：</w:t>
      </w:r>
    </w:p>
    <w:p>
      <w:pPr>
        <w:spacing w:line="360" w:lineRule="auto"/>
        <w:ind w:firstLine="422"/>
        <w:rPr>
          <w:rFonts w:hint="eastAsia" w:ascii="宋体" w:hAnsi="宋体"/>
          <w:szCs w:val="21"/>
        </w:rPr>
      </w:pPr>
      <w:r>
        <w:rPr>
          <w:rFonts w:hint="eastAsia" w:ascii="宋体" w:hAnsi="宋体"/>
          <w:szCs w:val="21"/>
        </w:rPr>
        <w:t>1.投标文件中开标一览表（报价表）内容与投标文件中相应内容不一致的，以开标一览表（报价表）为准；</w:t>
      </w:r>
    </w:p>
    <w:p>
      <w:pPr>
        <w:spacing w:line="360" w:lineRule="auto"/>
        <w:ind w:firstLine="422"/>
        <w:rPr>
          <w:rFonts w:hint="eastAsia" w:ascii="宋体" w:hAnsi="宋体"/>
          <w:szCs w:val="21"/>
        </w:rPr>
      </w:pPr>
      <w:r>
        <w:rPr>
          <w:rFonts w:hint="eastAsia" w:ascii="宋体" w:hAnsi="宋体"/>
          <w:szCs w:val="21"/>
        </w:rPr>
        <w:t>2.大写金额和小写金额不一致的，以大写金额为准；</w:t>
      </w:r>
    </w:p>
    <w:p>
      <w:pPr>
        <w:spacing w:line="360" w:lineRule="auto"/>
        <w:ind w:firstLine="422"/>
        <w:rPr>
          <w:rFonts w:hint="eastAsia" w:ascii="宋体" w:hAnsi="宋体"/>
          <w:szCs w:val="21"/>
        </w:rPr>
      </w:pPr>
      <w:r>
        <w:rPr>
          <w:rFonts w:hint="eastAsia" w:ascii="宋体" w:hAnsi="宋体"/>
          <w:szCs w:val="21"/>
        </w:rPr>
        <w:t>3.单价金额小数点或者百分比有明显错位的，以开标一览表的总价为准，并修改单价；</w:t>
      </w:r>
    </w:p>
    <w:p>
      <w:pPr>
        <w:spacing w:line="360" w:lineRule="auto"/>
        <w:ind w:firstLine="422"/>
        <w:rPr>
          <w:rFonts w:hint="eastAsia" w:ascii="宋体" w:hAnsi="宋体"/>
          <w:szCs w:val="21"/>
        </w:rPr>
      </w:pPr>
      <w:r>
        <w:rPr>
          <w:rFonts w:hint="eastAsia" w:ascii="宋体" w:hAnsi="宋体"/>
          <w:szCs w:val="21"/>
        </w:rPr>
        <w:t>4.总价金额与按单价汇总金额不一致的，以单价金额计算结果为准。</w:t>
      </w:r>
    </w:p>
    <w:p>
      <w:pPr>
        <w:pStyle w:val="20"/>
        <w:spacing w:line="360" w:lineRule="auto"/>
        <w:ind w:firstLine="420" w:firstLineChars="200"/>
        <w:rPr>
          <w:rFonts w:ascii="宋体" w:hAnsi="宋体"/>
          <w:szCs w:val="21"/>
        </w:rPr>
      </w:pPr>
      <w:r>
        <w:rPr>
          <w:rFonts w:hint="eastAsia" w:ascii="宋体" w:hAnsi="宋体"/>
          <w:sz w:val="21"/>
          <w:szCs w:val="21"/>
        </w:rPr>
        <w:t>5.政采云平台填报的开标一览表中的价格与上传的报价文件中开标一览表的报价不一致的，以上传的报价文件为准。</w:t>
      </w:r>
    </w:p>
    <w:p>
      <w:pPr>
        <w:spacing w:line="360" w:lineRule="auto"/>
        <w:ind w:firstLine="422" w:firstLineChars="200"/>
        <w:rPr>
          <w:rFonts w:ascii="宋体" w:hAnsi="宋体"/>
          <w:b/>
          <w:szCs w:val="21"/>
        </w:rPr>
      </w:pPr>
      <w:r>
        <w:rPr>
          <w:rFonts w:hint="eastAsia" w:ascii="宋体" w:hAnsi="宋体"/>
          <w:b/>
          <w:szCs w:val="21"/>
        </w:rPr>
        <w:t>同时出现两种以上不一致的，按照前款规定的顺序修正。修正后的报价经供应商确认后产生约束力，供应商不确认的，其投标无效。</w:t>
      </w:r>
    </w:p>
    <w:p>
      <w:pPr>
        <w:tabs>
          <w:tab w:val="left" w:pos="630"/>
        </w:tabs>
        <w:spacing w:line="360" w:lineRule="auto"/>
        <w:ind w:firstLine="413" w:firstLineChars="196"/>
        <w:rPr>
          <w:rFonts w:ascii="宋体" w:hAnsi="宋体"/>
          <w:b/>
          <w:szCs w:val="21"/>
        </w:rPr>
      </w:pPr>
      <w:r>
        <w:rPr>
          <w:rFonts w:ascii="宋体" w:hAnsi="宋体"/>
          <w:b/>
          <w:szCs w:val="21"/>
        </w:rPr>
        <w:t>（六）评标原则和评标办法</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评标原则。评标委员会必须公平、公正、客观，不带任何倾向性和启发性；不得向外界透露任何与评标有关的内容；任何单位和个人不得干扰、影响评标的正常进行；评标委员会及有关工作人员不得私下与</w:t>
      </w:r>
      <w:r>
        <w:rPr>
          <w:rFonts w:hint="eastAsia" w:ascii="宋体" w:hAnsi="宋体"/>
          <w:szCs w:val="21"/>
        </w:rPr>
        <w:t>供应商</w:t>
      </w:r>
      <w:r>
        <w:rPr>
          <w:rFonts w:ascii="宋体" w:hAnsi="宋体"/>
          <w:szCs w:val="21"/>
        </w:rPr>
        <w:t>接触。</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评标办法。本项目评标办法是</w:t>
      </w:r>
      <w:r>
        <w:rPr>
          <w:rFonts w:hint="eastAsia" w:ascii="宋体" w:hAnsi="宋体"/>
          <w:szCs w:val="21"/>
          <w:u w:val="single"/>
        </w:rPr>
        <w:t>综合评分法</w:t>
      </w:r>
      <w:r>
        <w:rPr>
          <w:rFonts w:ascii="宋体" w:hAnsi="宋体"/>
          <w:szCs w:val="21"/>
        </w:rPr>
        <w:t>，具体评标内容及评分标准等详见第四章《评标办法及评分标准》。</w:t>
      </w:r>
    </w:p>
    <w:p>
      <w:pPr>
        <w:spacing w:line="360" w:lineRule="auto"/>
        <w:ind w:firstLine="422" w:firstLineChars="200"/>
        <w:rPr>
          <w:rFonts w:hint="eastAsia" w:ascii="宋体" w:hAnsi="宋体"/>
          <w:b/>
          <w:szCs w:val="21"/>
        </w:rPr>
      </w:pPr>
      <w:r>
        <w:rPr>
          <w:rFonts w:hint="eastAsia" w:ascii="宋体" w:hAnsi="宋体"/>
          <w:b/>
          <w:szCs w:val="21"/>
        </w:rPr>
        <w:t>六、定标</w:t>
      </w:r>
    </w:p>
    <w:p>
      <w:pPr>
        <w:spacing w:line="360" w:lineRule="auto"/>
        <w:ind w:firstLine="420" w:firstLineChars="200"/>
        <w:rPr>
          <w:rFonts w:hint="eastAsia" w:ascii="宋体" w:hAnsi="宋体"/>
          <w:bCs/>
          <w:szCs w:val="21"/>
        </w:rPr>
      </w:pPr>
      <w:r>
        <w:rPr>
          <w:rFonts w:hint="eastAsia" w:ascii="宋体" w:hAnsi="宋体"/>
          <w:bCs/>
          <w:szCs w:val="21"/>
        </w:rPr>
        <w:t>1.确定中标人。本项目由评标委员会推荐中标候选人，采购人不得在评标委员会推荐的中标候选人以外确定中标候选人。</w:t>
      </w:r>
    </w:p>
    <w:p>
      <w:pPr>
        <w:spacing w:line="360" w:lineRule="auto"/>
        <w:ind w:firstLine="420" w:firstLineChars="200"/>
        <w:rPr>
          <w:rFonts w:hint="eastAsia" w:ascii="宋体" w:hAnsi="宋体"/>
          <w:bCs/>
          <w:szCs w:val="21"/>
        </w:rPr>
      </w:pPr>
      <w:r>
        <w:rPr>
          <w:rFonts w:hint="eastAsia" w:ascii="宋体" w:hAnsi="宋体"/>
          <w:bCs/>
          <w:szCs w:val="21"/>
        </w:rPr>
        <w:t>2.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360" w:lineRule="auto"/>
        <w:ind w:firstLine="420" w:firstLineChars="200"/>
        <w:rPr>
          <w:rFonts w:hint="eastAsia" w:ascii="宋体" w:hAnsi="宋体"/>
          <w:bCs/>
          <w:szCs w:val="21"/>
        </w:rPr>
      </w:pPr>
      <w:r>
        <w:rPr>
          <w:rFonts w:hint="eastAsia" w:ascii="宋体" w:hAnsi="宋体"/>
          <w:bCs/>
          <w:szCs w:val="21"/>
        </w:rPr>
        <w:t>3.代理机构自中标人确定之日起2个工作日内，在发布招标公告的网站上对中标结果进行公示，中标结果公告期限为1个工作日。</w:t>
      </w:r>
    </w:p>
    <w:p>
      <w:pPr>
        <w:spacing w:line="360" w:lineRule="auto"/>
        <w:ind w:firstLine="420" w:firstLineChars="200"/>
        <w:rPr>
          <w:rFonts w:hint="eastAsia" w:ascii="宋体" w:hAnsi="宋体"/>
          <w:bCs/>
          <w:szCs w:val="21"/>
        </w:rPr>
      </w:pPr>
      <w:r>
        <w:rPr>
          <w:rFonts w:hint="eastAsia" w:ascii="宋体" w:hAnsi="宋体"/>
          <w:bCs/>
          <w:szCs w:val="21"/>
        </w:rPr>
        <w:t>4.凡发现中标人有下列行为之一的，将移交政府采购监督管理部门依法处理：</w:t>
      </w:r>
    </w:p>
    <w:p>
      <w:pPr>
        <w:numPr>
          <w:ilvl w:val="0"/>
          <w:numId w:val="5"/>
        </w:numPr>
        <w:spacing w:line="360" w:lineRule="auto"/>
        <w:ind w:firstLine="420" w:firstLineChars="200"/>
        <w:rPr>
          <w:rFonts w:hint="eastAsia" w:ascii="宋体" w:hAnsi="宋体"/>
          <w:bCs/>
          <w:szCs w:val="21"/>
        </w:rPr>
      </w:pPr>
      <w:r>
        <w:rPr>
          <w:rFonts w:hint="eastAsia" w:ascii="宋体" w:hAnsi="宋体"/>
          <w:bCs/>
          <w:szCs w:val="21"/>
        </w:rPr>
        <w:t>提供虚假材料谋取中标的；</w:t>
      </w:r>
    </w:p>
    <w:p>
      <w:pPr>
        <w:numPr>
          <w:ilvl w:val="0"/>
          <w:numId w:val="5"/>
        </w:numPr>
        <w:spacing w:line="360" w:lineRule="auto"/>
        <w:ind w:firstLine="420" w:firstLineChars="200"/>
        <w:rPr>
          <w:rFonts w:hint="eastAsia" w:ascii="宋体" w:hAnsi="宋体"/>
          <w:bCs/>
          <w:szCs w:val="21"/>
        </w:rPr>
      </w:pPr>
      <w:r>
        <w:rPr>
          <w:rFonts w:hint="eastAsia" w:ascii="宋体" w:hAnsi="宋体"/>
          <w:bCs/>
          <w:szCs w:val="21"/>
        </w:rPr>
        <w:t>采取不正当手段诋毁、排挤其他供应商的；</w:t>
      </w:r>
    </w:p>
    <w:p>
      <w:pPr>
        <w:numPr>
          <w:ilvl w:val="0"/>
          <w:numId w:val="5"/>
        </w:numPr>
        <w:spacing w:line="360" w:lineRule="auto"/>
        <w:ind w:firstLine="420" w:firstLineChars="200"/>
        <w:rPr>
          <w:rFonts w:hint="eastAsia" w:ascii="宋体" w:hAnsi="宋体"/>
          <w:bCs/>
          <w:szCs w:val="21"/>
        </w:rPr>
      </w:pPr>
      <w:r>
        <w:rPr>
          <w:rFonts w:hint="eastAsia" w:ascii="宋体" w:hAnsi="宋体"/>
          <w:bCs/>
          <w:szCs w:val="21"/>
        </w:rPr>
        <w:t>与采购人、其他供应商或者采购代理机构工作人员恶意串通的；</w:t>
      </w:r>
    </w:p>
    <w:p>
      <w:pPr>
        <w:numPr>
          <w:ilvl w:val="0"/>
          <w:numId w:val="5"/>
        </w:numPr>
        <w:spacing w:line="360" w:lineRule="auto"/>
        <w:ind w:firstLine="420" w:firstLineChars="200"/>
        <w:rPr>
          <w:rFonts w:hint="eastAsia" w:ascii="宋体" w:hAnsi="宋体"/>
          <w:bCs/>
          <w:szCs w:val="21"/>
        </w:rPr>
      </w:pPr>
      <w:r>
        <w:rPr>
          <w:rFonts w:hint="eastAsia" w:ascii="宋体" w:hAnsi="宋体"/>
          <w:bCs/>
          <w:szCs w:val="21"/>
        </w:rPr>
        <w:t>向采购人或采购代理机构人员行贿或者提供其他不正当利益的；</w:t>
      </w:r>
    </w:p>
    <w:p>
      <w:pPr>
        <w:numPr>
          <w:ilvl w:val="0"/>
          <w:numId w:val="5"/>
        </w:numPr>
        <w:spacing w:line="360" w:lineRule="auto"/>
        <w:ind w:firstLine="420" w:firstLineChars="200"/>
        <w:rPr>
          <w:rFonts w:hint="eastAsia" w:ascii="宋体" w:hAnsi="宋体"/>
          <w:bCs/>
          <w:szCs w:val="21"/>
        </w:rPr>
      </w:pPr>
      <w:r>
        <w:rPr>
          <w:rFonts w:hint="eastAsia" w:ascii="宋体" w:hAnsi="宋体"/>
          <w:bCs/>
          <w:szCs w:val="21"/>
        </w:rPr>
        <w:t>拒绝有关部门监督检查或者提供虚假情况的；</w:t>
      </w:r>
    </w:p>
    <w:p>
      <w:pPr>
        <w:spacing w:line="360" w:lineRule="auto"/>
        <w:ind w:firstLine="420" w:firstLineChars="200"/>
        <w:rPr>
          <w:rFonts w:hint="eastAsia" w:ascii="宋体" w:hAnsi="宋体"/>
          <w:szCs w:val="21"/>
        </w:rPr>
      </w:pPr>
      <w:r>
        <w:rPr>
          <w:rFonts w:hint="eastAsia" w:ascii="宋体" w:hAnsi="宋体"/>
          <w:bCs/>
          <w:szCs w:val="21"/>
        </w:rPr>
        <w:t>有法律、法规规定的其他损害采购人利益和社会公共利益情形的。</w:t>
      </w:r>
    </w:p>
    <w:p>
      <w:pPr>
        <w:spacing w:line="360" w:lineRule="auto"/>
        <w:ind w:firstLine="422" w:firstLineChars="200"/>
        <w:rPr>
          <w:rFonts w:hint="eastAsia" w:ascii="宋体" w:hAnsi="宋体"/>
          <w:b/>
          <w:szCs w:val="21"/>
        </w:rPr>
      </w:pPr>
      <w:r>
        <w:rPr>
          <w:rFonts w:hint="eastAsia" w:ascii="宋体" w:hAnsi="宋体"/>
          <w:b/>
          <w:szCs w:val="21"/>
        </w:rPr>
        <w:t>七、评标过程的监控与保密</w:t>
      </w:r>
    </w:p>
    <w:p>
      <w:pPr>
        <w:spacing w:line="360" w:lineRule="auto"/>
        <w:ind w:firstLine="420" w:firstLineChars="200"/>
        <w:rPr>
          <w:rFonts w:hint="eastAsia" w:ascii="宋体" w:hAnsi="宋体"/>
          <w:szCs w:val="21"/>
        </w:rPr>
      </w:pPr>
      <w:r>
        <w:rPr>
          <w:rFonts w:hint="eastAsia" w:ascii="宋体" w:hAnsi="宋体"/>
          <w:szCs w:val="21"/>
        </w:rPr>
        <w:t>1</w:t>
      </w:r>
      <w:r>
        <w:rPr>
          <w:rFonts w:ascii="宋体" w:hAnsi="宋体"/>
          <w:szCs w:val="21"/>
        </w:rPr>
        <w:t>.</w:t>
      </w:r>
      <w:r>
        <w:rPr>
          <w:rFonts w:hint="eastAsia" w:ascii="宋体" w:hAnsi="宋体"/>
          <w:szCs w:val="21"/>
        </w:rPr>
        <w:t>本项目评标过程实行全程录音、录像监控，供应商在评标过程中所进行的试图影响评标结果的不公正活动，可能导致其投标被拒绝。</w:t>
      </w:r>
    </w:p>
    <w:p>
      <w:pPr>
        <w:widowControl/>
        <w:spacing w:line="360" w:lineRule="auto"/>
        <w:ind w:firstLine="422" w:firstLineChars="200"/>
        <w:jc w:val="left"/>
        <w:rPr>
          <w:rFonts w:ascii="宋体" w:hAnsi="宋体" w:cs="宋体"/>
          <w:b/>
          <w:szCs w:val="21"/>
          <w:lang w:bidi="ar"/>
        </w:rPr>
      </w:pPr>
      <w:r>
        <w:rPr>
          <w:rFonts w:hint="eastAsia" w:ascii="宋体" w:hAnsi="宋体" w:cs="宋体"/>
          <w:b/>
          <w:szCs w:val="21"/>
          <w:lang w:bidi="ar"/>
        </w:rPr>
        <w:t>八、合同授予</w:t>
      </w:r>
    </w:p>
    <w:p>
      <w:pPr>
        <w:widowControl/>
        <w:spacing w:line="360" w:lineRule="auto"/>
        <w:ind w:firstLine="420" w:firstLineChars="200"/>
        <w:jc w:val="left"/>
        <w:rPr>
          <w:rFonts w:hint="eastAsia" w:ascii="宋体" w:hAnsi="宋体" w:cs="宋体"/>
          <w:szCs w:val="21"/>
          <w:lang w:bidi="ar"/>
        </w:rPr>
      </w:pPr>
      <w:r>
        <w:rPr>
          <w:rFonts w:hint="eastAsia" w:ascii="宋体" w:hAnsi="宋体" w:cs="宋体"/>
          <w:szCs w:val="21"/>
          <w:lang w:bidi="ar"/>
        </w:rPr>
        <w:t>1.采购人与中标人应当在《中标通知书》发出之日起</w:t>
      </w:r>
      <w:r>
        <w:rPr>
          <w:rFonts w:hint="eastAsia" w:ascii="宋体" w:hAnsi="宋体" w:cs="宋体"/>
          <w:b/>
          <w:szCs w:val="21"/>
          <w:u w:val="single"/>
          <w:lang w:bidi="ar"/>
        </w:rPr>
        <w:t>30</w:t>
      </w:r>
      <w:r>
        <w:rPr>
          <w:rFonts w:hint="eastAsia" w:ascii="宋体" w:hAnsi="宋体" w:cs="宋体"/>
          <w:szCs w:val="21"/>
          <w:lang w:bidi="ar"/>
        </w:rPr>
        <w:t>日内签订政府采购合同。</w:t>
      </w:r>
    </w:p>
    <w:p>
      <w:pPr>
        <w:tabs>
          <w:tab w:val="left" w:pos="518"/>
        </w:tabs>
        <w:adjustRightInd w:val="0"/>
        <w:snapToGrid w:val="0"/>
        <w:spacing w:line="360" w:lineRule="auto"/>
        <w:ind w:firstLine="417" w:firstLineChars="198"/>
        <w:rPr>
          <w:rFonts w:ascii="宋体" w:hAnsi="宋体"/>
          <w:b/>
          <w:szCs w:val="21"/>
        </w:rPr>
      </w:pPr>
      <w:r>
        <w:rPr>
          <w:rFonts w:hint="eastAsia" w:ascii="宋体" w:hAnsi="宋体"/>
          <w:b/>
          <w:szCs w:val="21"/>
        </w:rPr>
        <w:t>九、特别说明</w:t>
      </w:r>
    </w:p>
    <w:p>
      <w:pPr>
        <w:pStyle w:val="20"/>
        <w:adjustRightInd w:val="0"/>
        <w:snapToGrid w:val="0"/>
        <w:spacing w:after="0" w:line="360" w:lineRule="auto"/>
        <w:ind w:firstLine="420" w:firstLineChars="200"/>
        <w:rPr>
          <w:rFonts w:hint="eastAsia" w:ascii="宋体" w:hAnsi="宋体" w:cs="宋体"/>
          <w:sz w:val="21"/>
        </w:rPr>
      </w:pPr>
      <w:r>
        <w:rPr>
          <w:rFonts w:hint="eastAsia" w:ascii="宋体" w:hAnsi="宋体" w:cs="宋体"/>
          <w:sz w:val="21"/>
        </w:rPr>
        <w:t xml:space="preserve">1.本项目 </w:t>
      </w:r>
      <w:r>
        <w:rPr>
          <w:rFonts w:hint="eastAsia" w:ascii="宋体" w:hAnsi="宋体" w:cs="宋体"/>
          <w:b/>
          <w:bCs/>
          <w:sz w:val="21"/>
          <w:u w:val="single"/>
        </w:rPr>
        <w:t xml:space="preserve"> 非 </w:t>
      </w:r>
      <w:r>
        <w:rPr>
          <w:rFonts w:hint="eastAsia" w:ascii="宋体" w:hAnsi="宋体" w:cs="宋体"/>
          <w:sz w:val="21"/>
        </w:rPr>
        <w:t>专门面向中小企业采购。</w:t>
      </w:r>
    </w:p>
    <w:p>
      <w:pPr>
        <w:pStyle w:val="20"/>
        <w:adjustRightInd w:val="0"/>
        <w:snapToGrid w:val="0"/>
        <w:spacing w:after="0" w:line="360" w:lineRule="auto"/>
        <w:ind w:firstLine="420" w:firstLineChars="200"/>
        <w:rPr>
          <w:rFonts w:hint="eastAsia" w:ascii="宋体" w:hAnsi="宋体" w:cs="宋体"/>
          <w:sz w:val="21"/>
        </w:rPr>
      </w:pPr>
      <w:r>
        <w:rPr>
          <w:rFonts w:hint="eastAsia" w:ascii="宋体" w:hAnsi="宋体" w:cs="宋体"/>
          <w:sz w:val="21"/>
        </w:rPr>
        <w:t>2.本项目对应的中小企业划分标准所属行业：</w:t>
      </w:r>
      <w:r>
        <w:rPr>
          <w:rFonts w:hint="eastAsia" w:ascii="宋体" w:hAnsi="宋体" w:cs="宋体"/>
          <w:b/>
          <w:bCs/>
          <w:sz w:val="21"/>
          <w:u w:val="single"/>
        </w:rPr>
        <w:t xml:space="preserve"> 软件和信息技术服务业 </w:t>
      </w:r>
      <w:r>
        <w:rPr>
          <w:rFonts w:hint="eastAsia" w:ascii="宋体" w:hAnsi="宋体" w:cs="宋体"/>
          <w:b/>
          <w:bCs/>
          <w:sz w:val="21"/>
        </w:rPr>
        <w:t xml:space="preserve"> </w:t>
      </w:r>
      <w:r>
        <w:rPr>
          <w:rFonts w:hint="eastAsia" w:ascii="宋体" w:hAnsi="宋体" w:cs="宋体"/>
          <w:sz w:val="21"/>
        </w:rPr>
        <w:t xml:space="preserve">。 </w:t>
      </w:r>
    </w:p>
    <w:p>
      <w:pPr>
        <w:adjustRightInd w:val="0"/>
        <w:snapToGrid w:val="0"/>
        <w:spacing w:line="360" w:lineRule="auto"/>
        <w:ind w:firstLine="420" w:firstLineChars="200"/>
        <w:rPr>
          <w:rFonts w:hint="eastAsia" w:ascii="宋体" w:hAnsi="宋体" w:cs="宋体"/>
        </w:rPr>
      </w:pPr>
      <w:r>
        <w:rPr>
          <w:rFonts w:hint="eastAsia" w:ascii="宋体" w:hAnsi="宋体" w:cs="宋体"/>
        </w:rPr>
        <w:t>3.小微企业是指中华人民共和国境内依法设立，依据国务院批准的中小企业划分标准确定的小型企业和微型企业，但与大企业的负责人为同一人，或者与大企业存在直接控股、管理关系的除外。</w:t>
      </w:r>
    </w:p>
    <w:p>
      <w:pPr>
        <w:adjustRightInd w:val="0"/>
        <w:snapToGrid w:val="0"/>
        <w:spacing w:line="360" w:lineRule="auto"/>
        <w:ind w:firstLine="210" w:firstLineChars="100"/>
        <w:rPr>
          <w:rFonts w:hint="eastAsia" w:ascii="宋体" w:hAnsi="宋体" w:cs="宋体"/>
        </w:rPr>
      </w:pPr>
      <w:r>
        <w:rPr>
          <w:rFonts w:hint="eastAsia" w:ascii="宋体" w:hAnsi="宋体" w:cs="宋体"/>
        </w:rPr>
        <w:t>符合中小企业划分标准的个体工商户，在政府采购活动中视同中小企业。</w:t>
      </w:r>
    </w:p>
    <w:p>
      <w:pPr>
        <w:adjustRightInd w:val="0"/>
        <w:snapToGrid w:val="0"/>
        <w:spacing w:line="360" w:lineRule="auto"/>
        <w:ind w:firstLine="210" w:firstLineChars="100"/>
        <w:rPr>
          <w:rFonts w:hint="eastAsia" w:ascii="宋体" w:hAnsi="宋体" w:cs="宋体"/>
        </w:rPr>
      </w:pPr>
      <w:r>
        <w:rPr>
          <w:rFonts w:hint="eastAsia" w:ascii="宋体" w:hAnsi="宋体" w:cs="宋体"/>
        </w:rPr>
        <w:t>国务院批准的中小企业划分标准：具体见工信部联企业[2011]300号。</w:t>
      </w:r>
    </w:p>
    <w:p>
      <w:pPr>
        <w:adjustRightInd w:val="0"/>
        <w:snapToGrid w:val="0"/>
        <w:spacing w:line="360" w:lineRule="auto"/>
        <w:ind w:firstLine="420" w:firstLineChars="200"/>
        <w:rPr>
          <w:rFonts w:hint="eastAsia" w:ascii="宋体" w:hAnsi="宋体" w:cs="宋体"/>
        </w:rPr>
      </w:pPr>
      <w:r>
        <w:rPr>
          <w:rFonts w:hint="eastAsia" w:ascii="宋体" w:hAnsi="宋体" w:cs="宋体"/>
        </w:rPr>
        <w:t>4.在政府采购活动中，供应商提供的货物、工程或者服务符合下列情形的，可享受小型、微型企业（以下简称小微企业）的价格扣除：</w:t>
      </w:r>
    </w:p>
    <w:p>
      <w:pPr>
        <w:adjustRightInd w:val="0"/>
        <w:snapToGrid w:val="0"/>
        <w:spacing w:line="360" w:lineRule="auto"/>
        <w:rPr>
          <w:rFonts w:hint="eastAsia" w:ascii="宋体" w:hAnsi="宋体" w:cs="宋体"/>
        </w:rPr>
      </w:pPr>
      <w:r>
        <w:rPr>
          <w:rFonts w:hint="eastAsia" w:ascii="宋体" w:hAnsi="宋体" w:cs="宋体"/>
        </w:rPr>
        <w:t>（1）在货物采购项目中，货物由小微企业制造，即货物由小微企业生产且使用该小微企业商号或者注册商标；</w:t>
      </w:r>
    </w:p>
    <w:p>
      <w:pPr>
        <w:adjustRightInd w:val="0"/>
        <w:snapToGrid w:val="0"/>
        <w:spacing w:line="360" w:lineRule="auto"/>
        <w:rPr>
          <w:rFonts w:hint="eastAsia" w:ascii="宋体" w:hAnsi="宋体" w:cs="宋体"/>
        </w:rPr>
      </w:pPr>
      <w:r>
        <w:rPr>
          <w:rFonts w:hint="eastAsia" w:ascii="宋体" w:hAnsi="宋体" w:cs="宋体"/>
        </w:rPr>
        <w:t>（2）在工程采购项目中，工程由小微企业承建，即工程施工单位为小微企业；</w:t>
      </w:r>
    </w:p>
    <w:p>
      <w:pPr>
        <w:adjustRightInd w:val="0"/>
        <w:snapToGrid w:val="0"/>
        <w:spacing w:line="360" w:lineRule="auto"/>
        <w:rPr>
          <w:rFonts w:hint="eastAsia" w:ascii="宋体" w:hAnsi="宋体" w:cs="宋体"/>
        </w:rPr>
      </w:pPr>
      <w:r>
        <w:rPr>
          <w:rFonts w:hint="eastAsia" w:ascii="宋体" w:hAnsi="宋体" w:cs="宋体"/>
        </w:rPr>
        <w:t>（3）在服务采购项目中，服务由小微企业承接，即提供服务的人员为小微企业依照《中华人民共和国劳动合同法》订立劳动合同的从业人员。</w:t>
      </w:r>
    </w:p>
    <w:p>
      <w:pPr>
        <w:adjustRightInd w:val="0"/>
        <w:snapToGrid w:val="0"/>
        <w:spacing w:line="360" w:lineRule="auto"/>
        <w:ind w:firstLine="420" w:firstLineChars="200"/>
        <w:rPr>
          <w:rFonts w:hint="eastAsia" w:ascii="宋体" w:hAnsi="宋体" w:cs="宋体"/>
        </w:rPr>
      </w:pPr>
      <w:r>
        <w:rPr>
          <w:rFonts w:hint="eastAsia" w:ascii="宋体" w:hAnsi="宋体" w:cs="宋体"/>
        </w:rPr>
        <w:t>以联合体形式参加政府采购活动，联合体各方均为小微企业的，联合体视同小微企业。</w:t>
      </w:r>
    </w:p>
    <w:p>
      <w:pPr>
        <w:adjustRightInd w:val="0"/>
        <w:snapToGrid w:val="0"/>
        <w:spacing w:line="360" w:lineRule="auto"/>
        <w:ind w:firstLine="210" w:firstLineChars="100"/>
        <w:rPr>
          <w:rFonts w:hint="eastAsia" w:ascii="宋体" w:hAnsi="宋体" w:cs="宋体"/>
        </w:rPr>
      </w:pPr>
      <w:r>
        <w:rPr>
          <w:rFonts w:hint="eastAsia" w:ascii="宋体" w:hAnsi="宋体" w:cs="宋体"/>
        </w:rPr>
        <w:t>5.在货物采购项目中，供应商提供的货物既有中小企业制造货物，也有大型企业制造货物的，不享受的小微企业价格扣除。</w:t>
      </w:r>
    </w:p>
    <w:p>
      <w:pPr>
        <w:adjustRightInd w:val="0"/>
        <w:snapToGrid w:val="0"/>
        <w:spacing w:line="360" w:lineRule="auto"/>
        <w:ind w:firstLine="210" w:firstLineChars="100"/>
        <w:rPr>
          <w:rFonts w:hint="eastAsia" w:ascii="宋体" w:hAnsi="宋体" w:cs="宋体"/>
        </w:rPr>
      </w:pPr>
      <w:r>
        <w:rPr>
          <w:rFonts w:hint="eastAsia" w:ascii="宋体" w:hAnsi="宋体" w:cs="宋体"/>
        </w:rPr>
        <w:t>6.本项目对符合《政府采购促进中小企业发展管理办法》（财库﹝2020﹞46号）规定的小微企业报价给予 6%（工程项目为 3%）的扣除，用扣除后的价格参加评审。</w:t>
      </w:r>
    </w:p>
    <w:p>
      <w:pPr>
        <w:adjustRightInd w:val="0"/>
        <w:snapToGrid w:val="0"/>
        <w:spacing w:line="360" w:lineRule="auto"/>
        <w:rPr>
          <w:rFonts w:hint="eastAsia" w:ascii="宋体" w:hAnsi="宋体" w:cs="宋体"/>
        </w:rPr>
      </w:pPr>
      <w:r>
        <w:rPr>
          <w:rFonts w:hint="eastAsia" w:ascii="宋体" w:hAnsi="宋体" w:cs="宋体"/>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2%（工程项目为 1%）的扣除，用扣除后的价格参加评审。组成联合体或者接受分包的小微企业与联合体内其他企业、分包企业之间存在直接控股、管理关系的，不享受价格扣除优惠政策。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ind w:firstLine="210" w:firstLineChars="100"/>
        <w:rPr>
          <w:rFonts w:hint="eastAsia" w:ascii="宋体" w:hAnsi="宋体" w:cs="宋体"/>
        </w:rPr>
      </w:pPr>
      <w:r>
        <w:rPr>
          <w:rFonts w:hint="eastAsia" w:ascii="宋体" w:hAnsi="宋体" w:cs="宋体"/>
        </w:rPr>
        <w:t>7.小微企业应按照招标文件格式要求提供《中小企业声明函》。</w:t>
      </w:r>
    </w:p>
    <w:p>
      <w:pPr>
        <w:adjustRightInd w:val="0"/>
        <w:snapToGrid w:val="0"/>
        <w:spacing w:line="360" w:lineRule="auto"/>
        <w:ind w:firstLine="210" w:firstLineChars="100"/>
        <w:rPr>
          <w:rFonts w:hint="eastAsia" w:ascii="宋体" w:hAnsi="宋体" w:cs="宋体"/>
        </w:rPr>
      </w:pPr>
      <w:r>
        <w:rPr>
          <w:rFonts w:hint="eastAsia" w:ascii="宋体" w:hAnsi="宋体" w:cs="宋体"/>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adjustRightInd w:val="0"/>
        <w:snapToGrid w:val="0"/>
        <w:spacing w:line="360" w:lineRule="auto"/>
        <w:ind w:firstLine="210" w:firstLineChars="100"/>
        <w:rPr>
          <w:rFonts w:hint="eastAsia" w:ascii="宋体" w:hAnsi="宋体" w:cs="宋体"/>
        </w:rPr>
      </w:pPr>
      <w:r>
        <w:rPr>
          <w:rFonts w:hint="eastAsia" w:ascii="宋体" w:hAnsi="宋体" w:cs="宋体"/>
        </w:rPr>
        <w:t>9.根据《关于促进残疾人就业政府采购政策的通知》（财库[2017]141号）规定，在政府采购活动中，残疾人福利性单位视同小型、微型企业。残疾人福利性单位参加政府采购活动时，提供《残疾人福利性单位声明函》。</w:t>
      </w:r>
    </w:p>
    <w:p>
      <w:pPr>
        <w:adjustRightInd w:val="0"/>
        <w:snapToGrid w:val="0"/>
        <w:spacing w:line="360" w:lineRule="auto"/>
        <w:ind w:firstLine="210" w:firstLineChars="100"/>
        <w:rPr>
          <w:rFonts w:hint="eastAsia" w:ascii="宋体" w:hAnsi="宋体" w:cs="宋体"/>
        </w:rPr>
      </w:pPr>
      <w:r>
        <w:rPr>
          <w:rFonts w:hint="eastAsia" w:ascii="宋体" w:hAnsi="宋体" w:cs="宋体"/>
        </w:rPr>
        <w:t>10.按规定享受扶持政策获得政府采购合同的，小微企业不得将合同分包给大中型企业，中型企业不得将合同分包给大型企业。</w:t>
      </w:r>
    </w:p>
    <w:p>
      <w:pPr>
        <w:adjustRightInd w:val="0"/>
        <w:snapToGrid w:val="0"/>
        <w:spacing w:line="360" w:lineRule="auto"/>
        <w:ind w:firstLine="210" w:firstLineChars="100"/>
        <w:rPr>
          <w:rFonts w:hint="eastAsia" w:ascii="宋体" w:hAnsi="宋体" w:cs="宋体"/>
        </w:rPr>
      </w:pPr>
      <w:r>
        <w:rPr>
          <w:rFonts w:hint="eastAsia" w:ascii="宋体" w:hAnsi="宋体" w:cs="宋体"/>
        </w:rPr>
        <w:t>11.供应商按照《政府采购促进中小企业发展管理办法》（财库﹝2020﹞46号）规定提供声明函内容不实的，供应商需承担相应的法律责任。</w:t>
      </w:r>
    </w:p>
    <w:p>
      <w:pPr>
        <w:pStyle w:val="4"/>
        <w:rPr>
          <w:rFonts w:hint="eastAsia" w:ascii="黑体" w:eastAsia="黑体"/>
        </w:rPr>
      </w:pPr>
      <w:bookmarkStart w:id="86" w:name="_Toc530378532"/>
      <w:r>
        <w:rPr>
          <w:rFonts w:hint="eastAsia"/>
        </w:rPr>
        <w:br w:type="page"/>
      </w:r>
      <w:r>
        <w:rPr>
          <w:rFonts w:hint="eastAsia"/>
        </w:rPr>
        <w:t>第四章  评标办法及评分标准</w:t>
      </w:r>
      <w:bookmarkEnd w:id="86"/>
    </w:p>
    <w:p>
      <w:pPr>
        <w:widowControl/>
        <w:spacing w:line="360" w:lineRule="auto"/>
        <w:rPr>
          <w:rFonts w:hint="eastAsia" w:ascii="宋体" w:hAnsi="宋体" w:cs="宋体"/>
          <w:b/>
          <w:bCs/>
          <w:szCs w:val="21"/>
        </w:rPr>
      </w:pPr>
      <w:r>
        <w:rPr>
          <w:rFonts w:hint="eastAsia" w:ascii="宋体" w:hAnsi="宋体" w:cs="宋体"/>
          <w:b/>
          <w:bCs/>
          <w:szCs w:val="21"/>
        </w:rPr>
        <w:t>一、总则</w:t>
      </w:r>
    </w:p>
    <w:p>
      <w:pPr>
        <w:widowControl/>
        <w:spacing w:line="360" w:lineRule="auto"/>
        <w:rPr>
          <w:rFonts w:hint="eastAsia" w:ascii="宋体" w:hAnsi="宋体" w:cs="宋体"/>
          <w:szCs w:val="21"/>
        </w:rPr>
      </w:pPr>
      <w:r>
        <w:rPr>
          <w:rFonts w:hint="eastAsia" w:ascii="宋体" w:hAnsi="宋体" w:cs="宋体"/>
          <w:b/>
          <w:szCs w:val="21"/>
        </w:rPr>
        <w:t xml:space="preserve">    </w:t>
      </w:r>
      <w:r>
        <w:rPr>
          <w:rFonts w:hint="eastAsia" w:ascii="宋体" w:hAnsi="宋体" w:cs="宋体"/>
          <w:szCs w:val="21"/>
        </w:rPr>
        <w:t>招标活动遵循公平、公正、科学、择优的原则依法进行，招标活动及当事人接受依法实施的监督。本次招标采用综合评分法。</w:t>
      </w:r>
    </w:p>
    <w:p>
      <w:pPr>
        <w:widowControl/>
        <w:spacing w:line="360" w:lineRule="auto"/>
        <w:rPr>
          <w:rFonts w:hint="eastAsia" w:ascii="宋体" w:hAnsi="宋体" w:cs="宋体"/>
          <w:b/>
          <w:bCs/>
          <w:szCs w:val="21"/>
        </w:rPr>
      </w:pPr>
      <w:r>
        <w:rPr>
          <w:rFonts w:hint="eastAsia" w:ascii="宋体" w:hAnsi="宋体" w:cs="宋体"/>
          <w:b/>
          <w:bCs/>
          <w:szCs w:val="21"/>
        </w:rPr>
        <w:t>二、评标组织</w:t>
      </w:r>
      <w:r>
        <w:rPr>
          <w:rFonts w:hint="eastAsia" w:ascii="宋体" w:hAnsi="宋体" w:cs="宋体"/>
          <w:b/>
          <w:bCs/>
          <w:szCs w:val="21"/>
        </w:rPr>
        <w:tab/>
      </w:r>
    </w:p>
    <w:p>
      <w:pPr>
        <w:widowControl/>
        <w:spacing w:line="360" w:lineRule="auto"/>
        <w:rPr>
          <w:rFonts w:hint="eastAsia" w:ascii="宋体" w:hAnsi="宋体" w:cs="宋体"/>
          <w:szCs w:val="21"/>
        </w:rPr>
      </w:pPr>
      <w:r>
        <w:rPr>
          <w:rFonts w:hint="eastAsia" w:ascii="宋体" w:hAnsi="宋体" w:cs="宋体"/>
          <w:b/>
          <w:szCs w:val="21"/>
        </w:rPr>
        <w:t xml:space="preserve">    </w:t>
      </w:r>
      <w:r>
        <w:rPr>
          <w:rFonts w:hint="eastAsia" w:ascii="宋体" w:hAnsi="宋体" w:cs="宋体"/>
          <w:szCs w:val="21"/>
        </w:rPr>
        <w:t>评标委员会：本项目评标委员会依法组建。</w:t>
      </w:r>
    </w:p>
    <w:p>
      <w:pPr>
        <w:widowControl/>
        <w:spacing w:line="360" w:lineRule="auto"/>
        <w:rPr>
          <w:rFonts w:hint="eastAsia" w:ascii="宋体" w:hAnsi="宋体" w:cs="宋体"/>
          <w:b/>
          <w:bCs/>
          <w:szCs w:val="21"/>
        </w:rPr>
      </w:pPr>
      <w:r>
        <w:rPr>
          <w:rFonts w:hint="eastAsia" w:ascii="宋体" w:hAnsi="宋体" w:cs="宋体"/>
          <w:b/>
          <w:bCs/>
          <w:szCs w:val="21"/>
        </w:rPr>
        <w:t>三、评标程序</w:t>
      </w:r>
    </w:p>
    <w:p>
      <w:pPr>
        <w:widowControl/>
        <w:spacing w:line="360" w:lineRule="auto"/>
        <w:rPr>
          <w:rFonts w:hint="eastAsia" w:ascii="宋体" w:hAnsi="宋体" w:cs="宋体"/>
          <w:szCs w:val="21"/>
        </w:rPr>
      </w:pPr>
      <w:r>
        <w:rPr>
          <w:rFonts w:hint="eastAsia" w:ascii="宋体" w:hAnsi="宋体" w:cs="宋体"/>
          <w:b/>
          <w:szCs w:val="21"/>
        </w:rPr>
        <w:t xml:space="preserve">    </w:t>
      </w:r>
      <w:r>
        <w:rPr>
          <w:rFonts w:hint="eastAsia" w:ascii="宋体" w:hAnsi="宋体" w:cs="宋体"/>
          <w:szCs w:val="21"/>
        </w:rPr>
        <w:t>1.采购机构按《招标文件》规定的时间、地点组织进行开标。投标人的法定代表人或全权代表出席开标会议，开标会议由采购机构组织，按《招标文件》的规定对投标人的基本情况进行审核。</w:t>
      </w:r>
    </w:p>
    <w:p>
      <w:pPr>
        <w:widowControl/>
        <w:spacing w:line="360" w:lineRule="auto"/>
        <w:rPr>
          <w:rFonts w:hint="eastAsia" w:ascii="宋体" w:hAnsi="宋体" w:cs="宋体"/>
          <w:bCs/>
          <w:szCs w:val="21"/>
        </w:rPr>
      </w:pPr>
      <w:r>
        <w:rPr>
          <w:rFonts w:hint="eastAsia" w:ascii="宋体" w:hAnsi="宋体" w:cs="宋体"/>
          <w:b/>
          <w:szCs w:val="21"/>
        </w:rPr>
        <w:t xml:space="preserve">    </w:t>
      </w:r>
      <w:r>
        <w:rPr>
          <w:rFonts w:hint="eastAsia" w:ascii="宋体" w:hAnsi="宋体" w:cs="宋体"/>
          <w:bCs/>
          <w:szCs w:val="21"/>
        </w:rPr>
        <w:t>2.本次公开招标投标文件的资格及技术商务文件、报价文件同时开启，由唱标人公布投标人名称、投标内容、投标价格等以及采购代理机构认为合适的其他内容，并由记录人做开标记录。开标大会结束后，采购人或者采购代理机构对投标人的资格进行审查，再由评标委员会根据《招标文件》规定对各投标人的投标文件进行评审。对投标人表述不清的内容，评标委员会将向投标人进行询标，请其澄清其技术商务内容。最终评标委员会对各投标人进行打分，并进行汇总。</w:t>
      </w:r>
    </w:p>
    <w:p>
      <w:pPr>
        <w:spacing w:line="360" w:lineRule="auto"/>
        <w:rPr>
          <w:rFonts w:hint="eastAsia" w:ascii="宋体" w:hAnsi="宋体" w:cs="宋体"/>
          <w:szCs w:val="21"/>
        </w:rPr>
      </w:pPr>
      <w:r>
        <w:rPr>
          <w:rFonts w:hint="eastAsia" w:ascii="宋体" w:hAnsi="宋体" w:cs="宋体"/>
          <w:b/>
          <w:szCs w:val="21"/>
        </w:rPr>
        <w:t xml:space="preserve">    </w:t>
      </w:r>
      <w:r>
        <w:rPr>
          <w:rFonts w:hint="eastAsia" w:ascii="宋体" w:hAnsi="宋体" w:cs="宋体"/>
          <w:szCs w:val="21"/>
        </w:rPr>
        <w:t>3.按照评标办法，评标委员会推荐中标候选人，最后在招标公告发布的网站上公布评标结果。</w:t>
      </w:r>
    </w:p>
    <w:p>
      <w:pPr>
        <w:widowControl/>
        <w:spacing w:line="360" w:lineRule="auto"/>
        <w:rPr>
          <w:rFonts w:hint="eastAsia" w:ascii="宋体" w:hAnsi="宋体" w:cs="宋体"/>
          <w:b/>
          <w:bCs/>
          <w:szCs w:val="21"/>
        </w:rPr>
      </w:pPr>
      <w:r>
        <w:rPr>
          <w:rFonts w:hint="eastAsia" w:ascii="宋体" w:hAnsi="宋体" w:cs="宋体"/>
          <w:b/>
          <w:bCs/>
          <w:szCs w:val="21"/>
        </w:rPr>
        <w:t>四、评标过程</w:t>
      </w:r>
    </w:p>
    <w:p>
      <w:pPr>
        <w:pStyle w:val="30"/>
        <w:spacing w:line="360" w:lineRule="auto"/>
        <w:ind w:firstLine="420" w:firstLineChars="200"/>
        <w:rPr>
          <w:rFonts w:hint="eastAsia" w:ascii="宋体" w:cs="宋体"/>
          <w:b w:val="0"/>
          <w:bCs w:val="0"/>
          <w:color w:val="auto"/>
          <w:sz w:val="21"/>
          <w:szCs w:val="21"/>
        </w:rPr>
      </w:pPr>
      <w:r>
        <w:rPr>
          <w:rFonts w:hint="eastAsia" w:ascii="宋体" w:cs="宋体"/>
          <w:b w:val="0"/>
          <w:bCs w:val="0"/>
          <w:color w:val="auto"/>
          <w:sz w:val="21"/>
          <w:szCs w:val="21"/>
        </w:rPr>
        <w:t>1.资格审查</w:t>
      </w:r>
    </w:p>
    <w:p>
      <w:pPr>
        <w:pStyle w:val="30"/>
        <w:spacing w:line="360" w:lineRule="auto"/>
        <w:ind w:firstLine="420" w:firstLineChars="200"/>
        <w:rPr>
          <w:rFonts w:hint="eastAsia" w:ascii="宋体" w:cs="宋体"/>
          <w:b w:val="0"/>
          <w:bCs w:val="0"/>
          <w:color w:val="auto"/>
          <w:sz w:val="21"/>
          <w:szCs w:val="21"/>
        </w:rPr>
      </w:pPr>
      <w:r>
        <w:rPr>
          <w:rFonts w:hint="eastAsia" w:ascii="宋体" w:cs="宋体"/>
          <w:b w:val="0"/>
          <w:bCs w:val="0"/>
          <w:color w:val="auto"/>
          <w:sz w:val="21"/>
          <w:szCs w:val="21"/>
        </w:rPr>
        <w:t>采购人或者采购代理机构对投标人的资格进行审查。依据法律法规和招标文件的规定，对投标文件中的资格证明进行审查，以确定投标人是否具备投标资格。</w:t>
      </w:r>
    </w:p>
    <w:p>
      <w:pPr>
        <w:pStyle w:val="30"/>
        <w:spacing w:line="360" w:lineRule="auto"/>
        <w:ind w:firstLine="420" w:firstLineChars="200"/>
        <w:rPr>
          <w:rFonts w:hint="eastAsia" w:ascii="宋体" w:cs="宋体"/>
          <w:b w:val="0"/>
          <w:bCs w:val="0"/>
          <w:color w:val="auto"/>
          <w:sz w:val="21"/>
          <w:szCs w:val="21"/>
        </w:rPr>
      </w:pPr>
      <w:r>
        <w:rPr>
          <w:rFonts w:hint="eastAsia" w:ascii="宋体" w:cs="宋体"/>
          <w:b w:val="0"/>
          <w:bCs w:val="0"/>
          <w:color w:val="auto"/>
          <w:sz w:val="21"/>
          <w:szCs w:val="21"/>
        </w:rPr>
        <w:t>2.符合性审查</w:t>
      </w:r>
    </w:p>
    <w:p>
      <w:pPr>
        <w:spacing w:line="360" w:lineRule="auto"/>
        <w:ind w:firstLine="420" w:firstLineChars="200"/>
        <w:rPr>
          <w:rFonts w:hint="eastAsia" w:ascii="宋体" w:hAnsi="宋体" w:cs="宋体"/>
          <w:szCs w:val="21"/>
        </w:rPr>
      </w:pPr>
      <w:r>
        <w:rPr>
          <w:rFonts w:hint="eastAsia" w:ascii="宋体" w:hAnsi="宋体" w:cs="宋体"/>
          <w:szCs w:val="21"/>
        </w:rPr>
        <w:t>依据招标文件的规定，从投标人投标文件的有效性、完整性和对招标文件的响应程度进行审查，以确定是否对招标文件的实质性要求作出响应。</w:t>
      </w:r>
    </w:p>
    <w:p>
      <w:pPr>
        <w:pStyle w:val="30"/>
        <w:spacing w:line="360" w:lineRule="auto"/>
        <w:ind w:firstLine="420" w:firstLineChars="200"/>
        <w:rPr>
          <w:rFonts w:hint="eastAsia" w:ascii="宋体" w:cs="宋体"/>
          <w:b w:val="0"/>
          <w:bCs w:val="0"/>
          <w:color w:val="auto"/>
          <w:sz w:val="21"/>
          <w:szCs w:val="21"/>
        </w:rPr>
      </w:pPr>
      <w:r>
        <w:rPr>
          <w:rFonts w:hint="eastAsia" w:ascii="宋体" w:cs="宋体"/>
          <w:b w:val="0"/>
          <w:bCs w:val="0"/>
          <w:color w:val="auto"/>
          <w:sz w:val="21"/>
          <w:szCs w:val="21"/>
        </w:rPr>
        <w:t>3.澄清问题</w:t>
      </w:r>
    </w:p>
    <w:p>
      <w:pPr>
        <w:pStyle w:val="30"/>
        <w:spacing w:line="360" w:lineRule="auto"/>
        <w:ind w:firstLine="315" w:firstLineChars="150"/>
        <w:rPr>
          <w:rFonts w:hint="eastAsia" w:ascii="宋体" w:cs="宋体"/>
          <w:b w:val="0"/>
          <w:bCs w:val="0"/>
          <w:color w:val="auto"/>
          <w:sz w:val="21"/>
          <w:szCs w:val="21"/>
        </w:rPr>
      </w:pPr>
      <w:r>
        <w:rPr>
          <w:rFonts w:hint="eastAsia" w:ascii="宋体" w:cs="宋体"/>
          <w:b w:val="0"/>
          <w:bCs w:val="0"/>
          <w:color w:val="auto"/>
          <w:sz w:val="21"/>
          <w:szCs w:val="21"/>
        </w:rPr>
        <w:t>对于投标文件中含义不明确、同类问题表述不一致或者有明显文字和计算错误的内容，评标委员会可要求投标人以书面形式作出必要的澄清、说明或者补正。</w:t>
      </w:r>
    </w:p>
    <w:p>
      <w:pPr>
        <w:pStyle w:val="30"/>
        <w:spacing w:line="360" w:lineRule="auto"/>
        <w:ind w:firstLine="0" w:firstLineChars="0"/>
        <w:rPr>
          <w:rFonts w:hint="eastAsia" w:ascii="宋体" w:cs="宋体"/>
          <w:b w:val="0"/>
          <w:bCs w:val="0"/>
          <w:color w:val="auto"/>
          <w:sz w:val="21"/>
          <w:szCs w:val="21"/>
        </w:rPr>
      </w:pPr>
      <w:r>
        <w:rPr>
          <w:rFonts w:hint="eastAsia" w:ascii="宋体" w:cs="宋体"/>
          <w:b w:val="0"/>
          <w:bCs w:val="0"/>
          <w:color w:val="auto"/>
          <w:sz w:val="21"/>
          <w:szCs w:val="21"/>
        </w:rPr>
        <w:t>投标人的澄清、说明或者补正应当采用书面形式，并加盖公章，或者由法定代表人或其授权代表签字确认，投标人的澄清、说明或者补正不得超出投标文件的范围或者改变投标文件的实质性内容。</w:t>
      </w:r>
    </w:p>
    <w:p>
      <w:pPr>
        <w:pStyle w:val="30"/>
        <w:spacing w:line="360" w:lineRule="auto"/>
        <w:ind w:firstLine="420" w:firstLineChars="200"/>
        <w:rPr>
          <w:rFonts w:hint="eastAsia" w:ascii="宋体" w:cs="宋体"/>
          <w:b w:val="0"/>
          <w:bCs w:val="0"/>
          <w:color w:val="auto"/>
          <w:sz w:val="21"/>
          <w:szCs w:val="21"/>
        </w:rPr>
      </w:pPr>
      <w:r>
        <w:rPr>
          <w:rFonts w:hint="eastAsia" w:ascii="宋体" w:cs="宋体"/>
          <w:b w:val="0"/>
          <w:bCs w:val="0"/>
          <w:color w:val="auto"/>
          <w:sz w:val="21"/>
          <w:szCs w:val="21"/>
        </w:rPr>
        <w:t>4.详细评审</w:t>
      </w:r>
    </w:p>
    <w:p>
      <w:pPr>
        <w:pStyle w:val="30"/>
        <w:spacing w:line="360" w:lineRule="auto"/>
        <w:ind w:firstLine="420" w:firstLineChars="200"/>
        <w:rPr>
          <w:rFonts w:hint="eastAsia" w:ascii="宋体" w:cs="宋体"/>
          <w:b w:val="0"/>
          <w:bCs w:val="0"/>
          <w:color w:val="auto"/>
          <w:sz w:val="21"/>
          <w:szCs w:val="21"/>
        </w:rPr>
      </w:pPr>
      <w:r>
        <w:rPr>
          <w:rFonts w:hint="eastAsia" w:ascii="宋体" w:cs="宋体"/>
          <w:b w:val="0"/>
          <w:bCs w:val="0"/>
          <w:color w:val="auto"/>
          <w:sz w:val="21"/>
          <w:szCs w:val="21"/>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评委打分参照本部分附表：评分标准表。技术商务得分由各评标委员会成员打分，根据投标人的投标文件及相关澄清文件，进行独立打分。价格分由评标委员会统一核算。评委打分采用记名方式，取所有评委汇总得分的算术平均分（小数点后保留二位小数）。</w:t>
      </w:r>
    </w:p>
    <w:p>
      <w:pPr>
        <w:spacing w:line="360" w:lineRule="auto"/>
        <w:ind w:firstLine="420" w:firstLineChars="200"/>
        <w:rPr>
          <w:rFonts w:hint="eastAsia" w:ascii="宋体" w:hAnsi="宋体" w:cs="宋体"/>
          <w:szCs w:val="21"/>
        </w:rPr>
      </w:pPr>
      <w:r>
        <w:rPr>
          <w:rFonts w:hint="eastAsia" w:ascii="宋体" w:hAnsi="宋体" w:cs="宋体"/>
          <w:szCs w:val="21"/>
        </w:rPr>
        <w:t>汇总各评委的评分取算术平均值（小数点后保留二位数）为该投标人的总得分，对明显畸高、畸低的评分（其总评分偏离平均分30%以上的），评审小组组长应提醒相关评审人员进行复核或书面说明理由。</w:t>
      </w:r>
    </w:p>
    <w:p>
      <w:pPr>
        <w:pStyle w:val="30"/>
        <w:widowControl/>
        <w:snapToGrid/>
        <w:spacing w:line="360" w:lineRule="auto"/>
        <w:ind w:firstLine="420" w:firstLineChars="200"/>
        <w:rPr>
          <w:rFonts w:hint="eastAsia" w:ascii="宋体" w:cs="宋体"/>
          <w:b w:val="0"/>
          <w:bCs w:val="0"/>
          <w:color w:val="auto"/>
          <w:sz w:val="21"/>
          <w:szCs w:val="21"/>
        </w:rPr>
      </w:pPr>
      <w:r>
        <w:rPr>
          <w:rFonts w:hint="eastAsia" w:ascii="宋体" w:cs="宋体"/>
          <w:b w:val="0"/>
          <w:bCs w:val="0"/>
          <w:color w:val="auto"/>
          <w:sz w:val="21"/>
          <w:szCs w:val="21"/>
        </w:rPr>
        <w:t>5.中标原则</w:t>
      </w:r>
    </w:p>
    <w:p>
      <w:pPr>
        <w:adjustRightInd w:val="0"/>
        <w:snapToGrid w:val="0"/>
        <w:spacing w:line="360" w:lineRule="auto"/>
        <w:rPr>
          <w:rFonts w:hint="eastAsia" w:ascii="宋体" w:hAnsi="宋体" w:cs="宋体"/>
          <w:bCs/>
          <w:szCs w:val="21"/>
        </w:rPr>
      </w:pPr>
      <w:r>
        <w:rPr>
          <w:rFonts w:hint="eastAsia" w:ascii="宋体" w:hAnsi="宋体" w:cs="宋体"/>
          <w:b/>
          <w:szCs w:val="21"/>
        </w:rPr>
        <w:t xml:space="preserve">     </w:t>
      </w:r>
      <w:r>
        <w:rPr>
          <w:rFonts w:hint="eastAsia" w:ascii="宋体" w:hAnsi="宋体" w:cs="宋体"/>
          <w:szCs w:val="21"/>
        </w:rPr>
        <w:t>投标人按总得分从高至低顺序排列。得分相同的，按投标报价由低到高顺序排列。得分且投标报价相同的，则由招标人通过抽签确定排名，排名第一的为第一中标候选人，排名第二的为第二中标候选人。</w:t>
      </w:r>
    </w:p>
    <w:p>
      <w:pPr>
        <w:adjustRightInd w:val="0"/>
        <w:snapToGrid w:val="0"/>
        <w:spacing w:line="360" w:lineRule="auto"/>
        <w:ind w:firstLine="420"/>
        <w:rPr>
          <w:rFonts w:hint="eastAsia" w:ascii="宋体" w:hAnsi="宋体" w:cs="宋体"/>
          <w:szCs w:val="21"/>
        </w:rPr>
      </w:pPr>
      <w:r>
        <w:rPr>
          <w:rFonts w:hint="eastAsia" w:ascii="宋体" w:hAnsi="宋体" w:cs="宋体"/>
          <w:szCs w:val="21"/>
        </w:rPr>
        <w:t>本次采购为非专门面向中小企业，本次评标将对《中小企业声明函》满足招标文件要求的小微企业的价格给予6%的扣除，用扣除后的价格参与评审。价格扣除只用于评审过程，如中标，中标价格仍按照其投标价格进行公示。</w:t>
      </w:r>
    </w:p>
    <w:p>
      <w:pPr>
        <w:pStyle w:val="30"/>
        <w:widowControl/>
        <w:snapToGrid/>
        <w:spacing w:line="360" w:lineRule="auto"/>
        <w:ind w:firstLine="0" w:firstLineChars="0"/>
        <w:rPr>
          <w:rFonts w:hint="eastAsia" w:ascii="宋体" w:cs="宋体"/>
          <w:b w:val="0"/>
          <w:bCs w:val="0"/>
          <w:color w:val="auto"/>
          <w:sz w:val="21"/>
          <w:szCs w:val="21"/>
        </w:rPr>
      </w:pPr>
      <w:r>
        <w:rPr>
          <w:rFonts w:hint="eastAsia" w:ascii="宋体" w:cs="宋体"/>
          <w:color w:val="auto"/>
          <w:sz w:val="21"/>
          <w:szCs w:val="21"/>
        </w:rPr>
        <w:t xml:space="preserve">    </w:t>
      </w:r>
      <w:r>
        <w:rPr>
          <w:rFonts w:hint="eastAsia" w:ascii="宋体" w:cs="宋体"/>
          <w:b w:val="0"/>
          <w:bCs w:val="0"/>
          <w:color w:val="auto"/>
          <w:sz w:val="21"/>
          <w:szCs w:val="21"/>
        </w:rPr>
        <w:t>6.中标结果</w:t>
      </w:r>
    </w:p>
    <w:p>
      <w:pPr>
        <w:widowControl/>
        <w:spacing w:line="360" w:lineRule="auto"/>
        <w:rPr>
          <w:rFonts w:hint="eastAsia" w:ascii="宋体" w:hAnsi="宋体" w:cs="宋体"/>
          <w:szCs w:val="21"/>
        </w:rPr>
      </w:pPr>
      <w:r>
        <w:rPr>
          <w:rFonts w:hint="eastAsia" w:ascii="宋体" w:hAnsi="宋体" w:cs="宋体"/>
          <w:b/>
          <w:szCs w:val="21"/>
        </w:rPr>
        <w:t xml:space="preserve">    </w:t>
      </w:r>
      <w:r>
        <w:rPr>
          <w:rFonts w:hint="eastAsia" w:ascii="宋体" w:hAnsi="宋体" w:cs="宋体"/>
          <w:szCs w:val="21"/>
        </w:rPr>
        <w:t>采购机构将中标结果在政府采购指定媒体上公示，同时向中标人发出中标通知书。</w:t>
      </w:r>
    </w:p>
    <w:p>
      <w:pPr>
        <w:numPr>
          <w:ilvl w:val="0"/>
          <w:numId w:val="6"/>
        </w:numPr>
        <w:spacing w:line="360" w:lineRule="auto"/>
        <w:rPr>
          <w:rFonts w:ascii="宋体"/>
          <w:b/>
          <w:szCs w:val="21"/>
        </w:rPr>
        <w:sectPr>
          <w:pgSz w:w="11906" w:h="16838"/>
          <w:pgMar w:top="1247" w:right="1417" w:bottom="1247" w:left="1417" w:header="851" w:footer="850" w:gutter="0"/>
          <w:cols w:space="720" w:num="1"/>
          <w:docGrid w:linePitch="602" w:charSpace="0"/>
        </w:sectPr>
      </w:pPr>
      <w:r>
        <w:rPr>
          <w:rFonts w:hint="eastAsia" w:ascii="宋体"/>
          <w:b/>
          <w:szCs w:val="21"/>
        </w:rPr>
        <w:t>评分标准</w:t>
      </w:r>
    </w:p>
    <w:tbl>
      <w:tblPr>
        <w:tblStyle w:val="48"/>
        <w:tblpPr w:leftFromText="180" w:rightFromText="180" w:vertAnchor="text" w:horzAnchor="margin" w:tblpX="-668" w:tblpY="370"/>
        <w:tblW w:w="99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1"/>
        <w:gridCol w:w="1455"/>
        <w:gridCol w:w="7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951" w:type="dxa"/>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r>
              <w:rPr>
                <w:rFonts w:hint="eastAsia" w:ascii="宋体" w:hAnsi="宋体" w:cs="宋体"/>
                <w:b/>
                <w:color w:val="auto"/>
                <w:kern w:val="2"/>
                <w:sz w:val="21"/>
                <w:szCs w:val="21"/>
              </w:rPr>
              <w:t>分值</w:t>
            </w:r>
          </w:p>
        </w:tc>
        <w:tc>
          <w:tcPr>
            <w:tcW w:w="8970" w:type="dxa"/>
            <w:gridSpan w:val="2"/>
            <w:tcBorders>
              <w:left w:val="single" w:color="auto" w:sz="4" w:space="0"/>
              <w:bottom w:val="single" w:color="auto" w:sz="4" w:space="0"/>
            </w:tcBorders>
            <w:noWrap w:val="0"/>
            <w:vAlign w:val="center"/>
          </w:tcPr>
          <w:p>
            <w:pPr>
              <w:pStyle w:val="192"/>
              <w:jc w:val="center"/>
              <w:rPr>
                <w:rFonts w:hint="eastAsia" w:ascii="宋体" w:hAnsi="宋体" w:cs="宋体"/>
                <w:b/>
                <w:color w:val="auto"/>
                <w:kern w:val="2"/>
                <w:sz w:val="21"/>
                <w:szCs w:val="21"/>
              </w:rPr>
            </w:pPr>
            <w:r>
              <w:rPr>
                <w:rFonts w:hint="eastAsia" w:ascii="宋体" w:hAnsi="宋体" w:cs="宋体"/>
                <w:b/>
                <w:color w:val="auto"/>
                <w:kern w:val="2"/>
                <w:sz w:val="21"/>
                <w:szCs w:val="21"/>
              </w:rPr>
              <w:t>评分项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951" w:type="dxa"/>
            <w:vMerge w:val="restart"/>
            <w:tcBorders>
              <w:left w:val="single" w:color="auto" w:sz="4" w:space="0"/>
              <w:righ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r>
              <w:rPr>
                <w:rFonts w:hint="eastAsia" w:ascii="宋体" w:hAnsi="宋体" w:cs="宋体"/>
                <w:b/>
                <w:color w:val="auto"/>
                <w:kern w:val="2"/>
                <w:sz w:val="21"/>
                <w:szCs w:val="21"/>
              </w:rPr>
              <w:t>商务技术部</w:t>
            </w:r>
          </w:p>
          <w:p>
            <w:pPr>
              <w:pStyle w:val="192"/>
              <w:spacing w:line="360" w:lineRule="auto"/>
              <w:jc w:val="center"/>
              <w:rPr>
                <w:rFonts w:hint="eastAsia" w:ascii="宋体" w:hAnsi="宋体" w:cs="宋体"/>
                <w:b/>
                <w:color w:val="auto"/>
                <w:kern w:val="2"/>
                <w:sz w:val="21"/>
                <w:szCs w:val="21"/>
              </w:rPr>
            </w:pPr>
            <w:r>
              <w:rPr>
                <w:rFonts w:hint="eastAsia" w:ascii="宋体" w:hAnsi="宋体" w:cs="宋体"/>
                <w:b/>
                <w:color w:val="auto"/>
                <w:kern w:val="2"/>
                <w:sz w:val="21"/>
                <w:szCs w:val="21"/>
              </w:rPr>
              <w:t>85分</w:t>
            </w:r>
          </w:p>
        </w:tc>
        <w:tc>
          <w:tcPr>
            <w:tcW w:w="1455" w:type="dxa"/>
            <w:vMerge w:val="restart"/>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r>
              <w:rPr>
                <w:rFonts w:hint="eastAsia" w:ascii="宋体" w:hAnsi="宋体" w:cs="宋体"/>
                <w:b/>
                <w:color w:val="auto"/>
                <w:kern w:val="2"/>
                <w:sz w:val="21"/>
                <w:szCs w:val="21"/>
              </w:rPr>
              <w:t>服务方案</w:t>
            </w:r>
          </w:p>
          <w:p>
            <w:pPr>
              <w:pStyle w:val="192"/>
              <w:spacing w:line="360" w:lineRule="auto"/>
              <w:jc w:val="center"/>
              <w:rPr>
                <w:rFonts w:hint="eastAsia" w:ascii="宋体" w:hAnsi="宋体" w:cs="宋体"/>
                <w:b/>
                <w:color w:val="auto"/>
                <w:kern w:val="2"/>
                <w:sz w:val="21"/>
                <w:szCs w:val="21"/>
              </w:rPr>
            </w:pPr>
            <w:r>
              <w:rPr>
                <w:rFonts w:hint="eastAsia" w:ascii="宋体" w:hAnsi="宋体" w:cs="宋体"/>
                <w:b/>
                <w:color w:val="auto"/>
                <w:kern w:val="2"/>
                <w:sz w:val="21"/>
                <w:szCs w:val="21"/>
              </w:rPr>
              <w:t>（60分）</w:t>
            </w:r>
          </w:p>
        </w:tc>
        <w:tc>
          <w:tcPr>
            <w:tcW w:w="7515" w:type="dxa"/>
            <w:tcBorders>
              <w:left w:val="single" w:color="auto" w:sz="4" w:space="0"/>
              <w:bottom w:val="single" w:color="auto" w:sz="4" w:space="0"/>
            </w:tcBorders>
            <w:noWrap w:val="0"/>
            <w:vAlign w:val="center"/>
          </w:tcPr>
          <w:p>
            <w:pPr>
              <w:widowControl/>
              <w:spacing w:line="360" w:lineRule="auto"/>
              <w:rPr>
                <w:rFonts w:hint="eastAsia" w:ascii="宋体" w:hAnsi="宋体" w:cs="宋体"/>
                <w:spacing w:val="0"/>
                <w:kern w:val="0"/>
                <w:sz w:val="21"/>
                <w:szCs w:val="21"/>
                <w:lang w:val="en-US"/>
              </w:rPr>
            </w:pPr>
            <w:r>
              <w:rPr>
                <w:rFonts w:hint="eastAsia" w:ascii="宋体" w:hAnsi="宋体" w:cs="宋体"/>
                <w:kern w:val="0"/>
                <w:szCs w:val="21"/>
              </w:rPr>
              <w:t>根据供应商对本项目系统架构的了解情况</w:t>
            </w:r>
            <w:r>
              <w:rPr>
                <w:rFonts w:hint="eastAsia" w:ascii="宋体" w:hAnsi="宋体" w:cs="宋体"/>
                <w:kern w:val="0"/>
                <w:szCs w:val="21"/>
                <w:lang w:eastAsia="zh-CN"/>
              </w:rPr>
              <w:t>、</w:t>
            </w:r>
            <w:r>
              <w:rPr>
                <w:rFonts w:hint="eastAsia" w:ascii="宋体" w:hAnsi="宋体" w:cs="宋体"/>
                <w:spacing w:val="0"/>
                <w:kern w:val="0"/>
                <w:sz w:val="21"/>
                <w:szCs w:val="21"/>
                <w:lang w:val="en-US"/>
              </w:rPr>
              <w:t>系统的整体熟悉程度，包括拓扑结构图、链路情况、设备（录像机、服务器、大屏、交换机）的配置及其他软硬件系统的掌握程度等进行综合评审(0-5分)。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widowControl/>
              <w:spacing w:line="360" w:lineRule="auto"/>
              <w:rPr>
                <w:rFonts w:hint="eastAsia" w:ascii="宋体" w:hAnsi="宋体" w:cs="宋体"/>
                <w:kern w:val="0"/>
                <w:szCs w:val="21"/>
              </w:rPr>
            </w:pPr>
            <w:r>
              <w:rPr>
                <w:rFonts w:hint="eastAsia" w:ascii="宋体" w:hAnsi="宋体" w:cs="宋体"/>
                <w:kern w:val="0"/>
                <w:szCs w:val="21"/>
              </w:rPr>
              <w:t>根据供应商对本项目各场所设备勘察情况</w:t>
            </w:r>
            <w:r>
              <w:rPr>
                <w:rFonts w:hint="eastAsia" w:ascii="宋体" w:hAnsi="宋体" w:cs="宋体"/>
                <w:kern w:val="0"/>
                <w:szCs w:val="21"/>
                <w:lang w:eastAsia="zh-CN"/>
              </w:rPr>
              <w:t>，</w:t>
            </w:r>
            <w:r>
              <w:rPr>
                <w:rFonts w:hint="eastAsia" w:ascii="宋体" w:hAnsi="宋体" w:cs="宋体"/>
                <w:kern w:val="0"/>
                <w:szCs w:val="21"/>
                <w:lang w:val="en-US" w:eastAsia="zh-CN"/>
              </w:rPr>
              <w:t>包括</w:t>
            </w:r>
            <w:r>
              <w:rPr>
                <w:rFonts w:hint="eastAsia" w:ascii="宋体" w:hAnsi="宋体" w:cs="宋体"/>
                <w:color w:val="000000"/>
                <w:kern w:val="0"/>
                <w:szCs w:val="21"/>
              </w:rPr>
              <w:t>各个场所的监控点位详细清单、点位布置图、管道走线图的熟悉情况等进行综合</w:t>
            </w:r>
            <w:r>
              <w:rPr>
                <w:rFonts w:hint="eastAsia" w:ascii="宋体" w:hAnsi="宋体" w:cs="宋体"/>
                <w:color w:val="000000"/>
                <w:kern w:val="0"/>
                <w:szCs w:val="21"/>
                <w:lang w:val="en-US" w:eastAsia="zh-CN"/>
              </w:rPr>
              <w:t>评审</w:t>
            </w:r>
            <w:r>
              <w:rPr>
                <w:rFonts w:hint="eastAsia" w:ascii="宋体" w:hAnsi="宋体" w:cs="宋体"/>
                <w:kern w:val="0"/>
                <w:szCs w:val="21"/>
              </w:rPr>
              <w:t>(</w:t>
            </w:r>
            <w:r>
              <w:rPr>
                <w:rFonts w:ascii="宋体" w:hAnsi="宋体" w:cs="宋体"/>
                <w:kern w:val="0"/>
                <w:szCs w:val="21"/>
              </w:rPr>
              <w:t>0</w:t>
            </w:r>
            <w:r>
              <w:rPr>
                <w:rFonts w:hint="eastAsia" w:ascii="宋体" w:hAnsi="宋体" w:cs="宋体"/>
                <w:kern w:val="0"/>
                <w:szCs w:val="21"/>
              </w:rPr>
              <w:t>-5分</w:t>
            </w:r>
            <w:r>
              <w:rPr>
                <w:rFonts w:ascii="宋体" w:hAnsi="宋体" w:cs="宋体"/>
                <w:kern w:val="0"/>
                <w:szCs w:val="21"/>
              </w:rPr>
              <w:t>)</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widowControl/>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根据供应商对本项目各种监控点位的配置信息、软件平台运行考核情况及数据安全的熟悉情况等进行综合</w:t>
            </w:r>
            <w:r>
              <w:rPr>
                <w:rFonts w:hint="eastAsia" w:ascii="宋体" w:hAnsi="宋体" w:cs="宋体"/>
                <w:color w:val="auto"/>
                <w:kern w:val="0"/>
                <w:szCs w:val="21"/>
                <w:highlight w:val="none"/>
                <w:lang w:val="en-US" w:eastAsia="zh-CN"/>
              </w:rPr>
              <w:t>评审</w:t>
            </w:r>
            <w:r>
              <w:rPr>
                <w:rFonts w:hint="eastAsia" w:ascii="宋体" w:hAnsi="宋体" w:cs="宋体"/>
                <w:color w:val="auto"/>
                <w:kern w:val="0"/>
                <w:szCs w:val="21"/>
                <w:highlight w:val="none"/>
              </w:rPr>
              <w:t>(</w:t>
            </w:r>
            <w:r>
              <w:rPr>
                <w:rFonts w:ascii="宋体" w:hAnsi="宋体" w:cs="宋体"/>
                <w:color w:val="auto"/>
                <w:kern w:val="0"/>
                <w:szCs w:val="21"/>
                <w:highlight w:val="none"/>
              </w:rPr>
              <w:t>0</w:t>
            </w:r>
            <w:r>
              <w:rPr>
                <w:rFonts w:hint="eastAsia" w:ascii="宋体" w:hAnsi="宋体" w:cs="宋体"/>
                <w:color w:val="auto"/>
                <w:kern w:val="0"/>
                <w:szCs w:val="21"/>
                <w:highlight w:val="none"/>
              </w:rPr>
              <w:t>-5分</w:t>
            </w:r>
            <w:r>
              <w:rPr>
                <w:rFonts w:ascii="宋体" w:hAnsi="宋体" w:cs="宋体"/>
                <w:color w:val="auto"/>
                <w:kern w:val="0"/>
                <w:szCs w:val="21"/>
                <w:highlight w:val="none"/>
              </w:rPr>
              <w:t>)</w:t>
            </w:r>
            <w:r>
              <w:rPr>
                <w:rFonts w:hint="eastAsia" w:ascii="宋体" w:hAnsi="宋体" w:cs="宋体"/>
                <w:color w:val="auto"/>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widowControl/>
              <w:spacing w:line="300" w:lineRule="exact"/>
              <w:rPr>
                <w:rFonts w:hint="eastAsia" w:ascii="宋体" w:hAnsi="宋体" w:eastAsia="宋体" w:cs="宋体"/>
                <w:kern w:val="0"/>
                <w:szCs w:val="21"/>
                <w:lang w:val="en-US"/>
              </w:rPr>
            </w:pPr>
            <w:r>
              <w:rPr>
                <w:rFonts w:hint="eastAsia" w:ascii="宋体" w:hAnsi="宋体" w:eastAsia="宋体" w:cs="宋体"/>
                <w:kern w:val="0"/>
                <w:szCs w:val="21"/>
              </w:rPr>
              <w:t>根据供应商提供的日常维护方案</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包括</w:t>
            </w:r>
            <w:r>
              <w:rPr>
                <w:rFonts w:hint="eastAsia" w:ascii="宋体" w:hAnsi="宋体" w:eastAsia="宋体" w:cs="宋体"/>
                <w:kern w:val="0"/>
                <w:szCs w:val="21"/>
                <w:lang w:val="en-US"/>
              </w:rPr>
              <w:t>服务内容、服务频率、服务质量</w:t>
            </w:r>
            <w:r>
              <w:rPr>
                <w:rFonts w:hint="eastAsia" w:ascii="宋体" w:hAnsi="宋体" w:eastAsia="宋体" w:cs="宋体"/>
                <w:kern w:val="0"/>
                <w:szCs w:val="21"/>
                <w:lang w:val="en-US" w:eastAsia="zh-CN"/>
              </w:rPr>
              <w:t>进行</w:t>
            </w:r>
            <w:r>
              <w:rPr>
                <w:rFonts w:hint="eastAsia" w:ascii="宋体" w:hAnsi="宋体" w:eastAsia="宋体" w:cs="宋体"/>
                <w:kern w:val="0"/>
                <w:szCs w:val="21"/>
              </w:rPr>
              <w:t>综合评审(0-5分)。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widowControl/>
              <w:spacing w:line="300" w:lineRule="exact"/>
              <w:rPr>
                <w:rFonts w:hint="eastAsia" w:ascii="宋体" w:hAnsi="宋体" w:cs="宋体"/>
                <w:szCs w:val="21"/>
              </w:rPr>
            </w:pPr>
            <w:r>
              <w:rPr>
                <w:rFonts w:hint="eastAsia" w:ascii="宋体" w:hAnsi="宋体" w:cs="宋体"/>
                <w:kern w:val="0"/>
                <w:szCs w:val="21"/>
              </w:rPr>
              <w:t>根据供应商提供的故障处理方案进行综合评审，(</w:t>
            </w:r>
            <w:r>
              <w:rPr>
                <w:rFonts w:ascii="宋体" w:hAnsi="宋体" w:cs="宋体"/>
                <w:kern w:val="0"/>
                <w:szCs w:val="21"/>
              </w:rPr>
              <w:t>0</w:t>
            </w:r>
            <w:r>
              <w:rPr>
                <w:rFonts w:hint="eastAsia" w:ascii="宋体" w:hAnsi="宋体" w:cs="宋体"/>
                <w:kern w:val="0"/>
                <w:szCs w:val="21"/>
              </w:rPr>
              <w:t>-5分</w:t>
            </w:r>
            <w:r>
              <w:rPr>
                <w:rFonts w:ascii="宋体" w:hAnsi="宋体" w:cs="宋体"/>
                <w:kern w:val="0"/>
                <w:szCs w:val="21"/>
              </w:rPr>
              <w:t>)</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根据供应商提供的定期巡检方案进行综合评审(</w:t>
            </w:r>
            <w:r>
              <w:rPr>
                <w:rFonts w:ascii="宋体" w:hAnsi="宋体" w:cs="宋体"/>
                <w:kern w:val="0"/>
                <w:szCs w:val="21"/>
              </w:rPr>
              <w:t>0</w:t>
            </w:r>
            <w:r>
              <w:rPr>
                <w:rFonts w:hint="eastAsia" w:ascii="宋体" w:hAnsi="宋体" w:cs="宋体"/>
                <w:kern w:val="0"/>
                <w:szCs w:val="21"/>
              </w:rPr>
              <w:t>-5分</w:t>
            </w:r>
            <w:r>
              <w:rPr>
                <w:rFonts w:ascii="宋体" w:hAnsi="宋体" w:cs="宋体"/>
                <w:kern w:val="0"/>
                <w:szCs w:val="21"/>
              </w:rPr>
              <w:t>)</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widowControl/>
              <w:spacing w:line="300" w:lineRule="exact"/>
              <w:rPr>
                <w:rFonts w:hint="eastAsia" w:ascii="宋体" w:hAnsi="宋体" w:cs="宋体"/>
                <w:szCs w:val="21"/>
              </w:rPr>
            </w:pPr>
            <w:r>
              <w:rPr>
                <w:rFonts w:hint="eastAsia" w:ascii="宋体" w:hAnsi="宋体" w:cs="宋体"/>
                <w:kern w:val="0"/>
                <w:szCs w:val="21"/>
              </w:rPr>
              <w:t>根据供应商提供的节假日保障及突发事件应急处理方案及措施进行综合评审(</w:t>
            </w:r>
            <w:r>
              <w:rPr>
                <w:rFonts w:ascii="宋体" w:hAnsi="宋体" w:cs="宋体"/>
                <w:kern w:val="0"/>
                <w:szCs w:val="21"/>
              </w:rPr>
              <w:t>0</w:t>
            </w:r>
            <w:r>
              <w:rPr>
                <w:rFonts w:hint="eastAsia" w:ascii="宋体" w:hAnsi="宋体" w:cs="宋体"/>
                <w:kern w:val="0"/>
                <w:szCs w:val="21"/>
              </w:rPr>
              <w:t>-5分</w:t>
            </w:r>
            <w:r>
              <w:rPr>
                <w:rFonts w:ascii="宋体" w:hAnsi="宋体" w:cs="宋体"/>
                <w:kern w:val="0"/>
                <w:szCs w:val="21"/>
              </w:rPr>
              <w:t>)</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widowControl/>
              <w:spacing w:line="300" w:lineRule="exact"/>
              <w:rPr>
                <w:rFonts w:hint="eastAsia" w:ascii="宋体" w:hAnsi="宋体" w:cs="宋体"/>
                <w:szCs w:val="21"/>
              </w:rPr>
            </w:pPr>
            <w:r>
              <w:rPr>
                <w:rFonts w:hint="eastAsia" w:ascii="宋体" w:hAnsi="宋体" w:cs="宋体"/>
                <w:kern w:val="0"/>
                <w:szCs w:val="21"/>
              </w:rPr>
              <w:t>根据供应商提供的培训方案及培训计划进行综合评审(</w:t>
            </w:r>
            <w:r>
              <w:rPr>
                <w:rFonts w:ascii="宋体" w:hAnsi="宋体" w:cs="宋体"/>
                <w:kern w:val="0"/>
                <w:szCs w:val="21"/>
              </w:rPr>
              <w:t>0</w:t>
            </w:r>
            <w:r>
              <w:rPr>
                <w:rFonts w:hint="eastAsia" w:ascii="宋体" w:hAnsi="宋体" w:cs="宋体"/>
                <w:kern w:val="0"/>
                <w:szCs w:val="21"/>
              </w:rPr>
              <w:t>-5分</w:t>
            </w:r>
            <w:r>
              <w:rPr>
                <w:rFonts w:ascii="宋体" w:hAnsi="宋体" w:cs="宋体"/>
                <w:kern w:val="0"/>
                <w:szCs w:val="21"/>
              </w:rPr>
              <w:t>)</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widowControl/>
              <w:spacing w:line="300" w:lineRule="exact"/>
              <w:rPr>
                <w:rFonts w:hint="eastAsia" w:ascii="宋体" w:hAnsi="宋体" w:cs="宋体"/>
                <w:szCs w:val="21"/>
              </w:rPr>
            </w:pPr>
            <w:r>
              <w:rPr>
                <w:rFonts w:hint="eastAsia" w:ascii="宋体" w:hAnsi="宋体" w:cs="宋体"/>
                <w:kern w:val="0"/>
                <w:szCs w:val="21"/>
              </w:rPr>
              <w:t>根据供应商提供的重点和难点分析及解决措施、合理化建议进行综合评审(</w:t>
            </w:r>
            <w:r>
              <w:rPr>
                <w:rFonts w:ascii="宋体" w:hAnsi="宋体" w:cs="宋体"/>
                <w:kern w:val="0"/>
                <w:szCs w:val="21"/>
              </w:rPr>
              <w:t>0</w:t>
            </w:r>
            <w:r>
              <w:rPr>
                <w:rFonts w:hint="eastAsia" w:ascii="宋体" w:hAnsi="宋体" w:cs="宋体"/>
                <w:kern w:val="0"/>
                <w:szCs w:val="21"/>
              </w:rPr>
              <w:t>-5分</w:t>
            </w:r>
            <w:r>
              <w:rPr>
                <w:rFonts w:ascii="宋体" w:hAnsi="宋体" w:cs="宋体"/>
                <w:kern w:val="0"/>
                <w:szCs w:val="21"/>
              </w:rPr>
              <w:t>)</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widowControl/>
              <w:spacing w:line="300" w:lineRule="exact"/>
              <w:rPr>
                <w:rFonts w:hint="eastAsia" w:ascii="宋体" w:hAnsi="宋体" w:cs="宋体"/>
                <w:szCs w:val="21"/>
              </w:rPr>
            </w:pPr>
            <w:r>
              <w:rPr>
                <w:rFonts w:hint="eastAsia" w:ascii="宋体" w:hAnsi="宋体" w:cs="宋体"/>
                <w:kern w:val="0"/>
                <w:szCs w:val="21"/>
              </w:rPr>
              <w:t>根据供应商提供的优惠服务承诺进行综合评审(</w:t>
            </w:r>
            <w:r>
              <w:rPr>
                <w:rFonts w:ascii="宋体" w:hAnsi="宋体" w:cs="宋体"/>
                <w:kern w:val="0"/>
                <w:szCs w:val="21"/>
              </w:rPr>
              <w:t>0</w:t>
            </w:r>
            <w:r>
              <w:rPr>
                <w:rFonts w:hint="eastAsia" w:ascii="宋体" w:hAnsi="宋体" w:cs="宋体"/>
                <w:kern w:val="0"/>
                <w:szCs w:val="21"/>
              </w:rPr>
              <w:t>-5分</w:t>
            </w:r>
            <w:r>
              <w:rPr>
                <w:rFonts w:ascii="宋体" w:hAnsi="宋体" w:cs="宋体"/>
                <w:kern w:val="0"/>
                <w:szCs w:val="21"/>
              </w:rPr>
              <w:t>)</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widowControl/>
              <w:spacing w:line="360" w:lineRule="auto"/>
              <w:rPr>
                <w:rFonts w:hint="eastAsia"/>
              </w:rPr>
            </w:pPr>
            <w:r>
              <w:rPr>
                <w:rFonts w:hint="eastAsia" w:ascii="宋体" w:hAnsi="宋体" w:cs="宋体"/>
                <w:kern w:val="0"/>
                <w:szCs w:val="21"/>
              </w:rPr>
              <w:t>根据供应商提供的备品备件及数量</w:t>
            </w:r>
            <w:r>
              <w:rPr>
                <w:rFonts w:hint="eastAsia" w:ascii="宋体" w:hAnsi="宋体" w:cs="宋体"/>
                <w:kern w:val="0"/>
                <w:szCs w:val="21"/>
                <w:lang w:eastAsia="zh-CN"/>
              </w:rPr>
              <w:t>，</w:t>
            </w:r>
            <w:r>
              <w:rPr>
                <w:rFonts w:hint="eastAsia" w:ascii="宋体" w:hAnsi="宋体" w:cs="宋体"/>
                <w:kern w:val="0"/>
                <w:szCs w:val="21"/>
              </w:rPr>
              <w:t>备件、零配件的供应保障能力，与产品的主要设备供应厂商以及业主单位的协调能力进行综合评审(</w:t>
            </w:r>
            <w:r>
              <w:rPr>
                <w:rFonts w:ascii="宋体" w:hAnsi="宋体" w:cs="宋体"/>
                <w:kern w:val="0"/>
                <w:szCs w:val="21"/>
              </w:rPr>
              <w:t>0</w:t>
            </w:r>
            <w:r>
              <w:rPr>
                <w:rFonts w:hint="eastAsia" w:ascii="宋体" w:hAnsi="宋体" w:cs="宋体"/>
                <w:kern w:val="0"/>
                <w:szCs w:val="21"/>
              </w:rPr>
              <w:t>-5分</w:t>
            </w:r>
            <w:r>
              <w:rPr>
                <w:rFonts w:ascii="宋体" w:hAnsi="宋体" w:cs="宋体"/>
                <w:kern w:val="0"/>
                <w:szCs w:val="21"/>
              </w:rPr>
              <w:t>)</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widowControl/>
              <w:spacing w:line="360" w:lineRule="auto"/>
              <w:rPr>
                <w:rFonts w:hint="eastAsia" w:ascii="宋体" w:hAnsi="宋体" w:cs="宋体"/>
                <w:spacing w:val="0"/>
                <w:kern w:val="0"/>
                <w:sz w:val="21"/>
                <w:szCs w:val="21"/>
                <w:lang w:val="en-US"/>
              </w:rPr>
            </w:pPr>
            <w:r>
              <w:rPr>
                <w:rFonts w:hint="eastAsia" w:ascii="宋体" w:hAnsi="宋体" w:cs="宋体"/>
                <w:kern w:val="0"/>
                <w:szCs w:val="21"/>
              </w:rPr>
              <w:t>根据供应商的服务响应时间、服务便捷性</w:t>
            </w:r>
            <w:r>
              <w:rPr>
                <w:rFonts w:hint="eastAsia" w:ascii="宋体" w:hAnsi="宋体" w:cs="宋体"/>
                <w:spacing w:val="0"/>
                <w:kern w:val="0"/>
                <w:sz w:val="21"/>
                <w:szCs w:val="21"/>
                <w:lang w:val="en-US"/>
              </w:rPr>
              <w:t>、本地化服务能力</w:t>
            </w:r>
            <w:r>
              <w:rPr>
                <w:rFonts w:hint="eastAsia" w:ascii="宋体" w:hAnsi="宋体" w:cs="宋体"/>
                <w:kern w:val="0"/>
                <w:szCs w:val="21"/>
              </w:rPr>
              <w:t>进行综合评审(</w:t>
            </w:r>
            <w:r>
              <w:rPr>
                <w:rFonts w:ascii="宋体" w:hAnsi="宋体" w:cs="宋体"/>
                <w:kern w:val="0"/>
                <w:szCs w:val="21"/>
              </w:rPr>
              <w:t>0</w:t>
            </w:r>
            <w:r>
              <w:rPr>
                <w:rFonts w:hint="eastAsia" w:ascii="宋体" w:hAnsi="宋体" w:cs="宋体"/>
                <w:kern w:val="0"/>
                <w:szCs w:val="21"/>
              </w:rPr>
              <w:t>-5分</w:t>
            </w:r>
            <w:r>
              <w:rPr>
                <w:rFonts w:ascii="宋体" w:hAnsi="宋体" w:cs="宋体"/>
                <w:kern w:val="0"/>
                <w:szCs w:val="21"/>
              </w:rPr>
              <w:t>)</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tcBorders>
              <w:left w:val="single" w:color="auto" w:sz="4" w:space="0"/>
              <w:bottom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r>
              <w:rPr>
                <w:rFonts w:hint="eastAsia" w:ascii="宋体" w:hAnsi="宋体" w:cs="宋体"/>
                <w:b/>
                <w:color w:val="auto"/>
                <w:kern w:val="2"/>
                <w:sz w:val="21"/>
                <w:szCs w:val="21"/>
              </w:rPr>
              <w:t>业绩分</w:t>
            </w:r>
          </w:p>
          <w:p>
            <w:pPr>
              <w:pStyle w:val="192"/>
              <w:spacing w:line="360" w:lineRule="auto"/>
              <w:jc w:val="center"/>
              <w:rPr>
                <w:rFonts w:hint="eastAsia" w:ascii="宋体" w:hAnsi="宋体" w:cs="宋体"/>
                <w:b/>
                <w:color w:val="auto"/>
                <w:kern w:val="2"/>
                <w:sz w:val="21"/>
                <w:szCs w:val="21"/>
              </w:rPr>
            </w:pPr>
            <w:r>
              <w:rPr>
                <w:rFonts w:hint="eastAsia" w:ascii="宋体" w:hAnsi="宋体" w:cs="宋体"/>
                <w:b/>
                <w:color w:val="auto"/>
                <w:kern w:val="2"/>
                <w:sz w:val="21"/>
                <w:szCs w:val="21"/>
              </w:rPr>
              <w:t>（3分）</w:t>
            </w:r>
          </w:p>
        </w:tc>
        <w:tc>
          <w:tcPr>
            <w:tcW w:w="7515" w:type="dxa"/>
            <w:tcBorders>
              <w:left w:val="single" w:color="auto" w:sz="4" w:space="0"/>
              <w:bottom w:val="single" w:color="auto" w:sz="4" w:space="0"/>
            </w:tcBorders>
            <w:noWrap w:val="0"/>
            <w:vAlign w:val="top"/>
          </w:tcPr>
          <w:p>
            <w:pPr>
              <w:widowControl/>
              <w:spacing w:line="300" w:lineRule="exact"/>
              <w:rPr>
                <w:rFonts w:hint="eastAsia" w:ascii="宋体" w:hAnsi="宋体" w:cs="宋体"/>
                <w:color w:val="auto"/>
                <w:szCs w:val="21"/>
              </w:rPr>
            </w:pPr>
            <w:r>
              <w:rPr>
                <w:rFonts w:hint="eastAsia" w:ascii="宋体" w:hAnsi="宋体" w:cs="宋体"/>
                <w:szCs w:val="21"/>
              </w:rPr>
              <w:t>2018年1月1日至今（以</w:t>
            </w:r>
            <w:r>
              <w:rPr>
                <w:rFonts w:hint="eastAsia" w:ascii="宋体" w:hAnsi="宋体" w:cs="宋体"/>
                <w:color w:val="auto"/>
                <w:szCs w:val="21"/>
              </w:rPr>
              <w:t>合同签订之日为准），</w:t>
            </w:r>
            <w:r>
              <w:rPr>
                <w:rFonts w:hint="eastAsia" w:ascii="宋体" w:hAnsi="宋体" w:cs="宋体"/>
                <w:color w:val="auto"/>
                <w:kern w:val="0"/>
                <w:szCs w:val="21"/>
              </w:rPr>
              <w:t>具有公安系统同类督察运维服务项目业绩的，提供一个符合要求的合同得3分，满分3</w:t>
            </w:r>
            <w:r>
              <w:rPr>
                <w:rFonts w:hint="eastAsia" w:ascii="宋体" w:hAnsi="宋体" w:cs="宋体"/>
                <w:color w:val="auto"/>
                <w:kern w:val="0"/>
                <w:szCs w:val="21"/>
                <w:lang w:val="en-US" w:eastAsia="zh-CN"/>
              </w:rPr>
              <w:t>分。</w:t>
            </w:r>
          </w:p>
          <w:p>
            <w:pPr>
              <w:widowControl/>
              <w:spacing w:line="300" w:lineRule="exact"/>
              <w:rPr>
                <w:rFonts w:hint="eastAsia" w:ascii="宋体" w:hAnsi="宋体" w:cs="宋体"/>
                <w:szCs w:val="21"/>
              </w:rPr>
            </w:pPr>
            <w:r>
              <w:rPr>
                <w:rFonts w:hint="eastAsia" w:ascii="宋体" w:hAnsi="宋体" w:cs="宋体"/>
                <w:color w:val="auto"/>
                <w:szCs w:val="21"/>
              </w:rPr>
              <w:t>投标文件中提供合同复印件加盖公章，未提供不得分。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restart"/>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r>
              <w:rPr>
                <w:rFonts w:hint="eastAsia" w:ascii="宋体" w:hAnsi="宋体" w:cs="宋体"/>
                <w:b/>
                <w:color w:val="auto"/>
                <w:kern w:val="2"/>
                <w:sz w:val="21"/>
                <w:szCs w:val="21"/>
              </w:rPr>
              <w:t>企业实力</w:t>
            </w:r>
          </w:p>
          <w:p>
            <w:pPr>
              <w:pStyle w:val="192"/>
              <w:spacing w:line="360" w:lineRule="auto"/>
              <w:jc w:val="center"/>
              <w:rPr>
                <w:rFonts w:hint="eastAsia" w:ascii="宋体" w:hAnsi="宋体" w:cs="宋体"/>
                <w:b/>
                <w:color w:val="auto"/>
                <w:kern w:val="2"/>
                <w:sz w:val="21"/>
                <w:szCs w:val="21"/>
              </w:rPr>
            </w:pPr>
            <w:r>
              <w:rPr>
                <w:rFonts w:hint="eastAsia" w:ascii="宋体" w:hAnsi="宋体" w:cs="宋体"/>
                <w:b/>
                <w:color w:val="auto"/>
                <w:kern w:val="2"/>
                <w:sz w:val="21"/>
                <w:szCs w:val="21"/>
              </w:rPr>
              <w:t>（9分）</w:t>
            </w:r>
          </w:p>
        </w:tc>
        <w:tc>
          <w:tcPr>
            <w:tcW w:w="7515" w:type="dxa"/>
            <w:tcBorders>
              <w:left w:val="single" w:color="auto" w:sz="4" w:space="0"/>
              <w:bottom w:val="single" w:color="auto" w:sz="4" w:space="0"/>
            </w:tcBorders>
            <w:noWrap w:val="0"/>
            <w:vAlign w:val="center"/>
          </w:tcPr>
          <w:p>
            <w:pPr>
              <w:widowControl/>
              <w:spacing w:line="300" w:lineRule="exact"/>
              <w:rPr>
                <w:rFonts w:hint="eastAsia" w:ascii="宋体" w:hAnsi="宋体" w:cs="宋体"/>
                <w:kern w:val="0"/>
                <w:szCs w:val="21"/>
              </w:rPr>
            </w:pPr>
            <w:r>
              <w:rPr>
                <w:rFonts w:hint="eastAsia" w:ascii="宋体" w:hAnsi="宋体" w:cs="宋体"/>
                <w:szCs w:val="21"/>
              </w:rPr>
              <w:t>供应商</w:t>
            </w:r>
            <w:r>
              <w:rPr>
                <w:rFonts w:hint="eastAsia" w:ascii="宋体" w:hAnsi="宋体" w:cs="宋体"/>
                <w:kern w:val="0"/>
                <w:szCs w:val="21"/>
              </w:rPr>
              <w:t>具有有效期内的 ISO14001 环境管理体系认证证书的得 3分。</w:t>
            </w:r>
          </w:p>
          <w:p>
            <w:pPr>
              <w:pStyle w:val="275"/>
              <w:ind w:firstLine="0" w:firstLineChars="0"/>
              <w:rPr>
                <w:rFonts w:hint="eastAsia" w:ascii="宋体" w:hAnsi="宋体" w:cs="宋体"/>
                <w:szCs w:val="21"/>
              </w:rPr>
            </w:pPr>
            <w:r>
              <w:rPr>
                <w:rFonts w:hint="eastAsia" w:ascii="宋体" w:hAnsi="宋体" w:cs="宋体"/>
                <w:szCs w:val="21"/>
              </w:rPr>
              <w:t>投标文件中提供证书复印件并加盖公章，未提供不得分。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pStyle w:val="275"/>
              <w:ind w:firstLine="0" w:firstLineChars="0"/>
              <w:rPr>
                <w:rFonts w:hint="eastAsia" w:ascii="宋体" w:hAnsi="宋体" w:cs="宋体"/>
                <w:kern w:val="0"/>
                <w:szCs w:val="21"/>
              </w:rPr>
            </w:pPr>
            <w:r>
              <w:rPr>
                <w:rFonts w:hint="eastAsia" w:ascii="宋体" w:hAnsi="宋体" w:cs="宋体"/>
                <w:kern w:val="0"/>
                <w:szCs w:val="21"/>
              </w:rPr>
              <w:t>供应商具有 有效期内的ISO45001 职业健康安全管理体系认证证书的得 3分。</w:t>
            </w:r>
          </w:p>
          <w:p>
            <w:pPr>
              <w:pStyle w:val="275"/>
              <w:ind w:firstLine="0" w:firstLineChars="0"/>
              <w:rPr>
                <w:rFonts w:hint="eastAsia" w:ascii="宋体" w:hAnsi="宋体" w:cs="宋体"/>
                <w:kern w:val="0"/>
                <w:szCs w:val="21"/>
              </w:rPr>
            </w:pPr>
            <w:r>
              <w:rPr>
                <w:rFonts w:hint="eastAsia" w:ascii="宋体" w:hAnsi="宋体" w:cs="宋体"/>
                <w:szCs w:val="21"/>
              </w:rPr>
              <w:t>投标文件中提供证书复印件并加盖公章，未提供不得分。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51" w:type="dxa"/>
            <w:vMerge w:val="continue"/>
            <w:tcBorders>
              <w:left w:val="single" w:color="auto" w:sz="4" w:space="0"/>
              <w:right w:val="single" w:color="auto" w:sz="4" w:space="0"/>
            </w:tcBorders>
            <w:noWrap w:val="0"/>
            <w:vAlign w:val="center"/>
          </w:tcPr>
          <w:p>
            <w:pPr>
              <w:pStyle w:val="192"/>
              <w:jc w:val="center"/>
              <w:rPr>
                <w:rFonts w:hint="eastAsia" w:ascii="宋体" w:hAnsi="宋体" w:cs="宋体"/>
                <w:b/>
                <w:color w:val="auto"/>
                <w:kern w:val="2"/>
                <w:sz w:val="21"/>
                <w:szCs w:val="21"/>
              </w:rPr>
            </w:pPr>
          </w:p>
        </w:tc>
        <w:tc>
          <w:tcPr>
            <w:tcW w:w="1455" w:type="dxa"/>
            <w:vMerge w:val="continue"/>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p>
        </w:tc>
        <w:tc>
          <w:tcPr>
            <w:tcW w:w="7515" w:type="dxa"/>
            <w:tcBorders>
              <w:left w:val="single" w:color="auto" w:sz="4" w:space="0"/>
              <w:bottom w:val="single" w:color="auto" w:sz="4" w:space="0"/>
            </w:tcBorders>
            <w:noWrap w:val="0"/>
            <w:vAlign w:val="center"/>
          </w:tcPr>
          <w:p>
            <w:pPr>
              <w:pStyle w:val="275"/>
              <w:ind w:firstLine="0" w:firstLineChars="0"/>
              <w:rPr>
                <w:rFonts w:hint="eastAsia" w:ascii="宋体" w:hAnsi="宋体" w:cs="宋体"/>
                <w:kern w:val="0"/>
                <w:szCs w:val="21"/>
              </w:rPr>
            </w:pPr>
            <w:r>
              <w:rPr>
                <w:rFonts w:hint="eastAsia" w:ascii="宋体" w:hAnsi="宋体" w:cs="宋体"/>
                <w:kern w:val="0"/>
                <w:szCs w:val="21"/>
              </w:rPr>
              <w:t>投标人需具有有效的ISO9001质量管理体系认证证书，得 3分。</w:t>
            </w:r>
          </w:p>
          <w:p>
            <w:pPr>
              <w:pStyle w:val="275"/>
              <w:ind w:firstLine="0" w:firstLineChars="0"/>
              <w:rPr>
                <w:rFonts w:hint="eastAsia" w:ascii="宋体" w:hAnsi="宋体" w:cs="宋体"/>
                <w:szCs w:val="21"/>
              </w:rPr>
            </w:pPr>
            <w:r>
              <w:rPr>
                <w:rFonts w:hint="eastAsia" w:ascii="宋体" w:hAnsi="宋体" w:cs="宋体"/>
                <w:szCs w:val="21"/>
              </w:rPr>
              <w:t>投标文件中提供证书复印件并加盖公章，未提供不得分。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trPr>
        <w:tc>
          <w:tcPr>
            <w:tcW w:w="951" w:type="dxa"/>
            <w:vMerge w:val="continue"/>
            <w:tcBorders>
              <w:left w:val="single" w:color="auto" w:sz="4" w:space="0"/>
              <w:right w:val="single" w:color="auto" w:sz="4" w:space="0"/>
            </w:tcBorders>
            <w:noWrap w:val="0"/>
            <w:vAlign w:val="top"/>
          </w:tcPr>
          <w:p>
            <w:pPr>
              <w:pStyle w:val="192"/>
              <w:rPr>
                <w:rFonts w:hint="eastAsia" w:ascii="宋体" w:hAnsi="宋体" w:cs="宋体"/>
                <w:color w:val="auto"/>
                <w:kern w:val="2"/>
                <w:sz w:val="21"/>
                <w:szCs w:val="21"/>
              </w:rPr>
            </w:pPr>
          </w:p>
        </w:tc>
        <w:tc>
          <w:tcPr>
            <w:tcW w:w="1455" w:type="dxa"/>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r>
              <w:rPr>
                <w:rFonts w:hint="eastAsia" w:ascii="宋体" w:hAnsi="宋体" w:cs="宋体"/>
                <w:b/>
                <w:color w:val="auto"/>
                <w:kern w:val="2"/>
                <w:sz w:val="21"/>
                <w:szCs w:val="21"/>
              </w:rPr>
              <w:t>项目组成员配备</w:t>
            </w:r>
          </w:p>
          <w:p>
            <w:pPr>
              <w:pStyle w:val="192"/>
              <w:spacing w:line="360" w:lineRule="auto"/>
              <w:jc w:val="center"/>
              <w:rPr>
                <w:rFonts w:hint="eastAsia" w:ascii="宋体" w:hAnsi="宋体" w:cs="宋体"/>
                <w:color w:val="auto"/>
                <w:sz w:val="21"/>
                <w:szCs w:val="21"/>
              </w:rPr>
            </w:pPr>
            <w:r>
              <w:rPr>
                <w:rFonts w:hint="eastAsia" w:ascii="宋体" w:hAnsi="宋体" w:cs="宋体"/>
                <w:b/>
                <w:color w:val="auto"/>
                <w:kern w:val="2"/>
                <w:sz w:val="21"/>
                <w:szCs w:val="21"/>
              </w:rPr>
              <w:t>（5分）</w:t>
            </w:r>
          </w:p>
        </w:tc>
        <w:tc>
          <w:tcPr>
            <w:tcW w:w="7515" w:type="dxa"/>
            <w:tcBorders>
              <w:left w:val="single" w:color="auto" w:sz="4" w:space="0"/>
              <w:bottom w:val="single" w:color="auto" w:sz="4" w:space="0"/>
            </w:tcBorders>
            <w:noWrap w:val="0"/>
            <w:vAlign w:val="center"/>
          </w:tcPr>
          <w:p>
            <w:pPr>
              <w:pStyle w:val="275"/>
              <w:ind w:firstLine="0" w:firstLineChars="0"/>
              <w:jc w:val="left"/>
              <w:rPr>
                <w:rFonts w:ascii="宋体" w:hAnsi="宋体" w:cs="宋体"/>
                <w:szCs w:val="21"/>
              </w:rPr>
            </w:pPr>
            <w:r>
              <w:rPr>
                <w:rFonts w:hint="eastAsia" w:ascii="宋体" w:hAnsi="宋体" w:cs="宋体"/>
                <w:szCs w:val="21"/>
              </w:rPr>
              <w:t>根据供应商拟派本项目的运维服务人员（包括常驻人员）进行综合评审</w:t>
            </w:r>
            <w:r>
              <w:rPr>
                <w:rFonts w:hint="eastAsia" w:ascii="宋体" w:hAnsi="宋体" w:cs="宋体"/>
                <w:kern w:val="0"/>
                <w:szCs w:val="21"/>
              </w:rPr>
              <w:t>(</w:t>
            </w:r>
            <w:r>
              <w:rPr>
                <w:rFonts w:ascii="宋体" w:hAnsi="宋体" w:cs="宋体"/>
                <w:kern w:val="0"/>
                <w:szCs w:val="21"/>
              </w:rPr>
              <w:t>0</w:t>
            </w:r>
            <w:r>
              <w:rPr>
                <w:rFonts w:hint="eastAsia" w:ascii="宋体" w:hAnsi="宋体" w:cs="宋体"/>
                <w:kern w:val="0"/>
                <w:szCs w:val="21"/>
              </w:rPr>
              <w:t>-5分</w:t>
            </w:r>
            <w:r>
              <w:rPr>
                <w:rFonts w:ascii="宋体" w:hAnsi="宋体" w:cs="宋体"/>
                <w:kern w:val="0"/>
                <w:szCs w:val="21"/>
              </w:rPr>
              <w:t>)</w:t>
            </w:r>
            <w:r>
              <w:rPr>
                <w:rFonts w:hint="eastAsia" w:ascii="宋体" w:hAnsi="宋体" w:cs="宋体"/>
                <w:szCs w:val="21"/>
              </w:rPr>
              <w:t>。</w:t>
            </w:r>
          </w:p>
          <w:p>
            <w:pPr>
              <w:pStyle w:val="275"/>
              <w:ind w:firstLine="0" w:firstLineChars="0"/>
              <w:jc w:val="left"/>
              <w:rPr>
                <w:rFonts w:hint="eastAsia" w:ascii="宋体" w:hAnsi="宋体" w:cs="宋体"/>
                <w:szCs w:val="21"/>
              </w:rPr>
            </w:pPr>
            <w:r>
              <w:rPr>
                <w:rFonts w:hint="eastAsia" w:ascii="宋体" w:hAnsi="宋体" w:cs="宋体"/>
                <w:szCs w:val="21"/>
              </w:rPr>
              <w:t>投标文件中提供证书复印件并加盖公章以及社保部门出具的由供应商为其缴纳的距离投标截止时间前三个月内任意一个月的社保缴纳证明材料复印件加盖公章，未提供不得分。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951" w:type="dxa"/>
            <w:vMerge w:val="continue"/>
            <w:tcBorders>
              <w:left w:val="single" w:color="auto" w:sz="4" w:space="0"/>
              <w:right w:val="single" w:color="auto" w:sz="4" w:space="0"/>
            </w:tcBorders>
            <w:noWrap w:val="0"/>
            <w:vAlign w:val="top"/>
          </w:tcPr>
          <w:p>
            <w:pPr>
              <w:pStyle w:val="192"/>
              <w:rPr>
                <w:rFonts w:hint="eastAsia" w:ascii="宋体" w:hAnsi="宋体" w:cs="宋体"/>
                <w:color w:val="auto"/>
                <w:kern w:val="2"/>
                <w:sz w:val="21"/>
                <w:szCs w:val="21"/>
              </w:rPr>
            </w:pPr>
          </w:p>
        </w:tc>
        <w:tc>
          <w:tcPr>
            <w:tcW w:w="1455" w:type="dxa"/>
            <w:tcBorders>
              <w:left w:val="single" w:color="auto" w:sz="4" w:space="0"/>
            </w:tcBorders>
            <w:noWrap w:val="0"/>
            <w:vAlign w:val="center"/>
          </w:tcPr>
          <w:p>
            <w:pPr>
              <w:pStyle w:val="192"/>
              <w:spacing w:line="360" w:lineRule="auto"/>
              <w:jc w:val="center"/>
              <w:rPr>
                <w:rFonts w:hint="eastAsia" w:ascii="宋体" w:hAnsi="宋体" w:cs="宋体"/>
                <w:b/>
                <w:color w:val="auto"/>
                <w:kern w:val="2"/>
                <w:sz w:val="21"/>
                <w:szCs w:val="21"/>
              </w:rPr>
            </w:pPr>
            <w:r>
              <w:rPr>
                <w:rFonts w:hint="eastAsia" w:ascii="宋体" w:hAnsi="宋体" w:cs="宋体"/>
                <w:b/>
                <w:color w:val="auto"/>
                <w:kern w:val="2"/>
                <w:sz w:val="21"/>
                <w:szCs w:val="21"/>
              </w:rPr>
              <w:t>车辆配备</w:t>
            </w:r>
          </w:p>
          <w:p>
            <w:pPr>
              <w:pStyle w:val="192"/>
              <w:spacing w:line="360" w:lineRule="auto"/>
              <w:jc w:val="center"/>
              <w:rPr>
                <w:rFonts w:hint="eastAsia" w:ascii="宋体" w:hAnsi="宋体" w:cs="宋体"/>
                <w:b/>
                <w:color w:val="auto"/>
                <w:kern w:val="2"/>
                <w:sz w:val="21"/>
                <w:szCs w:val="21"/>
              </w:rPr>
            </w:pPr>
            <w:r>
              <w:rPr>
                <w:rFonts w:hint="eastAsia" w:ascii="宋体" w:hAnsi="宋体" w:cs="宋体"/>
                <w:b/>
                <w:color w:val="auto"/>
                <w:kern w:val="2"/>
                <w:sz w:val="21"/>
                <w:szCs w:val="21"/>
              </w:rPr>
              <w:t>（5分）</w:t>
            </w:r>
          </w:p>
        </w:tc>
        <w:tc>
          <w:tcPr>
            <w:tcW w:w="7515" w:type="dxa"/>
            <w:tcBorders>
              <w:left w:val="single" w:color="auto" w:sz="4" w:space="0"/>
              <w:bottom w:val="single" w:color="auto" w:sz="4" w:space="0"/>
            </w:tcBorders>
            <w:noWrap w:val="0"/>
            <w:vAlign w:val="center"/>
          </w:tcPr>
          <w:p>
            <w:pPr>
              <w:pStyle w:val="275"/>
              <w:ind w:firstLine="0" w:firstLineChars="0"/>
              <w:jc w:val="left"/>
              <w:rPr>
                <w:rFonts w:hint="eastAsia" w:ascii="宋体" w:hAnsi="宋体" w:cs="宋体"/>
                <w:szCs w:val="21"/>
              </w:rPr>
            </w:pPr>
            <w:r>
              <w:rPr>
                <w:rFonts w:hint="eastAsia" w:ascii="宋体" w:hAnsi="宋体" w:cs="宋体"/>
                <w:szCs w:val="21"/>
              </w:rPr>
              <w:t>根据供应商拟派本项目工作车辆进行评审</w:t>
            </w:r>
            <w:r>
              <w:rPr>
                <w:rFonts w:hint="eastAsia" w:ascii="宋体" w:hAnsi="宋体" w:cs="宋体"/>
                <w:kern w:val="0"/>
                <w:szCs w:val="21"/>
              </w:rPr>
              <w:t>(</w:t>
            </w:r>
            <w:r>
              <w:rPr>
                <w:rFonts w:ascii="宋体" w:hAnsi="宋体" w:cs="宋体"/>
                <w:kern w:val="0"/>
                <w:szCs w:val="21"/>
              </w:rPr>
              <w:t>0</w:t>
            </w:r>
            <w:r>
              <w:rPr>
                <w:rFonts w:hint="eastAsia" w:ascii="宋体" w:hAnsi="宋体" w:cs="宋体"/>
                <w:kern w:val="0"/>
                <w:szCs w:val="21"/>
              </w:rPr>
              <w:t>-5分</w:t>
            </w:r>
            <w:r>
              <w:rPr>
                <w:rFonts w:ascii="宋体" w:hAnsi="宋体" w:cs="宋体"/>
                <w:kern w:val="0"/>
                <w:szCs w:val="21"/>
              </w:rPr>
              <w:t>)</w:t>
            </w:r>
            <w:r>
              <w:rPr>
                <w:rFonts w:hint="eastAsia" w:ascii="宋体" w:hAnsi="宋体" w:cs="宋体"/>
                <w:szCs w:val="21"/>
              </w:rPr>
              <w:t>。</w:t>
            </w:r>
          </w:p>
          <w:p>
            <w:pPr>
              <w:pStyle w:val="275"/>
              <w:ind w:firstLine="0" w:firstLineChars="0"/>
              <w:jc w:val="left"/>
              <w:rPr>
                <w:rFonts w:hint="eastAsia" w:ascii="宋体" w:hAnsi="宋体" w:cs="宋体"/>
                <w:szCs w:val="21"/>
              </w:rPr>
            </w:pPr>
            <w:r>
              <w:rPr>
                <w:rFonts w:hint="eastAsia" w:ascii="宋体" w:hAnsi="宋体" w:cs="宋体"/>
                <w:color w:val="000000"/>
                <w:kern w:val="0"/>
                <w:szCs w:val="21"/>
              </w:rPr>
              <w:t>投标文件中提供拟投入车辆清单（维护车辆需具有一辆专业登高车）、车辆行驶证复印件加盖公章以及车辆登记证书复印件加盖公章</w:t>
            </w:r>
            <w:r>
              <w:rPr>
                <w:rFonts w:hint="eastAsia" w:ascii="宋体" w:hAnsi="宋体" w:cs="宋体"/>
                <w:szCs w:val="21"/>
              </w:rPr>
              <w:t>，未提供不得分。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trPr>
        <w:tc>
          <w:tcPr>
            <w:tcW w:w="951" w:type="dxa"/>
            <w:vMerge w:val="continue"/>
            <w:tcBorders>
              <w:left w:val="single" w:color="auto" w:sz="4" w:space="0"/>
              <w:right w:val="single" w:color="auto" w:sz="4" w:space="0"/>
            </w:tcBorders>
            <w:noWrap w:val="0"/>
            <w:vAlign w:val="top"/>
          </w:tcPr>
          <w:p>
            <w:pPr>
              <w:pStyle w:val="192"/>
              <w:rPr>
                <w:rFonts w:hint="eastAsia" w:ascii="宋体" w:hAnsi="宋体" w:cs="宋体"/>
                <w:color w:val="auto"/>
                <w:kern w:val="2"/>
                <w:sz w:val="21"/>
                <w:szCs w:val="21"/>
              </w:rPr>
            </w:pPr>
          </w:p>
        </w:tc>
        <w:tc>
          <w:tcPr>
            <w:tcW w:w="1455" w:type="dxa"/>
            <w:tcBorders>
              <w:left w:val="single" w:color="auto" w:sz="4" w:space="0"/>
              <w:bottom w:val="single" w:color="auto" w:sz="4" w:space="0"/>
            </w:tcBorders>
            <w:noWrap w:val="0"/>
            <w:vAlign w:val="center"/>
          </w:tcPr>
          <w:p>
            <w:pPr>
              <w:pStyle w:val="192"/>
              <w:spacing w:line="360" w:lineRule="auto"/>
              <w:jc w:val="center"/>
              <w:rPr>
                <w:rFonts w:hint="eastAsia" w:ascii="宋体" w:hAnsi="宋体" w:cs="宋体"/>
                <w:color w:val="auto"/>
                <w:sz w:val="21"/>
                <w:szCs w:val="21"/>
              </w:rPr>
            </w:pPr>
            <w:r>
              <w:rPr>
                <w:rFonts w:hint="eastAsia" w:ascii="宋体" w:hAnsi="宋体" w:cs="宋体"/>
                <w:b/>
                <w:color w:val="auto"/>
                <w:kern w:val="2"/>
                <w:sz w:val="21"/>
                <w:szCs w:val="21"/>
              </w:rPr>
              <w:t>商务条款响应（2分）</w:t>
            </w:r>
          </w:p>
        </w:tc>
        <w:tc>
          <w:tcPr>
            <w:tcW w:w="7515" w:type="dxa"/>
            <w:tcBorders>
              <w:left w:val="single" w:color="auto" w:sz="4" w:space="0"/>
              <w:bottom w:val="single" w:color="auto" w:sz="4" w:space="0"/>
            </w:tcBorders>
            <w:noWrap w:val="0"/>
            <w:vAlign w:val="center"/>
          </w:tcPr>
          <w:p>
            <w:pPr>
              <w:spacing w:line="276" w:lineRule="auto"/>
              <w:jc w:val="left"/>
              <w:rPr>
                <w:rFonts w:hint="eastAsia" w:ascii="宋体" w:hAnsi="宋体" w:cs="宋体"/>
                <w:szCs w:val="21"/>
              </w:rPr>
            </w:pPr>
            <w:r>
              <w:rPr>
                <w:rFonts w:hint="eastAsia" w:ascii="宋体" w:hAnsi="宋体" w:cs="宋体"/>
                <w:szCs w:val="21"/>
              </w:rPr>
              <w:t>评委根据招标文件《第二章-招标需求》中“一、商务要求”的内容，对投标人的项目要求响应情况进行评审，完全响应的得2分，若有负偏离的，每偏离一条扣0.5分，2分扣完为止。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trPr>
        <w:tc>
          <w:tcPr>
            <w:tcW w:w="951" w:type="dxa"/>
            <w:vMerge w:val="continue"/>
            <w:tcBorders>
              <w:left w:val="single" w:color="auto" w:sz="4" w:space="0"/>
              <w:right w:val="single" w:color="auto" w:sz="4" w:space="0"/>
            </w:tcBorders>
            <w:noWrap w:val="0"/>
            <w:vAlign w:val="top"/>
          </w:tcPr>
          <w:p>
            <w:pPr>
              <w:pStyle w:val="192"/>
              <w:rPr>
                <w:rFonts w:hint="eastAsia" w:ascii="宋体" w:hAnsi="宋体" w:cs="宋体"/>
                <w:color w:val="auto"/>
                <w:kern w:val="2"/>
                <w:sz w:val="21"/>
                <w:szCs w:val="21"/>
              </w:rPr>
            </w:pPr>
          </w:p>
        </w:tc>
        <w:tc>
          <w:tcPr>
            <w:tcW w:w="1455" w:type="dxa"/>
            <w:tcBorders>
              <w:left w:val="single" w:color="auto" w:sz="4" w:space="0"/>
              <w:bottom w:val="single" w:color="auto" w:sz="4" w:space="0"/>
            </w:tcBorders>
            <w:noWrap w:val="0"/>
            <w:vAlign w:val="center"/>
          </w:tcPr>
          <w:p>
            <w:pPr>
              <w:autoSpaceDE w:val="0"/>
              <w:autoSpaceDN w:val="0"/>
              <w:adjustRightInd w:val="0"/>
              <w:spacing w:line="276" w:lineRule="auto"/>
              <w:jc w:val="center"/>
              <w:rPr>
                <w:rFonts w:hint="eastAsia" w:ascii="宋体" w:hAnsi="宋体" w:cs="宋体"/>
                <w:szCs w:val="21"/>
              </w:rPr>
            </w:pPr>
            <w:r>
              <w:rPr>
                <w:rFonts w:hint="eastAsia" w:ascii="宋体" w:hAnsi="宋体"/>
                <w:b/>
                <w:bCs/>
                <w:szCs w:val="21"/>
              </w:rPr>
              <w:t>政府采购政策（1分）</w:t>
            </w:r>
          </w:p>
        </w:tc>
        <w:tc>
          <w:tcPr>
            <w:tcW w:w="7515" w:type="dxa"/>
            <w:tcBorders>
              <w:left w:val="single" w:color="auto" w:sz="4" w:space="0"/>
              <w:bottom w:val="single" w:color="auto" w:sz="4" w:space="0"/>
            </w:tcBorders>
            <w:noWrap w:val="0"/>
            <w:vAlign w:val="center"/>
          </w:tcPr>
          <w:p>
            <w:pPr>
              <w:snapToGrid w:val="0"/>
              <w:spacing w:line="360" w:lineRule="exact"/>
              <w:rPr>
                <w:rFonts w:hint="eastAsia" w:ascii="宋体" w:hAnsi="宋体" w:cs="宋体"/>
                <w:szCs w:val="21"/>
              </w:rPr>
            </w:pPr>
            <w:r>
              <w:rPr>
                <w:rFonts w:hint="eastAsia"/>
                <w:szCs w:val="21"/>
              </w:rPr>
              <w:t>投标人是国家认定的不发达地区或少数民族地区企业的得1分。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9" w:hRule="atLeast"/>
        </w:trPr>
        <w:tc>
          <w:tcPr>
            <w:tcW w:w="951" w:type="dxa"/>
            <w:tcBorders>
              <w:top w:val="single" w:color="auto" w:sz="4" w:space="0"/>
              <w:left w:val="single" w:color="auto" w:sz="4" w:space="0"/>
              <w:bottom w:val="single" w:color="auto" w:sz="4" w:space="0"/>
            </w:tcBorders>
            <w:noWrap w:val="0"/>
            <w:vAlign w:val="center"/>
          </w:tcPr>
          <w:p>
            <w:pPr>
              <w:pStyle w:val="192"/>
              <w:jc w:val="center"/>
              <w:rPr>
                <w:rFonts w:hint="eastAsia" w:ascii="宋体" w:hAnsi="宋体" w:cs="宋体"/>
                <w:color w:val="auto"/>
                <w:kern w:val="2"/>
                <w:sz w:val="21"/>
                <w:szCs w:val="21"/>
              </w:rPr>
            </w:pPr>
            <w:r>
              <w:rPr>
                <w:rFonts w:hint="eastAsia" w:ascii="宋体" w:hAnsi="宋体" w:cs="宋体"/>
                <w:b/>
                <w:color w:val="auto"/>
                <w:kern w:val="2"/>
                <w:sz w:val="21"/>
                <w:szCs w:val="21"/>
              </w:rPr>
              <w:t>价格分15分</w:t>
            </w:r>
          </w:p>
        </w:tc>
        <w:tc>
          <w:tcPr>
            <w:tcW w:w="8970" w:type="dxa"/>
            <w:gridSpan w:val="2"/>
            <w:noWrap w:val="0"/>
            <w:vAlign w:val="top"/>
          </w:tcPr>
          <w:p>
            <w:pPr>
              <w:jc w:val="left"/>
              <w:rPr>
                <w:rFonts w:hint="eastAsia" w:ascii="宋体" w:hAnsi="宋体" w:cs="宋体"/>
                <w:kern w:val="0"/>
                <w:szCs w:val="21"/>
                <w:lang w:bidi="ar"/>
              </w:rPr>
            </w:pPr>
            <w:r>
              <w:rPr>
                <w:rFonts w:hint="eastAsia" w:ascii="宋体" w:hAnsi="宋体" w:cs="宋体"/>
                <w:kern w:val="0"/>
                <w:szCs w:val="21"/>
                <w:lang w:bidi="ar"/>
              </w:rPr>
              <w:t>参与评审的价格=投标报价-小微企业价格扣除优惠值6%（如有）</w:t>
            </w:r>
          </w:p>
          <w:p>
            <w:pPr>
              <w:jc w:val="left"/>
              <w:rPr>
                <w:rFonts w:hint="eastAsia" w:ascii="宋体" w:hAnsi="宋体" w:cs="宋体"/>
                <w:kern w:val="0"/>
                <w:szCs w:val="21"/>
                <w:lang w:bidi="ar"/>
              </w:rPr>
            </w:pPr>
            <w:r>
              <w:rPr>
                <w:rFonts w:hint="eastAsia" w:ascii="宋体" w:hAnsi="宋体" w:cs="宋体"/>
                <w:kern w:val="0"/>
                <w:szCs w:val="21"/>
                <w:lang w:bidi="ar"/>
              </w:rPr>
              <w:t xml:space="preserve">满足招标要求的有效投标报价（初步评审合格且商务、技术、报价部分评审合格）且参与评审的价格最低的为评标基准价，其价格分得15分； </w:t>
            </w:r>
          </w:p>
          <w:p>
            <w:pPr>
              <w:jc w:val="left"/>
              <w:rPr>
                <w:rFonts w:hint="eastAsia" w:ascii="宋体" w:hAnsi="宋体" w:cs="宋体"/>
                <w:kern w:val="0"/>
                <w:szCs w:val="21"/>
                <w:lang w:bidi="ar"/>
              </w:rPr>
            </w:pPr>
            <w:r>
              <w:rPr>
                <w:rFonts w:hint="eastAsia" w:ascii="宋体" w:hAnsi="宋体" w:cs="宋体"/>
                <w:kern w:val="0"/>
                <w:szCs w:val="21"/>
                <w:lang w:bidi="ar"/>
              </w:rPr>
              <w:t>其他投标人的价格分计算公式如下：</w:t>
            </w:r>
          </w:p>
          <w:p>
            <w:pPr>
              <w:jc w:val="left"/>
              <w:rPr>
                <w:rFonts w:hint="eastAsia" w:ascii="宋体" w:hAnsi="宋体" w:cs="宋体"/>
                <w:kern w:val="0"/>
                <w:szCs w:val="21"/>
                <w:lang w:bidi="ar"/>
              </w:rPr>
            </w:pPr>
            <w:r>
              <w:rPr>
                <w:rFonts w:hint="eastAsia" w:ascii="宋体" w:hAnsi="宋体" w:cs="宋体"/>
                <w:kern w:val="0"/>
                <w:szCs w:val="21"/>
                <w:lang w:bidi="ar"/>
              </w:rPr>
              <w:t>价格得分=（评标基准价/参与评审的价格）×15%×100。</w:t>
            </w:r>
          </w:p>
          <w:p>
            <w:pPr>
              <w:jc w:val="left"/>
              <w:rPr>
                <w:rFonts w:hint="eastAsia" w:ascii="宋体" w:hAnsi="宋体" w:cs="宋体"/>
                <w:kern w:val="0"/>
                <w:szCs w:val="21"/>
                <w:lang w:bidi="ar"/>
              </w:rPr>
            </w:pPr>
            <w:r>
              <w:rPr>
                <w:rFonts w:hint="eastAsia" w:ascii="宋体" w:hAnsi="宋体" w:cs="宋体"/>
                <w:kern w:val="0"/>
                <w:szCs w:val="21"/>
                <w:lang w:bidi="ar"/>
              </w:rPr>
              <w:t>注：价格分保留两位小数。</w:t>
            </w:r>
          </w:p>
        </w:tc>
      </w:tr>
    </w:tbl>
    <w:p>
      <w:pPr>
        <w:pStyle w:val="4"/>
        <w:rPr>
          <w:rFonts w:hint="eastAsia" w:ascii="宋体"/>
          <w:b w:val="0"/>
          <w:szCs w:val="21"/>
        </w:rPr>
        <w:sectPr>
          <w:pgSz w:w="11906" w:h="16838"/>
          <w:pgMar w:top="1474" w:right="1417" w:bottom="1247" w:left="1797" w:header="851" w:footer="850" w:gutter="0"/>
          <w:cols w:space="720" w:num="1"/>
          <w:docGrid w:linePitch="602" w:charSpace="0"/>
        </w:sectPr>
      </w:pPr>
    </w:p>
    <w:p>
      <w:pPr>
        <w:pStyle w:val="4"/>
      </w:pPr>
      <w:bookmarkStart w:id="87" w:name="_Toc530378533"/>
      <w:r>
        <w:rPr>
          <w:rFonts w:hint="eastAsia"/>
        </w:rPr>
        <w:t>第五章  合同参考格式</w:t>
      </w:r>
      <w:bookmarkEnd w:id="87"/>
    </w:p>
    <w:p>
      <w:pPr>
        <w:spacing w:line="360" w:lineRule="auto"/>
        <w:jc w:val="center"/>
        <w:rPr>
          <w:rFonts w:ascii="宋体" w:hAnsi="宋体"/>
          <w:b/>
          <w:sz w:val="32"/>
          <w:szCs w:val="32"/>
        </w:rPr>
      </w:pPr>
      <w:r>
        <w:rPr>
          <w:rFonts w:hint="eastAsia" w:ascii="宋体" w:hAnsi="宋体"/>
          <w:b/>
          <w:sz w:val="32"/>
          <w:szCs w:val="32"/>
        </w:rPr>
        <w:t>宁波市公安局北仑分局视频督察系统运维服务参考合同</w:t>
      </w:r>
    </w:p>
    <w:p>
      <w:pPr>
        <w:spacing w:line="360" w:lineRule="auto"/>
        <w:rPr>
          <w:rFonts w:ascii="宋体" w:hAnsi="宋体"/>
          <w:szCs w:val="21"/>
        </w:rPr>
      </w:pPr>
    </w:p>
    <w:p>
      <w:pPr>
        <w:tabs>
          <w:tab w:val="left" w:pos="5580"/>
        </w:tabs>
        <w:spacing w:line="360" w:lineRule="auto"/>
        <w:rPr>
          <w:rFonts w:ascii="宋体" w:hAnsi="宋体"/>
          <w:szCs w:val="21"/>
        </w:rPr>
      </w:pPr>
      <w:r>
        <w:rPr>
          <w:rFonts w:hint="eastAsia" w:ascii="宋体" w:hAnsi="宋体"/>
          <w:szCs w:val="21"/>
        </w:rPr>
        <w:t>甲方：</w:t>
      </w:r>
      <w:r>
        <w:rPr>
          <w:rFonts w:hint="eastAsia"/>
          <w:szCs w:val="21"/>
        </w:rPr>
        <w:t>宁波市公安局北仑分局</w:t>
      </w:r>
      <w:r>
        <w:rPr>
          <w:rFonts w:hint="eastAsia" w:ascii="宋体" w:hAnsi="宋体"/>
          <w:szCs w:val="21"/>
        </w:rPr>
        <w:t>（以下简称：甲方）</w:t>
      </w:r>
      <w:r>
        <w:rPr>
          <w:rFonts w:ascii="宋体" w:hAnsi="宋体"/>
          <w:szCs w:val="21"/>
        </w:rPr>
        <w:tab/>
      </w:r>
    </w:p>
    <w:p>
      <w:pPr>
        <w:spacing w:line="460" w:lineRule="exact"/>
        <w:rPr>
          <w:rFonts w:ascii="宋体" w:hAnsi="宋体"/>
          <w:szCs w:val="21"/>
        </w:rPr>
      </w:pPr>
      <w:r>
        <w:rPr>
          <w:rFonts w:hint="eastAsia" w:ascii="宋体" w:hAnsi="宋体"/>
          <w:szCs w:val="21"/>
        </w:rPr>
        <w:t>乙方：                    （以下简称：乙方）</w:t>
      </w:r>
    </w:p>
    <w:p>
      <w:pPr>
        <w:spacing w:line="460" w:lineRule="exact"/>
        <w:rPr>
          <w:rFonts w:ascii="宋体" w:hAnsi="宋体"/>
          <w:szCs w:val="21"/>
        </w:rPr>
      </w:pPr>
    </w:p>
    <w:p>
      <w:pPr>
        <w:adjustRightInd w:val="0"/>
        <w:snapToGrid w:val="0"/>
        <w:spacing w:line="360" w:lineRule="auto"/>
        <w:ind w:firstLine="420" w:firstLineChars="200"/>
        <w:rPr>
          <w:rFonts w:hAnsi="宋体" w:cs="宋体"/>
        </w:rPr>
      </w:pPr>
      <w:r>
        <w:rPr>
          <w:rFonts w:hint="eastAsia" w:ascii="宋体" w:hAnsi="宋体" w:cs="宋体"/>
          <w:szCs w:val="21"/>
        </w:rPr>
        <w:t>根据《中华人民共和国政府采购法》、《中华人民共和国政府采购法实施条例》、《政府采购货物和服务招标投标管理办法》等法律法规，</w:t>
      </w:r>
      <w:r>
        <w:rPr>
          <w:rFonts w:hint="eastAsia" w:ascii="宋体" w:hAnsi="宋体" w:cs="宋体"/>
          <w:szCs w:val="21"/>
          <w:u w:val="single"/>
        </w:rPr>
        <w:t xml:space="preserve">       项目名称    （项目编号：       ）</w:t>
      </w:r>
      <w:r>
        <w:rPr>
          <w:rFonts w:hint="eastAsia" w:ascii="宋体" w:hAnsi="宋体" w:cs="宋体"/>
          <w:szCs w:val="21"/>
        </w:rPr>
        <w:t xml:space="preserve">于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日，在北仑区（开发区）公共资源交易中心进行公开招标，确定由乙方中标。按照《中华人民共和国民法典》的有关规定，在自愿、平等、公平、诚信的基础上，经双方协商一致，签订本合同。</w:t>
      </w:r>
    </w:p>
    <w:p>
      <w:pPr>
        <w:snapToGrid w:val="0"/>
        <w:spacing w:line="360" w:lineRule="auto"/>
        <w:ind w:firstLine="300"/>
        <w:rPr>
          <w:rFonts w:hAnsi="宋体" w:cs="宋体"/>
          <w:u w:val="single"/>
        </w:rPr>
      </w:pPr>
      <w:r>
        <w:rPr>
          <w:rFonts w:hint="eastAsia" w:hAnsi="宋体" w:cs="宋体"/>
        </w:rPr>
        <w:t xml:space="preserve">    本合同声明，作为附件，下述文件是合同的一部分，并与本合同一起阅读和解释：</w:t>
      </w:r>
    </w:p>
    <w:p>
      <w:pPr>
        <w:numPr>
          <w:ilvl w:val="0"/>
          <w:numId w:val="7"/>
        </w:numPr>
        <w:snapToGrid w:val="0"/>
        <w:spacing w:line="360" w:lineRule="auto"/>
        <w:rPr>
          <w:rFonts w:hAnsi="宋体" w:cs="宋体"/>
        </w:rPr>
      </w:pPr>
      <w:r>
        <w:rPr>
          <w:rFonts w:hint="eastAsia" w:hAnsi="宋体" w:cs="宋体"/>
        </w:rPr>
        <w:t>采购文件；</w:t>
      </w:r>
    </w:p>
    <w:p>
      <w:pPr>
        <w:numPr>
          <w:ilvl w:val="0"/>
          <w:numId w:val="7"/>
        </w:numPr>
        <w:snapToGrid w:val="0"/>
        <w:spacing w:line="360" w:lineRule="auto"/>
        <w:rPr>
          <w:rFonts w:hAnsi="宋体" w:cs="宋体"/>
        </w:rPr>
      </w:pPr>
      <w:r>
        <w:rPr>
          <w:rFonts w:hint="eastAsia" w:hAnsi="宋体" w:cs="宋体"/>
        </w:rPr>
        <w:t>卖方的投标文件、卖方在招投标中提供的澄清文件；</w:t>
      </w:r>
    </w:p>
    <w:p>
      <w:pPr>
        <w:numPr>
          <w:ilvl w:val="0"/>
          <w:numId w:val="7"/>
        </w:numPr>
        <w:snapToGrid w:val="0"/>
        <w:spacing w:line="360" w:lineRule="auto"/>
        <w:rPr>
          <w:rFonts w:hAnsi="宋体" w:cs="宋体"/>
        </w:rPr>
      </w:pPr>
      <w:r>
        <w:rPr>
          <w:rFonts w:hint="eastAsia" w:hAnsi="宋体" w:cs="宋体"/>
        </w:rPr>
        <w:t>中标通知书；</w:t>
      </w:r>
    </w:p>
    <w:p>
      <w:pPr>
        <w:snapToGrid w:val="0"/>
        <w:spacing w:line="360" w:lineRule="auto"/>
        <w:ind w:firstLine="300"/>
        <w:rPr>
          <w:rFonts w:hAnsi="宋体" w:cs="宋体"/>
        </w:rPr>
      </w:pPr>
      <w:r>
        <w:rPr>
          <w:rFonts w:hint="eastAsia" w:hAnsi="宋体" w:cs="宋体"/>
        </w:rPr>
        <w:t>上述文件与合同若有不一致之处，文件的优先次序应为第一合同、第二附件。</w:t>
      </w:r>
    </w:p>
    <w:p>
      <w:pPr>
        <w:spacing w:line="420" w:lineRule="exact"/>
        <w:rPr>
          <w:rFonts w:hint="eastAsia" w:ascii="宋体" w:hAnsi="宋体"/>
          <w:b/>
          <w:szCs w:val="21"/>
        </w:rPr>
      </w:pPr>
    </w:p>
    <w:p>
      <w:pPr>
        <w:numPr>
          <w:ilvl w:val="0"/>
          <w:numId w:val="8"/>
        </w:numPr>
        <w:spacing w:line="420" w:lineRule="exact"/>
        <w:rPr>
          <w:rFonts w:ascii="宋体" w:hAnsi="宋体"/>
          <w:b/>
          <w:szCs w:val="21"/>
        </w:rPr>
      </w:pPr>
      <w:r>
        <w:rPr>
          <w:rFonts w:hint="eastAsia" w:ascii="宋体" w:hAnsi="宋体"/>
          <w:b/>
          <w:szCs w:val="21"/>
        </w:rPr>
        <w:t>维护服务的区域范围和设备数量</w:t>
      </w:r>
    </w:p>
    <w:p>
      <w:pPr>
        <w:spacing w:line="420" w:lineRule="exact"/>
        <w:ind w:firstLine="420" w:firstLineChars="200"/>
        <w:rPr>
          <w:rFonts w:ascii="宋体" w:hAnsi="宋体"/>
          <w:b/>
          <w:szCs w:val="21"/>
        </w:rPr>
      </w:pPr>
      <w:r>
        <w:rPr>
          <w:rFonts w:hint="eastAsia" w:ascii="宋体" w:hAnsi="宋体"/>
          <w:szCs w:val="21"/>
        </w:rPr>
        <w:t>1.1</w:t>
      </w:r>
      <w:r>
        <w:rPr>
          <w:rFonts w:hint="eastAsia" w:ascii="宋体" w:hAnsi="宋体"/>
          <w:b/>
          <w:szCs w:val="21"/>
        </w:rPr>
        <w:t>服务区域前端监控点  详见招标要求</w:t>
      </w:r>
    </w:p>
    <w:p>
      <w:pPr>
        <w:tabs>
          <w:tab w:val="left" w:pos="8280"/>
        </w:tabs>
        <w:spacing w:line="360" w:lineRule="auto"/>
        <w:ind w:right="31" w:rightChars="15" w:firstLine="420" w:firstLineChars="200"/>
        <w:rPr>
          <w:rFonts w:ascii="宋体" w:hAnsi="宋体"/>
          <w:szCs w:val="21"/>
        </w:rPr>
      </w:pPr>
    </w:p>
    <w:p>
      <w:pPr>
        <w:tabs>
          <w:tab w:val="left" w:pos="8280"/>
        </w:tabs>
        <w:spacing w:line="360" w:lineRule="auto"/>
        <w:ind w:right="31" w:rightChars="15" w:firstLine="420" w:firstLineChars="200"/>
        <w:rPr>
          <w:rFonts w:ascii="宋体" w:hAnsi="宋体"/>
          <w:b/>
          <w:szCs w:val="21"/>
        </w:rPr>
      </w:pPr>
      <w:r>
        <w:rPr>
          <w:rFonts w:hint="eastAsia" w:ascii="宋体" w:hAnsi="宋体"/>
          <w:szCs w:val="21"/>
        </w:rPr>
        <w:t xml:space="preserve">1.2 </w:t>
      </w:r>
      <w:r>
        <w:rPr>
          <w:rFonts w:hint="eastAsia" w:ascii="宋体" w:hAnsi="宋体"/>
          <w:b/>
          <w:szCs w:val="21"/>
        </w:rPr>
        <w:t>维护设备清单  详见招标要求</w:t>
      </w:r>
    </w:p>
    <w:p>
      <w:pPr>
        <w:spacing w:line="420" w:lineRule="exact"/>
        <w:ind w:firstLine="420" w:firstLineChars="200"/>
        <w:rPr>
          <w:rFonts w:ascii="宋体" w:hAnsi="宋体"/>
          <w:szCs w:val="21"/>
        </w:rPr>
      </w:pPr>
    </w:p>
    <w:p>
      <w:pPr>
        <w:numPr>
          <w:ilvl w:val="0"/>
          <w:numId w:val="8"/>
        </w:numPr>
        <w:spacing w:line="420" w:lineRule="exact"/>
        <w:rPr>
          <w:rFonts w:ascii="宋体" w:hAnsi="宋体"/>
          <w:b/>
          <w:szCs w:val="21"/>
        </w:rPr>
      </w:pPr>
      <w:r>
        <w:rPr>
          <w:rFonts w:hint="eastAsia" w:ascii="宋体" w:hAnsi="宋体"/>
          <w:b/>
          <w:szCs w:val="21"/>
        </w:rPr>
        <w:t>维护服务的内容</w:t>
      </w:r>
    </w:p>
    <w:p>
      <w:pPr>
        <w:spacing w:line="420" w:lineRule="exact"/>
        <w:ind w:firstLine="420" w:firstLineChars="200"/>
        <w:rPr>
          <w:rFonts w:ascii="宋体" w:hAnsi="宋体"/>
          <w:szCs w:val="21"/>
        </w:rPr>
      </w:pPr>
      <w:r>
        <w:rPr>
          <w:rFonts w:hint="eastAsia" w:ascii="宋体" w:hAnsi="宋体"/>
          <w:szCs w:val="21"/>
        </w:rPr>
        <w:t>2.1高清及模拟摄像机点位（含后端存储）维护；</w:t>
      </w:r>
    </w:p>
    <w:p>
      <w:pPr>
        <w:spacing w:line="420" w:lineRule="exact"/>
        <w:ind w:firstLine="420" w:firstLineChars="200"/>
        <w:rPr>
          <w:rFonts w:ascii="宋体" w:hAnsi="宋体"/>
          <w:szCs w:val="21"/>
        </w:rPr>
      </w:pPr>
      <w:r>
        <w:rPr>
          <w:rFonts w:hint="eastAsia" w:ascii="宋体" w:hAnsi="宋体"/>
          <w:szCs w:val="21"/>
        </w:rPr>
        <w:t>2.2系统铺设的线路维护；</w:t>
      </w:r>
    </w:p>
    <w:p>
      <w:pPr>
        <w:spacing w:line="420" w:lineRule="exact"/>
        <w:ind w:firstLine="420" w:firstLineChars="200"/>
        <w:rPr>
          <w:rFonts w:ascii="宋体" w:hAnsi="宋体"/>
          <w:szCs w:val="21"/>
        </w:rPr>
      </w:pPr>
      <w:r>
        <w:rPr>
          <w:rFonts w:hint="eastAsia" w:ascii="宋体" w:hAnsi="宋体"/>
          <w:szCs w:val="21"/>
        </w:rPr>
        <w:t>2.3视频督察专网维护；</w:t>
      </w:r>
    </w:p>
    <w:p>
      <w:pPr>
        <w:spacing w:line="420" w:lineRule="exact"/>
        <w:ind w:firstLine="420" w:firstLineChars="200"/>
        <w:rPr>
          <w:rFonts w:ascii="宋体" w:hAnsi="宋体"/>
          <w:szCs w:val="21"/>
        </w:rPr>
      </w:pPr>
      <w:r>
        <w:rPr>
          <w:rFonts w:hint="eastAsia" w:ascii="宋体" w:hAnsi="宋体"/>
          <w:szCs w:val="21"/>
        </w:rPr>
        <w:t>2.4督察监控指挥中心维护；</w:t>
      </w:r>
    </w:p>
    <w:p>
      <w:pPr>
        <w:spacing w:line="420" w:lineRule="exact"/>
        <w:ind w:firstLine="420" w:firstLineChars="200"/>
        <w:rPr>
          <w:rFonts w:ascii="宋体" w:hAnsi="宋体"/>
          <w:szCs w:val="21"/>
        </w:rPr>
      </w:pPr>
      <w:r>
        <w:rPr>
          <w:rFonts w:hint="eastAsia" w:ascii="宋体" w:hAnsi="宋体"/>
          <w:szCs w:val="21"/>
        </w:rPr>
        <w:t>2.5视频督察应用管理平台升级及维护；</w:t>
      </w:r>
    </w:p>
    <w:p>
      <w:pPr>
        <w:spacing w:line="420" w:lineRule="exact"/>
        <w:ind w:firstLine="420" w:firstLineChars="200"/>
        <w:rPr>
          <w:rFonts w:ascii="宋体" w:hAnsi="宋体"/>
          <w:szCs w:val="21"/>
        </w:rPr>
      </w:pPr>
      <w:r>
        <w:rPr>
          <w:rFonts w:hint="eastAsia" w:ascii="宋体" w:hAnsi="宋体"/>
          <w:szCs w:val="21"/>
        </w:rPr>
        <w:t>2.6视频督察客户端应用管理维护；</w:t>
      </w:r>
    </w:p>
    <w:p>
      <w:pPr>
        <w:spacing w:line="420" w:lineRule="exact"/>
        <w:ind w:firstLine="420" w:firstLineChars="200"/>
        <w:rPr>
          <w:rFonts w:ascii="宋体" w:hAnsi="宋体"/>
          <w:szCs w:val="21"/>
        </w:rPr>
      </w:pPr>
      <w:r>
        <w:rPr>
          <w:rFonts w:hint="eastAsia" w:ascii="宋体" w:hAnsi="宋体"/>
          <w:szCs w:val="21"/>
        </w:rPr>
        <w:t>2.7督察系统使用人员日常培训；</w:t>
      </w:r>
    </w:p>
    <w:p>
      <w:pPr>
        <w:spacing w:line="420" w:lineRule="exact"/>
        <w:ind w:firstLine="420" w:firstLineChars="200"/>
        <w:rPr>
          <w:rFonts w:ascii="宋体" w:hAnsi="宋体"/>
          <w:szCs w:val="21"/>
        </w:rPr>
      </w:pPr>
      <w:r>
        <w:rPr>
          <w:rFonts w:hint="eastAsia" w:ascii="宋体" w:hAnsi="宋体"/>
          <w:szCs w:val="21"/>
        </w:rPr>
        <w:t>2.8除增加硬件设备之外的所有根据上级部门及甲方要求实施的数据报表统计上报、视频录像等数据调用技术指导、系统功能升级改造、与其它系统联网对接等内容。</w:t>
      </w:r>
    </w:p>
    <w:p>
      <w:pPr>
        <w:spacing w:line="420" w:lineRule="exact"/>
        <w:ind w:firstLine="420" w:firstLineChars="200"/>
        <w:rPr>
          <w:rFonts w:ascii="宋体" w:hAnsi="宋体"/>
          <w:szCs w:val="21"/>
        </w:rPr>
      </w:pPr>
    </w:p>
    <w:p>
      <w:pPr>
        <w:numPr>
          <w:ilvl w:val="0"/>
          <w:numId w:val="8"/>
        </w:numPr>
        <w:spacing w:line="420" w:lineRule="exact"/>
        <w:rPr>
          <w:rFonts w:ascii="宋体" w:hAnsi="宋体"/>
          <w:b/>
          <w:szCs w:val="21"/>
        </w:rPr>
      </w:pPr>
      <w:r>
        <w:rPr>
          <w:rFonts w:hint="eastAsia" w:ascii="宋体" w:hAnsi="宋体"/>
          <w:b/>
          <w:szCs w:val="21"/>
        </w:rPr>
        <w:t>维护服务要求及考核扣罚标准</w:t>
      </w:r>
    </w:p>
    <w:p>
      <w:pPr>
        <w:spacing w:line="420" w:lineRule="exact"/>
        <w:ind w:left="1172"/>
        <w:rPr>
          <w:rFonts w:ascii="宋体" w:hAnsi="宋体"/>
          <w:szCs w:val="21"/>
        </w:rPr>
      </w:pPr>
    </w:p>
    <w:p>
      <w:pPr>
        <w:spacing w:line="420" w:lineRule="exact"/>
        <w:ind w:firstLine="422" w:firstLineChars="200"/>
        <w:rPr>
          <w:rFonts w:ascii="宋体" w:hAnsi="宋体"/>
          <w:szCs w:val="21"/>
        </w:rPr>
      </w:pPr>
      <w:r>
        <w:rPr>
          <w:rFonts w:hint="eastAsia" w:ascii="宋体" w:hAnsi="宋体"/>
          <w:b/>
          <w:szCs w:val="21"/>
        </w:rPr>
        <w:t>3.1</w:t>
      </w:r>
      <w:r>
        <w:rPr>
          <w:rFonts w:hint="eastAsia" w:ascii="宋体" w:hAnsi="宋体"/>
          <w:szCs w:val="21"/>
        </w:rPr>
        <w:t>投标人应在北仑区本地建立运维服务中心，并设立专门的技术及维护服务队伍。中心提供保证7×24小时有人接听的报修电话。</w:t>
      </w:r>
    </w:p>
    <w:p>
      <w:pPr>
        <w:spacing w:line="420" w:lineRule="exact"/>
        <w:ind w:firstLine="420" w:firstLineChars="200"/>
        <w:rPr>
          <w:rFonts w:ascii="宋体" w:hAnsi="宋体"/>
          <w:szCs w:val="21"/>
        </w:rPr>
      </w:pPr>
      <w:r>
        <w:rPr>
          <w:rFonts w:hint="eastAsia" w:ascii="宋体" w:hAnsi="宋体"/>
          <w:szCs w:val="21"/>
        </w:rPr>
        <w:t>3.2每个月对运维敷设线路及前端安装点进行巡检，并填写巡检记录表，对可能影响线路及前端的情况要及时协调，防止因线路中断等情况造成系统中断；每季度对运维范围内的设备箱、设备及其供电系统进行一次保养性维护，包括设备除尘、排除故障隐患等，并填写设备养护记录表以确认所有设备及系统工作正常。</w:t>
      </w:r>
    </w:p>
    <w:p>
      <w:pPr>
        <w:spacing w:line="420" w:lineRule="exact"/>
        <w:ind w:firstLine="420" w:firstLineChars="200"/>
        <w:rPr>
          <w:rFonts w:ascii="宋体" w:hAnsi="宋体"/>
          <w:szCs w:val="21"/>
        </w:rPr>
      </w:pPr>
      <w:r>
        <w:rPr>
          <w:rFonts w:hint="eastAsia" w:ascii="宋体" w:hAnsi="宋体"/>
          <w:szCs w:val="21"/>
        </w:rPr>
        <w:t>3.3若某个设备在1个月内连续发生3次及以上故障，中标人应更换使用新的同型号或者性能不低于原型号的替代产品，以保障设备的连续正常使用能力。</w:t>
      </w:r>
    </w:p>
    <w:p>
      <w:pPr>
        <w:spacing w:line="420" w:lineRule="exact"/>
        <w:ind w:firstLine="420" w:firstLineChars="200"/>
        <w:rPr>
          <w:rFonts w:ascii="宋体" w:hAnsi="宋体"/>
          <w:szCs w:val="21"/>
        </w:rPr>
      </w:pPr>
      <w:r>
        <w:rPr>
          <w:rFonts w:hint="eastAsia" w:ascii="宋体" w:hAnsi="宋体"/>
          <w:szCs w:val="21"/>
        </w:rPr>
        <w:t>3.4在运行维护中，中标方应提供足够的备品备件，存放于业主指定地点（可要求中标方提供存放地点），保证损坏的得到及时更换，维护过程中中标方不得以备品备件不足作为无法按时修复故障的特殊理由。</w:t>
      </w:r>
    </w:p>
    <w:p>
      <w:pPr>
        <w:spacing w:line="420" w:lineRule="exact"/>
        <w:ind w:firstLine="420" w:firstLineChars="200"/>
        <w:rPr>
          <w:rFonts w:ascii="宋体" w:hAnsi="宋体"/>
          <w:szCs w:val="21"/>
        </w:rPr>
      </w:pPr>
      <w:r>
        <w:rPr>
          <w:rFonts w:hint="eastAsia" w:ascii="宋体" w:hAnsi="宋体"/>
          <w:szCs w:val="21"/>
        </w:rPr>
        <w:t>3.5各类型故障修复要求及考核扣罚标准如下：</w:t>
      </w:r>
    </w:p>
    <w:p>
      <w:pPr>
        <w:spacing w:line="420" w:lineRule="exact"/>
        <w:ind w:firstLine="420" w:firstLineChars="200"/>
        <w:rPr>
          <w:rFonts w:ascii="宋体" w:hAnsi="宋体"/>
          <w:szCs w:val="21"/>
        </w:rPr>
      </w:pPr>
      <w:r>
        <w:rPr>
          <w:rFonts w:hint="eastAsia" w:ascii="宋体" w:hAnsi="宋体"/>
          <w:szCs w:val="21"/>
        </w:rPr>
        <w:t>3.5.1点位图像故障：是指由任何原因引起的督察监控点位无视频图像的故障。</w:t>
      </w:r>
    </w:p>
    <w:p>
      <w:pPr>
        <w:spacing w:line="420" w:lineRule="exact"/>
        <w:ind w:firstLine="420" w:firstLineChars="200"/>
        <w:rPr>
          <w:rFonts w:ascii="宋体" w:hAnsi="宋体"/>
          <w:szCs w:val="21"/>
        </w:rPr>
      </w:pPr>
      <w:r>
        <w:rPr>
          <w:rFonts w:hint="eastAsia" w:ascii="宋体" w:hAnsi="宋体"/>
          <w:szCs w:val="21"/>
        </w:rPr>
        <w:t>修复时限要求：24小时内修复。</w:t>
      </w:r>
    </w:p>
    <w:p>
      <w:pPr>
        <w:spacing w:line="420" w:lineRule="exact"/>
        <w:ind w:firstLine="420" w:firstLineChars="200"/>
        <w:rPr>
          <w:rFonts w:ascii="宋体" w:hAnsi="宋体"/>
          <w:szCs w:val="21"/>
        </w:rPr>
      </w:pPr>
      <w:r>
        <w:rPr>
          <w:rFonts w:hint="eastAsia" w:ascii="宋体" w:hAnsi="宋体"/>
          <w:szCs w:val="21"/>
        </w:rPr>
        <w:t>考核及扣罚标准：点位图像故障由投标人自行发现并修复故障，采购人将通过定期巡查录像存储缺失情况发现故障修复是否超时，系统存储中，除允许缺失的用于故障修复的24小时录像之外，每路图像每缺失1天录像扣罚300元；连续缺失录像达7天以上的，每缺失1天扣罚500元；被上级考核查到的图像故障加倍扣罚。</w:t>
      </w:r>
    </w:p>
    <w:p>
      <w:pPr>
        <w:spacing w:line="420" w:lineRule="exact"/>
        <w:ind w:firstLine="420" w:firstLineChars="200"/>
        <w:rPr>
          <w:rFonts w:ascii="宋体" w:hAnsi="宋体"/>
          <w:szCs w:val="21"/>
        </w:rPr>
      </w:pPr>
      <w:r>
        <w:rPr>
          <w:rFonts w:hint="eastAsia" w:ascii="宋体" w:hAnsi="宋体"/>
          <w:szCs w:val="21"/>
        </w:rPr>
        <w:t>3.5.2系统性能及功能性故障：是指由任何原因引起的系统性能下降或功能缺失的故障。</w:t>
      </w:r>
    </w:p>
    <w:p>
      <w:pPr>
        <w:spacing w:line="420" w:lineRule="exact"/>
        <w:ind w:firstLine="420" w:firstLineChars="200"/>
        <w:rPr>
          <w:rFonts w:ascii="宋体" w:hAnsi="宋体"/>
          <w:szCs w:val="21"/>
        </w:rPr>
      </w:pPr>
      <w:r>
        <w:rPr>
          <w:rFonts w:hint="eastAsia" w:ascii="宋体" w:hAnsi="宋体"/>
          <w:szCs w:val="21"/>
        </w:rPr>
        <w:t>修复时限要求：自接到故障报修之时起24小时内修复。</w:t>
      </w:r>
    </w:p>
    <w:p>
      <w:pPr>
        <w:spacing w:line="420" w:lineRule="exact"/>
        <w:ind w:firstLine="420" w:firstLineChars="200"/>
        <w:rPr>
          <w:rFonts w:ascii="宋体" w:hAnsi="宋体"/>
          <w:szCs w:val="21"/>
        </w:rPr>
      </w:pPr>
      <w:r>
        <w:rPr>
          <w:rFonts w:hint="eastAsia" w:ascii="宋体" w:hAnsi="宋体"/>
          <w:szCs w:val="21"/>
        </w:rPr>
        <w:t>考核及扣罚标准：考核扣罚按实际发生数量执行，针对每1起故障，超时1至7天的故障，每超时1天扣款200元；超时8天至30天的故障，每超时 1 天扣罚 500元；超时31天的故障，每超时1天扣罚1000元。</w:t>
      </w:r>
    </w:p>
    <w:p>
      <w:pPr>
        <w:spacing w:line="420" w:lineRule="exact"/>
        <w:ind w:firstLine="420" w:firstLineChars="200"/>
        <w:rPr>
          <w:rFonts w:ascii="宋体" w:hAnsi="宋体"/>
          <w:szCs w:val="21"/>
        </w:rPr>
      </w:pPr>
      <w:r>
        <w:rPr>
          <w:rFonts w:hint="eastAsia" w:ascii="宋体" w:hAnsi="宋体"/>
          <w:szCs w:val="21"/>
        </w:rPr>
        <w:t>3.5.</w:t>
      </w:r>
      <w:r>
        <w:rPr>
          <w:rFonts w:hint="eastAsia" w:ascii="宋体" w:hAnsi="宋体"/>
          <w:b/>
          <w:szCs w:val="21"/>
        </w:rPr>
        <w:t>3</w:t>
      </w:r>
      <w:r>
        <w:rPr>
          <w:rFonts w:hint="eastAsia" w:ascii="宋体" w:hAnsi="宋体"/>
          <w:szCs w:val="21"/>
        </w:rPr>
        <w:t>紧急故障：是指在上级考核或重大实战应用过程中突发性的故障。</w:t>
      </w:r>
    </w:p>
    <w:p>
      <w:pPr>
        <w:spacing w:line="420" w:lineRule="exact"/>
        <w:ind w:firstLine="420" w:firstLineChars="200"/>
        <w:rPr>
          <w:rFonts w:ascii="宋体" w:hAnsi="宋体"/>
          <w:szCs w:val="21"/>
        </w:rPr>
      </w:pPr>
      <w:r>
        <w:rPr>
          <w:rFonts w:hint="eastAsia" w:ascii="宋体" w:hAnsi="宋体"/>
          <w:szCs w:val="21"/>
        </w:rPr>
        <w:t>修复时限要求：自发现或接到故障报修之时起2小时内修复。</w:t>
      </w:r>
    </w:p>
    <w:p>
      <w:pPr>
        <w:spacing w:line="420" w:lineRule="exact"/>
        <w:ind w:firstLine="420" w:firstLineChars="200"/>
        <w:rPr>
          <w:rFonts w:ascii="宋体" w:hAnsi="宋体"/>
          <w:szCs w:val="21"/>
        </w:rPr>
      </w:pPr>
      <w:r>
        <w:rPr>
          <w:rFonts w:hint="eastAsia" w:ascii="宋体" w:hAnsi="宋体"/>
          <w:szCs w:val="21"/>
        </w:rPr>
        <w:t>考核及扣罚标准：考核扣罚按实际发生数量执行，针对每1起故障，每超时1个小时扣罚500元，对实际应用造成影响的，加倍扣罚。</w:t>
      </w:r>
    </w:p>
    <w:p>
      <w:pPr>
        <w:spacing w:line="420" w:lineRule="exact"/>
        <w:ind w:firstLine="420" w:firstLineChars="200"/>
        <w:rPr>
          <w:rFonts w:ascii="宋体" w:hAnsi="宋体"/>
          <w:szCs w:val="21"/>
        </w:rPr>
      </w:pPr>
      <w:r>
        <w:rPr>
          <w:rFonts w:hint="eastAsia" w:ascii="宋体" w:hAnsi="宋体"/>
          <w:szCs w:val="21"/>
        </w:rPr>
        <w:t>3.5.4特殊故障:上述无法在规定时限内修复的故障，指因不可抗力或其它特殊原因所造成的故障。</w:t>
      </w:r>
    </w:p>
    <w:p>
      <w:pPr>
        <w:spacing w:line="420" w:lineRule="exact"/>
        <w:ind w:firstLine="420" w:firstLineChars="200"/>
        <w:rPr>
          <w:rFonts w:ascii="宋体" w:hAnsi="宋体"/>
          <w:szCs w:val="21"/>
        </w:rPr>
      </w:pPr>
      <w:r>
        <w:rPr>
          <w:rFonts w:hint="eastAsia" w:ascii="宋体" w:hAnsi="宋体"/>
          <w:szCs w:val="21"/>
        </w:rPr>
        <w:t>修复时限要求：由双方协商后确定修复时限要求。</w:t>
      </w:r>
    </w:p>
    <w:p>
      <w:pPr>
        <w:spacing w:line="420" w:lineRule="exact"/>
        <w:ind w:firstLine="420" w:firstLineChars="200"/>
        <w:rPr>
          <w:rFonts w:ascii="宋体" w:hAnsi="宋体"/>
          <w:szCs w:val="21"/>
        </w:rPr>
      </w:pPr>
      <w:r>
        <w:rPr>
          <w:rFonts w:hint="eastAsia" w:ascii="宋体" w:hAnsi="宋体"/>
          <w:szCs w:val="21"/>
        </w:rPr>
        <w:t>考核及扣罚标准按照相应标准执行。</w:t>
      </w:r>
    </w:p>
    <w:p>
      <w:pPr>
        <w:spacing w:line="420" w:lineRule="exact"/>
        <w:ind w:firstLine="420" w:firstLineChars="200"/>
        <w:rPr>
          <w:rFonts w:ascii="宋体" w:hAnsi="宋体"/>
          <w:szCs w:val="21"/>
        </w:rPr>
      </w:pPr>
      <w:r>
        <w:rPr>
          <w:rFonts w:hint="eastAsia" w:ascii="宋体" w:hAnsi="宋体"/>
          <w:szCs w:val="21"/>
        </w:rPr>
        <w:t>3.5.5日常服务事项考核要求：1、采购人根据上级考核或实战要求等需求提出的，需要在一定时限内完成的服务事项；2、投标人必须选派至少1名技术人员（服务期内不得更换）和1辆车辆在工作日内常驻采购人指定的办公场所办公。</w:t>
      </w:r>
    </w:p>
    <w:p>
      <w:pPr>
        <w:spacing w:line="420" w:lineRule="exact"/>
        <w:ind w:firstLine="420" w:firstLineChars="200"/>
        <w:rPr>
          <w:rFonts w:ascii="宋体" w:hAnsi="宋体"/>
          <w:b/>
          <w:szCs w:val="21"/>
        </w:rPr>
      </w:pPr>
      <w:r>
        <w:rPr>
          <w:rFonts w:hint="eastAsia" w:ascii="宋体" w:hAnsi="宋体"/>
          <w:szCs w:val="21"/>
        </w:rPr>
        <w:t>扣罚标准：1、按实际发生数量执行，未按照时限要求完成服务事项的，超时1至7天的故障，每超时1天扣款500元；超时8天至30天的故障，每超时 1 天扣罚100元；超时31天的故障，每超时1天扣罚2000元；2、常驻人员未到位的，每空缺1天扣罚500元。</w:t>
      </w:r>
    </w:p>
    <w:p>
      <w:pPr>
        <w:spacing w:line="420" w:lineRule="exact"/>
        <w:ind w:firstLine="420" w:firstLineChars="200"/>
        <w:rPr>
          <w:rFonts w:ascii="宋体" w:hAnsi="宋体"/>
          <w:szCs w:val="21"/>
        </w:rPr>
      </w:pPr>
      <w:r>
        <w:rPr>
          <w:rFonts w:hint="eastAsia" w:ascii="宋体" w:hAnsi="宋体"/>
          <w:szCs w:val="21"/>
        </w:rPr>
        <w:t>3.6维护服务期内，系统维护相关的</w:t>
      </w:r>
      <w:r>
        <w:rPr>
          <w:rFonts w:ascii="宋体" w:hAnsi="宋体"/>
          <w:szCs w:val="21"/>
        </w:rPr>
        <w:t>所有方案文档、设计文档、开发文档、测试文档、设备使用说明书、施工设计方案、施工图纸、软件说明书、系统维护手册、运维文档、项目管理文档等知识产权属</w:t>
      </w:r>
      <w:r>
        <w:rPr>
          <w:rFonts w:hint="eastAsia" w:ascii="宋体" w:hAnsi="宋体"/>
          <w:szCs w:val="21"/>
        </w:rPr>
        <w:t>于甲方</w:t>
      </w:r>
      <w:r>
        <w:rPr>
          <w:rFonts w:ascii="宋体" w:hAnsi="宋体"/>
          <w:szCs w:val="21"/>
        </w:rPr>
        <w:t>所有</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3.7维护服务期内，甲方具有对全系统的管理及使用权，未经甲方同意不得用作他用；此期间系统产生的视频录像及其它所有数据均归属甲方所有，</w:t>
      </w:r>
      <w:r>
        <w:rPr>
          <w:rFonts w:ascii="宋体" w:hAnsi="宋体"/>
          <w:szCs w:val="21"/>
        </w:rPr>
        <w:t>未经</w:t>
      </w:r>
      <w:r>
        <w:rPr>
          <w:rFonts w:hint="eastAsia" w:ascii="宋体" w:hAnsi="宋体"/>
          <w:szCs w:val="21"/>
        </w:rPr>
        <w:t>甲方</w:t>
      </w:r>
      <w:r>
        <w:rPr>
          <w:rFonts w:ascii="宋体" w:hAnsi="宋体"/>
          <w:szCs w:val="21"/>
        </w:rPr>
        <w:t>允许，</w:t>
      </w:r>
      <w:r>
        <w:rPr>
          <w:rFonts w:hint="eastAsia" w:ascii="宋体" w:hAnsi="宋体"/>
          <w:szCs w:val="21"/>
        </w:rPr>
        <w:t>乙方</w:t>
      </w:r>
      <w:r>
        <w:rPr>
          <w:rFonts w:ascii="宋体" w:hAnsi="宋体"/>
          <w:szCs w:val="21"/>
        </w:rPr>
        <w:t>无权使用、转让或处理系统中的声音、图像</w:t>
      </w:r>
      <w:r>
        <w:rPr>
          <w:rFonts w:hint="eastAsia" w:ascii="宋体" w:hAnsi="宋体"/>
          <w:szCs w:val="21"/>
        </w:rPr>
        <w:t>等</w:t>
      </w:r>
      <w:r>
        <w:rPr>
          <w:rFonts w:ascii="宋体" w:hAnsi="宋体"/>
          <w:szCs w:val="21"/>
        </w:rPr>
        <w:t>数据信息</w:t>
      </w:r>
      <w:r>
        <w:rPr>
          <w:rFonts w:hint="eastAsia" w:ascii="宋体" w:hAnsi="宋体"/>
          <w:szCs w:val="21"/>
        </w:rPr>
        <w:t>；服务期满后，系统移交时必须保证所有设备正常运行。因设备损毁，市场上又无法购置到同品牌型号产品，用于替换的所有设备，其品牌及参数不得低于投标时所提供设备的品牌及参数。</w:t>
      </w:r>
    </w:p>
    <w:p>
      <w:pPr>
        <w:spacing w:line="420" w:lineRule="exact"/>
        <w:ind w:firstLine="420" w:firstLineChars="200"/>
        <w:rPr>
          <w:rFonts w:ascii="宋体" w:hAnsi="宋体"/>
          <w:szCs w:val="21"/>
        </w:rPr>
      </w:pPr>
    </w:p>
    <w:p>
      <w:pPr>
        <w:numPr>
          <w:ilvl w:val="0"/>
          <w:numId w:val="8"/>
        </w:numPr>
        <w:spacing w:line="420" w:lineRule="exact"/>
        <w:rPr>
          <w:rFonts w:ascii="宋体" w:hAnsi="宋体"/>
          <w:b/>
          <w:szCs w:val="21"/>
        </w:rPr>
      </w:pPr>
      <w:r>
        <w:rPr>
          <w:rFonts w:hint="eastAsia" w:ascii="宋体" w:hAnsi="宋体"/>
          <w:b/>
          <w:szCs w:val="21"/>
        </w:rPr>
        <w:t>双方的权利和义务</w:t>
      </w:r>
    </w:p>
    <w:p>
      <w:pPr>
        <w:spacing w:line="420" w:lineRule="exact"/>
        <w:ind w:left="1172"/>
        <w:rPr>
          <w:rFonts w:ascii="宋体" w:hAnsi="宋体"/>
          <w:szCs w:val="21"/>
        </w:rPr>
      </w:pPr>
    </w:p>
    <w:p>
      <w:pPr>
        <w:spacing w:line="420" w:lineRule="exact"/>
        <w:ind w:firstLine="422" w:firstLineChars="200"/>
        <w:rPr>
          <w:rFonts w:ascii="宋体" w:hAnsi="宋体"/>
          <w:b/>
          <w:szCs w:val="21"/>
        </w:rPr>
      </w:pPr>
      <w:r>
        <w:rPr>
          <w:rFonts w:hint="eastAsia" w:ascii="宋体" w:hAnsi="宋体"/>
          <w:b/>
          <w:szCs w:val="21"/>
        </w:rPr>
        <w:t>4.1甲方的权利及义务</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 xml:space="preserve">.1.1 </w:t>
      </w:r>
      <w:r>
        <w:rPr>
          <w:rFonts w:hint="eastAsia" w:ascii="宋体" w:hAnsi="宋体"/>
          <w:szCs w:val="21"/>
        </w:rPr>
        <w:t>甲方有权要求乙方按照已建督察系统的设备技术要求进行设备更换和维护。</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1</w:t>
      </w:r>
      <w:r>
        <w:rPr>
          <w:rFonts w:ascii="宋体" w:hAnsi="宋体"/>
          <w:szCs w:val="21"/>
        </w:rPr>
        <w:t>.2</w:t>
      </w:r>
      <w:r>
        <w:rPr>
          <w:rFonts w:hint="eastAsia" w:ascii="宋体" w:hAnsi="宋体"/>
          <w:szCs w:val="21"/>
        </w:rPr>
        <w:t>甲方保证根据协议规定按时支付乙方相关费用，有权要求乙方配备相关人员、车辆及施工设备；</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1</w:t>
      </w:r>
      <w:r>
        <w:rPr>
          <w:rFonts w:ascii="宋体" w:hAnsi="宋体"/>
          <w:szCs w:val="21"/>
        </w:rPr>
        <w:t>.</w:t>
      </w:r>
      <w:r>
        <w:rPr>
          <w:rFonts w:hint="eastAsia" w:ascii="宋体" w:hAnsi="宋体"/>
          <w:szCs w:val="21"/>
        </w:rPr>
        <w:t>3 甲方负责指定各***的视频督察系统的具体管理人员，并协助乙方进行相关部门的协调工作。</w:t>
      </w:r>
    </w:p>
    <w:p>
      <w:pPr>
        <w:spacing w:line="420" w:lineRule="exact"/>
        <w:ind w:firstLine="422" w:firstLineChars="200"/>
        <w:rPr>
          <w:rFonts w:ascii="宋体" w:hAnsi="宋体"/>
          <w:b/>
          <w:szCs w:val="21"/>
        </w:rPr>
      </w:pPr>
      <w:r>
        <w:rPr>
          <w:rFonts w:hint="eastAsia" w:ascii="宋体" w:hAnsi="宋体"/>
          <w:b/>
          <w:szCs w:val="21"/>
        </w:rPr>
        <w:t>4</w:t>
      </w:r>
      <w:r>
        <w:rPr>
          <w:rFonts w:ascii="宋体" w:hAnsi="宋体"/>
          <w:b/>
          <w:szCs w:val="21"/>
        </w:rPr>
        <w:t>.</w:t>
      </w:r>
      <w:r>
        <w:rPr>
          <w:rFonts w:hint="eastAsia" w:ascii="宋体" w:hAnsi="宋体"/>
          <w:b/>
          <w:szCs w:val="21"/>
        </w:rPr>
        <w:t>2</w:t>
      </w:r>
      <w:r>
        <w:rPr>
          <w:rFonts w:ascii="宋体" w:hAnsi="宋体"/>
          <w:b/>
          <w:szCs w:val="21"/>
        </w:rPr>
        <w:t xml:space="preserve">  </w:t>
      </w:r>
      <w:r>
        <w:rPr>
          <w:rFonts w:hint="eastAsia" w:ascii="宋体" w:hAnsi="宋体"/>
          <w:b/>
          <w:szCs w:val="21"/>
        </w:rPr>
        <w:t>乙方的权利及义务</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2</w:t>
      </w:r>
      <w:r>
        <w:rPr>
          <w:rFonts w:ascii="宋体" w:hAnsi="宋体"/>
          <w:szCs w:val="21"/>
        </w:rPr>
        <w:t>.1</w:t>
      </w:r>
      <w:r>
        <w:rPr>
          <w:rFonts w:hint="eastAsia" w:ascii="宋体" w:hAnsi="宋体"/>
          <w:szCs w:val="21"/>
        </w:rPr>
        <w:t>乙方有权要求甲方新增列入维护的设备完整且无故障，乙方的维护标准只针对目前已建视频督察系统达到的技术指标负责。</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2乙方应配备足够的交通车辆及维护所需的备品备件，保证维修人员和设备及时运送到现场，保证安全、及时的维修服务。</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3乙方在维护期间发生的安全事故，由乙方负责，与甲方无关。</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4乙方应有偿（按照实际发生费用）承担甲方提出的设备移位或设备技术升级的任务。</w:t>
      </w:r>
    </w:p>
    <w:p>
      <w:pPr>
        <w:spacing w:line="420" w:lineRule="exact"/>
        <w:ind w:firstLine="420" w:firstLineChars="200"/>
        <w:rPr>
          <w:rFonts w:ascii="宋体" w:hAnsi="宋体"/>
          <w:szCs w:val="21"/>
        </w:rPr>
      </w:pPr>
    </w:p>
    <w:p>
      <w:pPr>
        <w:numPr>
          <w:ilvl w:val="0"/>
          <w:numId w:val="8"/>
        </w:numPr>
        <w:spacing w:line="420" w:lineRule="exact"/>
        <w:rPr>
          <w:rFonts w:ascii="宋体" w:hAnsi="宋体"/>
          <w:b/>
          <w:szCs w:val="21"/>
        </w:rPr>
      </w:pPr>
      <w:r>
        <w:rPr>
          <w:rFonts w:hint="eastAsia" w:ascii="宋体" w:hAnsi="宋体"/>
          <w:b/>
          <w:szCs w:val="21"/>
        </w:rPr>
        <w:t>违约责任</w:t>
      </w:r>
    </w:p>
    <w:p>
      <w:pPr>
        <w:spacing w:line="420" w:lineRule="exact"/>
        <w:ind w:left="1172"/>
        <w:rPr>
          <w:rFonts w:ascii="宋体" w:hAnsi="宋体"/>
          <w:b/>
          <w:szCs w:val="21"/>
        </w:rPr>
      </w:pPr>
    </w:p>
    <w:p>
      <w:pPr>
        <w:spacing w:line="420" w:lineRule="exact"/>
        <w:ind w:firstLine="420" w:firstLineChars="200"/>
        <w:rPr>
          <w:rFonts w:ascii="宋体" w:hAnsi="宋体"/>
          <w:szCs w:val="21"/>
        </w:rPr>
      </w:pPr>
      <w:r>
        <w:rPr>
          <w:rFonts w:hint="eastAsia" w:ascii="宋体" w:hAnsi="宋体"/>
          <w:szCs w:val="21"/>
        </w:rPr>
        <w:t>5.1 若甲方未能按本协议约定履行义务，或在协议履行中甲方单方面中止协议，甲方应按本协议总价的20</w:t>
      </w:r>
      <w:r>
        <w:rPr>
          <w:rFonts w:ascii="宋体" w:hAnsi="宋体"/>
          <w:szCs w:val="21"/>
        </w:rPr>
        <w:t>%</w:t>
      </w:r>
      <w:r>
        <w:rPr>
          <w:rFonts w:hint="eastAsia" w:ascii="宋体" w:hAnsi="宋体"/>
          <w:szCs w:val="21"/>
        </w:rPr>
        <w:t>支付违约金，并赔偿经济损失。甲方未能按期支付应付款项，须每日按应付而未付款项的千分之一计，但违约金总额不超过协议总价的</w:t>
      </w:r>
      <w:r>
        <w:rPr>
          <w:rFonts w:ascii="宋体" w:hAnsi="宋体"/>
          <w:szCs w:val="21"/>
        </w:rPr>
        <w:t>1%</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5.2  乙方未能在本协议规定的时间内完成故障修复的，按照前款约定的考核扣罚标准扣罚违约金，违约金从维护费中扣除。</w:t>
      </w:r>
    </w:p>
    <w:p>
      <w:pPr>
        <w:spacing w:line="420" w:lineRule="exact"/>
        <w:ind w:firstLine="420" w:firstLineChars="200"/>
        <w:rPr>
          <w:rFonts w:ascii="宋体" w:hAnsi="宋体"/>
          <w:szCs w:val="21"/>
        </w:rPr>
      </w:pPr>
      <w:r>
        <w:rPr>
          <w:rFonts w:hint="eastAsia" w:ascii="宋体" w:hAnsi="宋体"/>
          <w:szCs w:val="21"/>
        </w:rPr>
        <w:t>5.3  乙方在整个前端设备</w:t>
      </w:r>
      <w:r>
        <w:rPr>
          <w:rFonts w:ascii="宋体" w:hAnsi="宋体"/>
          <w:szCs w:val="21"/>
        </w:rPr>
        <w:t>10%</w:t>
      </w:r>
      <w:r>
        <w:rPr>
          <w:rFonts w:hint="eastAsia" w:ascii="宋体" w:hAnsi="宋体"/>
          <w:szCs w:val="21"/>
        </w:rPr>
        <w:t>以上的范围同时不能提供完好的维护服务，且累计超过1</w:t>
      </w:r>
      <w:r>
        <w:rPr>
          <w:rFonts w:ascii="宋体" w:hAnsi="宋体"/>
          <w:szCs w:val="21"/>
        </w:rPr>
        <w:t>0</w:t>
      </w:r>
      <w:r>
        <w:rPr>
          <w:rFonts w:hint="eastAsia" w:ascii="宋体" w:hAnsi="宋体"/>
          <w:szCs w:val="21"/>
        </w:rPr>
        <w:t>天以上又无法说明正当理由，甲方有权中止服务合同，并扣除未支付的维护费款项。</w:t>
      </w:r>
    </w:p>
    <w:p>
      <w:pPr>
        <w:spacing w:line="420" w:lineRule="exact"/>
        <w:ind w:firstLine="420" w:firstLineChars="200"/>
        <w:rPr>
          <w:rFonts w:ascii="宋体" w:hAnsi="宋体"/>
          <w:szCs w:val="21"/>
        </w:rPr>
      </w:pPr>
    </w:p>
    <w:p>
      <w:pPr>
        <w:numPr>
          <w:ilvl w:val="0"/>
          <w:numId w:val="8"/>
        </w:numPr>
        <w:spacing w:line="420" w:lineRule="exact"/>
        <w:rPr>
          <w:rFonts w:ascii="宋体" w:hAnsi="宋体"/>
          <w:b/>
          <w:szCs w:val="21"/>
        </w:rPr>
      </w:pPr>
      <w:r>
        <w:rPr>
          <w:rFonts w:hint="eastAsia" w:ascii="宋体" w:hAnsi="宋体"/>
          <w:b/>
          <w:szCs w:val="21"/>
        </w:rPr>
        <w:t>资费标准及付费方式</w:t>
      </w:r>
    </w:p>
    <w:p>
      <w:pPr>
        <w:spacing w:line="420" w:lineRule="exact"/>
        <w:ind w:left="1172"/>
        <w:rPr>
          <w:rFonts w:ascii="宋体" w:hAnsi="宋体"/>
          <w:b/>
          <w:color w:val="auto"/>
          <w:szCs w:val="21"/>
          <w:highlight w:val="none"/>
        </w:rPr>
      </w:pP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6.1  合同签订后支付当年度合同金额的50%，单年度</w:t>
      </w:r>
      <w:r>
        <w:rPr>
          <w:rFonts w:hint="eastAsia" w:ascii="宋体" w:hAnsi="宋体" w:cs="宋体"/>
          <w:color w:val="auto"/>
          <w:szCs w:val="21"/>
          <w:highlight w:val="none"/>
        </w:rPr>
        <w:t>运维服务期满后15个工作日内，根据全年运维考核情况扣除违约金后，支付剩余的年维护费用及下年度维护费用的50%。</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6.2 乙方应提供有效的发票。</w:t>
      </w:r>
    </w:p>
    <w:p>
      <w:pPr>
        <w:spacing w:line="420" w:lineRule="exact"/>
        <w:ind w:firstLine="420" w:firstLineChars="200"/>
        <w:rPr>
          <w:rFonts w:ascii="宋体" w:hAnsi="宋体"/>
          <w:szCs w:val="21"/>
        </w:rPr>
      </w:pPr>
    </w:p>
    <w:p>
      <w:pPr>
        <w:numPr>
          <w:ilvl w:val="0"/>
          <w:numId w:val="8"/>
        </w:numPr>
        <w:spacing w:line="420" w:lineRule="exact"/>
        <w:rPr>
          <w:rFonts w:ascii="宋体" w:hAnsi="宋体"/>
          <w:b/>
          <w:szCs w:val="21"/>
        </w:rPr>
      </w:pPr>
      <w:r>
        <w:rPr>
          <w:rFonts w:hint="eastAsia" w:ascii="宋体" w:hAnsi="宋体"/>
          <w:b/>
          <w:szCs w:val="21"/>
        </w:rPr>
        <w:t>保密事项</w:t>
      </w:r>
    </w:p>
    <w:p>
      <w:pPr>
        <w:spacing w:line="420" w:lineRule="exact"/>
        <w:ind w:left="1172"/>
        <w:rPr>
          <w:rFonts w:ascii="宋体" w:hAnsi="宋体"/>
          <w:b/>
          <w:szCs w:val="21"/>
        </w:rPr>
      </w:pPr>
    </w:p>
    <w:p>
      <w:pPr>
        <w:spacing w:line="420" w:lineRule="exact"/>
        <w:ind w:firstLine="420" w:firstLineChars="200"/>
        <w:rPr>
          <w:rFonts w:ascii="宋体" w:hAnsi="宋体"/>
          <w:szCs w:val="21"/>
        </w:rPr>
      </w:pPr>
      <w:r>
        <w:rPr>
          <w:rFonts w:hint="eastAsia" w:ascii="宋体" w:hAnsi="宋体"/>
          <w:szCs w:val="21"/>
        </w:rPr>
        <w:t>7.1  未经对方书面许可，乙方不得向第三方提供或披露对方业务，法律另有规定的除外。</w:t>
      </w:r>
    </w:p>
    <w:p>
      <w:pPr>
        <w:spacing w:line="420" w:lineRule="exact"/>
        <w:ind w:firstLine="420" w:firstLineChars="200"/>
        <w:rPr>
          <w:rFonts w:ascii="宋体" w:hAnsi="宋体"/>
          <w:szCs w:val="21"/>
        </w:rPr>
      </w:pPr>
      <w:r>
        <w:rPr>
          <w:rFonts w:hint="eastAsia" w:ascii="宋体" w:hAnsi="宋体"/>
          <w:szCs w:val="21"/>
        </w:rPr>
        <w:t>7.2  服务期间严禁乙方未经甲方同意私自带与项目无关人员进出监控室。</w:t>
      </w:r>
    </w:p>
    <w:p>
      <w:pPr>
        <w:spacing w:line="420" w:lineRule="exact"/>
        <w:ind w:firstLine="420" w:firstLineChars="200"/>
        <w:rPr>
          <w:rFonts w:ascii="宋体" w:hAnsi="宋体"/>
          <w:szCs w:val="21"/>
        </w:rPr>
      </w:pPr>
      <w:r>
        <w:rPr>
          <w:rFonts w:hint="eastAsia" w:ascii="宋体" w:hAnsi="宋体"/>
          <w:szCs w:val="21"/>
        </w:rPr>
        <w:t>7.3  未经甲方许可不得在监控室拍照、摄像、录音，不得将录像资料带出监控室。</w:t>
      </w:r>
    </w:p>
    <w:p>
      <w:pPr>
        <w:spacing w:line="420" w:lineRule="exact"/>
        <w:ind w:firstLine="420" w:firstLineChars="200"/>
        <w:rPr>
          <w:rFonts w:ascii="宋体" w:hAnsi="宋体"/>
          <w:szCs w:val="21"/>
        </w:rPr>
      </w:pPr>
      <w:r>
        <w:rPr>
          <w:rFonts w:hint="eastAsia" w:ascii="宋体" w:hAnsi="宋体"/>
          <w:szCs w:val="21"/>
        </w:rPr>
        <w:t>7.4  严禁利用视频监控系统及图像信息侵犯个人隐私，不得将视频监控系统的运行情况告知无关人员，避免违法犯罪分子利用。</w:t>
      </w:r>
    </w:p>
    <w:p>
      <w:pPr>
        <w:spacing w:line="420" w:lineRule="exact"/>
        <w:ind w:firstLine="420" w:firstLineChars="200"/>
        <w:rPr>
          <w:rFonts w:ascii="宋体" w:hAnsi="宋体"/>
          <w:szCs w:val="21"/>
        </w:rPr>
      </w:pPr>
    </w:p>
    <w:p>
      <w:pPr>
        <w:numPr>
          <w:ilvl w:val="0"/>
          <w:numId w:val="8"/>
        </w:numPr>
        <w:spacing w:line="420" w:lineRule="exact"/>
        <w:rPr>
          <w:rFonts w:ascii="宋体" w:hAnsi="宋体"/>
          <w:b/>
          <w:szCs w:val="21"/>
        </w:rPr>
      </w:pPr>
      <w:r>
        <w:rPr>
          <w:rFonts w:hint="eastAsia" w:ascii="宋体" w:hAnsi="宋体"/>
          <w:b/>
          <w:szCs w:val="21"/>
        </w:rPr>
        <w:t>争议解决</w:t>
      </w:r>
    </w:p>
    <w:p>
      <w:pPr>
        <w:spacing w:line="420" w:lineRule="exact"/>
        <w:ind w:left="1172"/>
        <w:rPr>
          <w:rFonts w:ascii="宋体" w:hAnsi="宋体"/>
          <w:b/>
          <w:szCs w:val="21"/>
        </w:rPr>
      </w:pPr>
    </w:p>
    <w:p>
      <w:pPr>
        <w:spacing w:line="420" w:lineRule="exact"/>
        <w:ind w:firstLine="420" w:firstLineChars="200"/>
        <w:rPr>
          <w:rFonts w:ascii="宋体" w:hAnsi="宋体"/>
          <w:szCs w:val="21"/>
        </w:rPr>
      </w:pPr>
      <w:r>
        <w:rPr>
          <w:rFonts w:hint="eastAsia" w:ascii="宋体" w:hAnsi="宋体"/>
          <w:szCs w:val="21"/>
        </w:rPr>
        <w:t>双方若因执行合同发生争议而要求调解、仲裁、起诉者，可按下列程序解决：</w:t>
      </w:r>
    </w:p>
    <w:p>
      <w:pPr>
        <w:spacing w:line="420" w:lineRule="exact"/>
        <w:ind w:firstLine="420" w:firstLineChars="200"/>
        <w:rPr>
          <w:rFonts w:ascii="宋体" w:hAnsi="宋体"/>
          <w:szCs w:val="21"/>
        </w:rPr>
      </w:pPr>
      <w:r>
        <w:rPr>
          <w:rFonts w:hint="eastAsia" w:ascii="宋体" w:hAnsi="宋体"/>
          <w:szCs w:val="21"/>
        </w:rPr>
        <w:t>1、合同文件约定的单位或法人要求调解；</w:t>
      </w:r>
    </w:p>
    <w:p>
      <w:pPr>
        <w:spacing w:line="420" w:lineRule="exact"/>
        <w:ind w:firstLine="420" w:firstLineChars="200"/>
        <w:rPr>
          <w:rFonts w:ascii="宋体" w:hAnsi="宋体"/>
          <w:szCs w:val="21"/>
        </w:rPr>
      </w:pPr>
      <w:r>
        <w:rPr>
          <w:rFonts w:hint="eastAsia" w:ascii="宋体" w:hAnsi="宋体"/>
          <w:szCs w:val="21"/>
        </w:rPr>
        <w:t>2、向工程建设的上级主管机关或部门要求调解；</w:t>
      </w:r>
    </w:p>
    <w:p>
      <w:pPr>
        <w:spacing w:line="420" w:lineRule="exact"/>
        <w:ind w:firstLine="420" w:firstLineChars="200"/>
        <w:rPr>
          <w:rFonts w:ascii="宋体" w:hAnsi="宋体"/>
          <w:szCs w:val="21"/>
        </w:rPr>
      </w:pPr>
      <w:r>
        <w:rPr>
          <w:rFonts w:hint="eastAsia" w:ascii="宋体" w:hAnsi="宋体"/>
          <w:szCs w:val="21"/>
        </w:rPr>
        <w:t>3、向有管辖权的人民法院起诉。</w:t>
      </w:r>
    </w:p>
    <w:p>
      <w:pPr>
        <w:spacing w:line="420" w:lineRule="exact"/>
        <w:ind w:firstLine="420" w:firstLineChars="200"/>
        <w:rPr>
          <w:rFonts w:ascii="宋体" w:hAnsi="宋体"/>
          <w:szCs w:val="21"/>
        </w:rPr>
      </w:pPr>
    </w:p>
    <w:p>
      <w:pPr>
        <w:numPr>
          <w:ilvl w:val="0"/>
          <w:numId w:val="8"/>
        </w:numPr>
        <w:spacing w:line="420" w:lineRule="exact"/>
        <w:rPr>
          <w:rFonts w:ascii="宋体" w:hAnsi="宋体"/>
          <w:b/>
          <w:szCs w:val="21"/>
        </w:rPr>
      </w:pPr>
      <w:r>
        <w:rPr>
          <w:rFonts w:hint="eastAsia" w:ascii="宋体" w:hAnsi="宋体"/>
          <w:b/>
          <w:szCs w:val="21"/>
        </w:rPr>
        <w:t xml:space="preserve">合同及生效   </w:t>
      </w:r>
    </w:p>
    <w:p>
      <w:pPr>
        <w:spacing w:line="420" w:lineRule="exact"/>
        <w:ind w:left="1172"/>
        <w:rPr>
          <w:rFonts w:ascii="宋体" w:hAnsi="宋体"/>
          <w:b/>
          <w:szCs w:val="21"/>
        </w:rPr>
      </w:pPr>
    </w:p>
    <w:p>
      <w:pPr>
        <w:spacing w:line="420" w:lineRule="exact"/>
        <w:ind w:firstLine="420" w:firstLineChars="200"/>
        <w:rPr>
          <w:rFonts w:ascii="宋体" w:hAnsi="宋体"/>
          <w:szCs w:val="21"/>
        </w:rPr>
      </w:pPr>
      <w:r>
        <w:rPr>
          <w:rFonts w:hint="eastAsia" w:ascii="宋体" w:hAnsi="宋体"/>
          <w:szCs w:val="21"/>
        </w:rPr>
        <w:t>9.1  本合同经甲方、乙方双方法定代表人或其委托人签字、加盖双方公章后生效。</w:t>
      </w:r>
    </w:p>
    <w:p>
      <w:pPr>
        <w:spacing w:line="420" w:lineRule="exact"/>
        <w:ind w:firstLine="420" w:firstLineChars="200"/>
        <w:rPr>
          <w:rFonts w:ascii="宋体" w:hAnsi="宋体"/>
          <w:szCs w:val="21"/>
        </w:rPr>
      </w:pPr>
      <w:r>
        <w:rPr>
          <w:rFonts w:hint="eastAsia" w:ascii="宋体" w:hAnsi="宋体"/>
          <w:szCs w:val="21"/>
        </w:rPr>
        <w:t>9.2  本合同一式肆份，甲方、乙方各执贰份。</w:t>
      </w:r>
    </w:p>
    <w:p>
      <w:pPr>
        <w:widowControl/>
        <w:spacing w:line="500" w:lineRule="exact"/>
        <w:jc w:val="left"/>
        <w:rPr>
          <w:rFonts w:ascii="宋体" w:hAnsi="宋体" w:cs="宋体"/>
          <w:kern w:val="0"/>
          <w:szCs w:val="21"/>
        </w:rPr>
      </w:pPr>
    </w:p>
    <w:p>
      <w:pPr>
        <w:widowControl/>
        <w:spacing w:line="500" w:lineRule="exact"/>
        <w:jc w:val="left"/>
        <w:rPr>
          <w:rFonts w:ascii="宋体" w:hAnsi="宋体"/>
          <w:szCs w:val="21"/>
        </w:rPr>
      </w:pPr>
      <w:r>
        <w:rPr>
          <w:rFonts w:hint="eastAsia" w:ascii="宋体" w:hAnsi="宋体" w:cs="宋体"/>
          <w:kern w:val="0"/>
          <w:szCs w:val="21"/>
        </w:rPr>
        <w:t>甲　　方：</w:t>
      </w:r>
      <w:r>
        <w:rPr>
          <w:rFonts w:hint="eastAsia" w:ascii="宋体" w:hAnsi="宋体"/>
          <w:szCs w:val="21"/>
        </w:rPr>
        <w:t>（盖章）</w:t>
      </w:r>
      <w:r>
        <w:rPr>
          <w:rFonts w:ascii="宋体" w:hAnsi="宋体" w:cs="宋体"/>
          <w:kern w:val="0"/>
          <w:szCs w:val="21"/>
        </w:rPr>
        <w:t xml:space="preserve">                    </w:t>
      </w:r>
      <w:r>
        <w:rPr>
          <w:rFonts w:hint="eastAsia" w:ascii="宋体" w:hAnsi="宋体" w:cs="宋体"/>
          <w:kern w:val="0"/>
          <w:szCs w:val="21"/>
        </w:rPr>
        <w:t xml:space="preserve">     乙　　方：</w:t>
      </w:r>
      <w:r>
        <w:rPr>
          <w:rFonts w:hint="eastAsia" w:ascii="宋体" w:hAnsi="宋体"/>
          <w:szCs w:val="21"/>
        </w:rPr>
        <w:t xml:space="preserve">（盖章）  </w:t>
      </w:r>
    </w:p>
    <w:p>
      <w:pPr>
        <w:widowControl/>
        <w:spacing w:line="500" w:lineRule="exact"/>
        <w:jc w:val="left"/>
        <w:rPr>
          <w:rFonts w:ascii="宋体" w:hAnsi="宋体" w:cs="宋体"/>
          <w:kern w:val="0"/>
          <w:szCs w:val="21"/>
        </w:rPr>
      </w:pPr>
    </w:p>
    <w:p>
      <w:pPr>
        <w:spacing w:line="460" w:lineRule="exact"/>
        <w:rPr>
          <w:rFonts w:ascii="宋体" w:hAnsi="宋体" w:cs="宋体"/>
          <w:kern w:val="0"/>
          <w:szCs w:val="21"/>
        </w:rPr>
      </w:pPr>
      <w:r>
        <w:rPr>
          <w:rFonts w:hint="eastAsia" w:ascii="宋体" w:hAnsi="宋体" w:cs="宋体"/>
          <w:kern w:val="0"/>
          <w:szCs w:val="21"/>
        </w:rPr>
        <w:t>法定代表或委托代理人：</w:t>
      </w:r>
      <w:r>
        <w:rPr>
          <w:rFonts w:ascii="宋体" w:hAnsi="宋体"/>
          <w:szCs w:val="21"/>
        </w:rPr>
        <w:t xml:space="preserve">                    </w:t>
      </w:r>
      <w:r>
        <w:rPr>
          <w:rFonts w:hint="eastAsia" w:ascii="宋体" w:hAnsi="宋体"/>
          <w:szCs w:val="21"/>
        </w:rPr>
        <w:t xml:space="preserve"> </w:t>
      </w:r>
      <w:r>
        <w:rPr>
          <w:rFonts w:hint="eastAsia" w:ascii="宋体" w:hAnsi="宋体" w:cs="宋体"/>
          <w:kern w:val="0"/>
          <w:szCs w:val="21"/>
        </w:rPr>
        <w:t>法定代表</w:t>
      </w:r>
      <w:r>
        <w:rPr>
          <w:rFonts w:hint="eastAsia" w:ascii="宋体" w:hAnsi="宋体"/>
          <w:szCs w:val="21"/>
        </w:rPr>
        <w:t>委托代理人</w:t>
      </w:r>
      <w:r>
        <w:rPr>
          <w:rFonts w:hint="eastAsia" w:ascii="宋体" w:hAnsi="宋体" w:cs="宋体"/>
          <w:kern w:val="0"/>
          <w:szCs w:val="21"/>
        </w:rPr>
        <w:t>：</w:t>
      </w:r>
      <w:r>
        <w:rPr>
          <w:rFonts w:ascii="宋体" w:hAnsi="宋体" w:cs="宋体"/>
          <w:kern w:val="0"/>
          <w:szCs w:val="21"/>
        </w:rPr>
        <w:tab/>
      </w:r>
      <w:r>
        <w:rPr>
          <w:rFonts w:ascii="宋体" w:hAnsi="宋体" w:cs="宋体"/>
          <w:kern w:val="0"/>
          <w:szCs w:val="21"/>
        </w:rPr>
        <w:tab/>
      </w:r>
      <w:r>
        <w:rPr>
          <w:rFonts w:ascii="宋体" w:hAnsi="宋体" w:cs="宋体"/>
          <w:kern w:val="0"/>
          <w:szCs w:val="21"/>
        </w:rPr>
        <w:tab/>
      </w:r>
    </w:p>
    <w:p>
      <w:pPr>
        <w:spacing w:line="460" w:lineRule="exact"/>
        <w:rPr>
          <w:rFonts w:ascii="宋体" w:hAnsi="宋体" w:cs="宋体"/>
          <w:kern w:val="0"/>
          <w:szCs w:val="21"/>
        </w:rPr>
      </w:pPr>
    </w:p>
    <w:p>
      <w:pPr>
        <w:widowControl/>
        <w:spacing w:line="500" w:lineRule="exact"/>
        <w:jc w:val="left"/>
        <w:rPr>
          <w:kern w:val="0"/>
          <w:szCs w:val="21"/>
        </w:rPr>
      </w:pPr>
      <w:r>
        <w:rPr>
          <w:rFonts w:hint="eastAsia"/>
          <w:kern w:val="0"/>
          <w:szCs w:val="21"/>
        </w:rPr>
        <w:t>签字日期：</w:t>
      </w:r>
      <w:r>
        <w:rPr>
          <w:kern w:val="0"/>
          <w:szCs w:val="21"/>
        </w:rPr>
        <w:t xml:space="preserve"> </w:t>
      </w:r>
      <w:r>
        <w:rPr>
          <w:rFonts w:hint="eastAsia"/>
          <w:kern w:val="0"/>
          <w:szCs w:val="21"/>
        </w:rPr>
        <w:t xml:space="preserve">  年 </w:t>
      </w:r>
      <w:r>
        <w:rPr>
          <w:kern w:val="0"/>
          <w:szCs w:val="21"/>
        </w:rPr>
        <w:t xml:space="preserve"> </w:t>
      </w:r>
      <w:r>
        <w:rPr>
          <w:rFonts w:hint="eastAsia"/>
          <w:kern w:val="0"/>
          <w:szCs w:val="21"/>
        </w:rPr>
        <w:t xml:space="preserve"> 月</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日</w:t>
      </w:r>
      <w:r>
        <w:rPr>
          <w:kern w:val="0"/>
          <w:szCs w:val="21"/>
        </w:rPr>
        <w:tab/>
      </w:r>
      <w:r>
        <w:rPr>
          <w:kern w:val="0"/>
          <w:szCs w:val="21"/>
        </w:rPr>
        <w:tab/>
      </w:r>
      <w:r>
        <w:rPr>
          <w:kern w:val="0"/>
          <w:szCs w:val="21"/>
        </w:rPr>
        <w:tab/>
      </w:r>
      <w:r>
        <w:rPr>
          <w:kern w:val="0"/>
          <w:szCs w:val="21"/>
        </w:rPr>
        <w:tab/>
      </w:r>
      <w:r>
        <w:rPr>
          <w:kern w:val="0"/>
          <w:szCs w:val="21"/>
        </w:rPr>
        <w:t xml:space="preserve"> </w:t>
      </w:r>
      <w:r>
        <w:rPr>
          <w:rFonts w:hint="eastAsia"/>
          <w:kern w:val="0"/>
          <w:szCs w:val="21"/>
        </w:rPr>
        <w:t xml:space="preserve">  签字日期：</w:t>
      </w:r>
      <w:r>
        <w:rPr>
          <w:kern w:val="0"/>
          <w:szCs w:val="21"/>
        </w:rPr>
        <w:t xml:space="preserve">  </w:t>
      </w:r>
      <w:r>
        <w:rPr>
          <w:rFonts w:hint="eastAsia"/>
          <w:kern w:val="0"/>
          <w:szCs w:val="21"/>
        </w:rPr>
        <w:t xml:space="preserve">年 </w:t>
      </w:r>
      <w:r>
        <w:rPr>
          <w:kern w:val="0"/>
          <w:szCs w:val="21"/>
        </w:rPr>
        <w:t xml:space="preserve">  </w:t>
      </w:r>
      <w:r>
        <w:rPr>
          <w:rFonts w:hint="eastAsia"/>
          <w:kern w:val="0"/>
          <w:szCs w:val="21"/>
        </w:rPr>
        <w:t xml:space="preserve">月 </w:t>
      </w:r>
      <w:r>
        <w:rPr>
          <w:kern w:val="0"/>
          <w:szCs w:val="21"/>
        </w:rPr>
        <w:t xml:space="preserve">  </w:t>
      </w:r>
      <w:r>
        <w:rPr>
          <w:rFonts w:hint="eastAsia"/>
          <w:kern w:val="0"/>
          <w:szCs w:val="21"/>
        </w:rPr>
        <w:t>日</w:t>
      </w:r>
    </w:p>
    <w:p>
      <w:pPr>
        <w:spacing w:line="360" w:lineRule="auto"/>
        <w:rPr>
          <w:rFonts w:hint="eastAsia"/>
        </w:rPr>
      </w:pPr>
    </w:p>
    <w:p>
      <w:pPr>
        <w:rPr>
          <w:rFonts w:hint="eastAsia"/>
        </w:rPr>
      </w:pPr>
    </w:p>
    <w:p>
      <w:pPr>
        <w:rPr>
          <w:rFonts w:hint="eastAsia"/>
        </w:rPr>
        <w:sectPr>
          <w:pgSz w:w="11906" w:h="16838"/>
          <w:pgMar w:top="1474" w:right="1417" w:bottom="1247" w:left="1797" w:header="851" w:footer="850" w:gutter="0"/>
          <w:cols w:space="720" w:num="1"/>
          <w:docGrid w:linePitch="602" w:charSpace="0"/>
        </w:sectPr>
      </w:pPr>
    </w:p>
    <w:p>
      <w:pPr>
        <w:spacing w:line="360" w:lineRule="auto"/>
        <w:jc w:val="center"/>
        <w:rPr>
          <w:rFonts w:hint="eastAsia" w:ascii="宋体"/>
          <w:b/>
          <w:sz w:val="32"/>
          <w:szCs w:val="32"/>
        </w:rPr>
      </w:pPr>
      <w:r>
        <w:rPr>
          <w:rFonts w:hint="eastAsia" w:ascii="宋体"/>
          <w:b/>
          <w:sz w:val="32"/>
          <w:szCs w:val="32"/>
        </w:rPr>
        <w:t>北仑公安分局视频督察系统运维服务项目投标供应商</w:t>
      </w:r>
    </w:p>
    <w:p>
      <w:pPr>
        <w:spacing w:line="360" w:lineRule="auto"/>
        <w:jc w:val="center"/>
        <w:rPr>
          <w:rFonts w:hint="eastAsia" w:ascii="宋体"/>
          <w:b/>
          <w:sz w:val="32"/>
          <w:szCs w:val="32"/>
        </w:rPr>
      </w:pPr>
      <w:r>
        <w:rPr>
          <w:rFonts w:hint="eastAsia" w:ascii="宋体"/>
          <w:b/>
          <w:sz w:val="32"/>
          <w:szCs w:val="32"/>
        </w:rPr>
        <w:t>现场踏勘人员疫情防控及保密承诺书</w:t>
      </w:r>
    </w:p>
    <w:p>
      <w:pPr>
        <w:rPr>
          <w:rFonts w:hint="eastAsia" w:ascii="宋体"/>
          <w:b/>
          <w:sz w:val="48"/>
          <w:szCs w:val="48"/>
        </w:rPr>
      </w:pPr>
    </w:p>
    <w:p>
      <w:pPr>
        <w:spacing w:line="360" w:lineRule="auto"/>
        <w:rPr>
          <w:rFonts w:hint="eastAsia" w:ascii="宋体" w:hAnsi="宋体" w:cs="宋体"/>
          <w:sz w:val="24"/>
        </w:rPr>
      </w:pPr>
      <w:r>
        <w:rPr>
          <w:rFonts w:hint="eastAsia" w:ascii="宋体" w:hAnsi="宋体" w:cs="宋体"/>
          <w:sz w:val="24"/>
        </w:rPr>
        <w:t>致宁波市公安局北仑分局：</w:t>
      </w:r>
    </w:p>
    <w:p>
      <w:pPr>
        <w:spacing w:line="360" w:lineRule="auto"/>
        <w:ind w:firstLine="480" w:firstLineChars="200"/>
        <w:rPr>
          <w:rFonts w:hint="eastAsia" w:ascii="宋体" w:hAnsi="宋体" w:cs="宋体"/>
          <w:sz w:val="24"/>
        </w:rPr>
      </w:pPr>
      <w:r>
        <w:rPr>
          <w:rFonts w:hint="eastAsia" w:ascii="宋体" w:hAnsi="宋体" w:cs="宋体"/>
          <w:sz w:val="24"/>
        </w:rPr>
        <w:t>我公司有意向参加“北仑公安分局视频督察系统运维服务”项目的公开招标活动，因投标需要，我公司需要派员进行</w:t>
      </w:r>
      <w:r>
        <w:rPr>
          <w:rFonts w:hint="eastAsia" w:ascii="宋体" w:hAnsi="宋体" w:cs="宋体"/>
          <w:sz w:val="24"/>
          <w:lang w:val="en-US" w:eastAsia="zh-CN"/>
        </w:rPr>
        <w:t>现场</w:t>
      </w:r>
      <w:r>
        <w:rPr>
          <w:rFonts w:hint="eastAsia" w:ascii="宋体" w:hAnsi="宋体" w:cs="宋体"/>
          <w:sz w:val="24"/>
        </w:rPr>
        <w:t>踏勘，按照相关要求</w:t>
      </w:r>
      <w:r>
        <w:rPr>
          <w:rFonts w:hint="eastAsia" w:ascii="宋体" w:hAnsi="宋体" w:cs="宋体"/>
          <w:sz w:val="24"/>
          <w:highlight w:val="none"/>
        </w:rPr>
        <w:t>特做出如下</w:t>
      </w:r>
      <w:r>
        <w:rPr>
          <w:rFonts w:hint="eastAsia" w:ascii="宋体" w:hAnsi="宋体" w:cs="宋体"/>
          <w:sz w:val="24"/>
        </w:rPr>
        <w:t>承诺：</w:t>
      </w:r>
    </w:p>
    <w:p>
      <w:pPr>
        <w:spacing w:line="360" w:lineRule="auto"/>
        <w:ind w:firstLine="480" w:firstLineChars="200"/>
        <w:rPr>
          <w:rFonts w:hint="eastAsia" w:ascii="宋体" w:hAnsi="宋体" w:cs="宋体"/>
          <w:sz w:val="24"/>
        </w:rPr>
      </w:pPr>
      <w:r>
        <w:rPr>
          <w:rFonts w:hint="eastAsia" w:ascii="宋体" w:hAnsi="宋体" w:cs="宋体"/>
          <w:sz w:val="24"/>
        </w:rPr>
        <w:t>一、实施现场踏勘的以下2名人员（姓名：</w:t>
      </w:r>
      <w:r>
        <w:rPr>
          <w:rFonts w:hint="eastAsia" w:ascii="宋体" w:hAnsi="宋体" w:cs="宋体"/>
          <w:sz w:val="24"/>
          <w:u w:val="single"/>
        </w:rPr>
        <w:t xml:space="preserve">        </w:t>
      </w:r>
      <w:r>
        <w:rPr>
          <w:rFonts w:hint="eastAsia" w:ascii="宋体" w:hAnsi="宋体" w:cs="宋体"/>
          <w:sz w:val="24"/>
        </w:rPr>
        <w:t xml:space="preserve"> 身份证号码：</w:t>
      </w:r>
      <w:r>
        <w:rPr>
          <w:rFonts w:hint="eastAsia" w:ascii="宋体" w:hAnsi="宋体" w:cs="宋体"/>
          <w:sz w:val="24"/>
          <w:u w:val="single"/>
        </w:rPr>
        <w:t xml:space="preserve">                      </w:t>
      </w:r>
      <w:r>
        <w:rPr>
          <w:rFonts w:hint="eastAsia" w:ascii="宋体" w:hAnsi="宋体" w:cs="宋体"/>
          <w:sz w:val="24"/>
        </w:rPr>
        <w:t>）均为本公司在职员工，14日内未曾前往国内中高风险地区；</w:t>
      </w:r>
    </w:p>
    <w:p>
      <w:pPr>
        <w:spacing w:line="360" w:lineRule="auto"/>
        <w:ind w:firstLine="480" w:firstLineChars="200"/>
        <w:rPr>
          <w:rFonts w:hint="eastAsia" w:ascii="宋体" w:hAnsi="宋体" w:cs="宋体"/>
          <w:sz w:val="24"/>
        </w:rPr>
      </w:pPr>
      <w:r>
        <w:rPr>
          <w:rFonts w:hint="eastAsia" w:ascii="宋体" w:hAnsi="宋体" w:cs="宋体"/>
          <w:sz w:val="24"/>
        </w:rPr>
        <w:t>二、进入踏勘现场人员严格遵守疫情防控规定，全程佩戴口罩，进行体温检测、健康扫码和登记；</w:t>
      </w:r>
    </w:p>
    <w:p>
      <w:pPr>
        <w:spacing w:line="360" w:lineRule="auto"/>
        <w:ind w:firstLine="480" w:firstLineChars="200"/>
        <w:rPr>
          <w:rFonts w:hint="eastAsia" w:ascii="宋体" w:hAnsi="宋体" w:cs="宋体"/>
          <w:sz w:val="24"/>
        </w:rPr>
      </w:pPr>
      <w:r>
        <w:rPr>
          <w:rFonts w:hint="eastAsia" w:ascii="宋体" w:hAnsi="宋体" w:cs="宋体"/>
          <w:sz w:val="24"/>
        </w:rPr>
        <w:t>三、进入现场后，听从陪同人员指挥，保证不拍照，不录像；</w:t>
      </w:r>
    </w:p>
    <w:p>
      <w:pPr>
        <w:spacing w:line="360" w:lineRule="auto"/>
        <w:ind w:firstLine="480" w:firstLineChars="200"/>
        <w:rPr>
          <w:rFonts w:hint="eastAsia" w:ascii="宋体" w:hAnsi="宋体" w:cs="宋体"/>
          <w:sz w:val="24"/>
        </w:rPr>
      </w:pPr>
      <w:r>
        <w:rPr>
          <w:rFonts w:hint="eastAsia" w:ascii="宋体" w:hAnsi="宋体" w:cs="宋体"/>
          <w:sz w:val="24"/>
        </w:rPr>
        <w:t>四、踏勘获得的现场信息仅用于本次投标活动，确保不向其他无关人员泄露现场信息。</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3360" w:firstLineChars="140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公司（盖章）</w:t>
      </w:r>
    </w:p>
    <w:p>
      <w:pPr>
        <w:spacing w:line="360" w:lineRule="auto"/>
        <w:ind w:firstLine="6000" w:firstLineChars="2500"/>
        <w:rPr>
          <w:rFonts w:hint="eastAsia" w:ascii="宋体" w:hAnsi="宋体" w:cs="宋体"/>
          <w:sz w:val="24"/>
        </w:rPr>
      </w:pPr>
      <w:r>
        <w:rPr>
          <w:rFonts w:hint="eastAsia" w:ascii="宋体" w:hAnsi="宋体" w:cs="宋体"/>
          <w:sz w:val="24"/>
        </w:rPr>
        <w:t>年    月    日</w:t>
      </w:r>
    </w:p>
    <w:p>
      <w:pPr>
        <w:spacing w:line="360" w:lineRule="auto"/>
        <w:rPr>
          <w:rFonts w:hint="eastAsia" w:ascii="宋体" w:hAnsi="宋体" w:cs="宋体"/>
          <w:sz w:val="24"/>
        </w:rPr>
      </w:pPr>
    </w:p>
    <w:p>
      <w:pPr>
        <w:pStyle w:val="4"/>
        <w:spacing w:line="360" w:lineRule="auto"/>
        <w:rPr>
          <w:rFonts w:hint="eastAsia" w:ascii="宋体" w:hAnsi="宋体" w:cs="宋体"/>
          <w:sz w:val="24"/>
          <w:szCs w:val="24"/>
        </w:rPr>
        <w:sectPr>
          <w:pgSz w:w="11906" w:h="16838"/>
          <w:pgMar w:top="1474" w:right="1417" w:bottom="1247" w:left="1797" w:header="851" w:footer="850" w:gutter="0"/>
          <w:cols w:space="720" w:num="1"/>
          <w:docGrid w:linePitch="602" w:charSpace="0"/>
        </w:sectPr>
      </w:pPr>
      <w:bookmarkStart w:id="88" w:name="_Toc530378534"/>
    </w:p>
    <w:p>
      <w:pPr>
        <w:pStyle w:val="4"/>
        <w:rPr>
          <w:rFonts w:hint="eastAsia" w:ascii="黑体" w:eastAsia="黑体"/>
        </w:rPr>
      </w:pPr>
      <w:r>
        <w:rPr>
          <w:rFonts w:hint="eastAsia"/>
        </w:rPr>
        <w:t>第六章  投标文件格式</w:t>
      </w:r>
      <w:bookmarkEnd w:id="88"/>
    </w:p>
    <w:p>
      <w:pPr>
        <w:snapToGrid w:val="0"/>
        <w:spacing w:before="120" w:beforeLines="50" w:after="50"/>
        <w:rPr>
          <w:rFonts w:hint="eastAsia" w:ascii="宋体"/>
          <w:b/>
          <w:szCs w:val="21"/>
        </w:rPr>
      </w:pPr>
      <w:r>
        <w:rPr>
          <w:rFonts w:hint="eastAsia" w:ascii="宋体"/>
          <w:b/>
          <w:szCs w:val="21"/>
        </w:rPr>
        <w:t>电子备份投标文件的外包装封面格式（可选用）：</w:t>
      </w:r>
    </w:p>
    <w:p>
      <w:pPr>
        <w:snapToGrid w:val="0"/>
        <w:spacing w:before="120" w:beforeLines="50" w:after="50"/>
        <w:rPr>
          <w:rFonts w:hint="eastAsia" w:ascii="宋体"/>
          <w:b/>
          <w:szCs w:val="21"/>
        </w:rPr>
      </w:pPr>
    </w:p>
    <w:p>
      <w:pPr>
        <w:snapToGrid w:val="0"/>
        <w:spacing w:before="120" w:beforeLines="50" w:after="50"/>
        <w:rPr>
          <w:rFonts w:hint="eastAsia" w:ascii="宋体"/>
          <w:b/>
          <w:bCs/>
          <w:szCs w:val="21"/>
        </w:rPr>
      </w:pPr>
      <w:r>
        <w:rPr>
          <w:rFonts w:hint="eastAsia" w:ascii="宋体"/>
          <w:b/>
          <w:bCs/>
          <w:szCs w:val="21"/>
        </w:rPr>
        <w:t>外包装格式：</w:t>
      </w:r>
    </w:p>
    <w:p>
      <w:pPr>
        <w:snapToGrid w:val="0"/>
        <w:spacing w:before="120" w:beforeLines="50" w:after="50"/>
        <w:jc w:val="center"/>
        <w:rPr>
          <w:rFonts w:hint="eastAsia" w:ascii="宋体"/>
          <w:bCs/>
          <w:szCs w:val="21"/>
        </w:rPr>
      </w:pPr>
      <w:r>
        <w:rPr>
          <w:rFonts w:hint="eastAsia" w:ascii="宋体"/>
          <w:bCs/>
          <w:szCs w:val="21"/>
        </w:rPr>
        <w:t>电子备份投标文件</w:t>
      </w:r>
    </w:p>
    <w:p>
      <w:pPr>
        <w:snapToGrid w:val="0"/>
        <w:spacing w:before="120" w:beforeLines="50" w:after="50"/>
        <w:ind w:firstLine="945" w:firstLineChars="450"/>
        <w:rPr>
          <w:rFonts w:hint="eastAsia" w:ascii="宋体"/>
          <w:bCs/>
          <w:szCs w:val="21"/>
        </w:rPr>
      </w:pPr>
    </w:p>
    <w:p>
      <w:pPr>
        <w:snapToGrid w:val="0"/>
        <w:spacing w:before="120" w:beforeLines="50" w:after="50"/>
        <w:ind w:firstLine="945" w:firstLineChars="450"/>
        <w:rPr>
          <w:rFonts w:hint="eastAsia" w:ascii="宋体"/>
          <w:bCs/>
          <w:szCs w:val="21"/>
        </w:rPr>
      </w:pPr>
      <w:r>
        <w:rPr>
          <w:rFonts w:hint="eastAsia" w:ascii="宋体"/>
          <w:bCs/>
          <w:szCs w:val="21"/>
        </w:rPr>
        <w:t xml:space="preserve">项目名称： </w:t>
      </w:r>
    </w:p>
    <w:p>
      <w:pPr>
        <w:snapToGrid w:val="0"/>
        <w:spacing w:before="120" w:beforeLines="50" w:after="50"/>
        <w:ind w:firstLine="420" w:firstLineChars="200"/>
        <w:rPr>
          <w:rFonts w:hint="eastAsia" w:ascii="宋体"/>
          <w:bCs/>
          <w:szCs w:val="21"/>
        </w:rPr>
      </w:pPr>
      <w:r>
        <w:rPr>
          <w:rFonts w:hint="eastAsia" w:ascii="宋体"/>
          <w:bCs/>
          <w:szCs w:val="21"/>
        </w:rPr>
        <w:t xml:space="preserve">     项目编号： </w:t>
      </w:r>
    </w:p>
    <w:p>
      <w:pPr>
        <w:snapToGrid w:val="0"/>
        <w:spacing w:before="120" w:beforeLines="50" w:after="50"/>
        <w:ind w:firstLine="945" w:firstLineChars="450"/>
        <w:rPr>
          <w:rFonts w:hint="eastAsia" w:ascii="宋体"/>
          <w:bCs/>
          <w:szCs w:val="21"/>
        </w:rPr>
      </w:pPr>
      <w:r>
        <w:rPr>
          <w:rFonts w:ascii="宋体"/>
          <w:bCs/>
          <w:szCs w:val="21"/>
        </w:rPr>
        <w:t>供应商</w:t>
      </w:r>
      <w:r>
        <w:rPr>
          <w:rFonts w:hint="eastAsia" w:ascii="宋体"/>
          <w:bCs/>
          <w:szCs w:val="21"/>
        </w:rPr>
        <w:t>名称（加盖公章）：</w:t>
      </w:r>
    </w:p>
    <w:p>
      <w:pPr>
        <w:snapToGrid w:val="0"/>
        <w:spacing w:before="120" w:beforeLines="50" w:after="50"/>
        <w:ind w:firstLine="945" w:firstLineChars="450"/>
        <w:rPr>
          <w:rFonts w:hint="eastAsia" w:ascii="宋体"/>
          <w:bCs/>
          <w:szCs w:val="21"/>
        </w:rPr>
      </w:pPr>
      <w:r>
        <w:rPr>
          <w:rFonts w:ascii="宋体"/>
          <w:bCs/>
          <w:szCs w:val="21"/>
        </w:rPr>
        <w:t>供应商</w:t>
      </w:r>
      <w:r>
        <w:rPr>
          <w:rFonts w:hint="eastAsia" w:ascii="宋体"/>
          <w:bCs/>
          <w:szCs w:val="21"/>
        </w:rPr>
        <w:t>地址：</w:t>
      </w:r>
    </w:p>
    <w:p>
      <w:pPr>
        <w:snapToGrid w:val="0"/>
        <w:spacing w:before="120" w:beforeLines="50" w:after="50"/>
        <w:ind w:firstLine="945" w:firstLineChars="450"/>
        <w:rPr>
          <w:rFonts w:hint="eastAsia" w:ascii="宋体"/>
          <w:bCs/>
          <w:szCs w:val="21"/>
        </w:rPr>
      </w:pPr>
      <w:r>
        <w:rPr>
          <w:rFonts w:hint="eastAsia" w:ascii="宋体"/>
          <w:bCs/>
          <w:szCs w:val="21"/>
        </w:rPr>
        <w:t>开标前不得启封</w:t>
      </w:r>
    </w:p>
    <w:p>
      <w:pPr>
        <w:snapToGrid w:val="0"/>
        <w:spacing w:before="120" w:beforeLines="50" w:after="50"/>
        <w:ind w:firstLine="3570" w:firstLineChars="1700"/>
        <w:rPr>
          <w:rFonts w:hint="eastAsia" w:ascii="宋体"/>
          <w:bCs/>
          <w:szCs w:val="21"/>
        </w:rPr>
      </w:pPr>
    </w:p>
    <w:p>
      <w:pPr>
        <w:snapToGrid w:val="0"/>
        <w:spacing w:before="120" w:beforeLines="50" w:after="50"/>
        <w:jc w:val="center"/>
        <w:rPr>
          <w:rFonts w:hint="eastAsia" w:ascii="宋体"/>
          <w:bCs/>
          <w:szCs w:val="21"/>
        </w:rPr>
      </w:pPr>
      <w:r>
        <w:rPr>
          <w:rFonts w:hint="eastAsia" w:ascii="宋体"/>
          <w:bCs/>
          <w:szCs w:val="21"/>
        </w:rPr>
        <w:t xml:space="preserve">                        年  月  日</w:t>
      </w:r>
    </w:p>
    <w:p>
      <w:pPr>
        <w:snapToGrid w:val="0"/>
        <w:spacing w:before="120" w:beforeLines="50" w:after="50"/>
        <w:jc w:val="center"/>
        <w:rPr>
          <w:rFonts w:hint="eastAsia" w:ascii="宋体"/>
          <w:bCs/>
          <w:szCs w:val="21"/>
        </w:rPr>
      </w:pPr>
    </w:p>
    <w:p>
      <w:pPr>
        <w:snapToGrid w:val="0"/>
        <w:spacing w:before="120" w:beforeLines="50" w:after="50"/>
        <w:jc w:val="center"/>
        <w:rPr>
          <w:rFonts w:hint="eastAsia" w:ascii="宋体"/>
          <w:bCs/>
          <w:szCs w:val="21"/>
        </w:rPr>
      </w:pPr>
    </w:p>
    <w:p>
      <w:pPr>
        <w:snapToGrid w:val="0"/>
        <w:spacing w:before="120" w:beforeLines="50" w:after="50"/>
        <w:rPr>
          <w:rFonts w:hint="eastAsia" w:ascii="宋体" w:hAnsi="宋体" w:cs="宋体"/>
          <w:b/>
          <w:bCs/>
          <w:sz w:val="24"/>
        </w:rPr>
        <w:sectPr>
          <w:pgSz w:w="11906" w:h="16838"/>
          <w:pgMar w:top="1474" w:right="1417" w:bottom="1247" w:left="1797" w:header="851" w:footer="850" w:gutter="0"/>
          <w:cols w:space="720" w:num="1"/>
          <w:docGrid w:linePitch="602" w:charSpace="0"/>
        </w:sectPr>
      </w:pPr>
    </w:p>
    <w:p>
      <w:pPr>
        <w:snapToGrid w:val="0"/>
        <w:spacing w:before="120" w:beforeLines="50" w:after="50"/>
        <w:rPr>
          <w:rFonts w:hint="eastAsia" w:ascii="宋体" w:hAnsi="宋体" w:cs="宋体"/>
          <w:b/>
          <w:spacing w:val="40"/>
          <w:sz w:val="36"/>
          <w:szCs w:val="44"/>
        </w:rPr>
      </w:pPr>
      <w:r>
        <w:rPr>
          <w:rFonts w:hint="eastAsia" w:ascii="宋体" w:hAnsi="宋体" w:cs="宋体"/>
          <w:b/>
          <w:bCs/>
          <w:sz w:val="24"/>
        </w:rPr>
        <w:t>格式1：</w:t>
      </w:r>
    </w:p>
    <w:p>
      <w:pPr>
        <w:ind w:right="25" w:rightChars="12"/>
        <w:jc w:val="center"/>
        <w:rPr>
          <w:rFonts w:hint="eastAsia" w:ascii="宋体" w:hAnsi="宋体" w:cs="宋体"/>
          <w:b/>
          <w:spacing w:val="40"/>
          <w:sz w:val="36"/>
          <w:szCs w:val="44"/>
        </w:rPr>
      </w:pPr>
    </w:p>
    <w:p>
      <w:pPr>
        <w:widowControl/>
        <w:snapToGrid w:val="0"/>
        <w:spacing w:line="360" w:lineRule="auto"/>
        <w:jc w:val="center"/>
        <w:rPr>
          <w:rFonts w:hint="eastAsia" w:ascii="Arial" w:hAnsi="Arial"/>
          <w:b/>
          <w:sz w:val="24"/>
        </w:rPr>
      </w:pPr>
      <w:r>
        <w:rPr>
          <w:rFonts w:hint="eastAsia" w:ascii="Arial" w:hAnsi="Arial"/>
          <w:b/>
          <w:sz w:val="24"/>
        </w:rPr>
        <w:t>法定代表人授权委托书</w:t>
      </w:r>
    </w:p>
    <w:p>
      <w:pPr>
        <w:pStyle w:val="3"/>
        <w:widowControl/>
        <w:snapToGrid w:val="0"/>
        <w:spacing w:line="360" w:lineRule="auto"/>
        <w:jc w:val="center"/>
        <w:rPr>
          <w:rFonts w:hint="eastAsia" w:ascii="Arial" w:hAnsi="Arial"/>
        </w:rPr>
      </w:pPr>
    </w:p>
    <w:p>
      <w:pPr>
        <w:pStyle w:val="3"/>
        <w:widowControl/>
        <w:snapToGrid w:val="0"/>
        <w:spacing w:line="360" w:lineRule="auto"/>
        <w:ind w:firstLine="0"/>
        <w:rPr>
          <w:rFonts w:hint="eastAsia" w:ascii="Arial" w:hAnsi="Arial"/>
          <w:sz w:val="21"/>
        </w:rPr>
      </w:pPr>
      <w:r>
        <w:rPr>
          <w:rFonts w:hint="eastAsia" w:ascii="Arial" w:hAnsi="Arial"/>
          <w:sz w:val="21"/>
          <w:u w:val="single"/>
        </w:rPr>
        <w:t xml:space="preserve">致       </w:t>
      </w:r>
      <w:r>
        <w:rPr>
          <w:rFonts w:hint="eastAsia" w:ascii="Arial" w:hAnsi="Arial"/>
          <w:sz w:val="21"/>
        </w:rPr>
        <w:t>（采购人名称）：</w:t>
      </w:r>
    </w:p>
    <w:p>
      <w:pPr>
        <w:pStyle w:val="3"/>
        <w:widowControl/>
        <w:snapToGrid w:val="0"/>
        <w:spacing w:line="360" w:lineRule="auto"/>
        <w:rPr>
          <w:rFonts w:hint="eastAsia" w:ascii="Arial" w:hAnsi="Arial"/>
          <w:sz w:val="21"/>
        </w:rPr>
      </w:pPr>
    </w:p>
    <w:p>
      <w:pPr>
        <w:pStyle w:val="3"/>
        <w:widowControl/>
        <w:snapToGrid w:val="0"/>
        <w:spacing w:line="360" w:lineRule="auto"/>
        <w:ind w:firstLine="0"/>
        <w:rPr>
          <w:rFonts w:hint="eastAsia" w:ascii="Arial" w:hAnsi="Arial"/>
          <w:sz w:val="21"/>
        </w:rPr>
      </w:pPr>
      <w:r>
        <w:rPr>
          <w:rFonts w:hint="eastAsia" w:ascii="Arial" w:hAnsi="Arial"/>
          <w:sz w:val="21"/>
        </w:rPr>
        <w:t xml:space="preserve">    </w:t>
      </w:r>
      <w:r>
        <w:rPr>
          <w:rFonts w:hint="eastAsia" w:ascii="Arial" w:hAnsi="Arial"/>
          <w:sz w:val="21"/>
          <w:u w:val="single"/>
        </w:rPr>
        <w:t xml:space="preserve">                            </w:t>
      </w:r>
      <w:r>
        <w:rPr>
          <w:rFonts w:hint="eastAsia" w:ascii="Arial" w:hAnsi="Arial"/>
          <w:sz w:val="21"/>
        </w:rPr>
        <w:t>（投标人全称）法定代表人</w:t>
      </w:r>
      <w:r>
        <w:rPr>
          <w:rFonts w:hint="eastAsia" w:ascii="Arial" w:hAnsi="Arial"/>
          <w:sz w:val="21"/>
          <w:u w:val="single"/>
        </w:rPr>
        <w:t xml:space="preserve">             </w:t>
      </w:r>
      <w:r>
        <w:rPr>
          <w:rFonts w:hint="eastAsia" w:ascii="Arial" w:hAnsi="Arial"/>
          <w:sz w:val="21"/>
        </w:rPr>
        <w:t>（姓名、职务） 授权</w:t>
      </w:r>
      <w:r>
        <w:rPr>
          <w:rFonts w:hint="eastAsia" w:ascii="Arial" w:hAnsi="Arial"/>
          <w:sz w:val="21"/>
          <w:u w:val="single"/>
        </w:rPr>
        <w:t xml:space="preserve">                 </w:t>
      </w:r>
      <w:r>
        <w:rPr>
          <w:rFonts w:hint="eastAsia" w:ascii="Arial" w:hAnsi="Arial"/>
          <w:sz w:val="21"/>
        </w:rPr>
        <w:t>（授权代表姓名、职务）为本公司合法代理人，参加贵招标代理公司组织的</w:t>
      </w:r>
      <w:r>
        <w:rPr>
          <w:rFonts w:hint="eastAsia" w:ascii="Arial" w:hAnsi="Arial"/>
          <w:sz w:val="21"/>
          <w:u w:val="single"/>
        </w:rPr>
        <w:t xml:space="preserve">                   </w:t>
      </w:r>
      <w:r>
        <w:rPr>
          <w:rFonts w:hint="eastAsia" w:ascii="Arial" w:hAnsi="Arial"/>
          <w:sz w:val="21"/>
        </w:rPr>
        <w:t>（招标编号、项目名称）项目的招标投标活动，代表本公司处理招标投标活动中的一切事宜。</w:t>
      </w:r>
    </w:p>
    <w:p>
      <w:pPr>
        <w:pStyle w:val="3"/>
        <w:widowControl/>
        <w:snapToGrid w:val="0"/>
        <w:spacing w:line="360" w:lineRule="auto"/>
        <w:rPr>
          <w:rFonts w:hint="eastAsia" w:ascii="Arial" w:hAnsi="Arial"/>
          <w:sz w:val="21"/>
        </w:rPr>
      </w:pPr>
      <w:r>
        <w:rPr>
          <w:rFonts w:hint="eastAsia" w:ascii="Arial" w:hAnsi="Arial"/>
          <w:sz w:val="21"/>
        </w:rPr>
        <w:t xml:space="preserve">     本授权书于</w:t>
      </w:r>
      <w:r>
        <w:rPr>
          <w:rFonts w:hint="eastAsia" w:ascii="Arial" w:hAnsi="Arial"/>
          <w:sz w:val="21"/>
          <w:u w:val="single"/>
        </w:rPr>
        <w:t xml:space="preserve">       </w:t>
      </w:r>
      <w:r>
        <w:rPr>
          <w:rFonts w:hint="eastAsia" w:ascii="Arial" w:hAnsi="Arial"/>
          <w:sz w:val="21"/>
        </w:rPr>
        <w:t>年</w:t>
      </w:r>
      <w:r>
        <w:rPr>
          <w:rFonts w:hint="eastAsia" w:ascii="Arial" w:hAnsi="Arial"/>
          <w:sz w:val="21"/>
          <w:u w:val="single"/>
        </w:rPr>
        <w:t xml:space="preserve">    </w:t>
      </w:r>
      <w:r>
        <w:rPr>
          <w:rFonts w:hint="eastAsia" w:ascii="Arial" w:hAnsi="Arial"/>
          <w:sz w:val="21"/>
        </w:rPr>
        <w:t>月</w:t>
      </w:r>
      <w:r>
        <w:rPr>
          <w:rFonts w:hint="eastAsia" w:ascii="Arial" w:hAnsi="Arial"/>
          <w:sz w:val="21"/>
          <w:u w:val="single"/>
        </w:rPr>
        <w:t xml:space="preserve">    </w:t>
      </w:r>
      <w:r>
        <w:rPr>
          <w:rFonts w:hint="eastAsia" w:ascii="Arial" w:hAnsi="Arial"/>
          <w:sz w:val="21"/>
        </w:rPr>
        <w:t>日签字生效，特此声明。</w:t>
      </w:r>
    </w:p>
    <w:p>
      <w:pPr>
        <w:pStyle w:val="3"/>
        <w:widowControl/>
        <w:snapToGrid w:val="0"/>
        <w:spacing w:line="360" w:lineRule="auto"/>
        <w:rPr>
          <w:rFonts w:hint="eastAsia" w:ascii="Arial" w:hAnsi="Arial"/>
          <w:sz w:val="21"/>
        </w:rPr>
      </w:pPr>
    </w:p>
    <w:p>
      <w:pPr>
        <w:pStyle w:val="3"/>
        <w:widowControl/>
        <w:snapToGrid w:val="0"/>
        <w:spacing w:line="360" w:lineRule="auto"/>
        <w:rPr>
          <w:rFonts w:hint="eastAsia" w:ascii="Arial" w:hAnsi="Arial"/>
          <w:sz w:val="21"/>
        </w:rPr>
      </w:pPr>
    </w:p>
    <w:p>
      <w:pPr>
        <w:pStyle w:val="3"/>
        <w:widowControl/>
        <w:snapToGrid w:val="0"/>
        <w:spacing w:line="360" w:lineRule="auto"/>
        <w:ind w:firstLine="0"/>
        <w:rPr>
          <w:rFonts w:hint="eastAsia" w:ascii="Arial" w:hAnsi="Arial"/>
          <w:sz w:val="21"/>
        </w:rPr>
      </w:pPr>
      <w:r>
        <w:rPr>
          <w:rFonts w:hint="eastAsia" w:ascii="Arial" w:hAnsi="Arial"/>
          <w:sz w:val="21"/>
          <w:szCs w:val="21"/>
        </w:rPr>
        <w:t xml:space="preserve">    后附授权代表身份证正反面复印件</w:t>
      </w:r>
      <w:r>
        <w:rPr>
          <w:rFonts w:hint="eastAsia" w:ascii="Arial" w:hAnsi="Arial"/>
          <w:bCs/>
          <w:sz w:val="21"/>
          <w:szCs w:val="21"/>
        </w:rPr>
        <w:t>及授权代表开标前三个月任意一月投标人所缴纳社保证明</w:t>
      </w:r>
      <w:r>
        <w:rPr>
          <w:rFonts w:hint="eastAsia" w:ascii="Arial" w:hAnsi="Arial"/>
          <w:sz w:val="21"/>
          <w:szCs w:val="21"/>
        </w:rPr>
        <w:t>，加盖公章。</w:t>
      </w:r>
    </w:p>
    <w:p>
      <w:pPr>
        <w:pStyle w:val="3"/>
        <w:widowControl/>
        <w:snapToGrid w:val="0"/>
        <w:spacing w:line="360" w:lineRule="auto"/>
        <w:rPr>
          <w:rFonts w:hint="eastAsia" w:ascii="Arial" w:hAnsi="Arial"/>
          <w:sz w:val="21"/>
        </w:rPr>
      </w:pPr>
    </w:p>
    <w:p>
      <w:pPr>
        <w:pStyle w:val="3"/>
        <w:widowControl/>
        <w:snapToGrid w:val="0"/>
        <w:spacing w:line="360" w:lineRule="auto"/>
        <w:rPr>
          <w:rFonts w:hint="eastAsia" w:ascii="Arial" w:hAnsi="Arial"/>
          <w:sz w:val="21"/>
        </w:rPr>
      </w:pPr>
    </w:p>
    <w:p>
      <w:pPr>
        <w:pStyle w:val="3"/>
        <w:widowControl/>
        <w:snapToGrid w:val="0"/>
        <w:spacing w:line="360" w:lineRule="auto"/>
        <w:ind w:left="3366" w:leftChars="1600" w:hanging="6"/>
        <w:rPr>
          <w:rFonts w:hint="eastAsia" w:ascii="Arial" w:hAnsi="Arial"/>
          <w:sz w:val="21"/>
        </w:rPr>
      </w:pPr>
      <w:r>
        <w:rPr>
          <w:rFonts w:hint="eastAsia" w:ascii="Arial" w:hAnsi="Arial"/>
          <w:sz w:val="21"/>
        </w:rPr>
        <w:t>法定代表人（签字或盖章）：</w:t>
      </w:r>
    </w:p>
    <w:p>
      <w:pPr>
        <w:pStyle w:val="3"/>
        <w:widowControl/>
        <w:snapToGrid w:val="0"/>
        <w:spacing w:line="360" w:lineRule="auto"/>
        <w:ind w:left="3366" w:leftChars="1600" w:hanging="6"/>
        <w:rPr>
          <w:rFonts w:hint="eastAsia" w:ascii="Arial" w:hAnsi="Arial"/>
          <w:sz w:val="21"/>
        </w:rPr>
      </w:pPr>
      <w:r>
        <w:rPr>
          <w:rFonts w:hint="eastAsia" w:ascii="Arial" w:hAnsi="Arial"/>
          <w:sz w:val="21"/>
        </w:rPr>
        <w:t xml:space="preserve">投标人全称（盖章）： </w:t>
      </w:r>
    </w:p>
    <w:p>
      <w:pPr>
        <w:pStyle w:val="3"/>
        <w:widowControl/>
        <w:snapToGrid w:val="0"/>
        <w:spacing w:line="360" w:lineRule="auto"/>
        <w:ind w:left="3366" w:leftChars="1600" w:hanging="6"/>
        <w:rPr>
          <w:rFonts w:hint="eastAsia" w:ascii="Arial" w:hAnsi="Arial"/>
          <w:sz w:val="21"/>
        </w:rPr>
      </w:pPr>
      <w:r>
        <w:rPr>
          <w:rFonts w:hint="eastAsia" w:ascii="Arial" w:hAnsi="Arial"/>
          <w:sz w:val="21"/>
        </w:rPr>
        <w:t>日  期：</w:t>
      </w:r>
    </w:p>
    <w:p>
      <w:pPr>
        <w:pStyle w:val="3"/>
        <w:widowControl/>
        <w:snapToGrid w:val="0"/>
        <w:spacing w:line="360" w:lineRule="auto"/>
        <w:rPr>
          <w:rFonts w:hint="eastAsia" w:ascii="Arial" w:hAnsi="Arial"/>
          <w:sz w:val="21"/>
        </w:rPr>
      </w:pPr>
    </w:p>
    <w:p>
      <w:pPr>
        <w:pStyle w:val="3"/>
        <w:widowControl/>
        <w:snapToGrid w:val="0"/>
        <w:spacing w:line="360" w:lineRule="auto"/>
        <w:rPr>
          <w:rFonts w:hint="eastAsia" w:ascii="Arial" w:hAnsi="Arial"/>
          <w:sz w:val="21"/>
        </w:rPr>
      </w:pPr>
      <w:r>
        <w:rPr>
          <w:rFonts w:hint="eastAsia" w:ascii="Arial" w:hAnsi="Arial"/>
          <w:sz w:val="21"/>
        </w:rPr>
        <w:t>附：</w:t>
      </w:r>
    </w:p>
    <w:p>
      <w:pPr>
        <w:pStyle w:val="3"/>
        <w:widowControl/>
        <w:snapToGrid w:val="0"/>
        <w:spacing w:line="360" w:lineRule="auto"/>
        <w:rPr>
          <w:rFonts w:hint="eastAsia" w:ascii="Arial" w:hAnsi="Arial"/>
          <w:sz w:val="21"/>
        </w:rPr>
      </w:pPr>
      <w:r>
        <w:rPr>
          <w:rFonts w:hint="eastAsia" w:ascii="Arial" w:hAnsi="Arial"/>
          <w:sz w:val="21"/>
        </w:rPr>
        <w:t>授权代表姓名：（印刷体）</w:t>
      </w:r>
    </w:p>
    <w:p>
      <w:pPr>
        <w:pStyle w:val="3"/>
        <w:widowControl/>
        <w:snapToGrid w:val="0"/>
        <w:spacing w:line="360" w:lineRule="auto"/>
        <w:rPr>
          <w:rFonts w:hint="eastAsia" w:ascii="Arial" w:hAnsi="Arial"/>
          <w:sz w:val="21"/>
        </w:rPr>
      </w:pPr>
      <w:r>
        <w:rPr>
          <w:rFonts w:hint="eastAsia" w:ascii="Arial" w:hAnsi="Arial"/>
          <w:sz w:val="21"/>
        </w:rPr>
        <w:t>职        务：</w:t>
      </w:r>
    </w:p>
    <w:p>
      <w:pPr>
        <w:pStyle w:val="3"/>
        <w:widowControl/>
        <w:snapToGrid w:val="0"/>
        <w:spacing w:line="360" w:lineRule="auto"/>
        <w:rPr>
          <w:rFonts w:hint="eastAsia" w:ascii="Arial" w:hAnsi="Arial"/>
          <w:sz w:val="21"/>
        </w:rPr>
      </w:pPr>
      <w:r>
        <w:rPr>
          <w:rFonts w:hint="eastAsia" w:ascii="Arial" w:hAnsi="Arial"/>
          <w:sz w:val="21"/>
        </w:rPr>
        <w:t>授权代表签字：</w:t>
      </w:r>
    </w:p>
    <w:p>
      <w:pPr>
        <w:pStyle w:val="3"/>
        <w:widowControl/>
        <w:snapToGrid w:val="0"/>
        <w:spacing w:line="360" w:lineRule="auto"/>
        <w:rPr>
          <w:rFonts w:hint="eastAsia" w:ascii="Arial" w:hAnsi="Arial"/>
          <w:sz w:val="21"/>
        </w:rPr>
      </w:pPr>
      <w:r>
        <w:rPr>
          <w:rFonts w:hint="eastAsia" w:ascii="Arial" w:hAnsi="Arial"/>
          <w:sz w:val="21"/>
        </w:rPr>
        <w:t>详细通讯地址：</w:t>
      </w:r>
    </w:p>
    <w:p>
      <w:pPr>
        <w:pStyle w:val="3"/>
        <w:widowControl/>
        <w:snapToGrid w:val="0"/>
        <w:spacing w:line="360" w:lineRule="auto"/>
        <w:rPr>
          <w:rFonts w:hint="eastAsia" w:ascii="Arial" w:hAnsi="Arial"/>
          <w:sz w:val="21"/>
        </w:rPr>
      </w:pPr>
      <w:r>
        <w:rPr>
          <w:rFonts w:hint="eastAsia" w:ascii="Arial" w:hAnsi="Arial"/>
          <w:sz w:val="21"/>
        </w:rPr>
        <w:t>邮 政 编  码：</w:t>
      </w:r>
    </w:p>
    <w:p>
      <w:pPr>
        <w:pStyle w:val="3"/>
        <w:widowControl/>
        <w:snapToGrid w:val="0"/>
        <w:spacing w:line="360" w:lineRule="auto"/>
        <w:rPr>
          <w:rFonts w:hint="eastAsia" w:ascii="Arial" w:hAnsi="Arial"/>
          <w:sz w:val="21"/>
        </w:rPr>
      </w:pPr>
      <w:r>
        <w:rPr>
          <w:rFonts w:hint="eastAsia" w:ascii="Arial" w:hAnsi="Arial"/>
          <w:sz w:val="21"/>
        </w:rPr>
        <w:t>传        真：</w:t>
      </w:r>
    </w:p>
    <w:p>
      <w:pPr>
        <w:pStyle w:val="3"/>
        <w:widowControl/>
        <w:snapToGrid w:val="0"/>
        <w:spacing w:line="360" w:lineRule="auto"/>
        <w:rPr>
          <w:rFonts w:hint="eastAsia" w:ascii="Arial" w:hAnsi="Arial"/>
          <w:sz w:val="21"/>
        </w:rPr>
      </w:pPr>
      <w:r>
        <w:rPr>
          <w:rFonts w:hint="eastAsia" w:ascii="Arial" w:hAnsi="Arial"/>
          <w:sz w:val="21"/>
        </w:rPr>
        <w:t>电        话：</w:t>
      </w:r>
    </w:p>
    <w:p>
      <w:pPr>
        <w:snapToGrid w:val="0"/>
        <w:spacing w:before="120" w:beforeLines="50" w:after="50"/>
        <w:rPr>
          <w:rFonts w:hint="eastAsia" w:ascii="宋体" w:hAnsi="宋体" w:cs="宋体"/>
          <w:b/>
          <w:spacing w:val="40"/>
          <w:sz w:val="36"/>
          <w:szCs w:val="44"/>
        </w:rPr>
      </w:pPr>
      <w:r>
        <w:rPr>
          <w:rStyle w:val="86"/>
          <w:rFonts w:hint="eastAsia" w:ascii="宋体" w:hAnsi="宋体" w:cs="宋体"/>
          <w:b w:val="0"/>
        </w:rPr>
        <w:br w:type="page"/>
      </w:r>
      <w:r>
        <w:rPr>
          <w:rFonts w:hint="eastAsia" w:ascii="宋体" w:hAnsi="宋体" w:cs="宋体"/>
          <w:b/>
          <w:bCs/>
          <w:sz w:val="24"/>
        </w:rPr>
        <w:t>格式2：</w:t>
      </w:r>
    </w:p>
    <w:p>
      <w:pPr>
        <w:pStyle w:val="3"/>
        <w:widowControl/>
        <w:spacing w:line="360" w:lineRule="auto"/>
        <w:ind w:firstLine="0"/>
        <w:jc w:val="center"/>
        <w:rPr>
          <w:rFonts w:hint="eastAsia" w:ascii="Arial" w:hAnsi="Arial"/>
          <w:b/>
          <w:sz w:val="24"/>
        </w:rPr>
      </w:pPr>
      <w:r>
        <w:rPr>
          <w:rFonts w:hint="eastAsia" w:ascii="Arial" w:hAnsi="Arial"/>
          <w:b/>
          <w:sz w:val="24"/>
        </w:rPr>
        <w:t>法定代表人身份证明</w:t>
      </w:r>
    </w:p>
    <w:p>
      <w:pPr>
        <w:widowControl/>
        <w:adjustRightInd w:val="0"/>
        <w:spacing w:line="360" w:lineRule="auto"/>
        <w:jc w:val="left"/>
        <w:rPr>
          <w:rFonts w:hint="eastAsia" w:ascii="Arial" w:hAnsi="Arial"/>
          <w:b/>
          <w:szCs w:val="21"/>
        </w:rPr>
      </w:pPr>
    </w:p>
    <w:p>
      <w:pPr>
        <w:widowControl/>
        <w:spacing w:line="360" w:lineRule="auto"/>
        <w:rPr>
          <w:rFonts w:hint="eastAsia" w:ascii="Arial" w:hAnsi="Arial"/>
          <w:szCs w:val="21"/>
        </w:rPr>
      </w:pPr>
      <w:r>
        <w:rPr>
          <w:rFonts w:hint="eastAsia" w:ascii="Arial" w:hAnsi="Arial"/>
          <w:szCs w:val="21"/>
        </w:rPr>
        <w:t>单位名称：</w:t>
      </w:r>
      <w:r>
        <w:rPr>
          <w:rFonts w:hint="eastAsia" w:ascii="Arial" w:hAnsi="Arial"/>
          <w:szCs w:val="21"/>
          <w:u w:val="single"/>
        </w:rPr>
        <w:t xml:space="preserve">                                                                     </w:t>
      </w:r>
    </w:p>
    <w:p>
      <w:pPr>
        <w:widowControl/>
        <w:spacing w:line="360" w:lineRule="auto"/>
        <w:rPr>
          <w:rFonts w:hint="eastAsia" w:ascii="Arial" w:hAnsi="Arial"/>
          <w:szCs w:val="21"/>
        </w:rPr>
      </w:pPr>
      <w:r>
        <w:rPr>
          <w:rFonts w:hint="eastAsia" w:ascii="Arial" w:hAnsi="Arial"/>
          <w:szCs w:val="21"/>
        </w:rPr>
        <w:t>地    址：</w:t>
      </w:r>
      <w:r>
        <w:rPr>
          <w:rFonts w:hint="eastAsia" w:ascii="Arial" w:hAnsi="Arial"/>
          <w:szCs w:val="21"/>
          <w:u w:val="single"/>
        </w:rPr>
        <w:t xml:space="preserve">                                                                     </w:t>
      </w:r>
    </w:p>
    <w:p>
      <w:pPr>
        <w:widowControl/>
        <w:spacing w:line="360" w:lineRule="auto"/>
        <w:rPr>
          <w:rFonts w:hint="eastAsia" w:ascii="Arial" w:hAnsi="Arial"/>
          <w:szCs w:val="21"/>
        </w:rPr>
      </w:pPr>
      <w:r>
        <w:rPr>
          <w:rFonts w:hint="eastAsia" w:ascii="Arial" w:hAnsi="Arial"/>
          <w:szCs w:val="21"/>
        </w:rPr>
        <w:t>姓    名：</w:t>
      </w:r>
      <w:r>
        <w:rPr>
          <w:rFonts w:hint="eastAsia" w:ascii="Arial" w:hAnsi="Arial"/>
          <w:szCs w:val="21"/>
          <w:u w:val="single"/>
        </w:rPr>
        <w:t xml:space="preserve">                              </w:t>
      </w:r>
      <w:r>
        <w:rPr>
          <w:rFonts w:hint="eastAsia" w:ascii="Arial" w:hAnsi="Arial"/>
          <w:szCs w:val="21"/>
        </w:rPr>
        <w:t xml:space="preserve"> 性    别：</w:t>
      </w:r>
      <w:r>
        <w:rPr>
          <w:rFonts w:hint="eastAsia" w:ascii="Arial" w:hAnsi="Arial"/>
          <w:szCs w:val="21"/>
          <w:u w:val="single"/>
        </w:rPr>
        <w:t xml:space="preserve">                            </w:t>
      </w:r>
    </w:p>
    <w:p>
      <w:pPr>
        <w:widowControl/>
        <w:spacing w:line="360" w:lineRule="auto"/>
        <w:rPr>
          <w:rFonts w:hint="eastAsia" w:ascii="Arial" w:hAnsi="Arial"/>
          <w:szCs w:val="21"/>
          <w:u w:val="single"/>
        </w:rPr>
      </w:pPr>
      <w:r>
        <w:rPr>
          <w:rFonts w:hint="eastAsia" w:ascii="Arial" w:hAnsi="Arial"/>
          <w:szCs w:val="21"/>
        </w:rPr>
        <w:t>年    龄：</w:t>
      </w:r>
      <w:r>
        <w:rPr>
          <w:rFonts w:hint="eastAsia" w:ascii="Arial" w:hAnsi="Arial"/>
          <w:szCs w:val="21"/>
          <w:u w:val="single"/>
        </w:rPr>
        <w:t xml:space="preserve">                              </w:t>
      </w:r>
      <w:r>
        <w:rPr>
          <w:rFonts w:hint="eastAsia" w:ascii="Arial" w:hAnsi="Arial"/>
          <w:szCs w:val="21"/>
        </w:rPr>
        <w:t xml:space="preserve"> 职    务：</w:t>
      </w:r>
      <w:r>
        <w:rPr>
          <w:rFonts w:hint="eastAsia" w:ascii="Arial" w:hAnsi="Arial"/>
          <w:szCs w:val="21"/>
          <w:u w:val="single"/>
        </w:rPr>
        <w:t xml:space="preserve">                            </w:t>
      </w:r>
    </w:p>
    <w:p>
      <w:pPr>
        <w:widowControl/>
        <w:spacing w:line="360" w:lineRule="auto"/>
        <w:rPr>
          <w:rFonts w:hint="eastAsia" w:ascii="Arial" w:hAnsi="Arial"/>
          <w:szCs w:val="21"/>
        </w:rPr>
      </w:pPr>
      <w:r>
        <w:rPr>
          <w:rFonts w:hint="eastAsia" w:ascii="Arial" w:hAnsi="Arial"/>
          <w:szCs w:val="21"/>
        </w:rPr>
        <w:t>身份证号码：</w:t>
      </w:r>
      <w:r>
        <w:rPr>
          <w:rFonts w:hint="eastAsia" w:ascii="Arial" w:hAnsi="Arial"/>
          <w:szCs w:val="21"/>
          <w:u w:val="single"/>
        </w:rPr>
        <w:t xml:space="preserve">                                                                   </w:t>
      </w:r>
    </w:p>
    <w:p>
      <w:pPr>
        <w:widowControl/>
        <w:spacing w:line="360" w:lineRule="auto"/>
        <w:rPr>
          <w:rFonts w:hint="eastAsia" w:ascii="Arial" w:hAnsi="Arial"/>
          <w:szCs w:val="21"/>
        </w:rPr>
      </w:pPr>
      <w:r>
        <w:rPr>
          <w:rFonts w:hint="eastAsia" w:ascii="Arial" w:hAnsi="Arial"/>
          <w:szCs w:val="21"/>
        </w:rPr>
        <w:t xml:space="preserve">    系</w:t>
      </w:r>
      <w:r>
        <w:rPr>
          <w:rFonts w:hint="eastAsia" w:ascii="Arial" w:hAnsi="Arial"/>
          <w:szCs w:val="21"/>
          <w:u w:val="single"/>
        </w:rPr>
        <w:t xml:space="preserve">              </w:t>
      </w:r>
      <w:r>
        <w:rPr>
          <w:rFonts w:hint="eastAsia" w:ascii="Arial" w:hAnsi="Arial"/>
          <w:szCs w:val="21"/>
        </w:rPr>
        <w:t xml:space="preserve"> （投标人名称）的法定代表人，为</w:t>
      </w:r>
      <w:r>
        <w:rPr>
          <w:rFonts w:hint="eastAsia" w:ascii="Arial" w:hAnsi="Arial"/>
          <w:szCs w:val="21"/>
          <w:u w:val="single"/>
        </w:rPr>
        <w:t xml:space="preserve">                </w:t>
      </w:r>
      <w:r>
        <w:rPr>
          <w:rFonts w:hint="eastAsia" w:ascii="Arial" w:hAnsi="Arial"/>
          <w:szCs w:val="21"/>
        </w:rPr>
        <w:t>（招标编号、项目名称）项目，签署上述项目的投标文件，进行合同谈判、签署合同和处理与之有关的一切事宜。</w:t>
      </w:r>
    </w:p>
    <w:p>
      <w:pPr>
        <w:widowControl/>
        <w:spacing w:line="360" w:lineRule="auto"/>
        <w:rPr>
          <w:rFonts w:hint="eastAsia" w:ascii="Arial" w:hAnsi="Arial"/>
          <w:szCs w:val="21"/>
        </w:rPr>
      </w:pPr>
      <w:r>
        <w:rPr>
          <w:rFonts w:hint="eastAsia" w:ascii="Arial" w:hAnsi="Arial"/>
          <w:szCs w:val="21"/>
        </w:rPr>
        <w:t xml:space="preserve">    特此证明。</w:t>
      </w:r>
    </w:p>
    <w:p>
      <w:pPr>
        <w:widowControl/>
        <w:spacing w:line="360" w:lineRule="auto"/>
        <w:rPr>
          <w:rFonts w:hint="eastAsia" w:ascii="Arial" w:hAnsi="Arial"/>
          <w:szCs w:val="21"/>
        </w:rPr>
      </w:pPr>
    </w:p>
    <w:p>
      <w:pPr>
        <w:widowControl/>
        <w:spacing w:line="360" w:lineRule="auto"/>
        <w:rPr>
          <w:rFonts w:hint="eastAsia" w:ascii="Arial" w:hAnsi="Arial"/>
          <w:szCs w:val="21"/>
        </w:rPr>
      </w:pPr>
      <w:r>
        <w:rPr>
          <w:rFonts w:hint="eastAsia" w:ascii="Arial" w:hAnsi="Arial"/>
          <w:szCs w:val="21"/>
        </w:rPr>
        <w:t>后附法定代表人身份证正反面复印件，加盖公章。</w:t>
      </w:r>
    </w:p>
    <w:p>
      <w:pPr>
        <w:widowControl/>
        <w:spacing w:line="360" w:lineRule="auto"/>
        <w:rPr>
          <w:rFonts w:hint="eastAsia" w:ascii="Arial" w:hAnsi="Arial"/>
          <w:szCs w:val="21"/>
        </w:rPr>
      </w:pPr>
    </w:p>
    <w:p>
      <w:pPr>
        <w:widowControl/>
        <w:spacing w:line="360" w:lineRule="auto"/>
        <w:rPr>
          <w:rFonts w:hint="eastAsia" w:ascii="Arial" w:hAnsi="Arial"/>
          <w:szCs w:val="21"/>
        </w:rPr>
      </w:pPr>
    </w:p>
    <w:p>
      <w:pPr>
        <w:widowControl/>
        <w:spacing w:line="360" w:lineRule="auto"/>
        <w:rPr>
          <w:rFonts w:hint="eastAsia" w:ascii="Arial" w:hAnsi="Arial"/>
          <w:szCs w:val="21"/>
        </w:rPr>
      </w:pPr>
    </w:p>
    <w:p>
      <w:pPr>
        <w:widowControl/>
        <w:spacing w:line="360" w:lineRule="auto"/>
        <w:rPr>
          <w:rFonts w:hint="eastAsia" w:ascii="Arial" w:hAnsi="Arial"/>
          <w:szCs w:val="21"/>
        </w:rPr>
      </w:pPr>
    </w:p>
    <w:p>
      <w:pPr>
        <w:widowControl/>
        <w:spacing w:line="360" w:lineRule="auto"/>
        <w:rPr>
          <w:rFonts w:hint="eastAsia" w:ascii="Arial" w:hAnsi="Arial"/>
          <w:szCs w:val="21"/>
        </w:rPr>
      </w:pPr>
    </w:p>
    <w:p>
      <w:pPr>
        <w:spacing w:line="360" w:lineRule="auto"/>
        <w:rPr>
          <w:rFonts w:hint="eastAsia" w:ascii="Arial" w:hAnsi="Arial"/>
          <w:szCs w:val="21"/>
        </w:rPr>
      </w:pPr>
      <w:r>
        <w:rPr>
          <w:rFonts w:hint="eastAsia" w:ascii="Arial" w:hAnsi="Arial"/>
          <w:szCs w:val="21"/>
        </w:rPr>
        <w:t>投标人全称（公章）：</w:t>
      </w:r>
    </w:p>
    <w:p>
      <w:pPr>
        <w:spacing w:line="360" w:lineRule="auto"/>
        <w:rPr>
          <w:rFonts w:hint="eastAsia" w:ascii="Arial" w:hAnsi="Arial"/>
          <w:szCs w:val="21"/>
        </w:rPr>
      </w:pPr>
      <w:r>
        <w:rPr>
          <w:rFonts w:hint="eastAsia" w:ascii="Arial" w:hAnsi="Arial"/>
          <w:szCs w:val="21"/>
        </w:rPr>
        <w:t xml:space="preserve">法定代表人（签字或盖章）：                       </w:t>
      </w:r>
    </w:p>
    <w:p>
      <w:pPr>
        <w:widowControl/>
        <w:adjustRightInd w:val="0"/>
        <w:spacing w:line="360" w:lineRule="auto"/>
        <w:jc w:val="left"/>
        <w:rPr>
          <w:rFonts w:hint="eastAsia" w:ascii="Arial" w:hAnsi="Arial"/>
        </w:rPr>
      </w:pPr>
      <w:r>
        <w:rPr>
          <w:rFonts w:hint="eastAsia" w:ascii="Arial" w:hAnsi="Arial"/>
          <w:szCs w:val="21"/>
        </w:rPr>
        <w:t>日期：</w:t>
      </w:r>
    </w:p>
    <w:p>
      <w:pPr>
        <w:spacing w:line="360" w:lineRule="auto"/>
        <w:ind w:firstLine="3675" w:firstLineChars="1750"/>
        <w:rPr>
          <w:rFonts w:hint="eastAsia" w:ascii="宋体" w:hAnsi="宋体" w:cs="宋体"/>
          <w:szCs w:val="21"/>
        </w:rPr>
      </w:pPr>
    </w:p>
    <w:p>
      <w:pPr>
        <w:snapToGrid w:val="0"/>
        <w:spacing w:before="120" w:beforeLines="50" w:after="50"/>
        <w:ind w:firstLine="3150" w:firstLineChars="1500"/>
        <w:rPr>
          <w:rFonts w:hint="eastAsia" w:ascii="宋体" w:hAnsi="宋体" w:cs="宋体"/>
          <w:szCs w:val="21"/>
        </w:rPr>
      </w:pPr>
    </w:p>
    <w:p>
      <w:pPr>
        <w:snapToGrid w:val="0"/>
        <w:spacing w:before="120" w:beforeLines="50" w:after="50"/>
        <w:rPr>
          <w:rFonts w:hint="eastAsia" w:ascii="宋体" w:hAnsi="宋体" w:cs="宋体"/>
          <w:szCs w:val="21"/>
        </w:rPr>
      </w:pPr>
    </w:p>
    <w:p>
      <w:pPr>
        <w:snapToGrid w:val="0"/>
        <w:spacing w:before="50" w:after="120" w:afterLines="50"/>
        <w:jc w:val="left"/>
        <w:rPr>
          <w:rFonts w:hint="eastAsia" w:ascii="宋体" w:hAnsi="宋体" w:cs="宋体"/>
          <w:szCs w:val="21"/>
        </w:rPr>
      </w:pPr>
    </w:p>
    <w:p>
      <w:pPr>
        <w:rPr>
          <w:rFonts w:hint="eastAsia" w:ascii="宋体" w:hAnsi="宋体" w:cs="宋体"/>
          <w:szCs w:val="21"/>
        </w:rPr>
      </w:pPr>
      <w:r>
        <w:rPr>
          <w:rFonts w:hint="eastAsia" w:ascii="宋体" w:hAnsi="宋体" w:cs="宋体"/>
          <w:szCs w:val="21"/>
        </w:rPr>
        <w:br w:type="page"/>
      </w:r>
      <w:r>
        <w:rPr>
          <w:rFonts w:hint="eastAsia" w:ascii="宋体" w:hAnsi="宋体" w:cs="宋体"/>
          <w:b/>
          <w:bCs/>
          <w:sz w:val="24"/>
        </w:rPr>
        <w:t>格式3：</w:t>
      </w:r>
    </w:p>
    <w:p>
      <w:pPr>
        <w:jc w:val="center"/>
        <w:rPr>
          <w:rFonts w:hint="eastAsia" w:ascii="宋体" w:hAnsi="宋体" w:cs="宋体"/>
          <w:bCs/>
          <w:sz w:val="36"/>
          <w:szCs w:val="36"/>
        </w:rPr>
      </w:pPr>
    </w:p>
    <w:p>
      <w:pPr>
        <w:pStyle w:val="3"/>
        <w:widowControl/>
        <w:spacing w:line="360" w:lineRule="auto"/>
        <w:ind w:firstLine="0"/>
        <w:jc w:val="center"/>
        <w:rPr>
          <w:rFonts w:hint="eastAsia" w:ascii="Arial" w:hAnsi="Arial"/>
          <w:b/>
          <w:sz w:val="24"/>
        </w:rPr>
      </w:pPr>
      <w:r>
        <w:rPr>
          <w:rFonts w:hint="eastAsia" w:ascii="Arial" w:hAnsi="Arial"/>
          <w:b/>
          <w:sz w:val="24"/>
        </w:rPr>
        <w:t>业绩一览表</w:t>
      </w:r>
    </w:p>
    <w:p>
      <w:pPr>
        <w:rPr>
          <w:rFonts w:hint="eastAsia" w:ascii="宋体" w:hAnsi="宋体" w:cs="宋体"/>
          <w:sz w:val="28"/>
          <w:szCs w:val="28"/>
        </w:rPr>
      </w:pP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375"/>
        <w:gridCol w:w="1701"/>
        <w:gridCol w:w="1985"/>
        <w:gridCol w:w="1659"/>
        <w:gridCol w:w="9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val="zh-CN"/>
              </w:rPr>
              <w:t>序号</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val="zh-CN"/>
              </w:rPr>
              <w:t>项目名称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val="zh-CN"/>
              </w:rPr>
              <w:t>项目时间</w:t>
            </w:r>
          </w:p>
          <w:p>
            <w:pPr>
              <w:jc w:val="center"/>
              <w:rPr>
                <w:rFonts w:hint="eastAsia" w:ascii="宋体" w:hAnsi="宋体" w:cs="宋体"/>
                <w:szCs w:val="21"/>
              </w:rPr>
            </w:pPr>
            <w:r>
              <w:rPr>
                <w:rFonts w:hint="eastAsia" w:ascii="宋体" w:hAnsi="宋体" w:cs="宋体"/>
                <w:szCs w:val="21"/>
                <w:lang w:val="zh-CN"/>
              </w:rPr>
              <w:t>年/月</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val="zh-CN"/>
              </w:rPr>
              <w:t>业主单位名称、地址及联系方式</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val="zh-CN"/>
              </w:rPr>
              <w:t>项目合同金额（单位：万元）</w:t>
            </w:r>
          </w:p>
        </w:tc>
        <w:tc>
          <w:tcPr>
            <w:tcW w:w="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bl>
    <w:p>
      <w:pPr>
        <w:spacing w:line="360" w:lineRule="auto"/>
        <w:rPr>
          <w:rFonts w:hint="eastAsia" w:ascii="宋体" w:hAnsi="宋体" w:cs="宋体"/>
          <w:szCs w:val="21"/>
        </w:rPr>
      </w:pPr>
    </w:p>
    <w:p>
      <w:pPr>
        <w:spacing w:line="580" w:lineRule="exact"/>
        <w:ind w:right="25" w:rightChars="12"/>
        <w:rPr>
          <w:rFonts w:hint="eastAsia" w:ascii="宋体" w:hAnsi="宋体" w:cs="宋体"/>
          <w:szCs w:val="21"/>
        </w:rPr>
      </w:pPr>
      <w:r>
        <w:rPr>
          <w:rFonts w:hint="eastAsia" w:ascii="宋体" w:hAnsi="宋体" w:cs="宋体"/>
          <w:szCs w:val="21"/>
        </w:rPr>
        <w:t>投标人全称（公章）：</w:t>
      </w:r>
    </w:p>
    <w:p>
      <w:pPr>
        <w:spacing w:line="580" w:lineRule="exact"/>
        <w:ind w:right="25" w:rightChars="12"/>
        <w:rPr>
          <w:rFonts w:hint="eastAsia" w:ascii="宋体" w:hAnsi="宋体" w:cs="宋体"/>
          <w:szCs w:val="21"/>
        </w:rPr>
      </w:pPr>
      <w:r>
        <w:rPr>
          <w:rFonts w:hint="eastAsia" w:ascii="宋体" w:hAnsi="宋体" w:cs="宋体"/>
          <w:szCs w:val="21"/>
        </w:rPr>
        <w:t xml:space="preserve">              </w:t>
      </w:r>
    </w:p>
    <w:p>
      <w:pPr>
        <w:snapToGrid w:val="0"/>
        <w:spacing w:before="50" w:after="50" w:line="360" w:lineRule="auto"/>
        <w:ind w:right="-817" w:rightChars="-389"/>
        <w:rPr>
          <w:rFonts w:hint="eastAsia" w:ascii="宋体" w:hAnsi="宋体" w:cs="宋体"/>
          <w:szCs w:val="21"/>
        </w:rPr>
      </w:pPr>
      <w:r>
        <w:rPr>
          <w:rFonts w:hint="eastAsia" w:ascii="宋体" w:hAnsi="宋体" w:cs="宋体"/>
          <w:szCs w:val="21"/>
        </w:rPr>
        <w:t>日期：    年   月   日</w:t>
      </w:r>
    </w:p>
    <w:p>
      <w:pPr>
        <w:wordWrap w:val="0"/>
        <w:spacing w:line="580" w:lineRule="exact"/>
        <w:ind w:right="25" w:rightChars="12"/>
        <w:rPr>
          <w:rFonts w:hint="eastAsia" w:ascii="宋体" w:hAnsi="宋体" w:cs="宋体"/>
          <w:sz w:val="24"/>
        </w:rPr>
      </w:pPr>
    </w:p>
    <w:p>
      <w:pPr>
        <w:wordWrap w:val="0"/>
        <w:spacing w:line="580" w:lineRule="exact"/>
        <w:ind w:right="25" w:rightChars="12"/>
        <w:rPr>
          <w:rFonts w:hint="eastAsia" w:ascii="宋体" w:hAnsi="宋体" w:cs="宋体"/>
          <w:sz w:val="24"/>
        </w:rPr>
      </w:pPr>
    </w:p>
    <w:p>
      <w:pPr>
        <w:tabs>
          <w:tab w:val="left" w:pos="845"/>
        </w:tabs>
        <w:spacing w:line="360" w:lineRule="auto"/>
        <w:rPr>
          <w:rFonts w:hint="eastAsia" w:ascii="宋体" w:hAnsi="宋体" w:cs="宋体"/>
          <w:iCs/>
          <w:szCs w:val="21"/>
          <w:lang w:val="zh-CN"/>
        </w:rPr>
      </w:pPr>
      <w:r>
        <w:rPr>
          <w:rFonts w:hint="eastAsia" w:ascii="宋体" w:hAnsi="宋体" w:cs="宋体"/>
          <w:iCs/>
          <w:szCs w:val="21"/>
          <w:lang w:val="zh-CN"/>
        </w:rPr>
        <w:t>1.表中的内容必须填写完整并应简明扼要。</w:t>
      </w:r>
    </w:p>
    <w:p>
      <w:pPr>
        <w:tabs>
          <w:tab w:val="left" w:pos="845"/>
        </w:tabs>
        <w:spacing w:line="360" w:lineRule="auto"/>
        <w:rPr>
          <w:rFonts w:hint="eastAsia" w:ascii="宋体" w:hAnsi="宋体" w:cs="宋体"/>
          <w:iCs/>
          <w:szCs w:val="21"/>
          <w:lang w:val="zh-CN"/>
        </w:rPr>
      </w:pPr>
      <w:r>
        <w:rPr>
          <w:rFonts w:hint="eastAsia" w:ascii="宋体" w:hAnsi="宋体" w:cs="宋体"/>
          <w:iCs/>
          <w:szCs w:val="21"/>
          <w:lang w:val="zh-CN"/>
        </w:rPr>
        <w:t>2.投标人认为应当说明而本表中无相应栏目的，请在“备注”一栏中说明。</w:t>
      </w:r>
    </w:p>
    <w:p>
      <w:pPr>
        <w:tabs>
          <w:tab w:val="left" w:pos="845"/>
        </w:tabs>
        <w:spacing w:line="360" w:lineRule="auto"/>
        <w:rPr>
          <w:rFonts w:hint="eastAsia" w:ascii="宋体" w:hAnsi="宋体" w:cs="宋体"/>
          <w:iCs/>
          <w:szCs w:val="21"/>
          <w:lang w:val="zh-CN"/>
        </w:rPr>
      </w:pPr>
      <w:r>
        <w:rPr>
          <w:rFonts w:hint="eastAsia" w:ascii="宋体" w:hAnsi="宋体" w:cs="宋体"/>
          <w:iCs/>
          <w:szCs w:val="21"/>
          <w:lang w:val="zh-CN"/>
        </w:rPr>
        <w:t>3.表中列出的项目须附上合同复印件并加盖公章。</w:t>
      </w: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格式4：</w:t>
      </w:r>
    </w:p>
    <w:p>
      <w:pPr>
        <w:snapToGrid w:val="0"/>
        <w:spacing w:before="50" w:after="120" w:afterLines="50"/>
        <w:jc w:val="left"/>
        <w:rPr>
          <w:rFonts w:hint="eastAsia" w:ascii="宋体" w:hAnsi="宋体" w:cs="宋体"/>
          <w:szCs w:val="21"/>
        </w:rPr>
      </w:pPr>
    </w:p>
    <w:p>
      <w:pPr>
        <w:pStyle w:val="3"/>
        <w:widowControl/>
        <w:spacing w:line="360" w:lineRule="auto"/>
        <w:ind w:firstLine="0"/>
        <w:jc w:val="center"/>
        <w:rPr>
          <w:rFonts w:hint="eastAsia" w:ascii="Arial" w:hAnsi="Arial"/>
          <w:b/>
          <w:sz w:val="24"/>
        </w:rPr>
      </w:pPr>
      <w:r>
        <w:rPr>
          <w:rFonts w:hint="eastAsia" w:ascii="Arial" w:hAnsi="Arial"/>
          <w:b/>
          <w:sz w:val="24"/>
        </w:rPr>
        <w:t>拟投入本项目的成员表</w:t>
      </w:r>
    </w:p>
    <w:p>
      <w:pPr>
        <w:rPr>
          <w:rFonts w:hint="eastAsia" w:ascii="宋体" w:hAnsi="宋体" w:cs="宋体"/>
          <w:b/>
          <w:bCs/>
          <w:sz w:val="24"/>
        </w:rPr>
      </w:pPr>
    </w:p>
    <w:p>
      <w:pPr>
        <w:pStyle w:val="46"/>
        <w:widowControl w:val="0"/>
        <w:spacing w:before="0" w:beforeAutospacing="0" w:after="0" w:afterAutospacing="0" w:line="360" w:lineRule="auto"/>
        <w:jc w:val="both"/>
        <w:rPr>
          <w:rFonts w:hint="eastAsia" w:ascii="宋体" w:hAnsi="宋体" w:cs="宋体"/>
          <w:b/>
          <w:sz w:val="21"/>
          <w:szCs w:val="21"/>
        </w:rPr>
      </w:pPr>
      <w:r>
        <w:rPr>
          <w:rFonts w:hint="eastAsia" w:ascii="宋体" w:hAnsi="宋体" w:cs="宋体"/>
          <w:spacing w:val="-4"/>
          <w:kern w:val="2"/>
          <w:sz w:val="21"/>
          <w:szCs w:val="21"/>
          <w:lang w:bidi="ar"/>
        </w:rPr>
        <w:t>项目名称：</w:t>
      </w:r>
      <w:r>
        <w:rPr>
          <w:rFonts w:hint="eastAsia" w:ascii="宋体" w:hAnsi="宋体" w:cs="宋体"/>
          <w:spacing w:val="-4"/>
          <w:kern w:val="2"/>
          <w:sz w:val="21"/>
          <w:szCs w:val="21"/>
          <w:u w:val="single"/>
          <w:lang w:bidi="ar"/>
        </w:rPr>
        <w:t xml:space="preserve">                            </w:t>
      </w:r>
      <w:r>
        <w:rPr>
          <w:rFonts w:hint="eastAsia" w:ascii="宋体" w:hAnsi="宋体" w:cs="宋体"/>
          <w:spacing w:val="-4"/>
          <w:kern w:val="2"/>
          <w:sz w:val="21"/>
          <w:szCs w:val="21"/>
          <w:lang w:bidi="ar"/>
        </w:rPr>
        <w:t xml:space="preserve"> 项目编号：</w:t>
      </w:r>
      <w:r>
        <w:rPr>
          <w:rFonts w:hint="eastAsia" w:ascii="宋体" w:hAnsi="宋体" w:cs="宋体"/>
          <w:spacing w:val="-4"/>
          <w:kern w:val="2"/>
          <w:sz w:val="21"/>
          <w:szCs w:val="21"/>
          <w:u w:val="single"/>
          <w:lang w:bidi="ar"/>
        </w:rPr>
        <w:t xml:space="preserve">                   </w:t>
      </w:r>
      <w:r>
        <w:rPr>
          <w:rFonts w:hint="eastAsia" w:ascii="宋体" w:hAnsi="宋体" w:cs="宋体"/>
          <w:spacing w:val="-4"/>
          <w:kern w:val="2"/>
          <w:sz w:val="21"/>
          <w:szCs w:val="21"/>
          <w:lang w:bidi="ar"/>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2056"/>
        <w:gridCol w:w="1200"/>
        <w:gridCol w:w="764"/>
        <w:gridCol w:w="436"/>
        <w:gridCol w:w="1184"/>
        <w:gridCol w:w="1260"/>
        <w:gridCol w:w="720"/>
        <w:gridCol w:w="145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91" w:hRule="atLeast"/>
          <w:jc w:val="center"/>
        </w:trPr>
        <w:tc>
          <w:tcPr>
            <w:tcW w:w="2056" w:type="dxa"/>
            <w:tcBorders>
              <w:top w:val="single" w:color="auto" w:sz="4" w:space="0"/>
              <w:left w:val="single" w:color="auto" w:sz="4" w:space="0"/>
              <w:bottom w:val="single" w:color="auto" w:sz="2" w:space="0"/>
              <w:right w:val="single" w:color="auto" w:sz="2" w:space="0"/>
            </w:tcBorders>
            <w:noWrap w:val="0"/>
            <w:vAlign w:val="center"/>
          </w:tcPr>
          <w:p>
            <w:pPr>
              <w:rPr>
                <w:rFonts w:hint="eastAsia" w:ascii="宋体" w:hAnsi="宋体" w:cs="宋体"/>
                <w:szCs w:val="21"/>
              </w:rPr>
            </w:pPr>
            <w:r>
              <w:rPr>
                <w:rFonts w:hint="eastAsia" w:ascii="宋体" w:hAnsi="宋体" w:cs="宋体"/>
                <w:szCs w:val="21"/>
                <w:lang w:bidi="ar"/>
              </w:rPr>
              <w:t>姓  名</w:t>
            </w:r>
          </w:p>
        </w:tc>
        <w:tc>
          <w:tcPr>
            <w:tcW w:w="1200" w:type="dxa"/>
            <w:tcBorders>
              <w:top w:val="single" w:color="auto" w:sz="4"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p>
        </w:tc>
        <w:tc>
          <w:tcPr>
            <w:tcW w:w="1200" w:type="dxa"/>
            <w:gridSpan w:val="2"/>
            <w:tcBorders>
              <w:top w:val="single" w:color="auto" w:sz="4"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r>
              <w:rPr>
                <w:rFonts w:hint="eastAsia" w:ascii="宋体" w:hAnsi="宋体" w:cs="宋体"/>
                <w:szCs w:val="21"/>
                <w:lang w:bidi="ar"/>
              </w:rPr>
              <w:t>年  龄</w:t>
            </w:r>
          </w:p>
        </w:tc>
        <w:tc>
          <w:tcPr>
            <w:tcW w:w="1184" w:type="dxa"/>
            <w:tcBorders>
              <w:top w:val="single" w:color="auto" w:sz="4"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p>
        </w:tc>
        <w:tc>
          <w:tcPr>
            <w:tcW w:w="1980" w:type="dxa"/>
            <w:gridSpan w:val="2"/>
            <w:tcBorders>
              <w:top w:val="single" w:color="auto" w:sz="4"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r>
              <w:rPr>
                <w:rFonts w:hint="eastAsia" w:ascii="宋体" w:hAnsi="宋体" w:cs="宋体"/>
                <w:szCs w:val="21"/>
                <w:lang w:bidi="ar"/>
              </w:rPr>
              <w:t>性  别</w:t>
            </w:r>
          </w:p>
        </w:tc>
        <w:tc>
          <w:tcPr>
            <w:tcW w:w="1456" w:type="dxa"/>
            <w:tcBorders>
              <w:top w:val="single" w:color="auto" w:sz="4" w:space="0"/>
              <w:left w:val="single" w:color="auto" w:sz="2" w:space="0"/>
              <w:bottom w:val="single" w:color="auto" w:sz="2" w:space="0"/>
              <w:right w:val="single" w:color="auto" w:sz="4" w:space="0"/>
            </w:tcBorders>
            <w:noWrap w:val="0"/>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88" w:hRule="atLeast"/>
          <w:jc w:val="center"/>
        </w:trPr>
        <w:tc>
          <w:tcPr>
            <w:tcW w:w="2056" w:type="dxa"/>
            <w:tcBorders>
              <w:top w:val="single" w:color="auto" w:sz="2" w:space="0"/>
              <w:left w:val="single" w:color="auto" w:sz="4" w:space="0"/>
              <w:bottom w:val="single" w:color="auto" w:sz="2" w:space="0"/>
              <w:right w:val="single" w:color="auto" w:sz="2" w:space="0"/>
            </w:tcBorders>
            <w:noWrap w:val="0"/>
            <w:vAlign w:val="center"/>
          </w:tcPr>
          <w:p>
            <w:pPr>
              <w:rPr>
                <w:rFonts w:hint="eastAsia" w:ascii="宋体" w:hAnsi="宋体" w:cs="宋体"/>
                <w:szCs w:val="21"/>
              </w:rPr>
            </w:pPr>
            <w:r>
              <w:rPr>
                <w:rFonts w:hint="eastAsia" w:ascii="宋体" w:hAnsi="宋体" w:cs="宋体"/>
                <w:szCs w:val="21"/>
                <w:lang w:bidi="ar"/>
              </w:rPr>
              <w:t>身份证号码</w:t>
            </w:r>
          </w:p>
        </w:tc>
        <w:tc>
          <w:tcPr>
            <w:tcW w:w="3584" w:type="dxa"/>
            <w:gridSpan w:val="4"/>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p>
        </w:tc>
        <w:tc>
          <w:tcPr>
            <w:tcW w:w="1980" w:type="dxa"/>
            <w:gridSpan w:val="2"/>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r>
              <w:rPr>
                <w:rFonts w:hint="eastAsia" w:ascii="宋体" w:hAnsi="宋体" w:cs="宋体"/>
                <w:szCs w:val="21"/>
                <w:lang w:bidi="ar"/>
              </w:rPr>
              <w:t>专  业</w:t>
            </w:r>
          </w:p>
        </w:tc>
        <w:tc>
          <w:tcPr>
            <w:tcW w:w="1456" w:type="dxa"/>
            <w:tcBorders>
              <w:top w:val="single" w:color="auto" w:sz="2" w:space="0"/>
              <w:left w:val="single" w:color="auto" w:sz="2" w:space="0"/>
              <w:bottom w:val="single" w:color="auto" w:sz="2" w:space="0"/>
              <w:right w:val="single" w:color="auto" w:sz="4" w:space="0"/>
            </w:tcBorders>
            <w:noWrap w:val="0"/>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1" w:hRule="atLeast"/>
          <w:jc w:val="center"/>
        </w:trPr>
        <w:tc>
          <w:tcPr>
            <w:tcW w:w="2056" w:type="dxa"/>
            <w:tcBorders>
              <w:top w:val="single" w:color="auto" w:sz="2" w:space="0"/>
              <w:left w:val="single" w:color="auto" w:sz="4" w:space="0"/>
              <w:bottom w:val="single" w:color="auto" w:sz="2" w:space="0"/>
              <w:right w:val="single" w:color="auto" w:sz="2" w:space="0"/>
            </w:tcBorders>
            <w:noWrap w:val="0"/>
            <w:vAlign w:val="center"/>
          </w:tcPr>
          <w:p>
            <w:pPr>
              <w:rPr>
                <w:rFonts w:hint="eastAsia" w:ascii="宋体" w:hAnsi="宋体" w:cs="宋体"/>
                <w:szCs w:val="21"/>
              </w:rPr>
            </w:pPr>
            <w:r>
              <w:rPr>
                <w:rFonts w:hint="eastAsia" w:ascii="宋体" w:hAnsi="宋体" w:cs="宋体"/>
                <w:szCs w:val="21"/>
                <w:lang w:bidi="ar"/>
              </w:rPr>
              <w:t>职  称</w:t>
            </w:r>
          </w:p>
        </w:tc>
        <w:tc>
          <w:tcPr>
            <w:tcW w:w="1200" w:type="dxa"/>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p>
        </w:tc>
        <w:tc>
          <w:tcPr>
            <w:tcW w:w="1200" w:type="dxa"/>
            <w:gridSpan w:val="2"/>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r>
              <w:rPr>
                <w:rFonts w:hint="eastAsia" w:ascii="宋体" w:hAnsi="宋体" w:cs="宋体"/>
                <w:szCs w:val="21"/>
                <w:lang w:bidi="ar"/>
              </w:rPr>
              <w:t>职  务</w:t>
            </w:r>
          </w:p>
        </w:tc>
        <w:tc>
          <w:tcPr>
            <w:tcW w:w="1184" w:type="dxa"/>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p>
        </w:tc>
        <w:tc>
          <w:tcPr>
            <w:tcW w:w="1980" w:type="dxa"/>
            <w:gridSpan w:val="2"/>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r>
              <w:rPr>
                <w:rFonts w:hint="eastAsia" w:ascii="宋体" w:hAnsi="宋体" w:cs="宋体"/>
                <w:szCs w:val="21"/>
                <w:lang w:bidi="ar"/>
              </w:rPr>
              <w:t>拟在本合同中担任的职务</w:t>
            </w:r>
          </w:p>
        </w:tc>
        <w:tc>
          <w:tcPr>
            <w:tcW w:w="1456" w:type="dxa"/>
            <w:tcBorders>
              <w:top w:val="single" w:color="auto" w:sz="2" w:space="0"/>
              <w:left w:val="single" w:color="auto" w:sz="2" w:space="0"/>
              <w:bottom w:val="single" w:color="auto" w:sz="2" w:space="0"/>
              <w:right w:val="single" w:color="auto" w:sz="4" w:space="0"/>
            </w:tcBorders>
            <w:noWrap w:val="0"/>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369" w:hRule="atLeast"/>
          <w:jc w:val="center"/>
        </w:trPr>
        <w:tc>
          <w:tcPr>
            <w:tcW w:w="2056" w:type="dxa"/>
            <w:tcBorders>
              <w:top w:val="single" w:color="auto" w:sz="2" w:space="0"/>
              <w:left w:val="single" w:color="auto" w:sz="4" w:space="0"/>
              <w:bottom w:val="single" w:color="auto" w:sz="2" w:space="0"/>
              <w:right w:val="single" w:color="auto" w:sz="2" w:space="0"/>
            </w:tcBorders>
            <w:noWrap w:val="0"/>
            <w:vAlign w:val="center"/>
          </w:tcPr>
          <w:p>
            <w:pPr>
              <w:rPr>
                <w:rFonts w:hint="eastAsia" w:ascii="宋体" w:hAnsi="宋体" w:cs="宋体"/>
                <w:szCs w:val="21"/>
              </w:rPr>
            </w:pPr>
            <w:r>
              <w:rPr>
                <w:rFonts w:hint="eastAsia" w:ascii="宋体" w:hAnsi="宋体" w:cs="宋体"/>
                <w:szCs w:val="21"/>
                <w:lang w:bidi="ar"/>
              </w:rPr>
              <w:t>毕业学校</w:t>
            </w:r>
          </w:p>
        </w:tc>
        <w:tc>
          <w:tcPr>
            <w:tcW w:w="7020" w:type="dxa"/>
            <w:gridSpan w:val="7"/>
            <w:tcBorders>
              <w:top w:val="single" w:color="auto" w:sz="2" w:space="0"/>
              <w:left w:val="single" w:color="auto" w:sz="2" w:space="0"/>
              <w:bottom w:val="single" w:color="auto" w:sz="2" w:space="0"/>
              <w:right w:val="single" w:color="auto" w:sz="4" w:space="0"/>
            </w:tcBorders>
            <w:noWrap w:val="0"/>
            <w:vAlign w:val="center"/>
          </w:tcPr>
          <w:p>
            <w:pPr>
              <w:rPr>
                <w:rFonts w:hint="eastAsia" w:ascii="宋体" w:hAnsi="宋体" w:cs="宋体"/>
                <w:szCs w:val="21"/>
              </w:rPr>
            </w:pP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月毕业于</w:t>
            </w:r>
            <w:r>
              <w:rPr>
                <w:rFonts w:hint="eastAsia" w:ascii="宋体" w:hAnsi="宋体" w:cs="宋体"/>
                <w:szCs w:val="21"/>
                <w:u w:val="single"/>
                <w:lang w:bidi="ar"/>
              </w:rPr>
              <w:t xml:space="preserve">       </w:t>
            </w:r>
            <w:r>
              <w:rPr>
                <w:rFonts w:hint="eastAsia" w:ascii="宋体" w:hAnsi="宋体" w:cs="宋体"/>
                <w:szCs w:val="21"/>
                <w:lang w:bidi="ar"/>
              </w:rPr>
              <w:t>学</w:t>
            </w:r>
            <w:r>
              <w:rPr>
                <w:rFonts w:hint="eastAsia" w:ascii="宋体" w:hAnsi="宋体" w:cs="宋体"/>
                <w:szCs w:val="21"/>
                <w:u w:val="single"/>
                <w:lang w:bidi="ar"/>
              </w:rPr>
              <w:t xml:space="preserve">     </w:t>
            </w:r>
            <w:r>
              <w:rPr>
                <w:rFonts w:hint="eastAsia" w:ascii="宋体" w:hAnsi="宋体" w:cs="宋体"/>
                <w:szCs w:val="21"/>
                <w:lang w:bidi="ar"/>
              </w:rPr>
              <w:t>系（科），学制</w:t>
            </w:r>
            <w:r>
              <w:rPr>
                <w:rFonts w:hint="eastAsia" w:ascii="宋体" w:hAnsi="宋体" w:cs="宋体"/>
                <w:szCs w:val="21"/>
                <w:u w:val="single"/>
                <w:lang w:bidi="ar"/>
              </w:rPr>
              <w:t xml:space="preserve">  </w:t>
            </w:r>
            <w:r>
              <w:rPr>
                <w:rFonts w:hint="eastAsia" w:ascii="宋体" w:hAnsi="宋体" w:cs="宋体"/>
                <w:szCs w:val="21"/>
                <w:lang w:bidi="ar"/>
              </w:rPr>
              <w:t>年</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627" w:hRule="atLeast"/>
          <w:jc w:val="center"/>
        </w:trPr>
        <w:tc>
          <w:tcPr>
            <w:tcW w:w="2056" w:type="dxa"/>
            <w:vMerge w:val="restart"/>
            <w:tcBorders>
              <w:top w:val="single" w:color="auto" w:sz="2" w:space="0"/>
              <w:left w:val="single" w:color="auto" w:sz="4" w:space="0"/>
              <w:bottom w:val="single" w:color="auto" w:sz="2" w:space="0"/>
              <w:right w:val="single" w:color="auto" w:sz="2" w:space="0"/>
            </w:tcBorders>
            <w:noWrap w:val="0"/>
            <w:vAlign w:val="center"/>
          </w:tcPr>
          <w:p>
            <w:pPr>
              <w:rPr>
                <w:rFonts w:hint="eastAsia" w:ascii="宋体" w:hAnsi="宋体" w:cs="宋体"/>
                <w:szCs w:val="21"/>
              </w:rPr>
            </w:pPr>
            <w:r>
              <w:rPr>
                <w:rFonts w:hint="eastAsia" w:ascii="宋体" w:hAnsi="宋体" w:cs="宋体"/>
                <w:szCs w:val="21"/>
                <w:lang w:bidi="ar"/>
              </w:rPr>
              <w:t>项目经历</w:t>
            </w:r>
          </w:p>
        </w:tc>
        <w:tc>
          <w:tcPr>
            <w:tcW w:w="1964" w:type="dxa"/>
            <w:gridSpan w:val="2"/>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年</w:t>
            </w:r>
          </w:p>
        </w:tc>
        <w:tc>
          <w:tcPr>
            <w:tcW w:w="2880"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lang w:bidi="ar"/>
              </w:rPr>
              <w:t>参加过的项目</w:t>
            </w:r>
          </w:p>
        </w:tc>
        <w:tc>
          <w:tcPr>
            <w:tcW w:w="2176" w:type="dxa"/>
            <w:gridSpan w:val="2"/>
            <w:tcBorders>
              <w:top w:val="single" w:color="auto" w:sz="2" w:space="0"/>
              <w:left w:val="single" w:color="auto" w:sz="2" w:space="0"/>
              <w:bottom w:val="single" w:color="auto" w:sz="2"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担任何职</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2460" w:hRule="atLeast"/>
          <w:jc w:val="center"/>
        </w:trPr>
        <w:tc>
          <w:tcPr>
            <w:tcW w:w="2056" w:type="dxa"/>
            <w:vMerge w:val="continue"/>
            <w:tcBorders>
              <w:top w:val="single" w:color="auto" w:sz="2" w:space="0"/>
              <w:left w:val="single" w:color="auto" w:sz="4" w:space="0"/>
              <w:bottom w:val="single" w:color="auto" w:sz="2" w:space="0"/>
              <w:right w:val="single" w:color="auto" w:sz="2" w:space="0"/>
            </w:tcBorders>
            <w:noWrap w:val="0"/>
            <w:vAlign w:val="center"/>
          </w:tcPr>
          <w:p>
            <w:pPr>
              <w:rPr>
                <w:rFonts w:hint="eastAsia" w:ascii="宋体" w:hAnsi="宋体" w:cs="宋体"/>
                <w:sz w:val="20"/>
                <w:szCs w:val="20"/>
              </w:rPr>
            </w:pPr>
          </w:p>
        </w:tc>
        <w:tc>
          <w:tcPr>
            <w:tcW w:w="1964" w:type="dxa"/>
            <w:gridSpan w:val="2"/>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p>
        </w:tc>
        <w:tc>
          <w:tcPr>
            <w:tcW w:w="2880" w:type="dxa"/>
            <w:gridSpan w:val="3"/>
            <w:tcBorders>
              <w:top w:val="single" w:color="auto" w:sz="2" w:space="0"/>
              <w:left w:val="single" w:color="auto" w:sz="2" w:space="0"/>
              <w:bottom w:val="single" w:color="auto" w:sz="2" w:space="0"/>
              <w:right w:val="single" w:color="auto" w:sz="2" w:space="0"/>
            </w:tcBorders>
            <w:noWrap w:val="0"/>
            <w:vAlign w:val="center"/>
          </w:tcPr>
          <w:p>
            <w:pPr>
              <w:rPr>
                <w:rFonts w:hint="eastAsia" w:ascii="宋体" w:hAnsi="宋体" w:cs="宋体"/>
                <w:szCs w:val="21"/>
              </w:rPr>
            </w:pPr>
          </w:p>
        </w:tc>
        <w:tc>
          <w:tcPr>
            <w:tcW w:w="2176" w:type="dxa"/>
            <w:gridSpan w:val="2"/>
            <w:tcBorders>
              <w:top w:val="single" w:color="auto" w:sz="2" w:space="0"/>
              <w:left w:val="single" w:color="auto" w:sz="2" w:space="0"/>
              <w:bottom w:val="single" w:color="auto" w:sz="2" w:space="0"/>
              <w:right w:val="single" w:color="auto" w:sz="4" w:space="0"/>
            </w:tcBorders>
            <w:noWrap w:val="0"/>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426" w:hRule="atLeast"/>
          <w:jc w:val="center"/>
        </w:trPr>
        <w:tc>
          <w:tcPr>
            <w:tcW w:w="2056" w:type="dxa"/>
            <w:tcBorders>
              <w:top w:val="single" w:color="auto" w:sz="2" w:space="0"/>
              <w:left w:val="single" w:color="auto" w:sz="4" w:space="0"/>
              <w:bottom w:val="single" w:color="auto" w:sz="4" w:space="0"/>
              <w:right w:val="single" w:color="auto" w:sz="2" w:space="0"/>
            </w:tcBorders>
            <w:noWrap w:val="0"/>
            <w:vAlign w:val="center"/>
          </w:tcPr>
          <w:p>
            <w:pPr>
              <w:rPr>
                <w:rFonts w:hint="eastAsia" w:ascii="宋体" w:hAnsi="宋体" w:cs="宋体"/>
                <w:szCs w:val="21"/>
              </w:rPr>
            </w:pPr>
            <w:r>
              <w:rPr>
                <w:rFonts w:hint="eastAsia" w:ascii="宋体" w:hAnsi="宋体" w:cs="宋体"/>
                <w:szCs w:val="21"/>
                <w:lang w:bidi="ar"/>
              </w:rPr>
              <w:t>备  注</w:t>
            </w:r>
          </w:p>
        </w:tc>
        <w:tc>
          <w:tcPr>
            <w:tcW w:w="7020" w:type="dxa"/>
            <w:gridSpan w:val="7"/>
            <w:tcBorders>
              <w:top w:val="single" w:color="auto" w:sz="2" w:space="0"/>
              <w:left w:val="single" w:color="auto" w:sz="2" w:space="0"/>
              <w:bottom w:val="single" w:color="auto" w:sz="4" w:space="0"/>
              <w:right w:val="single" w:color="auto" w:sz="4" w:space="0"/>
            </w:tcBorders>
            <w:noWrap w:val="0"/>
            <w:vAlign w:val="top"/>
          </w:tcPr>
          <w:p>
            <w:pPr>
              <w:rPr>
                <w:rFonts w:hint="eastAsia" w:ascii="宋体" w:hAnsi="宋体" w:cs="宋体"/>
                <w:szCs w:val="21"/>
              </w:rPr>
            </w:pPr>
          </w:p>
        </w:tc>
      </w:tr>
    </w:tbl>
    <w:p>
      <w:pPr>
        <w:pStyle w:val="46"/>
        <w:widowControl w:val="0"/>
        <w:spacing w:before="0" w:beforeAutospacing="0" w:after="0" w:afterAutospacing="0" w:line="360" w:lineRule="auto"/>
        <w:ind w:firstLine="301"/>
        <w:jc w:val="both"/>
        <w:rPr>
          <w:rFonts w:hint="eastAsia" w:ascii="宋体" w:hAnsi="宋体" w:cs="宋体"/>
          <w:kern w:val="2"/>
          <w:sz w:val="21"/>
          <w:szCs w:val="21"/>
          <w:lang w:bidi="ar"/>
        </w:rPr>
      </w:pPr>
      <w:r>
        <w:rPr>
          <w:rFonts w:hint="eastAsia" w:ascii="宋体" w:hAnsi="宋体" w:cs="宋体"/>
          <w:kern w:val="2"/>
          <w:sz w:val="21"/>
          <w:szCs w:val="21"/>
          <w:lang w:bidi="ar"/>
        </w:rPr>
        <w:t>备注：1、根据评分标准要求，在表后提供人员的相关证明材料。</w:t>
      </w:r>
    </w:p>
    <w:p>
      <w:pPr>
        <w:pStyle w:val="46"/>
        <w:widowControl w:val="0"/>
        <w:spacing w:before="0" w:beforeAutospacing="0" w:after="0" w:afterAutospacing="0" w:line="360" w:lineRule="auto"/>
        <w:ind w:firstLine="301"/>
        <w:jc w:val="both"/>
        <w:rPr>
          <w:rFonts w:ascii="宋体" w:hAnsi="宋体" w:cs="宋体"/>
          <w:kern w:val="2"/>
          <w:sz w:val="21"/>
          <w:szCs w:val="21"/>
          <w:lang w:bidi="ar"/>
        </w:rPr>
      </w:pPr>
      <w:r>
        <w:rPr>
          <w:rFonts w:hint="eastAsia" w:ascii="宋体" w:hAnsi="宋体" w:cs="宋体"/>
          <w:kern w:val="2"/>
          <w:sz w:val="21"/>
          <w:szCs w:val="21"/>
          <w:lang w:bidi="ar"/>
        </w:rPr>
        <w:t>2、一人一表。</w:t>
      </w:r>
    </w:p>
    <w:p>
      <w:pPr>
        <w:pStyle w:val="46"/>
        <w:widowControl w:val="0"/>
        <w:spacing w:before="0" w:beforeAutospacing="0" w:after="0" w:afterAutospacing="0" w:line="360" w:lineRule="auto"/>
        <w:ind w:firstLine="301"/>
        <w:jc w:val="both"/>
        <w:rPr>
          <w:rFonts w:hint="eastAsia" w:ascii="宋体" w:hAnsi="宋体" w:cs="宋体"/>
          <w:sz w:val="21"/>
          <w:szCs w:val="21"/>
        </w:rPr>
      </w:pPr>
    </w:p>
    <w:p>
      <w:pPr>
        <w:pStyle w:val="46"/>
        <w:widowControl w:val="0"/>
        <w:spacing w:before="0" w:beforeAutospacing="0" w:after="0" w:afterAutospacing="0" w:line="360" w:lineRule="auto"/>
        <w:ind w:firstLine="301"/>
        <w:jc w:val="both"/>
        <w:rPr>
          <w:rFonts w:hint="eastAsia" w:ascii="宋体" w:hAnsi="宋体" w:cs="宋体"/>
          <w:sz w:val="21"/>
          <w:szCs w:val="21"/>
        </w:rPr>
      </w:pPr>
    </w:p>
    <w:p>
      <w:pPr>
        <w:spacing w:line="580" w:lineRule="exact"/>
        <w:ind w:right="25" w:rightChars="12" w:firstLine="210" w:firstLineChars="100"/>
        <w:rPr>
          <w:rFonts w:hint="eastAsia" w:ascii="宋体" w:hAnsi="宋体" w:cs="宋体"/>
          <w:szCs w:val="21"/>
        </w:rPr>
      </w:pPr>
      <w:r>
        <w:rPr>
          <w:rFonts w:hint="eastAsia" w:ascii="宋体" w:hAnsi="宋体" w:cs="宋体"/>
          <w:szCs w:val="21"/>
        </w:rPr>
        <w:t xml:space="preserve">投标人全称（盖章）：     </w:t>
      </w:r>
    </w:p>
    <w:p>
      <w:pPr>
        <w:spacing w:line="580" w:lineRule="exact"/>
        <w:ind w:right="25" w:rightChars="12"/>
        <w:rPr>
          <w:rFonts w:hint="eastAsia" w:ascii="宋体" w:hAnsi="宋体" w:cs="宋体"/>
          <w:szCs w:val="21"/>
        </w:rPr>
      </w:pPr>
      <w:r>
        <w:rPr>
          <w:rFonts w:hint="eastAsia" w:ascii="宋体" w:hAnsi="宋体" w:cs="宋体"/>
          <w:szCs w:val="21"/>
        </w:rPr>
        <w:t xml:space="preserve">          </w:t>
      </w:r>
    </w:p>
    <w:p>
      <w:pPr>
        <w:snapToGrid w:val="0"/>
        <w:spacing w:before="50" w:after="50" w:line="360" w:lineRule="auto"/>
        <w:ind w:left="57" w:leftChars="27" w:right="-817" w:rightChars="-389" w:firstLine="77" w:firstLineChars="37"/>
        <w:rPr>
          <w:rFonts w:hint="eastAsia" w:ascii="宋体" w:hAnsi="宋体" w:cs="宋体"/>
          <w:szCs w:val="21"/>
        </w:rPr>
      </w:pPr>
      <w:r>
        <w:rPr>
          <w:rFonts w:hint="eastAsia" w:ascii="宋体" w:hAnsi="宋体" w:cs="宋体"/>
          <w:szCs w:val="21"/>
        </w:rPr>
        <w:t>日期：    年   月   日</w:t>
      </w:r>
    </w:p>
    <w:p>
      <w:pPr>
        <w:pStyle w:val="20"/>
        <w:rPr>
          <w:rFonts w:hint="eastAsia"/>
        </w:rPr>
        <w:sectPr>
          <w:pgSz w:w="11906" w:h="16838"/>
          <w:pgMar w:top="1474" w:right="1417" w:bottom="1247" w:left="1797" w:header="851" w:footer="850" w:gutter="0"/>
          <w:cols w:space="720" w:num="1"/>
          <w:docGrid w:linePitch="602" w:charSpace="0"/>
        </w:sectPr>
      </w:pPr>
    </w:p>
    <w:p>
      <w:pPr>
        <w:rPr>
          <w:rFonts w:hint="eastAsia" w:ascii="宋体" w:hAnsi="宋体" w:cs="宋体"/>
          <w:b/>
          <w:bCs/>
          <w:sz w:val="24"/>
        </w:rPr>
      </w:pPr>
      <w:r>
        <w:rPr>
          <w:rFonts w:hint="eastAsia" w:ascii="宋体" w:hAnsi="宋体" w:cs="宋体"/>
          <w:b/>
          <w:bCs/>
          <w:sz w:val="24"/>
        </w:rPr>
        <w:t>格式5：</w:t>
      </w:r>
    </w:p>
    <w:p>
      <w:pPr>
        <w:snapToGrid w:val="0"/>
        <w:spacing w:before="50" w:after="120" w:afterLines="50"/>
        <w:jc w:val="left"/>
        <w:rPr>
          <w:rFonts w:hint="eastAsia" w:ascii="宋体" w:hAnsi="宋体" w:cs="宋体"/>
          <w:szCs w:val="21"/>
        </w:rPr>
      </w:pPr>
    </w:p>
    <w:p>
      <w:pPr>
        <w:pStyle w:val="3"/>
        <w:widowControl/>
        <w:spacing w:line="360" w:lineRule="auto"/>
        <w:ind w:firstLine="0"/>
        <w:jc w:val="center"/>
        <w:rPr>
          <w:rFonts w:hint="eastAsia" w:ascii="Arial" w:hAnsi="Arial"/>
          <w:b/>
          <w:sz w:val="24"/>
        </w:rPr>
      </w:pPr>
      <w:r>
        <w:rPr>
          <w:rFonts w:hint="eastAsia" w:ascii="Arial" w:hAnsi="Arial"/>
          <w:b/>
          <w:sz w:val="24"/>
        </w:rPr>
        <w:t>商务条款响应（偏离）表</w:t>
      </w:r>
    </w:p>
    <w:p>
      <w:pPr>
        <w:rPr>
          <w:rFonts w:hint="eastAsia" w:ascii="宋体" w:hAnsi="宋体" w:cs="宋体"/>
          <w:sz w:val="24"/>
        </w:rPr>
      </w:pPr>
      <w:r>
        <w:rPr>
          <w:rFonts w:hint="eastAsia" w:ascii="宋体" w:hAnsi="宋体" w:cs="宋体"/>
          <w:sz w:val="24"/>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3107"/>
        <w:gridCol w:w="297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8" w:type="dxa"/>
            <w:noWrap w:val="0"/>
            <w:vAlign w:val="center"/>
          </w:tcPr>
          <w:p>
            <w:pPr>
              <w:jc w:val="center"/>
              <w:rPr>
                <w:rFonts w:hint="eastAsia" w:ascii="宋体" w:hAnsi="宋体" w:cs="宋体"/>
                <w:b/>
                <w:szCs w:val="21"/>
              </w:rPr>
            </w:pPr>
            <w:r>
              <w:rPr>
                <w:rFonts w:hint="eastAsia" w:ascii="宋体" w:hAnsi="宋体" w:cs="宋体"/>
                <w:b/>
                <w:szCs w:val="21"/>
              </w:rPr>
              <w:t>序号</w:t>
            </w:r>
          </w:p>
        </w:tc>
        <w:tc>
          <w:tcPr>
            <w:tcW w:w="3107" w:type="dxa"/>
            <w:noWrap w:val="0"/>
            <w:vAlign w:val="center"/>
          </w:tcPr>
          <w:p>
            <w:pPr>
              <w:jc w:val="center"/>
              <w:rPr>
                <w:rFonts w:hint="eastAsia" w:ascii="宋体" w:hAnsi="宋体" w:cs="宋体"/>
                <w:b/>
                <w:szCs w:val="21"/>
              </w:rPr>
            </w:pPr>
            <w:r>
              <w:rPr>
                <w:rFonts w:hint="eastAsia" w:ascii="宋体" w:hAnsi="宋体" w:cs="宋体"/>
                <w:b/>
                <w:szCs w:val="21"/>
              </w:rPr>
              <w:t>招标文件的商务条款</w:t>
            </w:r>
          </w:p>
        </w:tc>
        <w:tc>
          <w:tcPr>
            <w:tcW w:w="2977" w:type="dxa"/>
            <w:noWrap w:val="0"/>
            <w:vAlign w:val="center"/>
          </w:tcPr>
          <w:p>
            <w:pPr>
              <w:jc w:val="center"/>
              <w:rPr>
                <w:rFonts w:hint="eastAsia" w:ascii="宋体" w:hAnsi="宋体" w:cs="宋体"/>
                <w:b/>
                <w:szCs w:val="21"/>
              </w:rPr>
            </w:pPr>
            <w:r>
              <w:rPr>
                <w:rFonts w:hint="eastAsia" w:ascii="宋体" w:hAnsi="宋体" w:cs="宋体"/>
                <w:b/>
                <w:szCs w:val="21"/>
              </w:rPr>
              <w:t>投标文件的商务条款</w:t>
            </w:r>
          </w:p>
        </w:tc>
        <w:tc>
          <w:tcPr>
            <w:tcW w:w="964" w:type="dxa"/>
            <w:noWrap w:val="0"/>
            <w:vAlign w:val="center"/>
          </w:tcPr>
          <w:p>
            <w:pPr>
              <w:jc w:val="center"/>
              <w:rPr>
                <w:rFonts w:hint="eastAsia" w:ascii="宋体" w:hAnsi="宋体" w:cs="宋体"/>
                <w:b/>
                <w:szCs w:val="21"/>
              </w:rPr>
            </w:pPr>
            <w:r>
              <w:rPr>
                <w:rFonts w:hint="eastAsia" w:ascii="宋体" w:hAnsi="宋体" w:cs="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8" w:type="dxa"/>
            <w:noWrap w:val="0"/>
            <w:vAlign w:val="center"/>
          </w:tcPr>
          <w:p>
            <w:pPr>
              <w:jc w:val="center"/>
              <w:rPr>
                <w:rFonts w:hint="eastAsia" w:ascii="宋体" w:hAnsi="宋体" w:cs="宋体"/>
                <w:sz w:val="24"/>
              </w:rPr>
            </w:pPr>
          </w:p>
        </w:tc>
        <w:tc>
          <w:tcPr>
            <w:tcW w:w="310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8" w:type="dxa"/>
            <w:noWrap w:val="0"/>
            <w:vAlign w:val="center"/>
          </w:tcPr>
          <w:p>
            <w:pPr>
              <w:jc w:val="center"/>
              <w:rPr>
                <w:rFonts w:hint="eastAsia" w:ascii="宋体" w:hAnsi="宋体" w:cs="宋体"/>
                <w:sz w:val="24"/>
              </w:rPr>
            </w:pPr>
          </w:p>
        </w:tc>
        <w:tc>
          <w:tcPr>
            <w:tcW w:w="310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8" w:type="dxa"/>
            <w:noWrap w:val="0"/>
            <w:vAlign w:val="center"/>
          </w:tcPr>
          <w:p>
            <w:pPr>
              <w:jc w:val="center"/>
              <w:rPr>
                <w:rFonts w:hint="eastAsia" w:ascii="宋体" w:hAnsi="宋体" w:cs="宋体"/>
                <w:sz w:val="24"/>
              </w:rPr>
            </w:pPr>
          </w:p>
        </w:tc>
        <w:tc>
          <w:tcPr>
            <w:tcW w:w="310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8" w:type="dxa"/>
            <w:noWrap w:val="0"/>
            <w:vAlign w:val="center"/>
          </w:tcPr>
          <w:p>
            <w:pPr>
              <w:jc w:val="center"/>
              <w:rPr>
                <w:rFonts w:hint="eastAsia" w:ascii="宋体" w:hAnsi="宋体" w:cs="宋体"/>
                <w:sz w:val="24"/>
              </w:rPr>
            </w:pPr>
          </w:p>
        </w:tc>
        <w:tc>
          <w:tcPr>
            <w:tcW w:w="310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8" w:type="dxa"/>
            <w:noWrap w:val="0"/>
            <w:vAlign w:val="center"/>
          </w:tcPr>
          <w:p>
            <w:pPr>
              <w:jc w:val="center"/>
              <w:rPr>
                <w:rFonts w:hint="eastAsia" w:ascii="宋体" w:hAnsi="宋体" w:cs="宋体"/>
                <w:sz w:val="24"/>
              </w:rPr>
            </w:pPr>
          </w:p>
        </w:tc>
        <w:tc>
          <w:tcPr>
            <w:tcW w:w="310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8" w:type="dxa"/>
            <w:noWrap w:val="0"/>
            <w:vAlign w:val="center"/>
          </w:tcPr>
          <w:p>
            <w:pPr>
              <w:jc w:val="center"/>
              <w:rPr>
                <w:rFonts w:hint="eastAsia" w:ascii="宋体" w:hAnsi="宋体" w:cs="宋体"/>
                <w:sz w:val="24"/>
              </w:rPr>
            </w:pPr>
          </w:p>
        </w:tc>
        <w:tc>
          <w:tcPr>
            <w:tcW w:w="310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8" w:type="dxa"/>
            <w:noWrap w:val="0"/>
            <w:vAlign w:val="center"/>
          </w:tcPr>
          <w:p>
            <w:pPr>
              <w:jc w:val="center"/>
              <w:rPr>
                <w:rFonts w:hint="eastAsia" w:ascii="宋体" w:hAnsi="宋体" w:cs="宋体"/>
                <w:sz w:val="24"/>
              </w:rPr>
            </w:pPr>
          </w:p>
        </w:tc>
        <w:tc>
          <w:tcPr>
            <w:tcW w:w="310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bl>
    <w:p>
      <w:pPr>
        <w:snapToGrid w:val="0"/>
        <w:spacing w:line="360" w:lineRule="auto"/>
        <w:ind w:firstLine="632" w:firstLineChars="300"/>
        <w:rPr>
          <w:rFonts w:hint="eastAsia" w:ascii="宋体" w:hAnsi="宋体" w:cs="宋体"/>
          <w:b/>
        </w:rPr>
      </w:pPr>
      <w:r>
        <w:rPr>
          <w:rFonts w:hint="eastAsia" w:ascii="宋体" w:hAnsi="宋体" w:cs="宋体"/>
          <w:b/>
          <w:szCs w:val="21"/>
        </w:rPr>
        <w:t>注：投标人应对照招标文件第二章招标需求中的“一、商务要求”各条款逐条填写；</w:t>
      </w:r>
      <w:r>
        <w:rPr>
          <w:rFonts w:hint="eastAsia" w:ascii="宋体" w:hAnsi="宋体" w:cs="宋体"/>
          <w:b/>
        </w:rPr>
        <w:t>若无负偏离也可在本表第一行中醒目标明“无商务条款负偏离”的字样，无商务条款负偏离即完全响应招标文件的商务要求。</w:t>
      </w:r>
    </w:p>
    <w:p>
      <w:pPr>
        <w:rPr>
          <w:rFonts w:hint="eastAsia" w:ascii="宋体" w:hAnsi="宋体" w:cs="宋体"/>
          <w:sz w:val="24"/>
        </w:rPr>
      </w:pPr>
    </w:p>
    <w:p>
      <w:pPr>
        <w:spacing w:line="580" w:lineRule="exact"/>
        <w:ind w:right="25" w:rightChars="12" w:firstLine="210" w:firstLineChars="100"/>
        <w:rPr>
          <w:rFonts w:hint="eastAsia" w:ascii="宋体" w:hAnsi="宋体" w:cs="宋体"/>
          <w:szCs w:val="21"/>
        </w:rPr>
      </w:pPr>
      <w:r>
        <w:rPr>
          <w:rFonts w:hint="eastAsia" w:ascii="宋体" w:hAnsi="宋体" w:cs="宋体"/>
          <w:szCs w:val="21"/>
        </w:rPr>
        <w:t xml:space="preserve">投标人全称（盖章）：     </w:t>
      </w:r>
    </w:p>
    <w:p>
      <w:pPr>
        <w:spacing w:line="580" w:lineRule="exact"/>
        <w:ind w:right="25" w:rightChars="12"/>
        <w:rPr>
          <w:rFonts w:hint="eastAsia" w:ascii="宋体" w:hAnsi="宋体" w:cs="宋体"/>
          <w:szCs w:val="21"/>
        </w:rPr>
      </w:pPr>
      <w:r>
        <w:rPr>
          <w:rFonts w:hint="eastAsia" w:ascii="宋体" w:hAnsi="宋体" w:cs="宋体"/>
          <w:szCs w:val="21"/>
        </w:rPr>
        <w:t xml:space="preserve">          </w:t>
      </w:r>
    </w:p>
    <w:p>
      <w:pPr>
        <w:snapToGrid w:val="0"/>
        <w:spacing w:before="50" w:after="50" w:line="360" w:lineRule="auto"/>
        <w:ind w:left="57" w:leftChars="27" w:right="-817" w:rightChars="-389" w:firstLine="77" w:firstLineChars="37"/>
        <w:rPr>
          <w:rFonts w:hint="eastAsia" w:ascii="宋体" w:hAnsi="宋体" w:cs="宋体"/>
          <w:szCs w:val="21"/>
        </w:rPr>
      </w:pPr>
      <w:r>
        <w:rPr>
          <w:rFonts w:hint="eastAsia" w:ascii="宋体" w:hAnsi="宋体" w:cs="宋体"/>
          <w:szCs w:val="21"/>
        </w:rPr>
        <w:t>日期：    年   月   日</w:t>
      </w:r>
    </w:p>
    <w:p>
      <w:pPr>
        <w:rPr>
          <w:rFonts w:hint="eastAsia" w:ascii="宋体" w:hAnsi="宋体" w:cs="宋体"/>
          <w:bCs/>
          <w:sz w:val="36"/>
          <w:szCs w:val="36"/>
        </w:rPr>
      </w:pPr>
    </w:p>
    <w:p>
      <w:pPr>
        <w:rPr>
          <w:rFonts w:hint="eastAsia" w:ascii="宋体" w:hAnsi="宋体"/>
          <w:sz w:val="24"/>
        </w:rPr>
      </w:pPr>
      <w:r>
        <w:rPr>
          <w:rFonts w:hint="eastAsia" w:ascii="宋体" w:hAnsi="宋体" w:cs="宋体"/>
          <w:b/>
          <w:bCs/>
          <w:sz w:val="24"/>
        </w:rPr>
        <w:br w:type="page"/>
      </w:r>
      <w:r>
        <w:rPr>
          <w:rFonts w:hint="eastAsia" w:ascii="宋体" w:hAnsi="宋体" w:cs="宋体"/>
          <w:b/>
          <w:bCs/>
          <w:sz w:val="24"/>
        </w:rPr>
        <w:t>格式6</w:t>
      </w:r>
      <w:r>
        <w:rPr>
          <w:rFonts w:hint="eastAsia" w:ascii="宋体" w:hAnsi="宋体"/>
          <w:sz w:val="24"/>
        </w:rPr>
        <w:t>：</w:t>
      </w:r>
    </w:p>
    <w:p>
      <w:pPr>
        <w:jc w:val="left"/>
        <w:rPr>
          <w:rFonts w:hint="eastAsia" w:ascii="宋体" w:hAnsi="宋体" w:cs="宋体"/>
          <w:b/>
          <w:szCs w:val="21"/>
        </w:rPr>
      </w:pPr>
    </w:p>
    <w:p>
      <w:pPr>
        <w:pStyle w:val="3"/>
        <w:widowControl/>
        <w:spacing w:line="360" w:lineRule="auto"/>
        <w:ind w:firstLine="0"/>
        <w:jc w:val="center"/>
        <w:rPr>
          <w:rFonts w:hint="eastAsia" w:ascii="Arial" w:hAnsi="Arial"/>
          <w:b/>
          <w:sz w:val="24"/>
        </w:rPr>
      </w:pPr>
      <w:r>
        <w:rPr>
          <w:rFonts w:hint="eastAsia" w:ascii="Arial" w:hAnsi="Arial"/>
          <w:b/>
          <w:sz w:val="24"/>
        </w:rPr>
        <w:t>服务条款响应（偏离）表</w:t>
      </w:r>
    </w:p>
    <w:p>
      <w:pPr>
        <w:spacing w:line="580" w:lineRule="exact"/>
        <w:ind w:right="25" w:rightChars="12"/>
        <w:jc w:val="center"/>
        <w:rPr>
          <w:rFonts w:hint="eastAsia" w:ascii="宋体" w:hAnsi="宋体" w:cs="宋体"/>
          <w:bCs/>
          <w:sz w:val="36"/>
          <w:szCs w:val="36"/>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3657"/>
        <w:gridCol w:w="297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10" w:type="dxa"/>
            <w:noWrap w:val="0"/>
            <w:vAlign w:val="center"/>
          </w:tcPr>
          <w:p>
            <w:pPr>
              <w:jc w:val="center"/>
              <w:rPr>
                <w:rFonts w:hint="eastAsia" w:ascii="宋体" w:hAnsi="宋体" w:cs="宋体"/>
                <w:b/>
                <w:szCs w:val="21"/>
              </w:rPr>
            </w:pPr>
            <w:r>
              <w:rPr>
                <w:rFonts w:hint="eastAsia" w:ascii="宋体" w:hAnsi="宋体" w:cs="宋体"/>
                <w:b/>
                <w:szCs w:val="21"/>
              </w:rPr>
              <w:t>序号</w:t>
            </w:r>
          </w:p>
        </w:tc>
        <w:tc>
          <w:tcPr>
            <w:tcW w:w="3657" w:type="dxa"/>
            <w:noWrap w:val="0"/>
            <w:vAlign w:val="center"/>
          </w:tcPr>
          <w:p>
            <w:pPr>
              <w:jc w:val="center"/>
              <w:rPr>
                <w:rFonts w:hint="eastAsia" w:ascii="宋体" w:hAnsi="宋体" w:cs="宋体"/>
                <w:b/>
                <w:szCs w:val="21"/>
              </w:rPr>
            </w:pPr>
            <w:r>
              <w:rPr>
                <w:rFonts w:hint="eastAsia" w:ascii="宋体" w:hAnsi="宋体" w:cs="宋体"/>
                <w:b/>
                <w:szCs w:val="21"/>
              </w:rPr>
              <w:t>招标文件的服务要求</w:t>
            </w:r>
          </w:p>
        </w:tc>
        <w:tc>
          <w:tcPr>
            <w:tcW w:w="2977" w:type="dxa"/>
            <w:noWrap w:val="0"/>
            <w:vAlign w:val="center"/>
          </w:tcPr>
          <w:p>
            <w:pPr>
              <w:jc w:val="center"/>
              <w:rPr>
                <w:rFonts w:hint="eastAsia" w:ascii="宋体" w:hAnsi="宋体" w:cs="宋体"/>
                <w:b/>
                <w:szCs w:val="21"/>
              </w:rPr>
            </w:pPr>
            <w:r>
              <w:rPr>
                <w:rFonts w:hint="eastAsia" w:ascii="宋体" w:hAnsi="宋体" w:cs="宋体"/>
                <w:b/>
                <w:szCs w:val="21"/>
              </w:rPr>
              <w:t>投标响应</w:t>
            </w:r>
          </w:p>
        </w:tc>
        <w:tc>
          <w:tcPr>
            <w:tcW w:w="964" w:type="dxa"/>
            <w:noWrap w:val="0"/>
            <w:vAlign w:val="center"/>
          </w:tcPr>
          <w:p>
            <w:pPr>
              <w:jc w:val="center"/>
              <w:rPr>
                <w:rFonts w:hint="eastAsia" w:ascii="宋体" w:hAnsi="宋体" w:cs="宋体"/>
                <w:b/>
                <w:szCs w:val="21"/>
              </w:rPr>
            </w:pPr>
            <w:r>
              <w:rPr>
                <w:rFonts w:hint="eastAsia" w:ascii="宋体" w:hAnsi="宋体" w:cs="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10" w:type="dxa"/>
            <w:noWrap w:val="0"/>
            <w:vAlign w:val="center"/>
          </w:tcPr>
          <w:p>
            <w:pPr>
              <w:jc w:val="center"/>
              <w:rPr>
                <w:rFonts w:hint="eastAsia" w:ascii="宋体" w:hAnsi="宋体" w:cs="宋体"/>
                <w:sz w:val="24"/>
              </w:rPr>
            </w:pPr>
          </w:p>
        </w:tc>
        <w:tc>
          <w:tcPr>
            <w:tcW w:w="365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10" w:type="dxa"/>
            <w:noWrap w:val="0"/>
            <w:vAlign w:val="center"/>
          </w:tcPr>
          <w:p>
            <w:pPr>
              <w:jc w:val="center"/>
              <w:rPr>
                <w:rFonts w:hint="eastAsia" w:ascii="宋体" w:hAnsi="宋体" w:cs="宋体"/>
                <w:sz w:val="24"/>
              </w:rPr>
            </w:pPr>
          </w:p>
        </w:tc>
        <w:tc>
          <w:tcPr>
            <w:tcW w:w="365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10" w:type="dxa"/>
            <w:noWrap w:val="0"/>
            <w:vAlign w:val="center"/>
          </w:tcPr>
          <w:p>
            <w:pPr>
              <w:jc w:val="center"/>
              <w:rPr>
                <w:rFonts w:hint="eastAsia" w:ascii="宋体" w:hAnsi="宋体" w:cs="宋体"/>
                <w:sz w:val="24"/>
              </w:rPr>
            </w:pPr>
          </w:p>
        </w:tc>
        <w:tc>
          <w:tcPr>
            <w:tcW w:w="365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10" w:type="dxa"/>
            <w:noWrap w:val="0"/>
            <w:vAlign w:val="center"/>
          </w:tcPr>
          <w:p>
            <w:pPr>
              <w:jc w:val="center"/>
              <w:rPr>
                <w:rFonts w:hint="eastAsia" w:ascii="宋体" w:hAnsi="宋体" w:cs="宋体"/>
                <w:sz w:val="24"/>
              </w:rPr>
            </w:pPr>
          </w:p>
        </w:tc>
        <w:tc>
          <w:tcPr>
            <w:tcW w:w="365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10" w:type="dxa"/>
            <w:noWrap w:val="0"/>
            <w:vAlign w:val="center"/>
          </w:tcPr>
          <w:p>
            <w:pPr>
              <w:jc w:val="center"/>
              <w:rPr>
                <w:rFonts w:hint="eastAsia" w:ascii="宋体" w:hAnsi="宋体" w:cs="宋体"/>
                <w:sz w:val="24"/>
              </w:rPr>
            </w:pPr>
          </w:p>
        </w:tc>
        <w:tc>
          <w:tcPr>
            <w:tcW w:w="365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10" w:type="dxa"/>
            <w:noWrap w:val="0"/>
            <w:vAlign w:val="center"/>
          </w:tcPr>
          <w:p>
            <w:pPr>
              <w:jc w:val="center"/>
              <w:rPr>
                <w:rFonts w:hint="eastAsia" w:ascii="宋体" w:hAnsi="宋体" w:cs="宋体"/>
                <w:sz w:val="24"/>
              </w:rPr>
            </w:pPr>
          </w:p>
        </w:tc>
        <w:tc>
          <w:tcPr>
            <w:tcW w:w="365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10" w:type="dxa"/>
            <w:noWrap w:val="0"/>
            <w:vAlign w:val="center"/>
          </w:tcPr>
          <w:p>
            <w:pPr>
              <w:jc w:val="center"/>
              <w:rPr>
                <w:rFonts w:hint="eastAsia" w:ascii="宋体" w:hAnsi="宋体" w:cs="宋体"/>
                <w:sz w:val="24"/>
              </w:rPr>
            </w:pPr>
          </w:p>
        </w:tc>
        <w:tc>
          <w:tcPr>
            <w:tcW w:w="365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10" w:type="dxa"/>
            <w:noWrap w:val="0"/>
            <w:vAlign w:val="center"/>
          </w:tcPr>
          <w:p>
            <w:pPr>
              <w:jc w:val="center"/>
              <w:rPr>
                <w:rFonts w:hint="eastAsia" w:ascii="宋体" w:hAnsi="宋体" w:cs="宋体"/>
                <w:sz w:val="24"/>
              </w:rPr>
            </w:pPr>
          </w:p>
        </w:tc>
        <w:tc>
          <w:tcPr>
            <w:tcW w:w="3657" w:type="dxa"/>
            <w:noWrap w:val="0"/>
            <w:vAlign w:val="center"/>
          </w:tcPr>
          <w:p>
            <w:pPr>
              <w:jc w:val="center"/>
              <w:rPr>
                <w:rFonts w:hint="eastAsia" w:ascii="宋体" w:hAnsi="宋体" w:cs="宋体"/>
                <w:sz w:val="24"/>
              </w:rPr>
            </w:pPr>
          </w:p>
        </w:tc>
        <w:tc>
          <w:tcPr>
            <w:tcW w:w="2977" w:type="dxa"/>
            <w:noWrap w:val="0"/>
            <w:vAlign w:val="center"/>
          </w:tcPr>
          <w:p>
            <w:pPr>
              <w:jc w:val="center"/>
              <w:rPr>
                <w:rFonts w:hint="eastAsia" w:ascii="宋体" w:hAnsi="宋体" w:cs="宋体"/>
                <w:sz w:val="24"/>
              </w:rPr>
            </w:pPr>
          </w:p>
        </w:tc>
        <w:tc>
          <w:tcPr>
            <w:tcW w:w="964" w:type="dxa"/>
            <w:noWrap w:val="0"/>
            <w:vAlign w:val="center"/>
          </w:tcPr>
          <w:p>
            <w:pPr>
              <w:jc w:val="center"/>
              <w:rPr>
                <w:rFonts w:hint="eastAsia" w:ascii="宋体" w:hAnsi="宋体" w:cs="宋体"/>
                <w:sz w:val="24"/>
              </w:rPr>
            </w:pPr>
          </w:p>
        </w:tc>
      </w:tr>
    </w:tbl>
    <w:p>
      <w:pPr>
        <w:snapToGrid w:val="0"/>
        <w:spacing w:line="360" w:lineRule="auto"/>
        <w:ind w:firstLine="632" w:firstLineChars="300"/>
        <w:rPr>
          <w:rFonts w:hint="eastAsia" w:ascii="宋体" w:hAnsi="宋体" w:cs="宋体"/>
          <w:b/>
        </w:rPr>
      </w:pPr>
      <w:r>
        <w:rPr>
          <w:rFonts w:hint="eastAsia" w:ascii="宋体" w:hAnsi="宋体" w:cs="宋体"/>
          <w:b/>
          <w:szCs w:val="21"/>
        </w:rPr>
        <w:t>注：投标人应对照招标文件第二章招标需求中的“二、服务需求”各条款逐条填写；</w:t>
      </w:r>
      <w:r>
        <w:rPr>
          <w:rFonts w:hint="eastAsia" w:ascii="宋体" w:hAnsi="宋体" w:cs="宋体"/>
          <w:b/>
        </w:rPr>
        <w:t>若无负偏离也可在本表第一行中醒目标明“无服务条款负偏离”的字样，无服务条款负偏离即完全响应招标文件的服务要求。</w:t>
      </w:r>
    </w:p>
    <w:p>
      <w:pPr>
        <w:rPr>
          <w:rFonts w:hint="eastAsia" w:ascii="宋体" w:hAnsi="宋体" w:cs="宋体"/>
          <w:sz w:val="24"/>
        </w:rPr>
      </w:pPr>
    </w:p>
    <w:p>
      <w:pPr>
        <w:spacing w:line="580" w:lineRule="exact"/>
        <w:ind w:right="25" w:rightChars="12"/>
        <w:rPr>
          <w:rFonts w:hint="eastAsia" w:ascii="宋体" w:hAnsi="宋体" w:cs="宋体"/>
          <w:szCs w:val="21"/>
        </w:rPr>
      </w:pPr>
      <w:r>
        <w:rPr>
          <w:rFonts w:hint="eastAsia" w:ascii="宋体" w:hAnsi="宋体" w:cs="宋体"/>
          <w:szCs w:val="21"/>
        </w:rPr>
        <w:t xml:space="preserve">投标人全称（盖章）：               </w:t>
      </w:r>
    </w:p>
    <w:p>
      <w:pPr>
        <w:spacing w:line="580" w:lineRule="exact"/>
        <w:ind w:right="25" w:rightChars="12"/>
        <w:rPr>
          <w:rFonts w:hint="eastAsia" w:ascii="宋体" w:hAnsi="宋体" w:cs="宋体"/>
          <w:szCs w:val="21"/>
        </w:rPr>
      </w:pPr>
    </w:p>
    <w:p>
      <w:pPr>
        <w:snapToGrid w:val="0"/>
        <w:spacing w:before="50" w:after="50" w:line="360" w:lineRule="auto"/>
        <w:ind w:right="-817" w:rightChars="-389"/>
        <w:rPr>
          <w:rFonts w:hint="eastAsia" w:ascii="宋体" w:hAnsi="宋体" w:cs="宋体"/>
          <w:szCs w:val="21"/>
        </w:rPr>
      </w:pPr>
      <w:r>
        <w:rPr>
          <w:rFonts w:hint="eastAsia" w:ascii="宋体" w:hAnsi="宋体" w:cs="宋体"/>
          <w:szCs w:val="21"/>
        </w:rPr>
        <w:t>日期：    年   月   日</w:t>
      </w:r>
    </w:p>
    <w:p>
      <w:pPr>
        <w:snapToGrid w:val="0"/>
        <w:spacing w:before="50"/>
        <w:jc w:val="left"/>
        <w:rPr>
          <w:rFonts w:hint="eastAsia" w:ascii="宋体" w:hAnsi="宋体" w:cs="宋体"/>
          <w:szCs w:val="21"/>
          <w:u w:val="single"/>
        </w:rPr>
      </w:pPr>
    </w:p>
    <w:p>
      <w:pPr>
        <w:snapToGrid w:val="0"/>
        <w:spacing w:before="120" w:beforeLines="50" w:after="50"/>
        <w:jc w:val="left"/>
        <w:rPr>
          <w:rFonts w:hint="eastAsia" w:ascii="宋体" w:hAnsi="宋体" w:cs="宋体"/>
          <w:szCs w:val="21"/>
        </w:rPr>
      </w:pPr>
      <w:r>
        <w:rPr>
          <w:rFonts w:hint="eastAsia" w:ascii="宋体" w:hAnsi="宋体" w:cs="宋体"/>
          <w:szCs w:val="21"/>
        </w:rPr>
        <w:br w:type="page"/>
      </w:r>
      <w:r>
        <w:rPr>
          <w:rFonts w:hint="eastAsia" w:ascii="宋体" w:hAnsi="宋体" w:cs="宋体"/>
          <w:b/>
          <w:bCs/>
          <w:sz w:val="24"/>
        </w:rPr>
        <w:t>格式7：</w:t>
      </w:r>
    </w:p>
    <w:p>
      <w:pPr>
        <w:snapToGrid w:val="0"/>
        <w:spacing w:before="120" w:beforeLines="50" w:after="50"/>
        <w:jc w:val="center"/>
        <w:rPr>
          <w:rFonts w:hint="eastAsia" w:ascii="Arial" w:hAnsi="Arial"/>
          <w:b/>
          <w:spacing w:val="-4"/>
          <w:sz w:val="24"/>
          <w:szCs w:val="20"/>
        </w:rPr>
      </w:pPr>
      <w:r>
        <w:rPr>
          <w:rFonts w:hint="eastAsia" w:ascii="Arial" w:hAnsi="Arial"/>
          <w:b/>
          <w:spacing w:val="-4"/>
          <w:sz w:val="24"/>
          <w:szCs w:val="20"/>
        </w:rPr>
        <w:t>投 标 函</w:t>
      </w:r>
    </w:p>
    <w:p>
      <w:pPr>
        <w:snapToGrid w:val="0"/>
        <w:spacing w:before="120" w:beforeLines="50" w:after="50"/>
        <w:jc w:val="center"/>
        <w:rPr>
          <w:rFonts w:hint="eastAsia" w:ascii="宋体" w:hAnsi="宋体" w:cs="宋体"/>
          <w:bCs/>
          <w:sz w:val="36"/>
          <w:szCs w:val="36"/>
        </w:rPr>
      </w:pPr>
    </w:p>
    <w:p>
      <w:pPr>
        <w:spacing w:line="360" w:lineRule="auto"/>
        <w:rPr>
          <w:rFonts w:hint="eastAsia" w:ascii="Arial" w:hAnsi="Arial"/>
          <w:szCs w:val="21"/>
        </w:rPr>
      </w:pPr>
      <w:r>
        <w:rPr>
          <w:rFonts w:hint="eastAsia" w:ascii="Arial" w:hAnsi="Arial"/>
          <w:szCs w:val="21"/>
        </w:rPr>
        <w:t>致：</w:t>
      </w:r>
      <w:r>
        <w:rPr>
          <w:rFonts w:hint="eastAsia" w:ascii="Arial" w:hAnsi="Arial"/>
          <w:szCs w:val="21"/>
          <w:u w:val="single"/>
        </w:rPr>
        <w:t xml:space="preserve">                   </w:t>
      </w:r>
      <w:r>
        <w:rPr>
          <w:rFonts w:hint="eastAsia" w:ascii="Arial" w:hAnsi="Arial"/>
          <w:szCs w:val="21"/>
        </w:rPr>
        <w:t>（采购人名称）</w:t>
      </w:r>
    </w:p>
    <w:p>
      <w:pPr>
        <w:spacing w:line="360" w:lineRule="auto"/>
        <w:rPr>
          <w:rFonts w:hint="eastAsia" w:ascii="Arial" w:hAnsi="Arial"/>
          <w:szCs w:val="21"/>
        </w:rPr>
      </w:pPr>
      <w:r>
        <w:rPr>
          <w:rFonts w:hint="eastAsia" w:ascii="Arial" w:hAnsi="Arial"/>
          <w:szCs w:val="21"/>
        </w:rPr>
        <w:t xml:space="preserve">    根据贵方为</w:t>
      </w:r>
      <w:r>
        <w:rPr>
          <w:rFonts w:hint="eastAsia" w:ascii="Arial" w:hAnsi="Arial"/>
          <w:szCs w:val="21"/>
          <w:u w:val="single"/>
        </w:rPr>
        <w:t xml:space="preserve">                          </w:t>
      </w:r>
      <w:r>
        <w:rPr>
          <w:rFonts w:hint="eastAsia" w:ascii="Arial" w:hAnsi="Arial"/>
          <w:szCs w:val="21"/>
        </w:rPr>
        <w:t>（项目名称）的招标公告（招标编号：</w:t>
      </w:r>
      <w:r>
        <w:rPr>
          <w:rFonts w:hint="eastAsia" w:ascii="Arial" w:hAnsi="Arial"/>
          <w:szCs w:val="21"/>
          <w:u w:val="single"/>
        </w:rPr>
        <w:t xml:space="preserve">         </w:t>
      </w:r>
      <w:r>
        <w:rPr>
          <w:rFonts w:hint="eastAsia" w:ascii="Arial" w:hAnsi="Arial"/>
          <w:szCs w:val="21"/>
        </w:rPr>
        <w:t>），签字代表</w:t>
      </w:r>
      <w:r>
        <w:rPr>
          <w:rFonts w:hint="eastAsia" w:ascii="Arial" w:hAnsi="Arial"/>
          <w:szCs w:val="21"/>
          <w:u w:val="single"/>
        </w:rPr>
        <w:t xml:space="preserve">       </w:t>
      </w:r>
      <w:r>
        <w:rPr>
          <w:rFonts w:hint="eastAsia" w:ascii="Arial" w:hAnsi="Arial"/>
          <w:szCs w:val="21"/>
        </w:rPr>
        <w:t>（全名）经正式授权并代表投标人</w:t>
      </w:r>
      <w:r>
        <w:rPr>
          <w:rFonts w:hint="eastAsia" w:ascii="Arial" w:hAnsi="Arial"/>
          <w:szCs w:val="21"/>
          <w:u w:val="single"/>
        </w:rPr>
        <w:t xml:space="preserve">                 </w:t>
      </w:r>
      <w:r>
        <w:rPr>
          <w:rFonts w:hint="eastAsia" w:ascii="Arial" w:hAnsi="Arial"/>
          <w:szCs w:val="21"/>
        </w:rPr>
        <w:t>（投标人名称）提交</w:t>
      </w:r>
      <w:r>
        <w:rPr>
          <w:rFonts w:hint="eastAsia" w:ascii="Arial" w:hAnsi="Arial"/>
          <w:szCs w:val="21"/>
          <w:u w:val="single"/>
        </w:rPr>
        <w:t xml:space="preserve">     </w:t>
      </w:r>
      <w:r>
        <w:rPr>
          <w:rFonts w:hint="eastAsia" w:ascii="Arial" w:hAnsi="Arial"/>
          <w:szCs w:val="21"/>
        </w:rPr>
        <w:t>的</w:t>
      </w:r>
      <w:r>
        <w:rPr>
          <w:rFonts w:hint="eastAsia" w:ascii="Arial" w:hAnsi="Arial"/>
          <w:bCs/>
          <w:szCs w:val="21"/>
        </w:rPr>
        <w:t>投标文件</w:t>
      </w:r>
      <w:r>
        <w:rPr>
          <w:rFonts w:hint="eastAsia" w:ascii="Arial" w:hAnsi="Arial"/>
          <w:szCs w:val="21"/>
        </w:rPr>
        <w:t>。</w:t>
      </w:r>
    </w:p>
    <w:p>
      <w:pPr>
        <w:spacing w:line="360" w:lineRule="auto"/>
        <w:ind w:firstLine="420" w:firstLineChars="200"/>
        <w:rPr>
          <w:rFonts w:hint="eastAsia" w:ascii="Arial" w:hAnsi="Arial"/>
          <w:szCs w:val="21"/>
        </w:rPr>
      </w:pPr>
      <w:r>
        <w:rPr>
          <w:rFonts w:hint="eastAsia" w:ascii="Arial" w:hAnsi="Arial"/>
          <w:szCs w:val="21"/>
        </w:rPr>
        <w:t>据此函，签字代表宣布同意如下：</w:t>
      </w:r>
    </w:p>
    <w:p>
      <w:pPr>
        <w:spacing w:line="360" w:lineRule="auto"/>
        <w:ind w:firstLine="420" w:firstLineChars="200"/>
        <w:rPr>
          <w:rFonts w:hint="eastAsia" w:ascii="Arial" w:hAnsi="Arial"/>
          <w:szCs w:val="21"/>
        </w:rPr>
      </w:pPr>
      <w:r>
        <w:rPr>
          <w:rFonts w:hint="eastAsia" w:ascii="Arial" w:hAnsi="Arial"/>
          <w:szCs w:val="21"/>
        </w:rPr>
        <w:t>1、投标人已详细审查全部“招标文件”，包括修改文件（如有的话）以及全部参考资料和有关附件，已经了解我方对于招标文件、采购过程、采购结果有依法进行询问、质疑、投诉的权利及相关渠道和要求。</w:t>
      </w:r>
    </w:p>
    <w:p>
      <w:pPr>
        <w:spacing w:line="360" w:lineRule="auto"/>
        <w:ind w:firstLine="420" w:firstLineChars="200"/>
        <w:rPr>
          <w:rFonts w:hint="eastAsia" w:ascii="Arial" w:hAnsi="Arial"/>
          <w:szCs w:val="21"/>
        </w:rPr>
      </w:pPr>
      <w:r>
        <w:rPr>
          <w:rFonts w:hint="eastAsia" w:ascii="Arial" w:hAnsi="Arial"/>
          <w:szCs w:val="21"/>
        </w:rPr>
        <w:t>2、投标人在投标之前已经与贵方进行了充分的沟通，完全理解并接受招标文件的各项规定和要求，对招标文件的合理性、合法性不再有异议。</w:t>
      </w:r>
    </w:p>
    <w:p>
      <w:pPr>
        <w:spacing w:line="360" w:lineRule="auto"/>
        <w:ind w:firstLine="420" w:firstLineChars="200"/>
        <w:rPr>
          <w:rFonts w:hint="eastAsia" w:ascii="Arial" w:hAnsi="Arial"/>
          <w:szCs w:val="21"/>
        </w:rPr>
      </w:pPr>
      <w:r>
        <w:rPr>
          <w:rFonts w:hint="eastAsia" w:ascii="Arial" w:hAnsi="Arial"/>
          <w:szCs w:val="21"/>
        </w:rPr>
        <w:t>3、本投标有效期自开标日起______日。</w:t>
      </w:r>
    </w:p>
    <w:p>
      <w:pPr>
        <w:spacing w:line="360" w:lineRule="auto"/>
        <w:ind w:firstLine="420" w:firstLineChars="200"/>
        <w:rPr>
          <w:rFonts w:hint="eastAsia" w:ascii="Arial" w:hAnsi="Arial"/>
          <w:szCs w:val="21"/>
        </w:rPr>
      </w:pPr>
      <w:r>
        <w:rPr>
          <w:rFonts w:hint="eastAsia" w:ascii="Arial" w:hAnsi="Arial"/>
          <w:szCs w:val="21"/>
        </w:rPr>
        <w:t>4、如中标，本投标文件至本项目合同履行完毕止均保持有效，本投标人将按“招标文件”及政府采购法律、法规的规定履行合同责任和义务。</w:t>
      </w:r>
    </w:p>
    <w:p>
      <w:pPr>
        <w:spacing w:line="360" w:lineRule="auto"/>
        <w:ind w:firstLine="420" w:firstLineChars="200"/>
        <w:rPr>
          <w:rFonts w:hint="eastAsia" w:ascii="Arial" w:hAnsi="Arial"/>
          <w:szCs w:val="21"/>
        </w:rPr>
      </w:pPr>
      <w:r>
        <w:rPr>
          <w:rFonts w:hint="eastAsia" w:ascii="Arial" w:hAnsi="Arial"/>
          <w:szCs w:val="21"/>
        </w:rPr>
        <w:t>5、投标人同意按照贵方要求提供与投标有关的一切数据或资料。</w:t>
      </w:r>
    </w:p>
    <w:p>
      <w:pPr>
        <w:spacing w:line="360" w:lineRule="auto"/>
        <w:ind w:firstLine="420" w:firstLineChars="200"/>
        <w:rPr>
          <w:rFonts w:hint="eastAsia" w:ascii="Arial" w:hAnsi="Arial"/>
          <w:szCs w:val="21"/>
        </w:rPr>
      </w:pPr>
      <w:r>
        <w:rPr>
          <w:rFonts w:hint="eastAsia" w:ascii="Arial" w:hAnsi="Arial"/>
          <w:szCs w:val="21"/>
        </w:rPr>
        <w:t>6、与本投标有关的一切正式往来信函请寄：</w:t>
      </w:r>
    </w:p>
    <w:p>
      <w:pPr>
        <w:spacing w:line="360" w:lineRule="auto"/>
        <w:rPr>
          <w:rFonts w:hint="eastAsia" w:ascii="Arial" w:hAnsi="Arial"/>
          <w:szCs w:val="21"/>
        </w:rPr>
      </w:pPr>
      <w:r>
        <w:rPr>
          <w:rFonts w:hint="eastAsia" w:ascii="Arial" w:hAnsi="Arial"/>
          <w:szCs w:val="21"/>
        </w:rPr>
        <w:t>地址：</w:t>
      </w:r>
      <w:r>
        <w:rPr>
          <w:rFonts w:hint="eastAsia" w:ascii="Arial" w:hAnsi="Arial"/>
          <w:szCs w:val="21"/>
          <w:u w:val="single"/>
        </w:rPr>
        <w:t xml:space="preserve">                </w:t>
      </w:r>
      <w:r>
        <w:rPr>
          <w:rFonts w:hint="eastAsia" w:ascii="Arial" w:hAnsi="Arial"/>
          <w:szCs w:val="21"/>
        </w:rPr>
        <w:t xml:space="preserve"> 邮编：</w:t>
      </w:r>
      <w:r>
        <w:rPr>
          <w:rFonts w:hint="eastAsia" w:ascii="Arial" w:hAnsi="Arial"/>
          <w:szCs w:val="21"/>
          <w:u w:val="single"/>
        </w:rPr>
        <w:t xml:space="preserve">                  </w:t>
      </w:r>
      <w:r>
        <w:rPr>
          <w:rFonts w:hint="eastAsia" w:ascii="Arial" w:hAnsi="Arial"/>
          <w:szCs w:val="21"/>
        </w:rPr>
        <w:t xml:space="preserve"> 电话：</w:t>
      </w:r>
      <w:r>
        <w:rPr>
          <w:rFonts w:hint="eastAsia" w:ascii="Arial" w:hAnsi="Arial"/>
          <w:szCs w:val="21"/>
          <w:u w:val="single"/>
        </w:rPr>
        <w:t xml:space="preserve">               </w:t>
      </w:r>
      <w:r>
        <w:rPr>
          <w:rFonts w:hint="eastAsia" w:ascii="Arial" w:hAnsi="Arial"/>
          <w:szCs w:val="21"/>
        </w:rPr>
        <w:t xml:space="preserve"> </w:t>
      </w:r>
    </w:p>
    <w:p>
      <w:pPr>
        <w:spacing w:line="360" w:lineRule="auto"/>
        <w:rPr>
          <w:rFonts w:hint="eastAsia" w:ascii="Arial" w:hAnsi="Arial"/>
          <w:szCs w:val="21"/>
        </w:rPr>
      </w:pPr>
      <w:r>
        <w:rPr>
          <w:rFonts w:hint="eastAsia" w:ascii="Arial" w:hAnsi="Arial"/>
          <w:szCs w:val="21"/>
        </w:rPr>
        <w:t>传真：</w:t>
      </w:r>
      <w:r>
        <w:rPr>
          <w:rFonts w:hint="eastAsia" w:ascii="Arial" w:hAnsi="Arial"/>
          <w:szCs w:val="21"/>
          <w:u w:val="single"/>
        </w:rPr>
        <w:t xml:space="preserve">                </w:t>
      </w:r>
      <w:r>
        <w:rPr>
          <w:rFonts w:hint="eastAsia" w:ascii="Arial" w:hAnsi="Arial"/>
          <w:szCs w:val="21"/>
        </w:rPr>
        <w:t xml:space="preserve"> 投标人代表姓名：</w:t>
      </w:r>
      <w:r>
        <w:rPr>
          <w:rFonts w:hint="eastAsia" w:ascii="Arial" w:hAnsi="Arial"/>
          <w:szCs w:val="21"/>
          <w:u w:val="single"/>
        </w:rPr>
        <w:t xml:space="preserve">        </w:t>
      </w:r>
      <w:r>
        <w:rPr>
          <w:rFonts w:hint="eastAsia" w:ascii="Arial" w:hAnsi="Arial"/>
          <w:szCs w:val="21"/>
        </w:rPr>
        <w:t xml:space="preserve"> 职务：</w:t>
      </w:r>
      <w:r>
        <w:rPr>
          <w:rFonts w:hint="eastAsia" w:ascii="Arial" w:hAnsi="Arial"/>
          <w:szCs w:val="21"/>
          <w:u w:val="single"/>
        </w:rPr>
        <w:t xml:space="preserve">               </w:t>
      </w:r>
      <w:r>
        <w:rPr>
          <w:rFonts w:hint="eastAsia" w:ascii="Arial" w:hAnsi="Arial"/>
          <w:szCs w:val="21"/>
        </w:rPr>
        <w:t xml:space="preserve"> </w:t>
      </w:r>
    </w:p>
    <w:p>
      <w:pPr>
        <w:spacing w:line="360" w:lineRule="auto"/>
        <w:rPr>
          <w:rFonts w:hint="eastAsia" w:ascii="Arial" w:hAnsi="Arial"/>
          <w:szCs w:val="21"/>
        </w:rPr>
      </w:pPr>
      <w:r>
        <w:rPr>
          <w:rFonts w:hint="eastAsia" w:ascii="Arial" w:hAnsi="Arial"/>
          <w:szCs w:val="21"/>
        </w:rPr>
        <w:t>开户银行：</w:t>
      </w:r>
      <w:r>
        <w:rPr>
          <w:rFonts w:hint="eastAsia" w:ascii="Arial" w:hAnsi="Arial"/>
          <w:szCs w:val="21"/>
          <w:u w:val="single"/>
        </w:rPr>
        <w:t xml:space="preserve">            </w:t>
      </w:r>
      <w:r>
        <w:rPr>
          <w:rFonts w:hint="eastAsia" w:ascii="Arial" w:hAnsi="Arial"/>
          <w:szCs w:val="21"/>
        </w:rPr>
        <w:t xml:space="preserve"> 银行帐号：</w:t>
      </w:r>
      <w:r>
        <w:rPr>
          <w:rFonts w:hint="eastAsia" w:ascii="Arial" w:hAnsi="Arial"/>
          <w:szCs w:val="21"/>
          <w:u w:val="single"/>
        </w:rPr>
        <w:t xml:space="preserve">                                    </w:t>
      </w:r>
      <w:r>
        <w:rPr>
          <w:rFonts w:hint="eastAsia" w:ascii="Arial" w:hAnsi="Arial"/>
          <w:szCs w:val="21"/>
        </w:rPr>
        <w:t xml:space="preserve">  </w:t>
      </w:r>
    </w:p>
    <w:p>
      <w:pPr>
        <w:pStyle w:val="27"/>
        <w:snapToGrid w:val="0"/>
        <w:spacing w:before="295" w:beforeLines="0" w:after="295" w:afterLines="0" w:line="240" w:lineRule="auto"/>
        <w:rPr>
          <w:rFonts w:hint="eastAsia" w:hAnsi="宋体" w:cs="宋体"/>
          <w:sz w:val="21"/>
          <w:szCs w:val="21"/>
        </w:rPr>
      </w:pPr>
    </w:p>
    <w:p>
      <w:pPr>
        <w:pStyle w:val="27"/>
        <w:snapToGrid w:val="0"/>
        <w:spacing w:before="295" w:beforeLines="0" w:after="295" w:afterLines="0" w:line="240" w:lineRule="auto"/>
        <w:rPr>
          <w:rFonts w:hint="eastAsia" w:hAnsi="宋体" w:cs="宋体"/>
          <w:b/>
          <w:szCs w:val="21"/>
        </w:rPr>
      </w:pPr>
      <w:r>
        <w:rPr>
          <w:rFonts w:hint="eastAsia" w:hAnsi="宋体" w:cs="宋体"/>
          <w:sz w:val="21"/>
          <w:szCs w:val="21"/>
        </w:rPr>
        <w:br w:type="page"/>
      </w:r>
      <w:r>
        <w:rPr>
          <w:rFonts w:hint="eastAsia" w:hAnsi="宋体" w:cs="宋体"/>
          <w:b/>
          <w:bCs/>
        </w:rPr>
        <w:t>格式8：</w:t>
      </w:r>
    </w:p>
    <w:p>
      <w:pPr>
        <w:snapToGrid w:val="0"/>
        <w:spacing w:before="120" w:beforeLines="50" w:after="50"/>
        <w:jc w:val="center"/>
        <w:rPr>
          <w:rFonts w:hint="eastAsia" w:ascii="Arial" w:hAnsi="Arial"/>
          <w:b/>
          <w:spacing w:val="-4"/>
          <w:sz w:val="24"/>
          <w:szCs w:val="20"/>
        </w:rPr>
      </w:pPr>
      <w:r>
        <w:rPr>
          <w:rFonts w:hint="eastAsia" w:ascii="Arial" w:hAnsi="Arial"/>
          <w:b/>
          <w:spacing w:val="-4"/>
          <w:sz w:val="24"/>
          <w:szCs w:val="20"/>
        </w:rPr>
        <w:t>开标一览表</w:t>
      </w:r>
    </w:p>
    <w:p>
      <w:pPr>
        <w:snapToGrid w:val="0"/>
        <w:spacing w:before="50" w:after="50"/>
        <w:ind w:firstLine="7035" w:firstLineChars="3350"/>
        <w:rPr>
          <w:rFonts w:hint="eastAsia" w:ascii="宋体" w:hAnsi="宋体" w:cs="宋体"/>
          <w:szCs w:val="21"/>
        </w:rPr>
      </w:pPr>
      <w:r>
        <w:rPr>
          <w:rFonts w:hint="eastAsia" w:ascii="宋体" w:hAnsi="宋体" w:cs="宋体"/>
          <w:szCs w:val="21"/>
        </w:rPr>
        <w:t xml:space="preserve">单位：元      </w:t>
      </w:r>
    </w:p>
    <w:tbl>
      <w:tblPr>
        <w:tblStyle w:val="48"/>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4211"/>
        <w:gridCol w:w="3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133" w:type="dxa"/>
            <w:noWrap w:val="0"/>
            <w:vAlign w:val="center"/>
          </w:tcPr>
          <w:p>
            <w:pPr>
              <w:spacing w:line="460" w:lineRule="exact"/>
              <w:jc w:val="center"/>
              <w:rPr>
                <w:rFonts w:ascii="宋体" w:hAnsi="宋体"/>
                <w:b/>
                <w:bCs/>
                <w:szCs w:val="21"/>
              </w:rPr>
            </w:pPr>
            <w:r>
              <w:rPr>
                <w:rFonts w:ascii="宋体" w:hAnsi="宋体"/>
                <w:b/>
                <w:bCs/>
                <w:szCs w:val="21"/>
              </w:rPr>
              <w:t>序号</w:t>
            </w:r>
          </w:p>
        </w:tc>
        <w:tc>
          <w:tcPr>
            <w:tcW w:w="4211" w:type="dxa"/>
            <w:noWrap w:val="0"/>
            <w:vAlign w:val="center"/>
          </w:tcPr>
          <w:p>
            <w:pPr>
              <w:spacing w:line="460" w:lineRule="exact"/>
              <w:jc w:val="center"/>
              <w:rPr>
                <w:rFonts w:ascii="宋体" w:hAnsi="宋体"/>
                <w:b/>
                <w:bCs/>
                <w:szCs w:val="21"/>
              </w:rPr>
            </w:pPr>
            <w:r>
              <w:rPr>
                <w:rFonts w:hint="eastAsia" w:ascii="宋体" w:hAnsi="宋体"/>
                <w:b/>
                <w:bCs/>
                <w:szCs w:val="21"/>
              </w:rPr>
              <w:t>项目名称</w:t>
            </w:r>
          </w:p>
        </w:tc>
        <w:tc>
          <w:tcPr>
            <w:tcW w:w="3655" w:type="dxa"/>
            <w:noWrap w:val="0"/>
            <w:vAlign w:val="center"/>
          </w:tcPr>
          <w:p>
            <w:pPr>
              <w:spacing w:line="460" w:lineRule="exact"/>
              <w:jc w:val="center"/>
              <w:rPr>
                <w:rFonts w:ascii="宋体" w:hAnsi="宋体"/>
                <w:b/>
                <w:bCs/>
                <w:szCs w:val="21"/>
              </w:rPr>
            </w:pPr>
            <w:r>
              <w:rPr>
                <w:rFonts w:hint="eastAsia" w:ascii="宋体" w:hAnsi="宋体"/>
                <w:b/>
                <w:bCs/>
                <w:szCs w:val="21"/>
              </w:rPr>
              <w:t>三年度投标总价</w:t>
            </w:r>
            <w:r>
              <w:rPr>
                <w:rFonts w:ascii="宋体" w:hAnsi="宋体"/>
                <w:b/>
                <w:bCs/>
                <w:szCs w:val="21"/>
              </w:rPr>
              <w:t>（</w:t>
            </w:r>
            <w:r>
              <w:rPr>
                <w:rFonts w:hint="eastAsia" w:ascii="宋体" w:hAnsi="宋体"/>
                <w:b/>
                <w:bCs/>
                <w:szCs w:val="21"/>
              </w:rPr>
              <w:t>元/三年</w:t>
            </w:r>
            <w:r>
              <w:rPr>
                <w:rFonts w:ascii="宋体" w:hAnsi="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trPr>
        <w:tc>
          <w:tcPr>
            <w:tcW w:w="1133" w:type="dxa"/>
            <w:noWrap w:val="0"/>
            <w:vAlign w:val="center"/>
          </w:tcPr>
          <w:p>
            <w:pPr>
              <w:spacing w:line="460" w:lineRule="exact"/>
              <w:jc w:val="center"/>
              <w:rPr>
                <w:rFonts w:ascii="宋体" w:hAnsi="宋体"/>
                <w:szCs w:val="21"/>
              </w:rPr>
            </w:pPr>
            <w:r>
              <w:rPr>
                <w:rFonts w:ascii="宋体" w:hAnsi="宋体"/>
                <w:szCs w:val="21"/>
              </w:rPr>
              <w:t>1</w:t>
            </w:r>
          </w:p>
        </w:tc>
        <w:tc>
          <w:tcPr>
            <w:tcW w:w="4211" w:type="dxa"/>
            <w:noWrap w:val="0"/>
            <w:vAlign w:val="center"/>
          </w:tcPr>
          <w:p>
            <w:pPr>
              <w:spacing w:line="460" w:lineRule="exact"/>
              <w:jc w:val="center"/>
              <w:rPr>
                <w:rFonts w:ascii="宋体" w:hAnsi="宋体"/>
                <w:szCs w:val="21"/>
              </w:rPr>
            </w:pPr>
          </w:p>
        </w:tc>
        <w:tc>
          <w:tcPr>
            <w:tcW w:w="3655" w:type="dxa"/>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344" w:type="dxa"/>
            <w:gridSpan w:val="2"/>
            <w:noWrap w:val="0"/>
            <w:vAlign w:val="center"/>
          </w:tcPr>
          <w:p>
            <w:pPr>
              <w:adjustRightInd w:val="0"/>
              <w:snapToGrid w:val="0"/>
              <w:jc w:val="center"/>
              <w:rPr>
                <w:rFonts w:hint="eastAsia" w:ascii="宋体" w:hAnsi="宋体"/>
                <w:szCs w:val="21"/>
              </w:rPr>
            </w:pPr>
            <w:r>
              <w:rPr>
                <w:rFonts w:hint="eastAsia" w:ascii="宋体" w:hAnsi="宋体"/>
                <w:szCs w:val="21"/>
              </w:rPr>
              <w:t>投标报价（大写）</w:t>
            </w:r>
          </w:p>
        </w:tc>
        <w:tc>
          <w:tcPr>
            <w:tcW w:w="3655" w:type="dxa"/>
            <w:noWrap w:val="0"/>
            <w:vAlign w:val="top"/>
          </w:tcPr>
          <w:p>
            <w:pPr>
              <w:spacing w:line="460" w:lineRule="exact"/>
              <w:jc w:val="center"/>
              <w:rPr>
                <w:rFonts w:ascii="宋体" w:hAnsi="宋体"/>
                <w:szCs w:val="21"/>
              </w:rPr>
            </w:pPr>
          </w:p>
        </w:tc>
      </w:tr>
    </w:tbl>
    <w:p>
      <w:pPr>
        <w:snapToGrid w:val="0"/>
        <w:spacing w:before="50" w:after="50" w:line="360" w:lineRule="auto"/>
        <w:ind w:firstLine="630" w:firstLineChars="300"/>
        <w:jc w:val="left"/>
        <w:rPr>
          <w:rFonts w:hint="eastAsia" w:ascii="宋体" w:hAnsi="宋体" w:cs="宋体"/>
          <w:szCs w:val="21"/>
        </w:rPr>
      </w:pPr>
      <w:r>
        <w:rPr>
          <w:rFonts w:hint="eastAsia" w:ascii="宋体" w:hAnsi="宋体" w:cs="宋体"/>
          <w:szCs w:val="21"/>
        </w:rPr>
        <w:t>注: 报价一经涂改，应在涂改处加盖单位公章或者由法定代表人或授权委托人签字或盖章，否则其投标作无效标处理。</w:t>
      </w:r>
    </w:p>
    <w:p>
      <w:pPr>
        <w:snapToGrid w:val="0"/>
        <w:spacing w:before="50" w:after="50"/>
        <w:ind w:left="-21" w:leftChars="-72" w:right="-817" w:rightChars="-389" w:hanging="130" w:hangingChars="62"/>
        <w:rPr>
          <w:rFonts w:hint="eastAsia" w:ascii="宋体" w:hAnsi="宋体" w:cs="宋体"/>
          <w:szCs w:val="21"/>
        </w:rPr>
      </w:pPr>
    </w:p>
    <w:p>
      <w:pPr>
        <w:snapToGrid w:val="0"/>
        <w:spacing w:before="50" w:after="50"/>
        <w:ind w:left="-21" w:leftChars="-72" w:right="-817" w:rightChars="-389" w:hanging="130" w:hangingChars="62"/>
        <w:rPr>
          <w:rFonts w:hint="eastAsia" w:ascii="宋体" w:hAnsi="宋体" w:cs="宋体"/>
          <w:szCs w:val="21"/>
        </w:rPr>
      </w:pPr>
    </w:p>
    <w:p>
      <w:pPr>
        <w:snapToGrid w:val="0"/>
        <w:spacing w:before="50" w:after="50"/>
        <w:ind w:left="-21" w:leftChars="-72" w:right="-817" w:rightChars="-389" w:hanging="130" w:hangingChars="62"/>
        <w:rPr>
          <w:rFonts w:hint="eastAsia" w:ascii="宋体" w:hAnsi="宋体" w:cs="宋体"/>
          <w:szCs w:val="21"/>
        </w:rPr>
      </w:pPr>
    </w:p>
    <w:p>
      <w:pPr>
        <w:snapToGrid w:val="0"/>
        <w:spacing w:before="50" w:after="50" w:line="360" w:lineRule="auto"/>
        <w:ind w:left="-21" w:leftChars="-72" w:right="-817" w:rightChars="-389" w:hanging="130" w:hangingChars="62"/>
        <w:rPr>
          <w:rFonts w:hint="eastAsia" w:ascii="宋体" w:hAnsi="宋体" w:cs="宋体"/>
          <w:szCs w:val="21"/>
        </w:rPr>
      </w:pPr>
      <w:r>
        <w:rPr>
          <w:rFonts w:hint="eastAsia" w:ascii="宋体" w:hAnsi="宋体" w:cs="宋体"/>
          <w:szCs w:val="21"/>
        </w:rPr>
        <w:t xml:space="preserve">                 </w:t>
      </w:r>
    </w:p>
    <w:p>
      <w:pPr>
        <w:snapToGrid w:val="0"/>
        <w:spacing w:before="50" w:after="50" w:line="360" w:lineRule="auto"/>
        <w:ind w:left="57" w:leftChars="27" w:right="-817" w:rightChars="-389" w:firstLine="495" w:firstLineChars="236"/>
        <w:rPr>
          <w:rFonts w:hint="eastAsia" w:ascii="宋体" w:hAnsi="宋体" w:cs="宋体"/>
          <w:szCs w:val="21"/>
        </w:rPr>
      </w:pPr>
      <w:r>
        <w:rPr>
          <w:rFonts w:hint="eastAsia" w:ascii="宋体" w:hAnsi="宋体" w:cs="宋体"/>
          <w:szCs w:val="21"/>
        </w:rPr>
        <w:t xml:space="preserve">投标人全称（盖章）：                                     </w:t>
      </w:r>
    </w:p>
    <w:p>
      <w:pPr>
        <w:snapToGrid w:val="0"/>
        <w:spacing w:before="50" w:after="50" w:line="360" w:lineRule="auto"/>
        <w:ind w:left="57" w:leftChars="27" w:right="-817" w:rightChars="-389" w:firstLine="495" w:firstLineChars="236"/>
        <w:rPr>
          <w:rFonts w:hint="eastAsia" w:ascii="宋体" w:hAnsi="宋体" w:cs="宋体"/>
          <w:szCs w:val="21"/>
        </w:rPr>
      </w:pPr>
      <w:r>
        <w:rPr>
          <w:rFonts w:hint="eastAsia" w:ascii="宋体" w:hAnsi="宋体" w:cs="宋体"/>
          <w:szCs w:val="21"/>
        </w:rPr>
        <w:t>日期：    年   月   日</w:t>
      </w:r>
    </w:p>
    <w:p>
      <w:pPr>
        <w:pStyle w:val="27"/>
        <w:snapToGrid w:val="0"/>
        <w:spacing w:before="295" w:beforeLines="0" w:after="295" w:afterLines="0" w:line="360" w:lineRule="auto"/>
        <w:rPr>
          <w:rFonts w:hint="eastAsia" w:hAnsi="宋体" w:cs="宋体"/>
          <w:b/>
          <w:bCs/>
        </w:rPr>
        <w:sectPr>
          <w:pgSz w:w="11906" w:h="16838"/>
          <w:pgMar w:top="1474" w:right="1417" w:bottom="1247" w:left="1797" w:header="851" w:footer="850" w:gutter="0"/>
          <w:cols w:space="720" w:num="1"/>
          <w:docGrid w:linePitch="602" w:charSpace="0"/>
        </w:sectPr>
      </w:pPr>
    </w:p>
    <w:p>
      <w:pPr>
        <w:pStyle w:val="27"/>
        <w:snapToGrid w:val="0"/>
        <w:spacing w:before="295" w:beforeLines="0" w:after="295" w:afterLines="0" w:line="360" w:lineRule="auto"/>
        <w:rPr>
          <w:rFonts w:hint="eastAsia" w:hAnsi="宋体" w:cs="宋体"/>
          <w:b/>
          <w:bCs/>
        </w:rPr>
      </w:pPr>
      <w:r>
        <w:rPr>
          <w:rFonts w:hint="eastAsia" w:hAnsi="宋体" w:cs="宋体"/>
          <w:b/>
          <w:bCs/>
        </w:rPr>
        <w:t>格式9：</w:t>
      </w:r>
    </w:p>
    <w:p>
      <w:pPr>
        <w:snapToGrid w:val="0"/>
        <w:spacing w:before="120" w:beforeLines="50" w:after="50"/>
        <w:jc w:val="center"/>
        <w:rPr>
          <w:rFonts w:hint="eastAsia" w:ascii="Arial" w:hAnsi="Arial"/>
          <w:b/>
          <w:spacing w:val="-4"/>
          <w:sz w:val="24"/>
          <w:szCs w:val="20"/>
        </w:rPr>
      </w:pPr>
      <w:r>
        <w:rPr>
          <w:rFonts w:hint="eastAsia" w:ascii="Arial" w:hAnsi="Arial"/>
          <w:b/>
          <w:spacing w:val="-4"/>
          <w:sz w:val="24"/>
          <w:szCs w:val="20"/>
        </w:rPr>
        <w:t>投标报价明细表</w:t>
      </w:r>
    </w:p>
    <w:p>
      <w:pPr>
        <w:pStyle w:val="27"/>
        <w:snapToGrid w:val="0"/>
        <w:spacing w:before="295" w:beforeLines="0" w:after="295" w:afterLines="0" w:line="240" w:lineRule="auto"/>
        <w:rPr>
          <w:rFonts w:hint="eastAsia" w:hAnsi="宋体" w:cs="宋体"/>
          <w:sz w:val="21"/>
          <w:szCs w:val="21"/>
        </w:rPr>
      </w:pPr>
      <w:r>
        <w:rPr>
          <w:rFonts w:hint="eastAsia" w:hAnsi="宋体" w:cs="宋体"/>
          <w:sz w:val="21"/>
          <w:szCs w:val="21"/>
        </w:rPr>
        <w:t xml:space="preserve">                                                            金额单位：人民币（元）</w:t>
      </w:r>
    </w:p>
    <w:tbl>
      <w:tblPr>
        <w:tblStyle w:val="48"/>
        <w:tblW w:w="109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7"/>
        <w:gridCol w:w="3396"/>
        <w:gridCol w:w="1993"/>
        <w:gridCol w:w="2242"/>
        <w:gridCol w:w="22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67"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宋体" w:hAnsi="宋体" w:cs="宋体"/>
                <w:spacing w:val="20"/>
                <w:szCs w:val="21"/>
                <w:highlight w:val="none"/>
              </w:rPr>
            </w:pPr>
            <w:r>
              <w:rPr>
                <w:rFonts w:hint="eastAsia" w:ascii="宋体" w:hAnsi="宋体" w:cs="宋体"/>
                <w:szCs w:val="21"/>
                <w:highlight w:val="none"/>
              </w:rPr>
              <w:t>序号</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ascii="宋体" w:hAnsi="宋体" w:cs="宋体"/>
                <w:szCs w:val="21"/>
                <w:highlight w:val="none"/>
              </w:rPr>
            </w:pPr>
            <w:r>
              <w:rPr>
                <w:rFonts w:hint="eastAsia" w:ascii="宋体" w:hAnsi="宋体" w:cs="宋体"/>
                <w:szCs w:val="21"/>
                <w:highlight w:val="none"/>
              </w:rPr>
              <w:t>年度</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ascii="宋体" w:hAnsi="宋体" w:cs="宋体"/>
                <w:spacing w:val="20"/>
                <w:szCs w:val="21"/>
                <w:highlight w:val="none"/>
              </w:rPr>
            </w:pPr>
            <w:r>
              <w:rPr>
                <w:rFonts w:hint="eastAsia" w:ascii="宋体" w:hAnsi="宋体" w:cs="宋体"/>
                <w:szCs w:val="21"/>
                <w:highlight w:val="none"/>
              </w:rPr>
              <w:t>点位数量</w:t>
            </w:r>
          </w:p>
        </w:tc>
        <w:tc>
          <w:tcPr>
            <w:tcW w:w="224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宋体" w:hAnsi="宋体" w:eastAsia="宋体" w:cs="宋体"/>
                <w:spacing w:val="20"/>
                <w:szCs w:val="21"/>
                <w:highlight w:val="none"/>
                <w:lang w:eastAsia="zh-CN"/>
              </w:rPr>
            </w:pPr>
            <w:r>
              <w:rPr>
                <w:rFonts w:hint="eastAsia" w:ascii="宋体" w:hAnsi="宋体" w:cs="宋体"/>
                <w:szCs w:val="21"/>
                <w:highlight w:val="none"/>
              </w:rPr>
              <w:t>每月单价</w:t>
            </w:r>
            <w:r>
              <w:rPr>
                <w:rFonts w:hint="eastAsia" w:ascii="宋体" w:hAnsi="宋体" w:cs="宋体"/>
                <w:szCs w:val="21"/>
                <w:highlight w:val="none"/>
                <w:lang w:eastAsia="zh-CN"/>
              </w:rPr>
              <w:t>（</w:t>
            </w:r>
            <w:r>
              <w:rPr>
                <w:rFonts w:hint="eastAsia" w:ascii="宋体" w:hAnsi="宋体" w:cs="宋体"/>
                <w:szCs w:val="21"/>
                <w:highlight w:val="none"/>
                <w:lang w:val="en-US" w:eastAsia="zh-CN"/>
              </w:rPr>
              <w:t>元</w:t>
            </w:r>
            <w:r>
              <w:rPr>
                <w:rFonts w:hint="eastAsia" w:ascii="宋体" w:hAnsi="宋体" w:cs="宋体"/>
                <w:szCs w:val="21"/>
                <w:highlight w:val="none"/>
                <w:lang w:eastAsia="zh-CN"/>
              </w:rPr>
              <w:t>）</w:t>
            </w:r>
          </w:p>
        </w:tc>
        <w:tc>
          <w:tcPr>
            <w:tcW w:w="224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小计（元）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67"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eastAsia="宋体" w:cs="宋体"/>
                <w:spacing w:val="20"/>
                <w:szCs w:val="21"/>
                <w:highlight w:val="none"/>
                <w:lang w:val="en-US" w:eastAsia="zh-CN"/>
              </w:rPr>
            </w:pPr>
            <w:r>
              <w:rPr>
                <w:rFonts w:hint="eastAsia" w:ascii="宋体" w:hAnsi="宋体" w:cs="宋体"/>
                <w:spacing w:val="20"/>
                <w:szCs w:val="21"/>
                <w:highlight w:val="none"/>
                <w:lang w:val="en-US" w:eastAsia="zh-CN"/>
              </w:rPr>
              <w:t>1</w:t>
            </w:r>
          </w:p>
        </w:tc>
        <w:tc>
          <w:tcPr>
            <w:tcW w:w="33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r>
              <w:rPr>
                <w:rFonts w:hint="eastAsia" w:ascii="宋体" w:hAnsi="宋体" w:cs="宋体"/>
                <w:spacing w:val="20"/>
                <w:szCs w:val="21"/>
                <w:highlight w:val="none"/>
              </w:rPr>
              <w:t>2022年</w:t>
            </w:r>
          </w:p>
        </w:tc>
        <w:tc>
          <w:tcPr>
            <w:tcW w:w="199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r>
              <w:rPr>
                <w:rFonts w:hint="eastAsia" w:ascii="宋体" w:hAnsi="宋体" w:cs="宋体"/>
                <w:spacing w:val="20"/>
                <w:szCs w:val="21"/>
                <w:highlight w:val="none"/>
              </w:rPr>
              <w:t>787个</w:t>
            </w: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67"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eastAsia="宋体" w:cs="宋体"/>
                <w:spacing w:val="20"/>
                <w:szCs w:val="21"/>
                <w:highlight w:val="none"/>
                <w:lang w:val="en-US" w:eastAsia="zh-CN"/>
              </w:rPr>
            </w:pPr>
            <w:r>
              <w:rPr>
                <w:rFonts w:hint="eastAsia" w:ascii="宋体" w:hAnsi="宋体" w:cs="宋体"/>
                <w:spacing w:val="20"/>
                <w:szCs w:val="21"/>
                <w:highlight w:val="none"/>
                <w:lang w:val="en-US" w:eastAsia="zh-CN"/>
              </w:rPr>
              <w:t>2</w:t>
            </w:r>
          </w:p>
        </w:tc>
        <w:tc>
          <w:tcPr>
            <w:tcW w:w="33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r>
              <w:rPr>
                <w:rFonts w:hint="eastAsia" w:ascii="宋体" w:hAnsi="宋体" w:cs="宋体"/>
                <w:spacing w:val="20"/>
                <w:szCs w:val="21"/>
                <w:highlight w:val="none"/>
              </w:rPr>
              <w:t>2023年</w:t>
            </w:r>
          </w:p>
        </w:tc>
        <w:tc>
          <w:tcPr>
            <w:tcW w:w="199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r>
              <w:rPr>
                <w:rFonts w:hint="eastAsia" w:ascii="宋体" w:hAnsi="宋体" w:cs="宋体"/>
                <w:spacing w:val="20"/>
                <w:szCs w:val="21"/>
                <w:highlight w:val="none"/>
              </w:rPr>
              <w:t>853个</w:t>
            </w: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67"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eastAsia="宋体" w:cs="宋体"/>
                <w:spacing w:val="20"/>
                <w:szCs w:val="21"/>
                <w:highlight w:val="none"/>
                <w:lang w:val="en-US" w:eastAsia="zh-CN"/>
              </w:rPr>
            </w:pPr>
            <w:r>
              <w:rPr>
                <w:rFonts w:hint="eastAsia" w:ascii="宋体" w:hAnsi="宋体" w:cs="宋体"/>
                <w:spacing w:val="20"/>
                <w:szCs w:val="21"/>
                <w:highlight w:val="none"/>
                <w:lang w:val="en-US" w:eastAsia="zh-CN"/>
              </w:rPr>
              <w:t>3</w:t>
            </w:r>
          </w:p>
        </w:tc>
        <w:tc>
          <w:tcPr>
            <w:tcW w:w="33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r>
              <w:rPr>
                <w:rFonts w:hint="eastAsia" w:ascii="宋体" w:hAnsi="宋体" w:cs="宋体"/>
                <w:spacing w:val="20"/>
                <w:szCs w:val="21"/>
                <w:highlight w:val="none"/>
              </w:rPr>
              <w:t>2024年</w:t>
            </w:r>
          </w:p>
        </w:tc>
        <w:tc>
          <w:tcPr>
            <w:tcW w:w="199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r>
              <w:rPr>
                <w:rFonts w:hint="eastAsia" w:ascii="宋体" w:hAnsi="宋体" w:cs="宋体"/>
                <w:spacing w:val="20"/>
                <w:szCs w:val="21"/>
                <w:highlight w:val="none"/>
              </w:rPr>
              <w:t>853个</w:t>
            </w: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67"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33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199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67"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33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199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67"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33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199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88" w:hRule="atLeast"/>
          <w:jc w:val="center"/>
        </w:trPr>
        <w:tc>
          <w:tcPr>
            <w:tcW w:w="6476"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r>
              <w:rPr>
                <w:rFonts w:hint="eastAsia" w:ascii="宋体" w:hAnsi="宋体" w:cs="宋体"/>
                <w:spacing w:val="20"/>
                <w:szCs w:val="21"/>
                <w:highlight w:val="none"/>
              </w:rPr>
              <w:t>三年度投标总价（元/三年）</w:t>
            </w:r>
          </w:p>
        </w:tc>
        <w:tc>
          <w:tcPr>
            <w:tcW w:w="44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hint="eastAsia" w:ascii="宋体" w:hAnsi="宋体" w:cs="宋体"/>
                <w:spacing w:val="20"/>
                <w:szCs w:val="21"/>
                <w:highlight w:val="none"/>
              </w:rPr>
            </w:pPr>
          </w:p>
        </w:tc>
      </w:tr>
    </w:tbl>
    <w:p>
      <w:pPr>
        <w:spacing w:line="580" w:lineRule="exact"/>
        <w:ind w:right="25" w:rightChars="12"/>
        <w:rPr>
          <w:rFonts w:hint="eastAsia" w:ascii="宋体" w:hAnsi="宋体" w:cs="宋体"/>
          <w:sz w:val="24"/>
        </w:rPr>
      </w:pPr>
    </w:p>
    <w:p>
      <w:pPr>
        <w:spacing w:line="580" w:lineRule="exact"/>
        <w:ind w:right="25" w:rightChars="12"/>
        <w:rPr>
          <w:rFonts w:hint="eastAsia" w:ascii="宋体" w:hAnsi="宋体" w:cs="宋体"/>
          <w:sz w:val="24"/>
        </w:rPr>
      </w:pPr>
    </w:p>
    <w:p>
      <w:pPr>
        <w:snapToGrid w:val="0"/>
        <w:spacing w:before="50" w:after="50" w:line="360" w:lineRule="auto"/>
        <w:ind w:right="-817" w:rightChars="-389"/>
        <w:rPr>
          <w:rFonts w:hint="eastAsia" w:ascii="宋体" w:hAnsi="宋体" w:cs="宋体"/>
          <w:szCs w:val="21"/>
        </w:rPr>
      </w:pPr>
      <w:r>
        <w:rPr>
          <w:rFonts w:hint="eastAsia" w:ascii="宋体" w:hAnsi="宋体" w:cs="宋体"/>
          <w:szCs w:val="21"/>
        </w:rPr>
        <w:t xml:space="preserve">投标人全称（盖章）：                                     </w:t>
      </w:r>
    </w:p>
    <w:p>
      <w:pPr>
        <w:snapToGrid w:val="0"/>
        <w:spacing w:before="50" w:after="50" w:line="360" w:lineRule="auto"/>
        <w:ind w:right="-817" w:rightChars="-389"/>
        <w:rPr>
          <w:rFonts w:hint="eastAsia" w:ascii="宋体" w:hAnsi="宋体" w:cs="宋体"/>
          <w:szCs w:val="21"/>
        </w:rPr>
      </w:pPr>
    </w:p>
    <w:p>
      <w:pPr>
        <w:snapToGrid w:val="0"/>
        <w:spacing w:before="50" w:after="50" w:line="360" w:lineRule="auto"/>
        <w:ind w:right="-817" w:rightChars="-389"/>
        <w:rPr>
          <w:rFonts w:hint="eastAsia" w:ascii="宋体" w:hAnsi="宋体" w:cs="宋体"/>
          <w:szCs w:val="21"/>
        </w:rPr>
      </w:pPr>
      <w:r>
        <w:rPr>
          <w:rFonts w:hint="eastAsia" w:ascii="宋体" w:hAnsi="宋体" w:cs="宋体"/>
          <w:szCs w:val="21"/>
        </w:rPr>
        <w:t>日期：    年   月   日</w:t>
      </w:r>
    </w:p>
    <w:p>
      <w:pPr>
        <w:snapToGrid w:val="0"/>
        <w:spacing w:before="50" w:after="50" w:line="600" w:lineRule="auto"/>
        <w:ind w:right="-817" w:rightChars="-389"/>
        <w:rPr>
          <w:rFonts w:hint="eastAsia" w:ascii="宋体" w:hAnsi="宋体" w:cs="宋体"/>
          <w:szCs w:val="21"/>
        </w:rPr>
        <w:sectPr>
          <w:pgSz w:w="11906" w:h="16838"/>
          <w:pgMar w:top="1474" w:right="1417" w:bottom="1247" w:left="1797" w:header="851" w:footer="850" w:gutter="0"/>
          <w:cols w:space="720" w:num="1"/>
          <w:docGrid w:linePitch="602" w:charSpace="0"/>
        </w:sectPr>
      </w:pPr>
    </w:p>
    <w:p>
      <w:pPr>
        <w:snapToGrid w:val="0"/>
        <w:spacing w:before="50" w:after="50" w:line="600" w:lineRule="auto"/>
        <w:ind w:right="-817" w:rightChars="-389"/>
        <w:rPr>
          <w:rFonts w:hint="eastAsia"/>
          <w:shd w:val="clear" w:color="auto" w:fill="FFFFFF"/>
        </w:rPr>
      </w:pPr>
      <w:r>
        <w:rPr>
          <w:rFonts w:hint="eastAsia" w:ascii="宋体" w:hAnsi="宋体" w:cs="宋体"/>
          <w:b/>
          <w:bCs/>
          <w:sz w:val="24"/>
        </w:rPr>
        <w:t>格式10：</w:t>
      </w:r>
    </w:p>
    <w:p>
      <w:pPr>
        <w:rPr>
          <w:rFonts w:hint="eastAsia"/>
          <w:shd w:val="clear" w:color="auto" w:fill="FFFFFF"/>
        </w:rPr>
      </w:pPr>
    </w:p>
    <w:p>
      <w:pPr>
        <w:pStyle w:val="3"/>
        <w:widowControl/>
        <w:spacing w:line="360" w:lineRule="auto"/>
        <w:ind w:firstLine="0"/>
        <w:jc w:val="center"/>
        <w:rPr>
          <w:rFonts w:hint="eastAsia" w:ascii="Arial" w:hAnsi="Arial"/>
          <w:b/>
          <w:sz w:val="24"/>
        </w:rPr>
      </w:pPr>
      <w:r>
        <w:rPr>
          <w:rFonts w:hint="eastAsia" w:ascii="Arial" w:hAnsi="Arial"/>
          <w:b/>
          <w:sz w:val="24"/>
        </w:rPr>
        <w:t>中小企业声明函（服务）</w:t>
      </w:r>
    </w:p>
    <w:p>
      <w:pPr>
        <w:jc w:val="center"/>
        <w:rPr>
          <w:rFonts w:hint="eastAsia" w:ascii="宋体" w:cs="宋体"/>
          <w:b/>
          <w:kern w:val="0"/>
          <w:sz w:val="28"/>
          <w:szCs w:val="28"/>
        </w:rPr>
      </w:pPr>
    </w:p>
    <w:p>
      <w:pPr>
        <w:spacing w:line="500" w:lineRule="exact"/>
        <w:ind w:firstLine="420" w:firstLineChars="200"/>
        <w:rPr>
          <w:rFonts w:hint="eastAsia" w:ascii="宋体" w:hAnsi="宋体" w:cs="宋体"/>
          <w:szCs w:val="21"/>
        </w:rPr>
      </w:pPr>
      <w:r>
        <w:rPr>
          <w:rFonts w:hint="eastAsia" w:ascii="宋体" w:hAnsi="宋体" w:cs="宋体"/>
          <w:szCs w:val="21"/>
        </w:rPr>
        <w:t>本公司（联合体）郑重声明，根据《政府采购促进中小企业发展管理办法》（财库﹝2020﹞46 号）的规定，本公司（联合体）参加</w:t>
      </w:r>
      <w:r>
        <w:rPr>
          <w:rFonts w:hint="eastAsia" w:ascii="宋体" w:hAnsi="宋体" w:cs="宋体"/>
          <w:szCs w:val="21"/>
          <w:u w:val="single"/>
        </w:rPr>
        <w:t>（单位名称）</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采购活动，服务全部由符合政策要求的中小企业承接。相关企业（含联合体中的中小企业、签订分包意向协议的中小企业）的具体情况如下：</w:t>
      </w:r>
    </w:p>
    <w:p>
      <w:pPr>
        <w:spacing w:line="50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i/>
          <w:szCs w:val="21"/>
          <w:u w:val="single"/>
        </w:rPr>
        <w:t xml:space="preserve"> （标的名称） </w:t>
      </w:r>
      <w:r>
        <w:rPr>
          <w:rFonts w:hint="eastAsia" w:ascii="宋体" w:hAnsi="宋体" w:cs="宋体"/>
          <w:szCs w:val="21"/>
        </w:rPr>
        <w:t>，属于</w:t>
      </w:r>
      <w:r>
        <w:rPr>
          <w:rFonts w:hint="eastAsia" w:ascii="宋体" w:hAnsi="宋体" w:cs="宋体"/>
          <w:iCs/>
          <w:szCs w:val="21"/>
          <w:u w:val="single"/>
        </w:rPr>
        <w:t>软件和信息技术服务业</w:t>
      </w:r>
      <w:r>
        <w:rPr>
          <w:rFonts w:hint="eastAsia" w:ascii="宋体" w:hAnsi="宋体" w:cs="宋体"/>
          <w:szCs w:val="21"/>
        </w:rPr>
        <w:t>；承接企业为</w:t>
      </w:r>
      <w:r>
        <w:rPr>
          <w:rFonts w:hint="eastAsia" w:ascii="宋体" w:hAnsi="宋体" w:cs="宋体"/>
          <w:i/>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万元，资产总额为万元</w:t>
      </w:r>
      <w:r>
        <w:rPr>
          <w:rFonts w:hint="eastAsia" w:ascii="宋体" w:hAnsi="宋体" w:cs="宋体"/>
          <w:szCs w:val="21"/>
          <w:vertAlign w:val="superscript"/>
        </w:rPr>
        <w:t>1</w:t>
      </w:r>
      <w:r>
        <w:rPr>
          <w:rFonts w:hint="eastAsia" w:ascii="宋体" w:hAnsi="宋体" w:cs="宋体"/>
          <w:szCs w:val="21"/>
        </w:rPr>
        <w:t>，属于</w:t>
      </w:r>
      <w:r>
        <w:rPr>
          <w:rFonts w:hint="eastAsia" w:ascii="宋体" w:hAnsi="宋体" w:cs="宋体"/>
          <w:i/>
          <w:szCs w:val="21"/>
          <w:u w:val="single"/>
        </w:rPr>
        <w:t>（中型企业、小型企业、微型企业）</w:t>
      </w: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i/>
          <w:szCs w:val="21"/>
          <w:u w:val="single"/>
        </w:rPr>
        <w:t xml:space="preserve"> （标的名称） </w:t>
      </w:r>
      <w:r>
        <w:rPr>
          <w:rFonts w:hint="eastAsia" w:ascii="宋体" w:hAnsi="宋体" w:cs="宋体"/>
          <w:szCs w:val="21"/>
        </w:rPr>
        <w:t>，属于</w:t>
      </w:r>
      <w:r>
        <w:rPr>
          <w:rFonts w:hint="eastAsia" w:ascii="宋体" w:hAnsi="宋体" w:cs="宋体"/>
          <w:i/>
          <w:szCs w:val="21"/>
          <w:u w:val="single"/>
        </w:rPr>
        <w:t>其他未列明行业</w:t>
      </w:r>
      <w:r>
        <w:rPr>
          <w:rFonts w:hint="eastAsia" w:ascii="宋体" w:hAnsi="宋体" w:cs="宋体"/>
          <w:szCs w:val="21"/>
        </w:rPr>
        <w:t>；承接企业为</w:t>
      </w:r>
      <w:r>
        <w:rPr>
          <w:rFonts w:hint="eastAsia" w:ascii="宋体" w:hAnsi="宋体" w:cs="宋体"/>
          <w:i/>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i/>
          <w:szCs w:val="21"/>
          <w:u w:val="single"/>
        </w:rPr>
        <w:t>（中型企业、小型企业、微型企业）</w:t>
      </w: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cs="宋体"/>
          <w:szCs w:val="21"/>
        </w:rPr>
      </w:pPr>
      <w:r>
        <w:rPr>
          <w:rFonts w:hint="eastAsia" w:ascii="宋体" w:hAnsi="宋体" w:cs="宋体"/>
          <w:szCs w:val="21"/>
        </w:rPr>
        <w:t>本企业对上述声明内容的真实性负责。如有虚假，将依法承担相应责任。</w:t>
      </w:r>
    </w:p>
    <w:p>
      <w:pPr>
        <w:spacing w:line="500" w:lineRule="exact"/>
        <w:rPr>
          <w:rFonts w:hint="eastAsia" w:ascii="宋体" w:hAnsi="宋体" w:cs="宋体"/>
          <w:szCs w:val="21"/>
        </w:rPr>
      </w:pPr>
      <w:r>
        <w:rPr>
          <w:rFonts w:hint="eastAsia" w:ascii="宋体" w:hAnsi="宋体" w:cs="宋体"/>
          <w:szCs w:val="21"/>
        </w:rPr>
        <w:t xml:space="preserve">                        企业名称（盖章）：</w:t>
      </w:r>
    </w:p>
    <w:p>
      <w:pPr>
        <w:spacing w:line="500" w:lineRule="exact"/>
        <w:rPr>
          <w:rFonts w:hint="eastAsia" w:ascii="宋体" w:hAnsi="宋体" w:cs="宋体"/>
          <w:szCs w:val="21"/>
        </w:rPr>
      </w:pPr>
      <w:r>
        <w:rPr>
          <w:rFonts w:hint="eastAsia" w:ascii="宋体" w:hAnsi="宋体" w:cs="宋体"/>
          <w:szCs w:val="21"/>
        </w:rPr>
        <w:t xml:space="preserve">                        日期：</w:t>
      </w:r>
    </w:p>
    <w:p>
      <w:pPr>
        <w:spacing w:line="500" w:lineRule="exact"/>
        <w:rPr>
          <w:rFonts w:hint="eastAsia" w:ascii="宋体" w:hAnsi="宋体" w:cs="宋体"/>
          <w:szCs w:val="21"/>
          <w:u w:val="single"/>
        </w:rPr>
      </w:pPr>
      <w:r>
        <w:rPr>
          <w:rFonts w:hint="eastAsia" w:ascii="宋体" w:hAnsi="宋体" w:cs="宋体"/>
          <w:szCs w:val="21"/>
          <w:u w:val="single"/>
        </w:rPr>
        <w:t xml:space="preserve">                                                     </w:t>
      </w:r>
    </w:p>
    <w:p>
      <w:pPr>
        <w:spacing w:line="500" w:lineRule="exact"/>
        <w:ind w:firstLine="420" w:firstLineChars="200"/>
        <w:rPr>
          <w:rFonts w:hint="eastAsia" w:ascii="宋体" w:hAnsi="宋体" w:cs="宋体"/>
          <w:szCs w:val="21"/>
        </w:rPr>
      </w:pPr>
      <w:r>
        <w:rPr>
          <w:rFonts w:hint="eastAsia" w:ascii="宋体" w:hAnsi="宋体" w:cs="宋体"/>
          <w:szCs w:val="21"/>
        </w:rPr>
        <w:t>1.从业人员、营业收入、资产总额填报上一年度数据，无上一年度数据的新成立企业可不填报。</w:t>
      </w:r>
    </w:p>
    <w:p>
      <w:pPr>
        <w:spacing w:line="500" w:lineRule="exact"/>
        <w:ind w:firstLine="420" w:firstLineChars="200"/>
        <w:rPr>
          <w:rFonts w:hint="eastAsia" w:ascii="宋体" w:hAnsi="宋体" w:cs="宋体"/>
          <w:szCs w:val="21"/>
        </w:rPr>
      </w:pPr>
      <w:r>
        <w:rPr>
          <w:rFonts w:hint="eastAsia" w:ascii="宋体" w:hAnsi="宋体" w:cs="宋体"/>
          <w:szCs w:val="21"/>
        </w:rPr>
        <w:t>2.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4860"/>
        </w:tabs>
        <w:spacing w:line="588" w:lineRule="exact"/>
        <w:ind w:right="1560"/>
        <w:rPr>
          <w:rFonts w:hint="eastAsia" w:ascii="宋体" w:hAnsi="宋体" w:cs="宋体"/>
          <w:kern w:val="0"/>
        </w:rPr>
      </w:pPr>
      <w:r>
        <w:rPr>
          <w:rFonts w:hint="eastAsia" w:ascii="宋体" w:cs="宋体"/>
          <w:kern w:val="0"/>
          <w:sz w:val="18"/>
          <w:szCs w:val="18"/>
        </w:rPr>
        <w:br w:type="page"/>
      </w:r>
      <w:r>
        <w:rPr>
          <w:rFonts w:hint="eastAsia" w:ascii="宋体" w:hAnsi="宋体" w:cs="宋体"/>
          <w:b/>
          <w:bCs/>
          <w:sz w:val="24"/>
        </w:rPr>
        <w:t>格式11：</w:t>
      </w:r>
    </w:p>
    <w:p>
      <w:pPr>
        <w:pStyle w:val="3"/>
        <w:widowControl/>
        <w:spacing w:line="360" w:lineRule="auto"/>
        <w:ind w:firstLine="0"/>
        <w:jc w:val="center"/>
        <w:rPr>
          <w:rFonts w:hint="eastAsia" w:ascii="Arial" w:hAnsi="Arial"/>
          <w:b/>
          <w:sz w:val="24"/>
        </w:rPr>
      </w:pPr>
      <w:r>
        <w:rPr>
          <w:rFonts w:hint="eastAsia" w:ascii="Arial" w:hAnsi="Arial"/>
          <w:b/>
          <w:sz w:val="24"/>
        </w:rPr>
        <w:t>残疾人福利性单位声明函</w:t>
      </w:r>
    </w:p>
    <w:p>
      <w:pPr>
        <w:widowControl/>
        <w:spacing w:line="360" w:lineRule="auto"/>
        <w:jc w:val="left"/>
        <w:rPr>
          <w:rFonts w:hint="eastAsia" w:ascii="Arial" w:hAnsi="Arial" w:cs="宋体"/>
          <w:kern w:val="0"/>
          <w:szCs w:val="21"/>
          <w:lang w:bidi="ar"/>
        </w:rPr>
      </w:pPr>
    </w:p>
    <w:p>
      <w:pPr>
        <w:widowControl/>
        <w:spacing w:line="360" w:lineRule="auto"/>
        <w:ind w:firstLine="420" w:firstLineChars="200"/>
        <w:jc w:val="left"/>
        <w:rPr>
          <w:rFonts w:hint="eastAsia" w:ascii="Arial" w:hAnsi="Arial" w:cs="宋体"/>
          <w:kern w:val="0"/>
          <w:szCs w:val="21"/>
          <w:lang w:bidi="ar"/>
        </w:rPr>
      </w:pPr>
      <w:r>
        <w:rPr>
          <w:rFonts w:hint="eastAsia" w:ascii="Arial" w:hAnsi="Arial" w:cs="宋体"/>
          <w:kern w:val="0"/>
          <w:szCs w:val="21"/>
          <w:lang w:bidi="ar"/>
        </w:rPr>
        <w:t>1.本单位郑重声明，根据《财政部 民政部 中国残疾人联合会关于促进残疾人就业政府采购政策的通知》（财库〔2017〕141号）的规定，本单位</w:t>
      </w:r>
      <w:r>
        <w:rPr>
          <w:rFonts w:hint="eastAsia" w:ascii="Arial" w:hAnsi="Arial"/>
        </w:rPr>
        <w:t>_____（填写：</w:t>
      </w:r>
      <w:r>
        <w:rPr>
          <w:rFonts w:hint="eastAsia" w:ascii="Arial" w:hAnsi="Arial" w:cs="宋体"/>
          <w:kern w:val="0"/>
          <w:szCs w:val="21"/>
          <w:lang w:bidi="ar"/>
        </w:rPr>
        <w:t>为符合或者不符合</w:t>
      </w:r>
      <w:r>
        <w:rPr>
          <w:rFonts w:hint="eastAsia" w:ascii="Arial" w:hAnsi="Arial"/>
        </w:rPr>
        <w:t>）</w:t>
      </w:r>
      <w:r>
        <w:rPr>
          <w:rFonts w:hint="eastAsia" w:ascii="Arial" w:hAnsi="Arial" w:cs="宋体"/>
          <w:kern w:val="0"/>
          <w:szCs w:val="21"/>
          <w:lang w:bidi="ar"/>
        </w:rPr>
        <w:t>条件的残疾人福利性单位，且本单位参加</w:t>
      </w:r>
      <w:r>
        <w:rPr>
          <w:rFonts w:hint="eastAsia" w:ascii="Arial" w:hAnsi="Arial"/>
        </w:rPr>
        <w:t>_____</w:t>
      </w:r>
      <w:r>
        <w:rPr>
          <w:rFonts w:hint="eastAsia" w:ascii="Arial" w:hAnsi="Arial" w:cs="宋体"/>
          <w:kern w:val="0"/>
          <w:szCs w:val="21"/>
          <w:lang w:bidi="ar"/>
        </w:rPr>
        <w:t>单位的</w:t>
      </w:r>
      <w:r>
        <w:rPr>
          <w:rFonts w:hint="eastAsia" w:ascii="Arial" w:hAnsi="Arial"/>
        </w:rPr>
        <w:t>_____</w:t>
      </w:r>
      <w:r>
        <w:rPr>
          <w:rFonts w:hint="eastAsia" w:ascii="Arial" w:hAnsi="Arial" w:cs="宋体"/>
          <w:kern w:val="0"/>
          <w:szCs w:val="21"/>
          <w:lang w:bidi="ar"/>
        </w:rPr>
        <w:t>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jc w:val="left"/>
        <w:rPr>
          <w:rFonts w:hint="eastAsia" w:ascii="Arial" w:hAnsi="Arial" w:cs="宋体"/>
          <w:kern w:val="0"/>
          <w:szCs w:val="21"/>
          <w:lang w:bidi="ar"/>
        </w:rPr>
      </w:pPr>
      <w:r>
        <w:rPr>
          <w:rFonts w:hint="eastAsia" w:ascii="Arial" w:hAnsi="Arial" w:cs="宋体"/>
          <w:kern w:val="0"/>
          <w:szCs w:val="21"/>
          <w:lang w:bidi="ar"/>
        </w:rPr>
        <w:t>2.本单位对上述声明的真实性负责。如有虚假，将依法承担相应责任。</w:t>
      </w:r>
    </w:p>
    <w:p>
      <w:pPr>
        <w:widowControl/>
        <w:spacing w:line="360" w:lineRule="auto"/>
        <w:jc w:val="left"/>
        <w:rPr>
          <w:rFonts w:hint="eastAsia" w:ascii="Arial" w:hAnsi="Arial" w:cs="宋体"/>
          <w:kern w:val="0"/>
          <w:szCs w:val="21"/>
          <w:lang w:bidi="ar"/>
        </w:rPr>
      </w:pPr>
    </w:p>
    <w:p>
      <w:pPr>
        <w:widowControl/>
        <w:spacing w:line="360" w:lineRule="auto"/>
        <w:jc w:val="left"/>
        <w:rPr>
          <w:rFonts w:hint="eastAsia" w:ascii="Arial" w:hAnsi="Arial" w:cs="宋体"/>
          <w:kern w:val="0"/>
          <w:szCs w:val="21"/>
          <w:lang w:bidi="ar"/>
        </w:rPr>
      </w:pPr>
    </w:p>
    <w:p>
      <w:pPr>
        <w:widowControl/>
        <w:tabs>
          <w:tab w:val="left" w:pos="4860"/>
        </w:tabs>
        <w:spacing w:line="360" w:lineRule="auto"/>
        <w:ind w:right="1560" w:firstLine="420" w:firstLineChars="200"/>
        <w:jc w:val="center"/>
        <w:rPr>
          <w:rFonts w:hint="eastAsia" w:ascii="Arial" w:hAnsi="Arial"/>
          <w:spacing w:val="6"/>
          <w:szCs w:val="21"/>
        </w:rPr>
      </w:pPr>
      <w:r>
        <w:rPr>
          <w:rFonts w:hint="eastAsia" w:ascii="Arial" w:hAnsi="Arial" w:cs="宋体"/>
          <w:kern w:val="0"/>
          <w:szCs w:val="21"/>
          <w:lang w:bidi="ar"/>
        </w:rPr>
        <w:t xml:space="preserve">                                    </w:t>
      </w:r>
      <w:r>
        <w:rPr>
          <w:rFonts w:hint="eastAsia" w:ascii="Arial" w:hAnsi="Arial"/>
          <w:spacing w:val="6"/>
          <w:szCs w:val="21"/>
        </w:rPr>
        <w:t xml:space="preserve">企业名称（盖章）： </w:t>
      </w:r>
    </w:p>
    <w:p>
      <w:pPr>
        <w:spacing w:line="360" w:lineRule="auto"/>
        <w:rPr>
          <w:rFonts w:hint="eastAsia" w:ascii="Arial" w:hAnsi="Arial"/>
          <w:spacing w:val="6"/>
          <w:szCs w:val="21"/>
        </w:rPr>
      </w:pPr>
      <w:r>
        <w:rPr>
          <w:rFonts w:hint="eastAsia" w:ascii="Arial" w:hAnsi="Arial"/>
          <w:spacing w:val="6"/>
          <w:szCs w:val="21"/>
        </w:rPr>
        <w:t xml:space="preserve">                                        日  期：</w:t>
      </w:r>
    </w:p>
    <w:p>
      <w:pPr>
        <w:spacing w:line="360" w:lineRule="auto"/>
        <w:rPr>
          <w:rFonts w:hint="eastAsia" w:ascii="Arial" w:hAnsi="Arial"/>
          <w:spacing w:val="6"/>
          <w:szCs w:val="21"/>
        </w:rPr>
      </w:pPr>
    </w:p>
    <w:p>
      <w:pPr>
        <w:spacing w:line="360" w:lineRule="auto"/>
        <w:rPr>
          <w:rFonts w:hint="eastAsia" w:ascii="Arial" w:hAnsi="Arial"/>
          <w:b/>
          <w:bCs/>
          <w:szCs w:val="21"/>
        </w:rPr>
      </w:pPr>
      <w:r>
        <w:rPr>
          <w:rFonts w:hint="eastAsia" w:ascii="Arial" w:hAnsi="Arial"/>
          <w:b/>
          <w:bCs/>
          <w:szCs w:val="21"/>
        </w:rPr>
        <w:t>投标人如为非残疾人福利性单位的，可不提供本声明函。</w:t>
      </w:r>
    </w:p>
    <w:p>
      <w:pPr>
        <w:widowControl/>
        <w:adjustRightInd w:val="0"/>
        <w:snapToGrid w:val="0"/>
        <w:spacing w:line="360" w:lineRule="auto"/>
        <w:jc w:val="left"/>
        <w:rPr>
          <w:rFonts w:hint="eastAsia" w:ascii="Arial" w:hAnsi="Arial"/>
          <w:spacing w:val="6"/>
          <w:szCs w:val="21"/>
        </w:rPr>
      </w:pPr>
      <w:r>
        <w:rPr>
          <w:rFonts w:hint="eastAsia" w:ascii="Arial" w:hAnsi="Arial"/>
          <w:spacing w:val="6"/>
          <w:szCs w:val="21"/>
        </w:rPr>
        <w:t>注：</w:t>
      </w:r>
    </w:p>
    <w:p>
      <w:pPr>
        <w:widowControl/>
        <w:adjustRightInd w:val="0"/>
        <w:snapToGrid w:val="0"/>
        <w:spacing w:line="360" w:lineRule="auto"/>
        <w:jc w:val="left"/>
        <w:rPr>
          <w:rFonts w:hint="eastAsia" w:ascii="Arial" w:hAnsi="Arial"/>
          <w:spacing w:val="6"/>
          <w:szCs w:val="21"/>
        </w:rPr>
      </w:pPr>
      <w:r>
        <w:rPr>
          <w:rFonts w:hint="eastAsia" w:ascii="Arial" w:hAnsi="Arial"/>
          <w:spacing w:val="6"/>
          <w:szCs w:val="21"/>
        </w:rPr>
        <w:t>1、如投标人为非残疾人福利性单位的可不提供本声明函。</w:t>
      </w:r>
    </w:p>
    <w:p>
      <w:pPr>
        <w:widowControl/>
        <w:adjustRightInd w:val="0"/>
        <w:snapToGrid w:val="0"/>
        <w:spacing w:line="360" w:lineRule="auto"/>
        <w:jc w:val="left"/>
        <w:rPr>
          <w:rFonts w:hint="eastAsia" w:ascii="Arial" w:hAnsi="Arial"/>
          <w:spacing w:val="6"/>
          <w:szCs w:val="21"/>
        </w:rPr>
      </w:pPr>
      <w:r>
        <w:rPr>
          <w:rFonts w:hint="eastAsia" w:ascii="Arial" w:hAnsi="Arial"/>
          <w:spacing w:val="6"/>
          <w:szCs w:val="21"/>
        </w:rPr>
        <w:t>2、享受政府采购支持政策的残疾人福利性单位应当同时满足以下条件：</w:t>
      </w:r>
    </w:p>
    <w:p>
      <w:pPr>
        <w:widowControl/>
        <w:adjustRightInd w:val="0"/>
        <w:snapToGrid w:val="0"/>
        <w:spacing w:line="360" w:lineRule="auto"/>
        <w:jc w:val="left"/>
        <w:rPr>
          <w:rFonts w:hint="eastAsia" w:ascii="Arial" w:hAnsi="Arial"/>
          <w:spacing w:val="6"/>
          <w:szCs w:val="21"/>
        </w:rPr>
      </w:pPr>
      <w:r>
        <w:rPr>
          <w:rFonts w:hint="eastAsia" w:ascii="Arial" w:hAnsi="Arial"/>
          <w:spacing w:val="6"/>
          <w:szCs w:val="21"/>
        </w:rPr>
        <w:t>（一）安置的残疾人占本单位在职职工人数的比例不低于25%（含25%），并且安置的残疾人人数不少于10人（含10人）；</w:t>
      </w:r>
    </w:p>
    <w:p>
      <w:pPr>
        <w:widowControl/>
        <w:adjustRightInd w:val="0"/>
        <w:snapToGrid w:val="0"/>
        <w:spacing w:line="360" w:lineRule="auto"/>
        <w:jc w:val="left"/>
        <w:rPr>
          <w:rFonts w:hint="eastAsia" w:ascii="Arial" w:hAnsi="Arial"/>
          <w:spacing w:val="6"/>
          <w:szCs w:val="21"/>
        </w:rPr>
      </w:pPr>
      <w:r>
        <w:rPr>
          <w:rFonts w:hint="eastAsia" w:ascii="Arial" w:hAnsi="Arial"/>
          <w:spacing w:val="6"/>
          <w:szCs w:val="21"/>
        </w:rPr>
        <w:t>（二）依法与安置的每位残疾人签订了一年以上（含一年）的劳动合同或服务协议；</w:t>
      </w:r>
    </w:p>
    <w:p>
      <w:pPr>
        <w:widowControl/>
        <w:adjustRightInd w:val="0"/>
        <w:snapToGrid w:val="0"/>
        <w:spacing w:line="360" w:lineRule="auto"/>
        <w:jc w:val="left"/>
        <w:rPr>
          <w:rFonts w:hint="eastAsia" w:ascii="Arial" w:hAnsi="Arial"/>
          <w:spacing w:val="6"/>
          <w:szCs w:val="21"/>
        </w:rPr>
      </w:pPr>
      <w:r>
        <w:rPr>
          <w:rFonts w:hint="eastAsia" w:ascii="Arial" w:hAnsi="Arial"/>
          <w:spacing w:val="6"/>
          <w:szCs w:val="21"/>
        </w:rPr>
        <w:t>（三）为安置的每位残疾人按月足额缴纳了基本养老保险、基本医疗保险、失业保险、工伤保险和生育保险等社会保险费；</w:t>
      </w:r>
    </w:p>
    <w:p>
      <w:pPr>
        <w:widowControl/>
        <w:adjustRightInd w:val="0"/>
        <w:snapToGrid w:val="0"/>
        <w:spacing w:line="360" w:lineRule="auto"/>
        <w:jc w:val="left"/>
        <w:rPr>
          <w:rFonts w:hint="eastAsia" w:ascii="Arial" w:hAnsi="Arial"/>
          <w:spacing w:val="6"/>
          <w:szCs w:val="21"/>
        </w:rPr>
      </w:pPr>
      <w:r>
        <w:rPr>
          <w:rFonts w:hint="eastAsia" w:ascii="Arial" w:hAnsi="Arial"/>
          <w:spacing w:val="6"/>
          <w:szCs w:val="21"/>
        </w:rPr>
        <w:t>（四）通过银行等金融机构向安置的每位残疾人，按月支付了不低于单位所在区县适用的经省级人民政府批准的月最低工资标准的工资；</w:t>
      </w:r>
    </w:p>
    <w:p>
      <w:pPr>
        <w:widowControl/>
        <w:adjustRightInd w:val="0"/>
        <w:snapToGrid w:val="0"/>
        <w:spacing w:line="360" w:lineRule="auto"/>
        <w:jc w:val="left"/>
        <w:rPr>
          <w:rFonts w:hint="eastAsia" w:ascii="Arial" w:hAnsi="Arial"/>
          <w:spacing w:val="6"/>
          <w:szCs w:val="21"/>
        </w:rPr>
      </w:pPr>
      <w:r>
        <w:rPr>
          <w:rFonts w:hint="eastAsia" w:ascii="Arial" w:hAnsi="Arial"/>
          <w:spacing w:val="6"/>
          <w:szCs w:val="21"/>
        </w:rPr>
        <w:t>（五）提供本单位制造的货物、承担的工程或者服务（以下简称产品），或者提供其他残疾人福利性单位制造的货物（不包括使用非残疾人福利性单位注册商标的货物）。</w:t>
      </w:r>
    </w:p>
    <w:p>
      <w:pPr>
        <w:spacing w:line="360" w:lineRule="auto"/>
        <w:rPr>
          <w:rFonts w:hint="eastAsia" w:ascii="Arial" w:hAnsi="Arial" w:cs="宋体"/>
          <w:sz w:val="24"/>
        </w:rPr>
      </w:pPr>
      <w:r>
        <w:rPr>
          <w:rFonts w:hint="eastAsia" w:ascii="Arial" w:hAnsi="Arial"/>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napToGrid w:val="0"/>
        <w:spacing w:before="50" w:after="50"/>
        <w:rPr>
          <w:rFonts w:hint="eastAsia" w:ascii="宋体" w:hAnsi="宋体" w:cs="宋体"/>
          <w:b/>
          <w:sz w:val="24"/>
          <w:szCs w:val="21"/>
        </w:rPr>
      </w:pPr>
      <w:r>
        <w:rPr>
          <w:rFonts w:ascii="宋体" w:hAnsi="宋体"/>
          <w:szCs w:val="21"/>
          <w:shd w:val="clear" w:color="auto" w:fill="FFFFFF"/>
        </w:rPr>
        <w:br w:type="page"/>
      </w:r>
      <w:r>
        <w:rPr>
          <w:rFonts w:hint="eastAsia" w:ascii="宋体" w:hAnsi="宋体" w:cs="宋体"/>
          <w:b/>
          <w:sz w:val="24"/>
          <w:szCs w:val="21"/>
        </w:rPr>
        <w:t>格式12：</w:t>
      </w:r>
    </w:p>
    <w:p>
      <w:pPr>
        <w:widowControl/>
        <w:spacing w:line="360" w:lineRule="auto"/>
        <w:jc w:val="center"/>
        <w:rPr>
          <w:rFonts w:hint="eastAsia" w:ascii="宋体" w:hAnsi="宋体" w:cs="宋体"/>
          <w:b/>
          <w:spacing w:val="-4"/>
          <w:sz w:val="24"/>
        </w:rPr>
      </w:pPr>
      <w:r>
        <w:rPr>
          <w:rFonts w:hint="eastAsia" w:ascii="宋体" w:hAnsi="宋体" w:cs="宋体"/>
          <w:b/>
          <w:spacing w:val="-4"/>
          <w:sz w:val="24"/>
        </w:rPr>
        <w:t>中标服务费支付承诺函</w:t>
      </w:r>
    </w:p>
    <w:p>
      <w:pPr>
        <w:widowControl/>
        <w:spacing w:line="360" w:lineRule="auto"/>
        <w:rPr>
          <w:rFonts w:hint="eastAsia" w:ascii="宋体" w:hAnsi="宋体" w:cs="宋体"/>
          <w:b/>
          <w:spacing w:val="-4"/>
          <w:sz w:val="24"/>
        </w:rPr>
      </w:pPr>
    </w:p>
    <w:p>
      <w:pPr>
        <w:widowControl/>
        <w:spacing w:line="360" w:lineRule="auto"/>
        <w:rPr>
          <w:rFonts w:hint="eastAsia" w:ascii="宋体" w:hAnsi="宋体" w:cs="宋体"/>
          <w:b/>
          <w:spacing w:val="-4"/>
          <w:szCs w:val="21"/>
        </w:rPr>
      </w:pPr>
      <w:r>
        <w:rPr>
          <w:rFonts w:hint="eastAsia" w:ascii="宋体" w:hAnsi="宋体" w:cs="宋体"/>
          <w:b/>
          <w:spacing w:val="-4"/>
          <w:szCs w:val="21"/>
        </w:rPr>
        <w:t>致：宁波中基国际招标有限公司</w:t>
      </w:r>
    </w:p>
    <w:p>
      <w:pPr>
        <w:widowControl/>
        <w:spacing w:line="360" w:lineRule="auto"/>
        <w:ind w:firstLine="404" w:firstLineChars="200"/>
        <w:rPr>
          <w:rFonts w:hint="eastAsia" w:ascii="宋体" w:hAnsi="宋体" w:cs="宋体"/>
          <w:bCs/>
          <w:spacing w:val="-4"/>
          <w:szCs w:val="21"/>
        </w:rPr>
      </w:pPr>
      <w:r>
        <w:rPr>
          <w:rFonts w:hint="eastAsia" w:ascii="宋体" w:hAnsi="宋体" w:cs="宋体"/>
          <w:bCs/>
          <w:i/>
          <w:iCs/>
          <w:spacing w:val="-4"/>
          <w:szCs w:val="21"/>
          <w:u w:val="single"/>
        </w:rPr>
        <w:t>投标人单位名称</w:t>
      </w:r>
      <w:r>
        <w:rPr>
          <w:rFonts w:hint="eastAsia" w:ascii="宋体" w:hAnsi="宋体" w:cs="宋体"/>
          <w:bCs/>
          <w:spacing w:val="-4"/>
          <w:szCs w:val="21"/>
        </w:rPr>
        <w:t>郑重承诺：</w:t>
      </w:r>
    </w:p>
    <w:p>
      <w:pPr>
        <w:widowControl/>
        <w:spacing w:line="360" w:lineRule="auto"/>
        <w:ind w:firstLine="404" w:firstLineChars="200"/>
        <w:rPr>
          <w:rFonts w:hint="eastAsia" w:ascii="宋体" w:hAnsi="宋体" w:cs="宋体"/>
          <w:szCs w:val="21"/>
        </w:rPr>
      </w:pPr>
      <w:r>
        <w:rPr>
          <w:rFonts w:hint="eastAsia" w:ascii="宋体" w:hAnsi="宋体" w:cs="宋体"/>
          <w:bCs/>
          <w:spacing w:val="-4"/>
          <w:szCs w:val="21"/>
        </w:rPr>
        <w:t>若我司在</w:t>
      </w:r>
      <w:r>
        <w:rPr>
          <w:rFonts w:hint="eastAsia" w:ascii="宋体" w:hAnsi="宋体" w:cs="宋体"/>
          <w:bCs/>
          <w:spacing w:val="-4"/>
          <w:szCs w:val="21"/>
          <w:u w:val="single"/>
        </w:rPr>
        <w:t xml:space="preserve">                     </w:t>
      </w:r>
      <w:r>
        <w:rPr>
          <w:rFonts w:hint="eastAsia" w:ascii="宋体" w:hAnsi="宋体" w:cs="宋体"/>
          <w:bCs/>
          <w:spacing w:val="-4"/>
          <w:szCs w:val="21"/>
        </w:rPr>
        <w:t>项目（以下简称“本项目”）中有幸中标，我司将严格按照本项目招标文件第三章投标人须知中有关</w:t>
      </w:r>
      <w:r>
        <w:rPr>
          <w:rFonts w:hint="eastAsia" w:ascii="宋体" w:hAnsi="宋体" w:cs="宋体"/>
          <w:szCs w:val="21"/>
        </w:rPr>
        <w:t>中标服务费的规定，在本项目结果公示期满5个工作日内向贵司支付中标服务费。</w:t>
      </w:r>
    </w:p>
    <w:p>
      <w:pPr>
        <w:widowControl/>
        <w:spacing w:line="360" w:lineRule="auto"/>
        <w:ind w:firstLine="420" w:firstLineChars="200"/>
        <w:rPr>
          <w:rFonts w:hint="eastAsia" w:ascii="宋体" w:hAnsi="宋体" w:cs="宋体"/>
          <w:szCs w:val="21"/>
        </w:rPr>
      </w:pPr>
      <w:r>
        <w:rPr>
          <w:rFonts w:hint="eastAsia" w:ascii="宋体" w:hAnsi="宋体" w:cs="宋体"/>
          <w:szCs w:val="21"/>
        </w:rPr>
        <w:t>若我司未按上述承诺内容执行，我司自愿承担本项目中标服务费200%的违约金，且在中标通知书领取后5个工作日内支付上述违约金，否则由此引起的一切法律责任和经济责任由我司承担。</w:t>
      </w:r>
    </w:p>
    <w:p>
      <w:pPr>
        <w:widowControl/>
        <w:spacing w:line="360" w:lineRule="auto"/>
        <w:ind w:firstLine="406" w:firstLineChars="200"/>
        <w:rPr>
          <w:rFonts w:hint="eastAsia" w:ascii="宋体" w:hAnsi="宋体" w:cs="宋体"/>
          <w:b/>
          <w:spacing w:val="-4"/>
          <w:szCs w:val="21"/>
        </w:rPr>
      </w:pPr>
      <w:r>
        <w:rPr>
          <w:rFonts w:hint="eastAsia" w:ascii="宋体" w:hAnsi="宋体" w:cs="宋体"/>
          <w:b/>
          <w:spacing w:val="-4"/>
          <w:szCs w:val="21"/>
        </w:rPr>
        <w:t>特此承诺！</w:t>
      </w:r>
    </w:p>
    <w:p>
      <w:pPr>
        <w:widowControl/>
        <w:spacing w:line="360" w:lineRule="auto"/>
        <w:ind w:firstLine="406" w:firstLineChars="200"/>
        <w:rPr>
          <w:rFonts w:hint="eastAsia" w:ascii="宋体" w:hAnsi="宋体" w:cs="宋体"/>
          <w:b/>
          <w:spacing w:val="-4"/>
          <w:szCs w:val="21"/>
        </w:rPr>
      </w:pPr>
    </w:p>
    <w:p>
      <w:pPr>
        <w:widowControl/>
        <w:spacing w:line="360" w:lineRule="auto"/>
        <w:rPr>
          <w:rFonts w:hint="eastAsia" w:ascii="宋体" w:hAnsi="宋体" w:cs="宋体"/>
          <w:bCs/>
          <w:spacing w:val="-4"/>
          <w:szCs w:val="21"/>
        </w:rPr>
      </w:pPr>
    </w:p>
    <w:p>
      <w:pPr>
        <w:widowControl/>
        <w:spacing w:line="360" w:lineRule="auto"/>
        <w:rPr>
          <w:rFonts w:hint="eastAsia" w:ascii="宋体" w:hAnsi="宋体" w:cs="宋体"/>
          <w:bCs/>
          <w:spacing w:val="-4"/>
          <w:szCs w:val="21"/>
        </w:rPr>
      </w:pPr>
    </w:p>
    <w:p>
      <w:pPr>
        <w:widowControl/>
        <w:spacing w:line="360" w:lineRule="auto"/>
        <w:rPr>
          <w:rFonts w:hint="eastAsia" w:ascii="宋体" w:hAnsi="宋体" w:cs="宋体"/>
          <w:bCs/>
          <w:spacing w:val="-4"/>
          <w:szCs w:val="21"/>
        </w:rPr>
      </w:pPr>
      <w:r>
        <w:rPr>
          <w:rFonts w:hint="eastAsia" w:ascii="宋体" w:hAnsi="宋体" w:cs="宋体"/>
          <w:bCs/>
          <w:spacing w:val="-4"/>
          <w:szCs w:val="21"/>
        </w:rPr>
        <w:t>承诺人（盖章）：</w:t>
      </w:r>
    </w:p>
    <w:p>
      <w:pPr>
        <w:widowControl/>
        <w:spacing w:line="360" w:lineRule="auto"/>
        <w:rPr>
          <w:rFonts w:hint="eastAsia" w:ascii="宋体" w:hAnsi="宋体" w:cs="宋体"/>
          <w:bCs/>
          <w:spacing w:val="-4"/>
          <w:szCs w:val="21"/>
        </w:rPr>
      </w:pPr>
    </w:p>
    <w:p>
      <w:pPr>
        <w:snapToGrid w:val="0"/>
        <w:spacing w:before="50" w:after="50" w:line="360" w:lineRule="auto"/>
        <w:rPr>
          <w:rFonts w:hint="eastAsia" w:ascii="宋体" w:hAnsi="宋体" w:cs="宋体"/>
          <w:szCs w:val="21"/>
        </w:rPr>
      </w:pPr>
      <w:r>
        <w:rPr>
          <w:rFonts w:hint="eastAsia" w:ascii="宋体" w:hAnsi="宋体" w:cs="宋体"/>
          <w:bCs/>
          <w:spacing w:val="-4"/>
          <w:szCs w:val="21"/>
        </w:rPr>
        <w:t>日期：</w:t>
      </w:r>
    </w:p>
    <w:p>
      <w:pPr>
        <w:pStyle w:val="3"/>
        <w:spacing w:after="120" w:line="360" w:lineRule="exact"/>
        <w:rPr>
          <w:rFonts w:hint="eastAsia" w:hAnsi="宋体" w:cs="宋体"/>
          <w:spacing w:val="0"/>
          <w:kern w:val="0"/>
          <w:sz w:val="21"/>
        </w:rPr>
      </w:pPr>
    </w:p>
    <w:p>
      <w:pPr>
        <w:snapToGrid w:val="0"/>
        <w:spacing w:before="120" w:beforeLines="50" w:after="50"/>
        <w:jc w:val="left"/>
        <w:rPr>
          <w:rFonts w:ascii="宋体" w:hAnsi="宋体"/>
          <w:szCs w:val="21"/>
          <w:shd w:val="clear" w:color="auto" w:fill="FFFFFF"/>
        </w:rPr>
      </w:pPr>
    </w:p>
    <w:p>
      <w:pPr>
        <w:autoSpaceDE w:val="0"/>
        <w:autoSpaceDN w:val="0"/>
        <w:adjustRightInd w:val="0"/>
        <w:spacing w:line="360" w:lineRule="auto"/>
        <w:jc w:val="left"/>
        <w:rPr>
          <w:rFonts w:hint="eastAsia" w:ascii="宋体" w:hAnsi="宋体" w:cs="宋体"/>
          <w:b/>
          <w:szCs w:val="21"/>
        </w:rPr>
      </w:pPr>
      <w:r>
        <w:rPr>
          <w:rFonts w:hint="eastAsia" w:ascii="宋体" w:hAnsi="宋体"/>
          <w:szCs w:val="21"/>
          <w:shd w:val="clear" w:color="auto" w:fill="FFFFFF"/>
        </w:rPr>
        <w:br w:type="page"/>
      </w:r>
      <w:bookmarkStart w:id="89" w:name="_Toc18895"/>
      <w:r>
        <w:rPr>
          <w:rFonts w:hint="eastAsia" w:ascii="宋体" w:hAnsi="宋体" w:cs="宋体"/>
          <w:b/>
          <w:bCs/>
          <w:sz w:val="24"/>
        </w:rPr>
        <w:t>格式13：</w:t>
      </w:r>
    </w:p>
    <w:p>
      <w:pPr>
        <w:widowControl/>
        <w:spacing w:line="360" w:lineRule="auto"/>
        <w:jc w:val="center"/>
        <w:rPr>
          <w:rFonts w:hint="eastAsia" w:ascii="宋体" w:hAnsi="宋体" w:cs="宋体"/>
          <w:b/>
          <w:spacing w:val="-4"/>
          <w:sz w:val="24"/>
        </w:rPr>
      </w:pPr>
      <w:r>
        <w:rPr>
          <w:rFonts w:hint="eastAsia" w:ascii="宋体" w:hAnsi="宋体" w:cs="宋体"/>
          <w:b/>
          <w:spacing w:val="-4"/>
          <w:sz w:val="24"/>
        </w:rPr>
        <w:t>书面声明</w:t>
      </w:r>
    </w:p>
    <w:p>
      <w:pPr>
        <w:widowControl/>
        <w:spacing w:line="360" w:lineRule="auto"/>
        <w:jc w:val="center"/>
        <w:rPr>
          <w:rFonts w:hint="eastAsia" w:ascii="宋体" w:hAnsi="宋体" w:cs="宋体"/>
          <w:b/>
          <w:spacing w:val="-4"/>
          <w:sz w:val="24"/>
        </w:rPr>
      </w:pPr>
    </w:p>
    <w:p>
      <w:pPr>
        <w:rPr>
          <w:rFonts w:hint="eastAsia" w:ascii="宋体" w:hAnsi="宋体" w:cs="宋体"/>
          <w:b/>
        </w:rPr>
      </w:pPr>
      <w:r>
        <w:rPr>
          <w:rFonts w:hint="eastAsia" w:ascii="宋体" w:hAnsi="宋体" w:cs="宋体"/>
          <w:b/>
        </w:rPr>
        <w:t>宁波中基国际招标有限公司：</w:t>
      </w:r>
    </w:p>
    <w:p>
      <w:pPr>
        <w:snapToGrid w:val="0"/>
        <w:spacing w:before="120" w:beforeLines="50" w:line="360" w:lineRule="auto"/>
        <w:ind w:firstLine="424" w:firstLineChars="202"/>
        <w:rPr>
          <w:rFonts w:hint="eastAsia" w:ascii="宋体" w:hAnsi="宋体" w:cs="宋体"/>
        </w:rPr>
      </w:pPr>
      <w:r>
        <w:rPr>
          <w:rFonts w:hint="eastAsia" w:ascii="宋体" w:hAnsi="宋体" w:cs="宋体"/>
        </w:rPr>
        <w:t>关于</w:t>
      </w:r>
      <w:r>
        <w:rPr>
          <w:rFonts w:hint="eastAsia" w:ascii="宋体" w:hAnsi="宋体" w:cs="宋体"/>
          <w:u w:val="single"/>
        </w:rPr>
        <w:t xml:space="preserve">  </w:t>
      </w:r>
      <w:r>
        <w:rPr>
          <w:rFonts w:hint="eastAsia" w:ascii="宋体" w:hAnsi="宋体" w:cs="宋体"/>
          <w:kern w:val="28"/>
          <w:u w:val="single"/>
        </w:rPr>
        <w:t xml:space="preserve">                    </w:t>
      </w:r>
      <w:r>
        <w:rPr>
          <w:rFonts w:hint="eastAsia" w:ascii="宋体" w:hAnsi="宋体" w:cs="宋体"/>
          <w:u w:val="single"/>
        </w:rPr>
        <w:t xml:space="preserve"> </w:t>
      </w:r>
      <w:r>
        <w:rPr>
          <w:rFonts w:hint="eastAsia" w:ascii="宋体" w:hAnsi="宋体" w:cs="宋体"/>
        </w:rPr>
        <w:t>项目（项目编号：</w:t>
      </w:r>
      <w:r>
        <w:rPr>
          <w:rFonts w:hint="eastAsia" w:ascii="宋体" w:hAnsi="宋体" w:cs="宋体"/>
          <w:u w:val="single"/>
        </w:rPr>
        <w:t>　　　</w:t>
      </w:r>
      <w:r>
        <w:rPr>
          <w:rFonts w:hint="eastAsia" w:ascii="宋体" w:hAnsi="宋体" w:cs="宋体"/>
        </w:rPr>
        <w:t>），我方愿意参加投标，并声明：</w:t>
      </w:r>
    </w:p>
    <w:p>
      <w:pPr>
        <w:numPr>
          <w:ilvl w:val="0"/>
          <w:numId w:val="9"/>
        </w:numPr>
        <w:snapToGrid w:val="0"/>
        <w:spacing w:line="360" w:lineRule="auto"/>
        <w:ind w:firstLine="424" w:firstLineChars="202"/>
        <w:rPr>
          <w:rFonts w:hint="eastAsia" w:ascii="宋体" w:hAnsi="宋体" w:cs="宋体"/>
          <w:bCs/>
          <w:szCs w:val="21"/>
        </w:rPr>
      </w:pPr>
      <w:r>
        <w:rPr>
          <w:rFonts w:hint="eastAsia" w:ascii="宋体" w:hAnsi="宋体" w:cs="宋体"/>
        </w:rPr>
        <w:t>我方具备</w:t>
      </w:r>
      <w:r>
        <w:rPr>
          <w:rFonts w:hint="eastAsia" w:ascii="宋体" w:hAnsi="宋体" w:cs="宋体"/>
          <w:bCs/>
          <w:szCs w:val="21"/>
        </w:rPr>
        <w:t>《中华人民共和国政府采购法》第二十二条规定资格条件：</w:t>
      </w:r>
    </w:p>
    <w:p>
      <w:pPr>
        <w:snapToGrid w:val="0"/>
        <w:spacing w:line="360" w:lineRule="auto"/>
        <w:ind w:firstLine="630" w:firstLineChars="300"/>
        <w:rPr>
          <w:rFonts w:hint="eastAsia" w:ascii="宋体" w:hAnsi="宋体" w:cs="宋体"/>
          <w:bCs/>
          <w:szCs w:val="21"/>
        </w:rPr>
      </w:pPr>
      <w:r>
        <w:rPr>
          <w:rFonts w:hint="eastAsia" w:ascii="宋体" w:hAnsi="宋体" w:cs="宋体"/>
          <w:bCs/>
          <w:szCs w:val="21"/>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24" w:firstLineChars="202"/>
        <w:rPr>
          <w:rFonts w:hint="eastAsia" w:ascii="宋体" w:hAnsi="宋体" w:cs="宋体"/>
        </w:rPr>
      </w:pPr>
      <w:r>
        <w:rPr>
          <w:rFonts w:hint="eastAsia" w:ascii="宋体" w:hAnsi="宋体" w:cs="宋体"/>
        </w:rPr>
        <w:t>2、我方的单位负责人与所参投的本采购项目的其他投标人的单位负责人不为同一人且与其他投标人之间不存在直接控股、管理关系。</w:t>
      </w:r>
    </w:p>
    <w:p>
      <w:pPr>
        <w:snapToGrid w:val="0"/>
        <w:spacing w:line="360" w:lineRule="auto"/>
        <w:ind w:firstLine="424" w:firstLineChars="202"/>
        <w:rPr>
          <w:rFonts w:hint="eastAsia" w:ascii="宋体" w:hAnsi="宋体" w:cs="宋体"/>
        </w:rPr>
      </w:pPr>
      <w:r>
        <w:rPr>
          <w:rFonts w:hint="eastAsia" w:ascii="宋体" w:hAnsi="宋体" w:cs="宋体"/>
        </w:rPr>
        <w:t>3、我方不是本采购项目提供整体设计、规范编制或者项目管理、监理、检测等服务的供应商。</w:t>
      </w:r>
    </w:p>
    <w:p>
      <w:pPr>
        <w:snapToGrid w:val="0"/>
        <w:spacing w:line="360" w:lineRule="auto"/>
        <w:ind w:firstLine="424" w:firstLineChars="202"/>
        <w:rPr>
          <w:rFonts w:hint="eastAsia" w:ascii="宋体" w:hAnsi="宋体" w:cs="宋体"/>
          <w:bCs/>
          <w:szCs w:val="21"/>
        </w:rPr>
      </w:pPr>
      <w:r>
        <w:rPr>
          <w:rFonts w:hint="eastAsia" w:ascii="宋体" w:hAnsi="宋体" w:cs="宋体"/>
        </w:rPr>
        <w:t>4、我方</w:t>
      </w:r>
      <w:r>
        <w:rPr>
          <w:rFonts w:hint="eastAsia" w:ascii="宋体" w:hAnsi="宋体" w:cs="宋体"/>
          <w:bCs/>
          <w:szCs w:val="21"/>
        </w:rPr>
        <w:t>未被“信用中国”（www.creditchina.gov.cn)、中国政府采购网（www.ccgp.gov.cn）列入失信被执行人、重大税收违法案件当事人名单、政府采购严重违法失信行为记录名单。</w:t>
      </w:r>
    </w:p>
    <w:p>
      <w:pPr>
        <w:snapToGrid w:val="0"/>
        <w:spacing w:line="360" w:lineRule="auto"/>
        <w:ind w:firstLine="424" w:firstLineChars="202"/>
        <w:rPr>
          <w:rFonts w:hint="eastAsia" w:ascii="宋体" w:hAnsi="宋体" w:cs="宋体"/>
        </w:rPr>
      </w:pPr>
      <w:r>
        <w:rPr>
          <w:rFonts w:hint="eastAsia" w:ascii="宋体" w:hAnsi="宋体" w:cs="宋体"/>
          <w:bCs/>
          <w:szCs w:val="21"/>
        </w:rPr>
        <w:t>我方对上述声明的真实性负责。</w:t>
      </w:r>
      <w:r>
        <w:rPr>
          <w:rFonts w:hint="eastAsia" w:ascii="宋体" w:hAnsi="宋体" w:cs="宋体"/>
        </w:rPr>
        <w:t>本次招标采购活动中，如有违法、违规、弄虚作假行为，所造成的损失、不良后果及法律责任，一律由我我方承担。</w:t>
      </w:r>
    </w:p>
    <w:p>
      <w:pPr>
        <w:spacing w:line="360" w:lineRule="auto"/>
        <w:ind w:firstLine="420"/>
        <w:rPr>
          <w:rFonts w:hint="eastAsia" w:ascii="宋体" w:hAnsi="宋体" w:cs="宋体"/>
          <w:b/>
        </w:rPr>
      </w:pPr>
    </w:p>
    <w:p>
      <w:pPr>
        <w:spacing w:line="360" w:lineRule="auto"/>
        <w:ind w:firstLine="420"/>
        <w:rPr>
          <w:rFonts w:hint="eastAsia" w:ascii="宋体" w:hAnsi="宋体" w:cs="宋体"/>
          <w:b/>
        </w:rPr>
      </w:pPr>
    </w:p>
    <w:p>
      <w:pPr>
        <w:spacing w:line="360" w:lineRule="auto"/>
        <w:ind w:firstLine="420"/>
        <w:rPr>
          <w:rFonts w:hint="eastAsia" w:ascii="宋体" w:hAnsi="宋体" w:cs="宋体"/>
          <w:b/>
        </w:rPr>
      </w:pPr>
      <w:r>
        <w:rPr>
          <w:rFonts w:hint="eastAsia" w:ascii="宋体" w:hAnsi="宋体" w:cs="宋体"/>
          <w:b/>
        </w:rPr>
        <w:t>特此声明！</w:t>
      </w:r>
    </w:p>
    <w:p>
      <w:pPr>
        <w:rPr>
          <w:rFonts w:hint="eastAsia" w:ascii="宋体" w:hAnsi="宋体" w:cs="宋体"/>
        </w:rPr>
      </w:pPr>
    </w:p>
    <w:p>
      <w:pPr>
        <w:spacing w:line="360" w:lineRule="auto"/>
        <w:ind w:firstLine="4830" w:firstLineChars="2300"/>
        <w:rPr>
          <w:rFonts w:ascii="宋体" w:hAnsi="宋体" w:cs="宋体"/>
        </w:rPr>
      </w:pPr>
    </w:p>
    <w:p>
      <w:pPr>
        <w:spacing w:line="360" w:lineRule="auto"/>
        <w:ind w:firstLine="4830" w:firstLineChars="2300"/>
        <w:rPr>
          <w:rFonts w:hint="eastAsia" w:ascii="宋体" w:hAnsi="宋体" w:cs="宋体"/>
        </w:rPr>
      </w:pPr>
      <w:r>
        <w:rPr>
          <w:rFonts w:hint="eastAsia" w:ascii="宋体" w:hAnsi="宋体" w:cs="宋体"/>
        </w:rPr>
        <w:t>投标人（盖公章）：</w:t>
      </w:r>
    </w:p>
    <w:p>
      <w:pPr>
        <w:spacing w:line="360" w:lineRule="auto"/>
        <w:rPr>
          <w:rFonts w:hint="eastAsia" w:ascii="宋体" w:hAnsi="宋体" w:cs="宋体"/>
        </w:rPr>
      </w:pPr>
      <w:r>
        <w:rPr>
          <w:rFonts w:hint="eastAsia" w:ascii="宋体" w:hAnsi="宋体" w:cs="宋体"/>
        </w:rPr>
        <w:t xml:space="preserve">                                              日期：</w:t>
      </w:r>
    </w:p>
    <w:p>
      <w:pPr>
        <w:adjustRightInd w:val="0"/>
        <w:snapToGrid w:val="0"/>
        <w:outlineLvl w:val="0"/>
        <w:rPr>
          <w:rFonts w:hint="eastAsia" w:ascii="宋体" w:hAnsi="宋体" w:cs="宋体"/>
          <w:b/>
          <w:szCs w:val="21"/>
        </w:rPr>
      </w:pPr>
      <w:r>
        <w:rPr>
          <w:rFonts w:hint="eastAsia" w:ascii="宋体" w:hAnsi="宋体" w:cs="宋体"/>
          <w:b/>
          <w:szCs w:val="21"/>
        </w:rPr>
        <w:br w:type="page"/>
      </w:r>
      <w:r>
        <w:rPr>
          <w:rFonts w:hint="eastAsia" w:ascii="宋体" w:hAnsi="宋体" w:cs="宋体"/>
          <w:b/>
          <w:bCs/>
          <w:sz w:val="24"/>
        </w:rPr>
        <w:t>格式14：</w:t>
      </w:r>
    </w:p>
    <w:p>
      <w:pPr>
        <w:adjustRightInd w:val="0"/>
        <w:snapToGrid w:val="0"/>
        <w:outlineLvl w:val="0"/>
        <w:rPr>
          <w:rFonts w:hint="eastAsia" w:ascii="宋体" w:hAnsi="宋体" w:cs="宋体"/>
          <w:b/>
          <w:szCs w:val="21"/>
        </w:rPr>
      </w:pPr>
    </w:p>
    <w:p>
      <w:pPr>
        <w:adjustRightInd w:val="0"/>
        <w:snapToGrid w:val="0"/>
        <w:jc w:val="center"/>
        <w:outlineLvl w:val="0"/>
        <w:rPr>
          <w:rFonts w:hint="eastAsia" w:ascii="宋体" w:hAnsi="宋体" w:cs="宋体"/>
          <w:b/>
          <w:szCs w:val="21"/>
        </w:rPr>
      </w:pPr>
      <w:r>
        <w:rPr>
          <w:rFonts w:hint="eastAsia" w:ascii="宋体" w:hAnsi="宋体" w:cs="宋体"/>
          <w:b/>
          <w:szCs w:val="21"/>
        </w:rPr>
        <w:t>资格条件自查表</w:t>
      </w:r>
      <w:bookmarkEnd w:id="89"/>
    </w:p>
    <w:tbl>
      <w:tblPr>
        <w:tblStyle w:val="48"/>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adjustRightInd w:val="0"/>
              <w:snapToGrid w:val="0"/>
              <w:jc w:val="center"/>
              <w:rPr>
                <w:rFonts w:hint="eastAsia" w:ascii="宋体" w:hAnsi="宋体" w:cs="宋体"/>
                <w:szCs w:val="21"/>
              </w:rPr>
            </w:pPr>
            <w:r>
              <w:rPr>
                <w:rStyle w:val="50"/>
                <w:rFonts w:hint="eastAsia" w:ascii="宋体" w:hAnsi="宋体" w:cs="宋体"/>
                <w:szCs w:val="21"/>
              </w:rPr>
              <w:t>评审内容</w:t>
            </w:r>
          </w:p>
        </w:tc>
        <w:tc>
          <w:tcPr>
            <w:tcW w:w="4221" w:type="dxa"/>
            <w:tcBorders>
              <w:top w:val="single" w:color="auto" w:sz="12" w:space="0"/>
              <w:left w:val="outset" w:color="111111" w:sz="6" w:space="0"/>
              <w:bottom w:val="outset" w:color="111111" w:sz="6" w:space="0"/>
              <w:right w:val="outset" w:color="111111" w:sz="6" w:space="0"/>
            </w:tcBorders>
            <w:noWrap w:val="0"/>
            <w:vAlign w:val="center"/>
          </w:tcPr>
          <w:p>
            <w:pPr>
              <w:adjustRightInd w:val="0"/>
              <w:snapToGrid w:val="0"/>
              <w:jc w:val="center"/>
              <w:rPr>
                <w:rFonts w:hint="eastAsia" w:ascii="宋体" w:hAnsi="宋体" w:cs="宋体"/>
                <w:szCs w:val="21"/>
              </w:rPr>
            </w:pPr>
            <w:r>
              <w:rPr>
                <w:rStyle w:val="50"/>
                <w:rFonts w:hint="eastAsia" w:ascii="宋体" w:hAnsi="宋体" w:cs="宋体"/>
                <w:szCs w:val="21"/>
              </w:rPr>
              <w:t>采购文件要求</w:t>
            </w:r>
          </w:p>
        </w:tc>
        <w:tc>
          <w:tcPr>
            <w:tcW w:w="1270" w:type="dxa"/>
            <w:tcBorders>
              <w:top w:val="single" w:color="auto" w:sz="12" w:space="0"/>
              <w:left w:val="outset" w:color="111111" w:sz="6" w:space="0"/>
              <w:bottom w:val="outset" w:color="111111" w:sz="6" w:space="0"/>
              <w:right w:val="outset" w:color="111111" w:sz="6" w:space="0"/>
            </w:tcBorders>
            <w:noWrap w:val="0"/>
            <w:vAlign w:val="center"/>
          </w:tcPr>
          <w:p>
            <w:pPr>
              <w:adjustRightInd w:val="0"/>
              <w:snapToGrid w:val="0"/>
              <w:jc w:val="center"/>
              <w:rPr>
                <w:rFonts w:hint="eastAsia" w:ascii="宋体" w:hAnsi="宋体" w:cs="宋体"/>
                <w:szCs w:val="21"/>
              </w:rPr>
            </w:pPr>
            <w:r>
              <w:rPr>
                <w:rStyle w:val="50"/>
                <w:rFonts w:hint="eastAsia" w:ascii="宋体" w:hAnsi="宋体" w:cs="宋体"/>
                <w:szCs w:val="21"/>
              </w:rPr>
              <w:t>自查结论</w:t>
            </w:r>
          </w:p>
        </w:tc>
        <w:tc>
          <w:tcPr>
            <w:tcW w:w="2611" w:type="dxa"/>
            <w:tcBorders>
              <w:top w:val="single" w:color="auto" w:sz="12" w:space="0"/>
              <w:left w:val="outset" w:color="111111" w:sz="6" w:space="0"/>
              <w:bottom w:val="outset" w:color="111111" w:sz="6" w:space="0"/>
              <w:right w:val="single" w:color="auto" w:sz="12" w:space="0"/>
            </w:tcBorders>
            <w:noWrap w:val="0"/>
            <w:vAlign w:val="center"/>
          </w:tcPr>
          <w:p>
            <w:pPr>
              <w:adjustRightInd w:val="0"/>
              <w:snapToGrid w:val="0"/>
              <w:jc w:val="center"/>
              <w:rPr>
                <w:rFonts w:hint="eastAsia" w:ascii="宋体" w:hAnsi="宋体" w:cs="宋体"/>
                <w:szCs w:val="21"/>
              </w:rPr>
            </w:pPr>
            <w:r>
              <w:rPr>
                <w:rStyle w:val="50"/>
                <w:rFonts w:hint="eastAsia" w:ascii="宋体" w:hAnsi="宋体" w:cs="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noWrap w:val="0"/>
            <w:vAlign w:val="center"/>
          </w:tcPr>
          <w:p>
            <w:pPr>
              <w:pStyle w:val="254"/>
              <w:adjustRightInd w:val="0"/>
              <w:snapToGrid w:val="0"/>
              <w:spacing w:before="0" w:beforeAutospacing="0" w:after="0" w:afterAutospacing="0"/>
              <w:jc w:val="center"/>
              <w:rPr>
                <w:rFonts w:hint="eastAsia" w:cs="宋体"/>
                <w:bCs/>
                <w:sz w:val="21"/>
                <w:szCs w:val="21"/>
              </w:rPr>
            </w:pPr>
            <w:r>
              <w:rPr>
                <w:rFonts w:hint="eastAsia" w:cs="宋体"/>
                <w:bCs/>
                <w:sz w:val="21"/>
                <w:szCs w:val="21"/>
              </w:rPr>
              <w:t>资</w:t>
            </w:r>
          </w:p>
          <w:p>
            <w:pPr>
              <w:pStyle w:val="254"/>
              <w:adjustRightInd w:val="0"/>
              <w:snapToGrid w:val="0"/>
              <w:spacing w:before="0" w:beforeAutospacing="0" w:after="0" w:afterAutospacing="0"/>
              <w:jc w:val="center"/>
              <w:rPr>
                <w:rFonts w:hint="eastAsia" w:cs="宋体"/>
                <w:bCs/>
                <w:sz w:val="21"/>
                <w:szCs w:val="21"/>
              </w:rPr>
            </w:pPr>
            <w:r>
              <w:rPr>
                <w:rFonts w:hint="eastAsia" w:cs="宋体"/>
                <w:bCs/>
                <w:sz w:val="21"/>
                <w:szCs w:val="21"/>
              </w:rPr>
              <w:t>格</w:t>
            </w:r>
          </w:p>
          <w:p>
            <w:pPr>
              <w:pStyle w:val="254"/>
              <w:adjustRightInd w:val="0"/>
              <w:snapToGrid w:val="0"/>
              <w:spacing w:before="0" w:beforeAutospacing="0" w:after="0" w:afterAutospacing="0"/>
              <w:jc w:val="center"/>
              <w:rPr>
                <w:rFonts w:hint="eastAsia" w:cs="宋体"/>
                <w:bCs/>
                <w:sz w:val="21"/>
                <w:szCs w:val="21"/>
              </w:rPr>
            </w:pPr>
            <w:r>
              <w:rPr>
                <w:rFonts w:hint="eastAsia" w:cs="宋体"/>
                <w:bCs/>
                <w:sz w:val="21"/>
                <w:szCs w:val="21"/>
              </w:rPr>
              <w:t>性</w:t>
            </w:r>
          </w:p>
          <w:p>
            <w:pPr>
              <w:pStyle w:val="254"/>
              <w:adjustRightInd w:val="0"/>
              <w:snapToGrid w:val="0"/>
              <w:spacing w:before="0" w:beforeAutospacing="0" w:after="0" w:afterAutospacing="0"/>
              <w:jc w:val="center"/>
              <w:rPr>
                <w:rFonts w:hint="eastAsia" w:cs="宋体"/>
                <w:bCs/>
                <w:sz w:val="21"/>
                <w:szCs w:val="21"/>
              </w:rPr>
            </w:pPr>
            <w:r>
              <w:rPr>
                <w:rFonts w:hint="eastAsia" w:cs="宋体"/>
                <w:bCs/>
                <w:sz w:val="21"/>
                <w:szCs w:val="21"/>
              </w:rPr>
              <w:t>审</w:t>
            </w:r>
          </w:p>
          <w:p>
            <w:pPr>
              <w:pStyle w:val="254"/>
              <w:adjustRightInd w:val="0"/>
              <w:snapToGrid w:val="0"/>
              <w:spacing w:before="0" w:beforeAutospacing="0" w:after="0" w:afterAutospacing="0"/>
              <w:jc w:val="center"/>
              <w:rPr>
                <w:rFonts w:hint="eastAsia" w:cs="宋体"/>
                <w:b/>
                <w:sz w:val="21"/>
                <w:szCs w:val="21"/>
              </w:rPr>
            </w:pPr>
            <w:r>
              <w:rPr>
                <w:rFonts w:hint="eastAsia" w:cs="宋体"/>
                <w:bCs/>
                <w:sz w:val="21"/>
                <w:szCs w:val="21"/>
              </w:rPr>
              <w:t>查</w:t>
            </w: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adjustRightInd w:val="0"/>
              <w:snapToGrid w:val="0"/>
              <w:rPr>
                <w:rFonts w:hint="eastAsia" w:ascii="宋体" w:hAnsi="宋体" w:cs="宋体"/>
                <w:szCs w:val="21"/>
              </w:rPr>
            </w:pPr>
            <w:r>
              <w:rPr>
                <w:rFonts w:hint="eastAsia" w:ascii="宋体" w:hAnsi="宋体" w:cs="宋体"/>
                <w:szCs w:val="21"/>
                <w:lang w:bidi="ar"/>
              </w:rPr>
              <w:t>1.符合《中华人民共和国政府采购法》第二十二条规定的供应商资格条件</w:t>
            </w:r>
          </w:p>
        </w:tc>
        <w:tc>
          <w:tcPr>
            <w:tcW w:w="1270" w:type="dxa"/>
            <w:vMerge w:val="restart"/>
            <w:tcBorders>
              <w:top w:val="outset" w:color="111111" w:sz="6" w:space="0"/>
              <w:left w:val="outset" w:color="111111" w:sz="6" w:space="0"/>
              <w:right w:val="outset" w:color="111111" w:sz="6" w:space="0"/>
            </w:tcBorders>
            <w:noWrap w:val="0"/>
            <w:vAlign w:val="center"/>
          </w:tcPr>
          <w:p>
            <w:pPr>
              <w:adjustRightInd w:val="0"/>
              <w:snapToGrid w:val="0"/>
              <w:rPr>
                <w:rFonts w:hint="eastAsia" w:ascii="宋体" w:hAnsi="宋体" w:cs="宋体"/>
                <w:szCs w:val="21"/>
              </w:rPr>
            </w:pP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9" w:hRule="atLeast"/>
          <w:jc w:val="center"/>
        </w:trPr>
        <w:tc>
          <w:tcPr>
            <w:tcW w:w="831" w:type="dxa"/>
            <w:vMerge w:val="continue"/>
            <w:tcBorders>
              <w:left w:val="single" w:color="auto" w:sz="12" w:space="0"/>
              <w:right w:val="outset" w:color="111111" w:sz="6" w:space="0"/>
            </w:tcBorders>
            <w:noWrap w:val="0"/>
            <w:vAlign w:val="center"/>
          </w:tcPr>
          <w:p>
            <w:pPr>
              <w:pStyle w:val="254"/>
              <w:adjustRightInd w:val="0"/>
              <w:snapToGrid w:val="0"/>
              <w:spacing w:before="0" w:beforeAutospacing="0" w:after="0" w:afterAutospacing="0"/>
              <w:jc w:val="center"/>
              <w:rPr>
                <w:rFonts w:hint="eastAsia" w:cs="宋体"/>
                <w:b/>
                <w:sz w:val="21"/>
                <w:szCs w:val="21"/>
              </w:rPr>
            </w:pP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rPr>
                <w:rFonts w:hint="eastAsia" w:ascii="宋体" w:hAnsi="宋体" w:cs="宋体"/>
              </w:rPr>
            </w:pPr>
            <w:r>
              <w:rPr>
                <w:rFonts w:hint="eastAsia" w:ascii="宋体" w:hAnsi="宋体" w:cs="宋体"/>
                <w:szCs w:val="21"/>
              </w:rPr>
              <w:t>2.有效的企业法人营业执照（或事业法人登记证）、其他组织的营业执照或者民办非企业单位登记证书复印件；</w:t>
            </w:r>
          </w:p>
        </w:tc>
        <w:tc>
          <w:tcPr>
            <w:tcW w:w="1270" w:type="dxa"/>
            <w:vMerge w:val="continue"/>
            <w:tcBorders>
              <w:top w:val="outset" w:color="111111" w:sz="6" w:space="0"/>
              <w:left w:val="outset" w:color="111111" w:sz="6" w:space="0"/>
              <w:right w:val="outset" w:color="111111" w:sz="6" w:space="0"/>
            </w:tcBorders>
            <w:noWrap w:val="0"/>
            <w:vAlign w:val="center"/>
          </w:tcPr>
          <w:p>
            <w:pPr>
              <w:adjustRightInd w:val="0"/>
              <w:snapToGrid w:val="0"/>
              <w:rPr>
                <w:rFonts w:hint="eastAsia" w:ascii="宋体" w:hAnsi="宋体" w:cs="宋体"/>
                <w:szCs w:val="21"/>
              </w:rPr>
            </w:pP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17" w:hRule="atLeast"/>
          <w:jc w:val="center"/>
        </w:trPr>
        <w:tc>
          <w:tcPr>
            <w:tcW w:w="831" w:type="dxa"/>
            <w:vMerge w:val="continue"/>
            <w:tcBorders>
              <w:left w:val="single" w:color="auto" w:sz="12" w:space="0"/>
              <w:right w:val="outset" w:color="111111" w:sz="6" w:space="0"/>
            </w:tcBorders>
            <w:noWrap w:val="0"/>
            <w:vAlign w:val="center"/>
          </w:tcPr>
          <w:p>
            <w:pPr>
              <w:adjustRightInd w:val="0"/>
              <w:snapToGrid w:val="0"/>
              <w:rPr>
                <w:rFonts w:hint="eastAsia"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rPr>
                <w:rFonts w:hint="eastAsia" w:ascii="宋体" w:hAnsi="宋体" w:cs="宋体"/>
                <w:szCs w:val="21"/>
              </w:rPr>
            </w:pPr>
            <w:r>
              <w:rPr>
                <w:rFonts w:hint="eastAsia" w:ascii="宋体" w:hAnsi="宋体" w:cs="宋体"/>
                <w:szCs w:val="21"/>
              </w:rPr>
              <w:t>3.</w:t>
            </w:r>
            <w:r>
              <w:rPr>
                <w:rFonts w:hint="eastAsia" w:ascii="宋体" w:hAnsi="宋体" w:cs="宋体"/>
                <w:lang w:bidi="ar"/>
              </w:rPr>
              <w:t xml:space="preserve"> 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r>
              <w:rPr>
                <w:rFonts w:hint="eastAsia" w:ascii="宋体" w:hAnsi="宋体" w:cs="宋体"/>
                <w:bCs/>
                <w:szCs w:val="21"/>
                <w:lang w:bidi="ar"/>
              </w:rPr>
              <w:t>。</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rPr>
                <w:rFonts w:hint="eastAsia" w:ascii="宋体" w:hAnsi="宋体" w:cs="宋体"/>
                <w:szCs w:val="21"/>
              </w:rPr>
            </w:pP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38" w:hRule="atLeast"/>
          <w:jc w:val="center"/>
        </w:trPr>
        <w:tc>
          <w:tcPr>
            <w:tcW w:w="831" w:type="dxa"/>
            <w:vMerge w:val="continue"/>
            <w:tcBorders>
              <w:left w:val="single" w:color="auto" w:sz="12" w:space="0"/>
              <w:right w:val="outset" w:color="111111" w:sz="6" w:space="0"/>
            </w:tcBorders>
            <w:noWrap w:val="0"/>
            <w:vAlign w:val="center"/>
          </w:tcPr>
          <w:p>
            <w:pPr>
              <w:adjustRightInd w:val="0"/>
              <w:snapToGrid w:val="0"/>
              <w:rPr>
                <w:rFonts w:hint="eastAsia" w:ascii="宋体" w:hAnsi="宋体" w:cs="宋体"/>
                <w:szCs w:val="21"/>
              </w:rPr>
            </w:pPr>
          </w:p>
        </w:tc>
        <w:tc>
          <w:tcPr>
            <w:tcW w:w="4221" w:type="dxa"/>
            <w:tcBorders>
              <w:top w:val="outset" w:color="111111" w:sz="6" w:space="0"/>
              <w:left w:val="outset" w:color="111111" w:sz="6" w:space="0"/>
              <w:right w:val="outset" w:color="111111" w:sz="6" w:space="0"/>
            </w:tcBorders>
            <w:noWrap w:val="0"/>
            <w:vAlign w:val="center"/>
          </w:tcPr>
          <w:p>
            <w:pPr>
              <w:adjustRightInd w:val="0"/>
              <w:snapToGrid w:val="0"/>
              <w:rPr>
                <w:rFonts w:hint="eastAsia" w:ascii="宋体" w:hAnsi="宋体" w:cs="宋体"/>
                <w:szCs w:val="21"/>
              </w:rPr>
            </w:pPr>
            <w:r>
              <w:rPr>
                <w:rFonts w:hint="eastAsia" w:ascii="宋体" w:hAnsi="宋体" w:cs="宋体"/>
                <w:lang w:bidi="ar"/>
              </w:rPr>
              <w:t>4.</w:t>
            </w:r>
            <w:r>
              <w:rPr>
                <w:rFonts w:hint="eastAsia" w:ascii="宋体" w:hAnsi="宋体" w:cs="宋体"/>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tc>
        <w:tc>
          <w:tcPr>
            <w:tcW w:w="1270" w:type="dxa"/>
            <w:tcBorders>
              <w:top w:val="outset" w:color="111111" w:sz="6" w:space="0"/>
              <w:left w:val="outset" w:color="111111" w:sz="6" w:space="0"/>
              <w:right w:val="outset" w:color="111111" w:sz="6" w:space="0"/>
            </w:tcBorders>
            <w:noWrap w:val="0"/>
            <w:vAlign w:val="center"/>
          </w:tcPr>
          <w:p>
            <w:pPr>
              <w:adjustRightInd w:val="0"/>
              <w:snapToGrid w:val="0"/>
              <w:rPr>
                <w:rFonts w:hint="eastAsia" w:ascii="宋体" w:hAnsi="宋体" w:cs="宋体"/>
                <w:szCs w:val="21"/>
              </w:rPr>
            </w:pP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75" w:hRule="atLeast"/>
          <w:jc w:val="center"/>
        </w:trPr>
        <w:tc>
          <w:tcPr>
            <w:tcW w:w="831" w:type="dxa"/>
            <w:vMerge w:val="continue"/>
            <w:tcBorders>
              <w:left w:val="single" w:color="auto" w:sz="12" w:space="0"/>
              <w:right w:val="outset" w:color="111111" w:sz="6" w:space="0"/>
            </w:tcBorders>
            <w:noWrap w:val="0"/>
            <w:vAlign w:val="center"/>
          </w:tcPr>
          <w:p>
            <w:pPr>
              <w:adjustRightInd w:val="0"/>
              <w:snapToGrid w:val="0"/>
              <w:rPr>
                <w:rFonts w:hint="eastAsia"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rPr>
                <w:rFonts w:hint="eastAsia" w:ascii="宋体" w:hAnsi="宋体" w:cs="宋体"/>
                <w:szCs w:val="21"/>
              </w:rPr>
            </w:pPr>
            <w:r>
              <w:rPr>
                <w:rFonts w:hint="eastAsia" w:ascii="宋体" w:hAnsi="宋体" w:cs="宋体"/>
                <w:szCs w:val="21"/>
              </w:rPr>
              <w:t>5.本项目不接受联合体投标</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rPr>
                <w:rFonts w:hint="eastAsia" w:ascii="宋体" w:hAnsi="宋体" w:cs="宋体"/>
                <w:szCs w:val="21"/>
              </w:rPr>
            </w:pP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bl>
    <w:p>
      <w:pPr>
        <w:snapToGrid w:val="0"/>
        <w:spacing w:before="50" w:after="120" w:afterLines="50"/>
        <w:jc w:val="left"/>
        <w:rPr>
          <w:rFonts w:hint="eastAsia" w:ascii="宋体" w:hAnsi="宋体" w:cs="宋体"/>
          <w:szCs w:val="21"/>
        </w:rPr>
      </w:pPr>
    </w:p>
    <w:p>
      <w:pPr>
        <w:outlineLvl w:val="0"/>
        <w:rPr>
          <w:rFonts w:hint="eastAsia" w:ascii="宋体" w:hAnsi="宋体" w:cs="宋体"/>
          <w:b/>
        </w:rPr>
      </w:pPr>
      <w:bookmarkStart w:id="90" w:name="_Toc30387"/>
      <w:r>
        <w:rPr>
          <w:rFonts w:hint="eastAsia" w:ascii="宋体" w:hAnsi="宋体" w:cs="宋体"/>
          <w:b/>
        </w:rPr>
        <w:br w:type="page"/>
      </w:r>
      <w:r>
        <w:rPr>
          <w:rFonts w:hint="eastAsia" w:ascii="宋体" w:hAnsi="宋体" w:cs="宋体"/>
          <w:b/>
          <w:bCs/>
          <w:sz w:val="24"/>
        </w:rPr>
        <w:t>格式15：</w:t>
      </w:r>
    </w:p>
    <w:p>
      <w:pPr>
        <w:jc w:val="center"/>
        <w:outlineLvl w:val="0"/>
        <w:rPr>
          <w:rFonts w:hint="eastAsia" w:ascii="宋体" w:hAnsi="宋体" w:cs="宋体"/>
          <w:b/>
        </w:rPr>
      </w:pPr>
    </w:p>
    <w:p>
      <w:pPr>
        <w:jc w:val="center"/>
        <w:outlineLvl w:val="0"/>
        <w:rPr>
          <w:rFonts w:hint="eastAsia" w:ascii="宋体" w:hAnsi="宋体" w:cs="宋体"/>
          <w:b/>
        </w:rPr>
      </w:pPr>
      <w:r>
        <w:rPr>
          <w:rFonts w:hint="eastAsia" w:ascii="宋体" w:hAnsi="宋体" w:cs="宋体"/>
          <w:b/>
        </w:rPr>
        <w:t>符合性自查表</w:t>
      </w:r>
      <w:bookmarkEnd w:id="90"/>
    </w:p>
    <w:p>
      <w:pPr>
        <w:jc w:val="center"/>
        <w:rPr>
          <w:rFonts w:hint="eastAsia" w:ascii="宋体" w:hAnsi="宋体" w:cs="宋体"/>
          <w:b/>
        </w:rPr>
      </w:pPr>
    </w:p>
    <w:tbl>
      <w:tblPr>
        <w:tblStyle w:val="48"/>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738"/>
        <w:gridCol w:w="2143"/>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spacing w:line="240" w:lineRule="exact"/>
              <w:jc w:val="center"/>
              <w:rPr>
                <w:rFonts w:hint="eastAsia" w:ascii="宋体" w:hAnsi="宋体" w:cs="宋体"/>
              </w:rPr>
            </w:pPr>
            <w:r>
              <w:rPr>
                <w:rFonts w:hint="eastAsia" w:ascii="宋体" w:hAnsi="宋体" w:cs="宋体"/>
              </w:rPr>
              <w:t>评审内容</w:t>
            </w:r>
          </w:p>
        </w:tc>
        <w:tc>
          <w:tcPr>
            <w:tcW w:w="4221"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hint="eastAsia" w:ascii="宋体" w:hAnsi="宋体" w:cs="宋体"/>
              </w:rPr>
            </w:pPr>
            <w:r>
              <w:rPr>
                <w:rFonts w:hint="eastAsia" w:ascii="宋体" w:hAnsi="宋体" w:cs="宋体"/>
              </w:rPr>
              <w:t>采购文件要求</w:t>
            </w:r>
          </w:p>
        </w:tc>
        <w:tc>
          <w:tcPr>
            <w:tcW w:w="1738"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hint="eastAsia" w:ascii="宋体" w:hAnsi="宋体" w:cs="宋体"/>
              </w:rPr>
            </w:pPr>
            <w:r>
              <w:rPr>
                <w:rFonts w:hint="eastAsia" w:ascii="宋体" w:hAnsi="宋体" w:cs="宋体"/>
              </w:rPr>
              <w:t>自查结论</w:t>
            </w:r>
          </w:p>
        </w:tc>
        <w:tc>
          <w:tcPr>
            <w:tcW w:w="2143" w:type="dxa"/>
            <w:tcBorders>
              <w:top w:val="single" w:color="auto" w:sz="12"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rPr>
            </w:pPr>
            <w:r>
              <w:rPr>
                <w:rFonts w:hint="eastAsia" w:ascii="宋体" w:hAnsi="宋体" w:cs="宋体"/>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72" w:hRule="atLeast"/>
          <w:jc w:val="center"/>
        </w:trPr>
        <w:tc>
          <w:tcPr>
            <w:tcW w:w="831" w:type="dxa"/>
            <w:vMerge w:val="restart"/>
            <w:tcBorders>
              <w:left w:val="single" w:color="auto" w:sz="12"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bCs/>
              </w:rPr>
              <w:t>符合性自查表</w:t>
            </w:r>
          </w:p>
        </w:tc>
        <w:tc>
          <w:tcPr>
            <w:tcW w:w="4221" w:type="dxa"/>
            <w:tcBorders>
              <w:top w:val="outset" w:color="111111" w:sz="6" w:space="0"/>
              <w:left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1.投标文件完全满足招标文件的实质性条款无负偏离的；</w:t>
            </w:r>
          </w:p>
        </w:tc>
        <w:tc>
          <w:tcPr>
            <w:tcW w:w="1738" w:type="dxa"/>
            <w:tcBorders>
              <w:top w:val="outset" w:color="111111" w:sz="6" w:space="0"/>
              <w:left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143"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9"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2.法定代表人证明书/法定代表人授权委托书。</w:t>
            </w:r>
          </w:p>
        </w:tc>
        <w:tc>
          <w:tcPr>
            <w:tcW w:w="1738"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143"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3.没有其他未实质性响应文件要求的。</w:t>
            </w:r>
          </w:p>
        </w:tc>
        <w:tc>
          <w:tcPr>
            <w:tcW w:w="1738"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143"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4.投标文件没有招标文件中规定的其它无效投标条款的；</w:t>
            </w:r>
          </w:p>
        </w:tc>
        <w:tc>
          <w:tcPr>
            <w:tcW w:w="1738"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143"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bottom w:val="outset" w:color="111111" w:sz="6"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5.按有关法律、法规、规章不属于投标无效的。</w:t>
            </w:r>
          </w:p>
        </w:tc>
        <w:tc>
          <w:tcPr>
            <w:tcW w:w="1738"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143"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rPr>
            </w:pPr>
            <w:r>
              <w:rPr>
                <w:rFonts w:hint="eastAsia" w:ascii="宋体" w:hAnsi="宋体" w:cs="宋体"/>
              </w:rPr>
              <w:t>第（ ）页</w:t>
            </w:r>
          </w:p>
        </w:tc>
      </w:tr>
    </w:tbl>
    <w:p>
      <w:pPr>
        <w:snapToGrid w:val="0"/>
        <w:spacing w:before="50" w:after="120" w:afterLines="50"/>
        <w:jc w:val="left"/>
        <w:rPr>
          <w:rFonts w:hint="eastAsia" w:hAnsi="宋体"/>
          <w:spacing w:val="6"/>
          <w:szCs w:val="21"/>
        </w:rPr>
      </w:pPr>
    </w:p>
    <w:p>
      <w:pPr>
        <w:pStyle w:val="3"/>
        <w:spacing w:line="520" w:lineRule="exact"/>
        <w:ind w:firstLine="0"/>
        <w:rPr>
          <w:rFonts w:hint="eastAsia" w:ascii="Verdana" w:hAnsi="Verdana" w:cs="宋体"/>
          <w:b/>
          <w:kern w:val="0"/>
          <w:sz w:val="21"/>
          <w:szCs w:val="21"/>
        </w:rPr>
      </w:pPr>
    </w:p>
    <w:p>
      <w:pPr>
        <w:pStyle w:val="3"/>
        <w:spacing w:line="520" w:lineRule="exact"/>
        <w:ind w:firstLine="0"/>
        <w:rPr>
          <w:rFonts w:hint="eastAsia" w:ascii="Verdana" w:hAnsi="Verdana" w:cs="宋体"/>
          <w:b/>
          <w:kern w:val="0"/>
          <w:sz w:val="21"/>
          <w:szCs w:val="21"/>
        </w:rPr>
      </w:pPr>
    </w:p>
    <w:p>
      <w:pPr>
        <w:pStyle w:val="3"/>
        <w:spacing w:line="520" w:lineRule="exact"/>
        <w:ind w:firstLine="0"/>
        <w:rPr>
          <w:rFonts w:hint="eastAsia" w:ascii="Verdana" w:hAnsi="Verdana" w:cs="宋体"/>
          <w:b/>
          <w:kern w:val="0"/>
          <w:sz w:val="21"/>
          <w:szCs w:val="21"/>
        </w:rPr>
      </w:pPr>
    </w:p>
    <w:p>
      <w:pPr>
        <w:pStyle w:val="3"/>
        <w:spacing w:line="520" w:lineRule="exact"/>
        <w:ind w:firstLine="0"/>
        <w:rPr>
          <w:rFonts w:hint="eastAsia" w:ascii="Verdana" w:hAnsi="Verdana" w:cs="宋体"/>
          <w:b/>
          <w:kern w:val="0"/>
          <w:sz w:val="21"/>
          <w:szCs w:val="21"/>
        </w:rPr>
      </w:pPr>
    </w:p>
    <w:p>
      <w:pPr>
        <w:pStyle w:val="3"/>
        <w:spacing w:line="520" w:lineRule="exact"/>
        <w:ind w:firstLine="0"/>
        <w:rPr>
          <w:rFonts w:hint="eastAsia" w:ascii="Verdana" w:hAnsi="Verdana" w:cs="宋体"/>
          <w:b/>
          <w:kern w:val="0"/>
          <w:sz w:val="21"/>
          <w:szCs w:val="21"/>
        </w:rPr>
      </w:pPr>
    </w:p>
    <w:p>
      <w:pPr>
        <w:pStyle w:val="3"/>
        <w:spacing w:line="520" w:lineRule="exact"/>
        <w:ind w:firstLine="0"/>
        <w:rPr>
          <w:rFonts w:hint="eastAsia" w:ascii="Verdana" w:hAnsi="Verdana" w:cs="宋体"/>
          <w:b/>
          <w:kern w:val="0"/>
          <w:sz w:val="21"/>
          <w:szCs w:val="21"/>
        </w:rPr>
      </w:pPr>
    </w:p>
    <w:p>
      <w:pPr>
        <w:pStyle w:val="3"/>
        <w:spacing w:line="520" w:lineRule="exact"/>
        <w:ind w:firstLine="0"/>
        <w:rPr>
          <w:rFonts w:ascii="Verdana" w:hAnsi="Verdana" w:cs="宋体"/>
          <w:kern w:val="0"/>
          <w:sz w:val="21"/>
          <w:szCs w:val="21"/>
        </w:rPr>
      </w:pPr>
    </w:p>
    <w:sectPr>
      <w:pgSz w:w="11906" w:h="16838"/>
      <w:pgMar w:top="1474" w:right="1417" w:bottom="1247" w:left="1797" w:header="851" w:footer="850" w:gutter="0"/>
      <w:cols w:space="720" w:num="1"/>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swiss"/>
    <w:pitch w:val="default"/>
    <w:sig w:usb0="00000000" w:usb1="00000000" w:usb2="0000000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汉鼎简细圆">
    <w:altName w:val="宋体"/>
    <w:panose1 w:val="00000000000000000000"/>
    <w:charset w:val="86"/>
    <w:family w:val="modern"/>
    <w:pitch w:val="default"/>
    <w:sig w:usb0="00000001" w:usb1="080E0000" w:usb2="00000010" w:usb3="00000000" w:csb0="00040000" w:csb1="00000000"/>
  </w:font>
  <w:font w:name="Helvetica">
    <w:altName w:val="Arial"/>
    <w:panose1 w:val="020B0604020202020204"/>
    <w:charset w:val="00"/>
    <w:family w:val="swiss"/>
    <w:pitch w:val="default"/>
    <w:sig w:usb0="00000003" w:usb1="00000000" w:usb2="00000000" w:usb3="00000000" w:csb0="00000001" w:csb1="00000000"/>
  </w:font>
  <w:font w:name="ヒラギノ角ゴ Pro W3">
    <w:altName w:val="Yu Gothic"/>
    <w:panose1 w:val="00000000000000000000"/>
    <w:charset w:val="80"/>
    <w:family w:val="auto"/>
    <w:pitch w:val="default"/>
    <w:sig w:usb0="E00002FF" w:usb1="7AC7FFFF" w:usb2="00000012" w:usb3="00000000" w:csb0="0002000D" w:csb1="00000000"/>
  </w:font>
  <w:font w:name="全真中明體">
    <w:altName w:val="MingLiU-ExtB"/>
    <w:panose1 w:val="00000000000000000000"/>
    <w:charset w:val="88"/>
    <w:family w:val="modern"/>
    <w:pitch w:val="default"/>
    <w:sig w:usb0="00000001" w:usb1="08080000" w:usb2="00000010" w:usb3="00000000" w:csb0="0010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1"/>
      </w:rPr>
    </w:pPr>
    <w:r>
      <w:fldChar w:fldCharType="begin"/>
    </w:r>
    <w:r>
      <w:rPr>
        <w:rStyle w:val="51"/>
      </w:rPr>
      <w:instrText xml:space="preserve">PAGE  </w:instrText>
    </w:r>
    <w:r>
      <w:fldChar w:fldCharType="separate"/>
    </w:r>
    <w:r>
      <w:rPr>
        <w:rStyle w:val="51"/>
      </w:rPr>
      <w:t>38</w:t>
    </w:r>
    <w:r>
      <w:fldChar w:fldCharType="end"/>
    </w:r>
  </w:p>
  <w:p>
    <w:pPr>
      <w:pStyle w:val="3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57785" cy="131445"/>
              <wp:effectExtent l="0" t="0" r="0" b="0"/>
              <wp:wrapNone/>
              <wp:docPr id="2" name="文本框 10"/>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29</w:t>
                          </w:r>
                          <w:r>
                            <w:rPr>
                              <w:rFonts w:hint="eastAsia"/>
                              <w:sz w:val="18"/>
                            </w:rPr>
                            <w:fldChar w:fldCharType="end"/>
                          </w:r>
                        </w:p>
                      </w:txbxContent>
                    </wps:txbx>
                    <wps:bodyPr wrap="square" lIns="0" tIns="0" rIns="0" bIns="0" upright="1"/>
                  </wps:wsp>
                </a:graphicData>
              </a:graphic>
            </wp:anchor>
          </w:drawing>
        </mc:Choice>
        <mc:Fallback>
          <w:pict>
            <v:shape id="文本框 10" o:spid="_x0000_s1026" o:spt="202" type="#_x0000_t202" style="position:absolute;left:0pt;height:10.35pt;width:4.55pt;mso-position-horizontal:center;mso-position-horizontal-relative:margin;mso-position-vertical:top;z-index:251660288;mso-width-relative:page;mso-height-relative:page;" filled="f" stroked="f" coordsize="21600,21600" o:gfxdata="UEsDBAoAAAAAAIdO4kAAAAAAAAAAAAAAAAAEAAAAZHJzL1BLAwQUAAAACACHTuJAV4A6L9MAAAAC AQAADwAAAGRycy9kb3ducmV2LnhtbE2PzU7DMBCE70h9B2uRuCBqp4gCIU5VVUKVOEHaB3DiJY6I 15btpj9Pj+ECl5VGM5r5tlqd7MgmDHFwJKGYC2BIndMD9RL2u9e7J2AxKdJqdIQSzhhhVc+uKlVq d6QPnJrUs1xCsVQSTEq+5Dx2Bq2Kc+eRsvfpglUpy9BzHdQxl9uRL4RYcqsGygtGedwY7L6ag5XQ vKX7sNk+eDOt/a1+v7Td8hykvLkuxAuwhKf0F4Yf/IwOdWZq3YF0ZKOE/Ej6vdl7LoC1EhbiEXhd 8f/o9TdQSwMEFAAAAAgAh07iQOFqwlXMAQAAiQMAAA4AAABkcnMvZTJvRG9jLnhtbK1TS47bMAzd F+gdBO0bx+mkCYw4AwyCKQoUbYFpD6DIcixAv5JK7FygvUFX3XTfc+UcQym/YrqZxWxkiqQe+R7p xe1gDdspQO1dzcvRmDPlpG+029T829f7N3POMArXCOOdqvleIb9dvn616EOlJr7zplHACMRh1Yea dzGGqihQdsoKHPmgHAVbD1ZEusKmaED0hG5NMRmP3xW9hyaAlwqRvKtjkJ8Q4TmAvm21VCsvt1a5 eEQFZUQkStjpgHyZu21bJePntkUVmak5MY35pCJkr9NZLBei2oAInZanFsRzWnjCyQrtqOgFaiWi YFvQ/0FZLcGjb+NIelsciWRFiEU5fqLNQyeCylxIagwX0fHlYOWn3Rdguqn5hDMnLA388Ovn4fff w58frMz69AErSnsIlBiHOz/Q1iTdkh/JmWgPLdj0JUKM4qTu/qKuGiKT5JzOZvMpZ5Ii5dvy5maa QIrr2wAY3ytvWTJqDjS7LKnYfcR4TD2npFLO32tj8vyMYz2BTuezaX5xCRG6cVTk2mqy4rAeTv2v fbMnWj0tQM3x+1aA4sx8cKRw2pazAWdjfTa2AfSmozazFLkATSjzOW1TWoF/77mN6x+0fAR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BXgDov0wAAAAIBAAAPAAAAAAAAAAEAIAAAACIAAABkcnMvZG93 bnJldi54bWxQSwECFAAUAAAACACHTuJA4WrCVcwBAACJAwAADgAAAAAAAAABACAAAAAiAQAAZHJz L2Uyb0RvYy54bWxQSwUGAAAAAAYABgBZAQAAYAUAAAAA ">
              <v:fill on="f" focussize="0,0"/>
              <v:stroke on="f" weight="1.25pt"/>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29</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14935" cy="131445"/>
              <wp:effectExtent l="0" t="0" r="0" b="0"/>
              <wp:wrapNone/>
              <wp:docPr id="1"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33"/>
                            <w:rPr>
                              <w:rStyle w:val="51"/>
                            </w:rPr>
                          </w:pPr>
                          <w:r>
                            <w:fldChar w:fldCharType="begin"/>
                          </w:r>
                          <w:r>
                            <w:rPr>
                              <w:rStyle w:val="51"/>
                            </w:rPr>
                            <w:instrText xml:space="preserve">PAGE  </w:instrText>
                          </w:r>
                          <w:r>
                            <w:fldChar w:fldCharType="separate"/>
                          </w:r>
                          <w:r>
                            <w:rPr>
                              <w:rStyle w:val="51"/>
                              <w:lang/>
                            </w:rPr>
                            <w:t>43</w:t>
                          </w:r>
                          <w:r>
                            <w:fldChar w:fldCharType="end"/>
                          </w:r>
                        </w:p>
                      </w:txbxContent>
                    </wps:txbx>
                    <wps:bodyPr wrap="square" lIns="0" tIns="0" rIns="0" bIns="0" upright="1"/>
                  </wps:wsp>
                </a:graphicData>
              </a:graphic>
            </wp:anchor>
          </w:drawing>
        </mc:Choice>
        <mc:Fallback>
          <w:pict>
            <v:shape id="文本框 5" o:spid="_x0000_s1026" o:spt="202" type="#_x0000_t202" style="position:absolute;left:0pt;height:10.35pt;width:9.05pt;mso-position-horizontal:center;mso-position-horizontal-relative:margin;mso-position-vertical:top;z-index:251659264;mso-width-relative:page;mso-height-relative:page;" filled="f" stroked="f" coordsize="21600,21600" o:gfxdata="UEsDBAoAAAAAAIdO4kAAAAAAAAAAAAAAAAAEAAAAZHJzL1BLAwQUAAAACACHTuJAPhnBt9MAAAAD AQAADwAAAGRycy9kb3ducmV2LnhtbE2PUUvDMBSF3wX/Q7gDX8Ql3XCO2nTIQASfZvUHpM21KWtu QpJ1m7/ezBf3cuFwDud8t9qc7MgmDHFwJKGYC2BIndMD9RK+Pl8f1sBiUqTV6AglnDHCpr69qVSp 3ZE+cGpSz3IJxVJJMCn5kvPYGbQqzp1Hyt63C1alLEPPdVDHXG5HvhBixa0aKC8Y5XFrsNs3Byuh eU/LsH179GZ68fd699N2q3OQ8m5WiGdgCU/pPwwX/IwOdWZq3YF0ZKOE/Ej6uxdvXQBrJSzEE/C6 4tfs9S9QSwMEFAAAAAgAh07iQBeNaq7NAQAAiQMAAA4AAABkcnMvZTJvRG9jLnhtbK1TzW7bMAy+ D9g7CLovjttk64w4BYagRYFiG9DtARRZjgXor6QSOy+wvcFOu+y+58pzjFKcdOguPewiUyL5kd9H enE9WMN2ClB7V/NyMuVMOekb7TY1//rl5s0VZxiFa4TxTtV8r5BfL1+/WvShUhe+86ZRwAjEYdWH mncxhqooUHbKCpz4oBw5Ww9WRLrCpmhA9IRuTXExnb4teg9NAC8VIr2ujk4+IsJLAH3baqlWXm6t cvGICsqISJSw0wH5MnfbtkrGT22LKjJTc2Ia80lFyF6ns1guRLUBETotxxbES1p4xskK7ajoGWol omBb0P9AWS3Bo2/jRHpbHIlkRYhFOX2mzUMngspcSGoMZ9Hx/8HKj7vPwHRDm8CZE5YGfvjx/fDz 9+HXNzZP8vQBK4p6CBQXhw9+SKHjO9JjYj20YNOX+DDyk7j7s7hqiEympHL2/nLOmSRXeVnOZhm9 eEoOgPFWecuSUXOg2WVJxe4eIxWk0FNIquX8jTYmz8841hPo/OrdPGecXZRiHGUmDsdekxWH9TAS WPtmT7x6WoCa4+NWgOLM3DlSOG3LyYCTsT4Z2wB601GbWYtcgCaUmxy3Ka3A3/fcxtMftPwD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PhnBt9MAAAADAQAADwAAAAAAAAABACAAAAAiAAAAZHJzL2Rv d25yZXYueG1sUEsBAhQAFAAAAAgAh07iQBeNaq7NAQAAiQMAAA4AAAAAAAAAAQAgAAAAIgEAAGRy cy9lMm9Eb2MueG1sUEsFBgAAAAAGAAYAWQEAAGEFAAAAAA== ">
              <v:fill on="f" focussize="0,0"/>
              <v:stroke on="f" weight="1.25pt"/>
              <v:imagedata o:title=""/>
              <o:lock v:ext="edit" aspectratio="f"/>
              <v:textbox inset="0mm,0mm,0mm,0mm">
                <w:txbxContent>
                  <w:p>
                    <w:pPr>
                      <w:pStyle w:val="33"/>
                      <w:rPr>
                        <w:rStyle w:val="51"/>
                      </w:rPr>
                    </w:pPr>
                    <w:r>
                      <w:fldChar w:fldCharType="begin"/>
                    </w:r>
                    <w:r>
                      <w:rPr>
                        <w:rStyle w:val="51"/>
                      </w:rPr>
                      <w:instrText xml:space="preserve">PAGE  </w:instrText>
                    </w:r>
                    <w:r>
                      <w:fldChar w:fldCharType="separate"/>
                    </w:r>
                    <w:r>
                      <w:rPr>
                        <w:rStyle w:val="51"/>
                        <w:lang/>
                      </w:rP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A6995"/>
    <w:multiLevelType w:val="singleLevel"/>
    <w:tmpl w:val="D8EA6995"/>
    <w:lvl w:ilvl="0" w:tentative="0">
      <w:start w:val="2"/>
      <w:numFmt w:val="chineseCounting"/>
      <w:suff w:val="nothing"/>
      <w:lvlText w:val="%1、"/>
      <w:lvlJc w:val="left"/>
      <w:rPr>
        <w:rFonts w:hint="eastAsia"/>
      </w:rPr>
    </w:lvl>
  </w:abstractNum>
  <w:abstractNum w:abstractNumId="1">
    <w:nsid w:val="00000009"/>
    <w:multiLevelType w:val="singleLevel"/>
    <w:tmpl w:val="00000009"/>
    <w:lvl w:ilvl="0" w:tentative="0">
      <w:start w:val="1"/>
      <w:numFmt w:val="lowerLetter"/>
      <w:lvlText w:val="%1."/>
      <w:lvlJc w:val="left"/>
      <w:pPr>
        <w:tabs>
          <w:tab w:val="left" w:pos="360"/>
        </w:tabs>
        <w:ind w:left="301" w:hanging="301"/>
      </w:pPr>
    </w:lvl>
  </w:abstractNum>
  <w:abstractNum w:abstractNumId="2">
    <w:nsid w:val="0000000C"/>
    <w:multiLevelType w:val="multilevel"/>
    <w:tmpl w:val="0000000C"/>
    <w:lvl w:ilvl="0" w:tentative="0">
      <w:start w:val="5"/>
      <w:numFmt w:val="japaneseCounting"/>
      <w:lvlText w:val="%1、"/>
      <w:lvlJc w:val="left"/>
      <w:pPr>
        <w:tabs>
          <w:tab w:val="left" w:pos="0"/>
        </w:tabs>
        <w:ind w:left="450" w:hanging="45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00000012"/>
    <w:multiLevelType w:val="singleLevel"/>
    <w:tmpl w:val="00000012"/>
    <w:lvl w:ilvl="0" w:tentative="0">
      <w:start w:val="1"/>
      <w:numFmt w:val="decimal"/>
      <w:suff w:val="nothing"/>
      <w:lvlText w:val="（%1）"/>
      <w:lvlJc w:val="left"/>
      <w:pPr>
        <w:ind w:left="0" w:firstLine="400"/>
      </w:pPr>
      <w:rPr>
        <w:rFonts w:hint="default"/>
      </w:rPr>
    </w:lvl>
  </w:abstractNum>
  <w:abstractNum w:abstractNumId="4">
    <w:nsid w:val="29D120CC"/>
    <w:multiLevelType w:val="singleLevel"/>
    <w:tmpl w:val="29D120CC"/>
    <w:lvl w:ilvl="0" w:tentative="0">
      <w:start w:val="1"/>
      <w:numFmt w:val="decimal"/>
      <w:suff w:val="nothing"/>
      <w:lvlText w:val="（%1）"/>
      <w:lvlJc w:val="left"/>
    </w:lvl>
  </w:abstractNum>
  <w:abstractNum w:abstractNumId="5">
    <w:nsid w:val="567CFDD7"/>
    <w:multiLevelType w:val="singleLevel"/>
    <w:tmpl w:val="567CFDD7"/>
    <w:lvl w:ilvl="0" w:tentative="0">
      <w:start w:val="1"/>
      <w:numFmt w:val="decimal"/>
      <w:suff w:val="nothing"/>
      <w:lvlText w:val="%1、"/>
      <w:lvlJc w:val="left"/>
    </w:lvl>
  </w:abstractNum>
  <w:abstractNum w:abstractNumId="6">
    <w:nsid w:val="5F8BF6B7"/>
    <w:multiLevelType w:val="singleLevel"/>
    <w:tmpl w:val="5F8BF6B7"/>
    <w:lvl w:ilvl="0" w:tentative="0">
      <w:start w:val="2"/>
      <w:numFmt w:val="decimal"/>
      <w:suff w:val="nothing"/>
      <w:lvlText w:val="%1."/>
      <w:lvlJc w:val="left"/>
    </w:lvl>
  </w:abstractNum>
  <w:abstractNum w:abstractNumId="7">
    <w:nsid w:val="6696640E"/>
    <w:multiLevelType w:val="multilevel"/>
    <w:tmpl w:val="6696640E"/>
    <w:lvl w:ilvl="0" w:tentative="0">
      <w:start w:val="1"/>
      <w:numFmt w:val="japaneseCounting"/>
      <w:lvlText w:val="第%1条"/>
      <w:lvlJc w:val="left"/>
      <w:pPr>
        <w:ind w:left="1172" w:hanging="7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8">
    <w:nsid w:val="7742846D"/>
    <w:multiLevelType w:val="singleLevel"/>
    <w:tmpl w:val="7742846D"/>
    <w:lvl w:ilvl="0" w:tentative="0">
      <w:start w:val="1"/>
      <w:numFmt w:val="decimal"/>
      <w:lvlText w:val="%1."/>
      <w:lvlJc w:val="left"/>
      <w:pPr>
        <w:tabs>
          <w:tab w:val="left" w:pos="312"/>
        </w:tabs>
      </w:pPr>
    </w:lvl>
  </w:abstractNum>
  <w:num w:numId="1">
    <w:abstractNumId w:val="0"/>
  </w:num>
  <w:num w:numId="2">
    <w:abstractNumId w:val="6"/>
  </w:num>
  <w:num w:numId="3">
    <w:abstractNumId w:val="8"/>
  </w:num>
  <w:num w:numId="4">
    <w:abstractNumId w:val="4"/>
  </w:num>
  <w:num w:numId="5">
    <w:abstractNumId w:val="3"/>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2D0"/>
    <w:rsid w:val="00012B1E"/>
    <w:rsid w:val="000252E8"/>
    <w:rsid w:val="00030276"/>
    <w:rsid w:val="00033AFA"/>
    <w:rsid w:val="0003454D"/>
    <w:rsid w:val="00042047"/>
    <w:rsid w:val="00045BB5"/>
    <w:rsid w:val="0004676E"/>
    <w:rsid w:val="00051222"/>
    <w:rsid w:val="00054B5D"/>
    <w:rsid w:val="00056D6F"/>
    <w:rsid w:val="00065BD1"/>
    <w:rsid w:val="00066720"/>
    <w:rsid w:val="00071544"/>
    <w:rsid w:val="0007464F"/>
    <w:rsid w:val="000820DA"/>
    <w:rsid w:val="00085A61"/>
    <w:rsid w:val="000941AB"/>
    <w:rsid w:val="00094F10"/>
    <w:rsid w:val="000A5301"/>
    <w:rsid w:val="000A7833"/>
    <w:rsid w:val="000A79C6"/>
    <w:rsid w:val="000B22FB"/>
    <w:rsid w:val="000B4B03"/>
    <w:rsid w:val="000B4B38"/>
    <w:rsid w:val="000B4D51"/>
    <w:rsid w:val="000B5B3D"/>
    <w:rsid w:val="000C1D25"/>
    <w:rsid w:val="000C298A"/>
    <w:rsid w:val="000C385C"/>
    <w:rsid w:val="000C38AB"/>
    <w:rsid w:val="000C3E1C"/>
    <w:rsid w:val="000D15E2"/>
    <w:rsid w:val="000D2672"/>
    <w:rsid w:val="000D6D70"/>
    <w:rsid w:val="000E475C"/>
    <w:rsid w:val="000F26B5"/>
    <w:rsid w:val="000F3815"/>
    <w:rsid w:val="00111127"/>
    <w:rsid w:val="00136824"/>
    <w:rsid w:val="00137FF9"/>
    <w:rsid w:val="00144F6C"/>
    <w:rsid w:val="0015494D"/>
    <w:rsid w:val="00157D9F"/>
    <w:rsid w:val="00160D01"/>
    <w:rsid w:val="00164997"/>
    <w:rsid w:val="00176E35"/>
    <w:rsid w:val="001916F5"/>
    <w:rsid w:val="00193818"/>
    <w:rsid w:val="00194A6C"/>
    <w:rsid w:val="001A435B"/>
    <w:rsid w:val="001A6CA0"/>
    <w:rsid w:val="001A7399"/>
    <w:rsid w:val="001B5B87"/>
    <w:rsid w:val="001B5CD4"/>
    <w:rsid w:val="001B7E33"/>
    <w:rsid w:val="001C1655"/>
    <w:rsid w:val="001C5129"/>
    <w:rsid w:val="001D3C9D"/>
    <w:rsid w:val="001E23CD"/>
    <w:rsid w:val="001E7AEC"/>
    <w:rsid w:val="001F56F1"/>
    <w:rsid w:val="001F5FB9"/>
    <w:rsid w:val="00203FD2"/>
    <w:rsid w:val="00205F92"/>
    <w:rsid w:val="00216656"/>
    <w:rsid w:val="0022267F"/>
    <w:rsid w:val="0022385E"/>
    <w:rsid w:val="00231A17"/>
    <w:rsid w:val="00233282"/>
    <w:rsid w:val="002414B8"/>
    <w:rsid w:val="002423BE"/>
    <w:rsid w:val="0024520D"/>
    <w:rsid w:val="0024670A"/>
    <w:rsid w:val="00254911"/>
    <w:rsid w:val="002770A5"/>
    <w:rsid w:val="00284867"/>
    <w:rsid w:val="0028598A"/>
    <w:rsid w:val="00290761"/>
    <w:rsid w:val="00291FA6"/>
    <w:rsid w:val="00293848"/>
    <w:rsid w:val="00295869"/>
    <w:rsid w:val="00295989"/>
    <w:rsid w:val="002A043A"/>
    <w:rsid w:val="002A14A9"/>
    <w:rsid w:val="002A1629"/>
    <w:rsid w:val="002A2517"/>
    <w:rsid w:val="002A3FAF"/>
    <w:rsid w:val="002A4D28"/>
    <w:rsid w:val="002A655F"/>
    <w:rsid w:val="002B3126"/>
    <w:rsid w:val="002B37F2"/>
    <w:rsid w:val="002B765C"/>
    <w:rsid w:val="002C5BA9"/>
    <w:rsid w:val="002E0B8B"/>
    <w:rsid w:val="002F2020"/>
    <w:rsid w:val="003028D1"/>
    <w:rsid w:val="00306C93"/>
    <w:rsid w:val="00307AB2"/>
    <w:rsid w:val="00307E3A"/>
    <w:rsid w:val="00307EC3"/>
    <w:rsid w:val="00310C16"/>
    <w:rsid w:val="00316B9F"/>
    <w:rsid w:val="00320BEB"/>
    <w:rsid w:val="00323867"/>
    <w:rsid w:val="003263C1"/>
    <w:rsid w:val="00330600"/>
    <w:rsid w:val="0033459F"/>
    <w:rsid w:val="00335F3C"/>
    <w:rsid w:val="00346433"/>
    <w:rsid w:val="0035446C"/>
    <w:rsid w:val="00364919"/>
    <w:rsid w:val="00367AEE"/>
    <w:rsid w:val="00372624"/>
    <w:rsid w:val="00373B7F"/>
    <w:rsid w:val="00374F9C"/>
    <w:rsid w:val="00381575"/>
    <w:rsid w:val="00385B9F"/>
    <w:rsid w:val="003935E7"/>
    <w:rsid w:val="00394A88"/>
    <w:rsid w:val="003A4B1C"/>
    <w:rsid w:val="003A6DFF"/>
    <w:rsid w:val="003B2832"/>
    <w:rsid w:val="003B6310"/>
    <w:rsid w:val="003C3A7D"/>
    <w:rsid w:val="003E062C"/>
    <w:rsid w:val="003E0685"/>
    <w:rsid w:val="003E60BA"/>
    <w:rsid w:val="003F53AA"/>
    <w:rsid w:val="003F56F5"/>
    <w:rsid w:val="003F6573"/>
    <w:rsid w:val="00405E9B"/>
    <w:rsid w:val="00407744"/>
    <w:rsid w:val="0041048B"/>
    <w:rsid w:val="0041219F"/>
    <w:rsid w:val="00414D56"/>
    <w:rsid w:val="00415C04"/>
    <w:rsid w:val="004201A8"/>
    <w:rsid w:val="00425E7A"/>
    <w:rsid w:val="0042714E"/>
    <w:rsid w:val="00434899"/>
    <w:rsid w:val="004403DF"/>
    <w:rsid w:val="004403EF"/>
    <w:rsid w:val="00441714"/>
    <w:rsid w:val="00441DCC"/>
    <w:rsid w:val="00445A3E"/>
    <w:rsid w:val="00447CFD"/>
    <w:rsid w:val="00451FBB"/>
    <w:rsid w:val="004570B0"/>
    <w:rsid w:val="0046004B"/>
    <w:rsid w:val="00460C90"/>
    <w:rsid w:val="0046127B"/>
    <w:rsid w:val="00461DC2"/>
    <w:rsid w:val="00462B1E"/>
    <w:rsid w:val="00472F9D"/>
    <w:rsid w:val="00474A88"/>
    <w:rsid w:val="00475A9D"/>
    <w:rsid w:val="0047783E"/>
    <w:rsid w:val="00477A4C"/>
    <w:rsid w:val="0048109D"/>
    <w:rsid w:val="0048479D"/>
    <w:rsid w:val="004A07B8"/>
    <w:rsid w:val="004A3AF8"/>
    <w:rsid w:val="004A415B"/>
    <w:rsid w:val="004A4A1B"/>
    <w:rsid w:val="004A6382"/>
    <w:rsid w:val="004A7A3D"/>
    <w:rsid w:val="004B3691"/>
    <w:rsid w:val="004B42CF"/>
    <w:rsid w:val="004B45D3"/>
    <w:rsid w:val="004B5FB2"/>
    <w:rsid w:val="004B6519"/>
    <w:rsid w:val="004B6A60"/>
    <w:rsid w:val="004B6C9A"/>
    <w:rsid w:val="004C0063"/>
    <w:rsid w:val="004C0DA1"/>
    <w:rsid w:val="004C5AB3"/>
    <w:rsid w:val="004D2438"/>
    <w:rsid w:val="004D2A58"/>
    <w:rsid w:val="004D4B18"/>
    <w:rsid w:val="004D5463"/>
    <w:rsid w:val="004D75A2"/>
    <w:rsid w:val="004E2168"/>
    <w:rsid w:val="004E6A23"/>
    <w:rsid w:val="004F0650"/>
    <w:rsid w:val="004F60DF"/>
    <w:rsid w:val="004F68F1"/>
    <w:rsid w:val="0050062E"/>
    <w:rsid w:val="00520D49"/>
    <w:rsid w:val="00521632"/>
    <w:rsid w:val="005218D4"/>
    <w:rsid w:val="00523A31"/>
    <w:rsid w:val="0052556E"/>
    <w:rsid w:val="00541F5C"/>
    <w:rsid w:val="0054206B"/>
    <w:rsid w:val="00544501"/>
    <w:rsid w:val="0055392D"/>
    <w:rsid w:val="00553980"/>
    <w:rsid w:val="00555197"/>
    <w:rsid w:val="00557238"/>
    <w:rsid w:val="00561D97"/>
    <w:rsid w:val="00561FEC"/>
    <w:rsid w:val="00562460"/>
    <w:rsid w:val="005652B7"/>
    <w:rsid w:val="00566079"/>
    <w:rsid w:val="00574587"/>
    <w:rsid w:val="00576A9F"/>
    <w:rsid w:val="0058396F"/>
    <w:rsid w:val="00585D99"/>
    <w:rsid w:val="0059255B"/>
    <w:rsid w:val="00594CA1"/>
    <w:rsid w:val="0059787E"/>
    <w:rsid w:val="005B0442"/>
    <w:rsid w:val="005B2341"/>
    <w:rsid w:val="005B5C84"/>
    <w:rsid w:val="005C38FB"/>
    <w:rsid w:val="005C7ECA"/>
    <w:rsid w:val="005D2435"/>
    <w:rsid w:val="005E01C0"/>
    <w:rsid w:val="005E1013"/>
    <w:rsid w:val="005E2599"/>
    <w:rsid w:val="005E3AB8"/>
    <w:rsid w:val="005E5C48"/>
    <w:rsid w:val="00603DD7"/>
    <w:rsid w:val="00604755"/>
    <w:rsid w:val="00604A70"/>
    <w:rsid w:val="006207FC"/>
    <w:rsid w:val="00620A38"/>
    <w:rsid w:val="00621C7D"/>
    <w:rsid w:val="006222D9"/>
    <w:rsid w:val="00626677"/>
    <w:rsid w:val="00637A93"/>
    <w:rsid w:val="0064256B"/>
    <w:rsid w:val="00645872"/>
    <w:rsid w:val="00646D12"/>
    <w:rsid w:val="00651148"/>
    <w:rsid w:val="0065610E"/>
    <w:rsid w:val="00656481"/>
    <w:rsid w:val="006617B1"/>
    <w:rsid w:val="00665335"/>
    <w:rsid w:val="006664FB"/>
    <w:rsid w:val="00671A28"/>
    <w:rsid w:val="006863C9"/>
    <w:rsid w:val="0069145A"/>
    <w:rsid w:val="0069633B"/>
    <w:rsid w:val="00696BD4"/>
    <w:rsid w:val="006B4A8C"/>
    <w:rsid w:val="006B617A"/>
    <w:rsid w:val="006C07B1"/>
    <w:rsid w:val="006C2144"/>
    <w:rsid w:val="006C6E3A"/>
    <w:rsid w:val="006D7CEA"/>
    <w:rsid w:val="006F16E4"/>
    <w:rsid w:val="006F5E29"/>
    <w:rsid w:val="006F6B15"/>
    <w:rsid w:val="006F7281"/>
    <w:rsid w:val="00700FDA"/>
    <w:rsid w:val="00707DE9"/>
    <w:rsid w:val="00710B7B"/>
    <w:rsid w:val="0071452A"/>
    <w:rsid w:val="00716AA0"/>
    <w:rsid w:val="00720BC0"/>
    <w:rsid w:val="0072445B"/>
    <w:rsid w:val="007250DB"/>
    <w:rsid w:val="0072539F"/>
    <w:rsid w:val="007267C6"/>
    <w:rsid w:val="00730D41"/>
    <w:rsid w:val="00736B6D"/>
    <w:rsid w:val="00737DDC"/>
    <w:rsid w:val="007406C4"/>
    <w:rsid w:val="00740FA9"/>
    <w:rsid w:val="00741877"/>
    <w:rsid w:val="00755716"/>
    <w:rsid w:val="00761345"/>
    <w:rsid w:val="0076590A"/>
    <w:rsid w:val="00766603"/>
    <w:rsid w:val="007837EF"/>
    <w:rsid w:val="00784CCF"/>
    <w:rsid w:val="007A0DF8"/>
    <w:rsid w:val="007A18C2"/>
    <w:rsid w:val="007B05F8"/>
    <w:rsid w:val="007B2068"/>
    <w:rsid w:val="007B3385"/>
    <w:rsid w:val="007B4FA7"/>
    <w:rsid w:val="007B57CD"/>
    <w:rsid w:val="007B6461"/>
    <w:rsid w:val="007B683E"/>
    <w:rsid w:val="007C25BC"/>
    <w:rsid w:val="007C2F5E"/>
    <w:rsid w:val="007C30AD"/>
    <w:rsid w:val="007D1042"/>
    <w:rsid w:val="007D252B"/>
    <w:rsid w:val="007D46F5"/>
    <w:rsid w:val="007E0FB1"/>
    <w:rsid w:val="007F0462"/>
    <w:rsid w:val="007F13F7"/>
    <w:rsid w:val="007F2704"/>
    <w:rsid w:val="0080344D"/>
    <w:rsid w:val="00822F4A"/>
    <w:rsid w:val="00830E24"/>
    <w:rsid w:val="00840440"/>
    <w:rsid w:val="008434DD"/>
    <w:rsid w:val="00845BB2"/>
    <w:rsid w:val="008544FB"/>
    <w:rsid w:val="00854E9F"/>
    <w:rsid w:val="008551F1"/>
    <w:rsid w:val="00856A19"/>
    <w:rsid w:val="00872730"/>
    <w:rsid w:val="00873C2B"/>
    <w:rsid w:val="00874814"/>
    <w:rsid w:val="008749BB"/>
    <w:rsid w:val="0087501B"/>
    <w:rsid w:val="008769E2"/>
    <w:rsid w:val="00881BAA"/>
    <w:rsid w:val="00884404"/>
    <w:rsid w:val="00886C87"/>
    <w:rsid w:val="00886F4D"/>
    <w:rsid w:val="0089097F"/>
    <w:rsid w:val="0089310E"/>
    <w:rsid w:val="00894E76"/>
    <w:rsid w:val="00896732"/>
    <w:rsid w:val="008A0EFF"/>
    <w:rsid w:val="008B0A01"/>
    <w:rsid w:val="008B3A98"/>
    <w:rsid w:val="008B4393"/>
    <w:rsid w:val="008B61F6"/>
    <w:rsid w:val="008D0F37"/>
    <w:rsid w:val="008D53C7"/>
    <w:rsid w:val="008D5EE5"/>
    <w:rsid w:val="008D65DA"/>
    <w:rsid w:val="008E0218"/>
    <w:rsid w:val="008E349D"/>
    <w:rsid w:val="008E3F36"/>
    <w:rsid w:val="008E5338"/>
    <w:rsid w:val="008F1471"/>
    <w:rsid w:val="00901A97"/>
    <w:rsid w:val="00905791"/>
    <w:rsid w:val="009136D2"/>
    <w:rsid w:val="00916363"/>
    <w:rsid w:val="00917024"/>
    <w:rsid w:val="00917A15"/>
    <w:rsid w:val="00922A36"/>
    <w:rsid w:val="0092531D"/>
    <w:rsid w:val="0093569B"/>
    <w:rsid w:val="009412D0"/>
    <w:rsid w:val="009456AB"/>
    <w:rsid w:val="00956F36"/>
    <w:rsid w:val="0096066E"/>
    <w:rsid w:val="00961811"/>
    <w:rsid w:val="00964D5B"/>
    <w:rsid w:val="0096520E"/>
    <w:rsid w:val="00965E4A"/>
    <w:rsid w:val="0097566B"/>
    <w:rsid w:val="009834E0"/>
    <w:rsid w:val="0098368D"/>
    <w:rsid w:val="009A308D"/>
    <w:rsid w:val="009A32E5"/>
    <w:rsid w:val="009A3976"/>
    <w:rsid w:val="009A548B"/>
    <w:rsid w:val="009B0DAB"/>
    <w:rsid w:val="009B3731"/>
    <w:rsid w:val="009C0DF5"/>
    <w:rsid w:val="009D55EB"/>
    <w:rsid w:val="009D57B6"/>
    <w:rsid w:val="00A0408B"/>
    <w:rsid w:val="00A23E3B"/>
    <w:rsid w:val="00A26289"/>
    <w:rsid w:val="00A326DF"/>
    <w:rsid w:val="00A35988"/>
    <w:rsid w:val="00A36E64"/>
    <w:rsid w:val="00A4213C"/>
    <w:rsid w:val="00A457CD"/>
    <w:rsid w:val="00A5090B"/>
    <w:rsid w:val="00A54193"/>
    <w:rsid w:val="00A554DC"/>
    <w:rsid w:val="00A56F37"/>
    <w:rsid w:val="00A624FA"/>
    <w:rsid w:val="00A708FB"/>
    <w:rsid w:val="00A7634A"/>
    <w:rsid w:val="00A86C4A"/>
    <w:rsid w:val="00A91366"/>
    <w:rsid w:val="00A9444C"/>
    <w:rsid w:val="00AB4582"/>
    <w:rsid w:val="00AB7816"/>
    <w:rsid w:val="00AC25B7"/>
    <w:rsid w:val="00AD5163"/>
    <w:rsid w:val="00AD71D8"/>
    <w:rsid w:val="00AD7CAD"/>
    <w:rsid w:val="00AE00BF"/>
    <w:rsid w:val="00AE5009"/>
    <w:rsid w:val="00B004EA"/>
    <w:rsid w:val="00B011D5"/>
    <w:rsid w:val="00B0439D"/>
    <w:rsid w:val="00B07217"/>
    <w:rsid w:val="00B078ED"/>
    <w:rsid w:val="00B17700"/>
    <w:rsid w:val="00B218B3"/>
    <w:rsid w:val="00B256F9"/>
    <w:rsid w:val="00B32AF9"/>
    <w:rsid w:val="00B418B9"/>
    <w:rsid w:val="00B434D3"/>
    <w:rsid w:val="00B62E2C"/>
    <w:rsid w:val="00B6718A"/>
    <w:rsid w:val="00B71915"/>
    <w:rsid w:val="00B73258"/>
    <w:rsid w:val="00B745FA"/>
    <w:rsid w:val="00B82A9F"/>
    <w:rsid w:val="00B909B3"/>
    <w:rsid w:val="00B95F79"/>
    <w:rsid w:val="00BB2511"/>
    <w:rsid w:val="00BC3C67"/>
    <w:rsid w:val="00BC7AFF"/>
    <w:rsid w:val="00BD2402"/>
    <w:rsid w:val="00BE38D7"/>
    <w:rsid w:val="00BE47D8"/>
    <w:rsid w:val="00BE6BF2"/>
    <w:rsid w:val="00C05DA0"/>
    <w:rsid w:val="00C06027"/>
    <w:rsid w:val="00C32220"/>
    <w:rsid w:val="00C358B3"/>
    <w:rsid w:val="00C40FF4"/>
    <w:rsid w:val="00C45DF7"/>
    <w:rsid w:val="00C45EAC"/>
    <w:rsid w:val="00C50CEA"/>
    <w:rsid w:val="00C52A5E"/>
    <w:rsid w:val="00C56A4C"/>
    <w:rsid w:val="00C56B16"/>
    <w:rsid w:val="00C62895"/>
    <w:rsid w:val="00C70AE3"/>
    <w:rsid w:val="00C72420"/>
    <w:rsid w:val="00C803F1"/>
    <w:rsid w:val="00C8070F"/>
    <w:rsid w:val="00C8398F"/>
    <w:rsid w:val="00C85206"/>
    <w:rsid w:val="00C918F9"/>
    <w:rsid w:val="00C9319C"/>
    <w:rsid w:val="00C9363D"/>
    <w:rsid w:val="00CB15B9"/>
    <w:rsid w:val="00CB4C4B"/>
    <w:rsid w:val="00CC029A"/>
    <w:rsid w:val="00CC5EFF"/>
    <w:rsid w:val="00CD70E9"/>
    <w:rsid w:val="00CF1C92"/>
    <w:rsid w:val="00CF205A"/>
    <w:rsid w:val="00CF4BE0"/>
    <w:rsid w:val="00D046EB"/>
    <w:rsid w:val="00D16D12"/>
    <w:rsid w:val="00D33F78"/>
    <w:rsid w:val="00D468D9"/>
    <w:rsid w:val="00D55F77"/>
    <w:rsid w:val="00D577C2"/>
    <w:rsid w:val="00D60684"/>
    <w:rsid w:val="00D647D6"/>
    <w:rsid w:val="00D64A10"/>
    <w:rsid w:val="00D64EF4"/>
    <w:rsid w:val="00D67341"/>
    <w:rsid w:val="00D70CF9"/>
    <w:rsid w:val="00D71C4B"/>
    <w:rsid w:val="00D72D97"/>
    <w:rsid w:val="00D75535"/>
    <w:rsid w:val="00D755A8"/>
    <w:rsid w:val="00D758DE"/>
    <w:rsid w:val="00D830D2"/>
    <w:rsid w:val="00D85313"/>
    <w:rsid w:val="00D904D0"/>
    <w:rsid w:val="00D9344D"/>
    <w:rsid w:val="00DA1711"/>
    <w:rsid w:val="00DA4D80"/>
    <w:rsid w:val="00DA723D"/>
    <w:rsid w:val="00DB2D39"/>
    <w:rsid w:val="00DB63F6"/>
    <w:rsid w:val="00DB761F"/>
    <w:rsid w:val="00DC1CBB"/>
    <w:rsid w:val="00DC4516"/>
    <w:rsid w:val="00DC6ECB"/>
    <w:rsid w:val="00DD06D3"/>
    <w:rsid w:val="00DD3E46"/>
    <w:rsid w:val="00DD4154"/>
    <w:rsid w:val="00DF153F"/>
    <w:rsid w:val="00DF5CEE"/>
    <w:rsid w:val="00E03F5C"/>
    <w:rsid w:val="00E06E48"/>
    <w:rsid w:val="00E117F9"/>
    <w:rsid w:val="00E12E8F"/>
    <w:rsid w:val="00E13C61"/>
    <w:rsid w:val="00E14F07"/>
    <w:rsid w:val="00E171BB"/>
    <w:rsid w:val="00E227CE"/>
    <w:rsid w:val="00E239E6"/>
    <w:rsid w:val="00E26EC8"/>
    <w:rsid w:val="00E317EB"/>
    <w:rsid w:val="00E359E1"/>
    <w:rsid w:val="00E5644B"/>
    <w:rsid w:val="00E56FED"/>
    <w:rsid w:val="00E648C5"/>
    <w:rsid w:val="00E67789"/>
    <w:rsid w:val="00E76915"/>
    <w:rsid w:val="00E80439"/>
    <w:rsid w:val="00E84773"/>
    <w:rsid w:val="00E84845"/>
    <w:rsid w:val="00E91BE7"/>
    <w:rsid w:val="00E97086"/>
    <w:rsid w:val="00EA70E4"/>
    <w:rsid w:val="00EB12A4"/>
    <w:rsid w:val="00EB2A38"/>
    <w:rsid w:val="00EB3B2C"/>
    <w:rsid w:val="00EB4635"/>
    <w:rsid w:val="00EB7584"/>
    <w:rsid w:val="00EC3445"/>
    <w:rsid w:val="00EC627B"/>
    <w:rsid w:val="00EC650C"/>
    <w:rsid w:val="00EE03C8"/>
    <w:rsid w:val="00EE73FC"/>
    <w:rsid w:val="00F01569"/>
    <w:rsid w:val="00F109E0"/>
    <w:rsid w:val="00F1610C"/>
    <w:rsid w:val="00F21898"/>
    <w:rsid w:val="00F24CFC"/>
    <w:rsid w:val="00F26872"/>
    <w:rsid w:val="00F322DC"/>
    <w:rsid w:val="00F340CC"/>
    <w:rsid w:val="00F34D11"/>
    <w:rsid w:val="00F448BE"/>
    <w:rsid w:val="00F50DCD"/>
    <w:rsid w:val="00F530FF"/>
    <w:rsid w:val="00F62C6A"/>
    <w:rsid w:val="00F72118"/>
    <w:rsid w:val="00F7222E"/>
    <w:rsid w:val="00F76534"/>
    <w:rsid w:val="00F76683"/>
    <w:rsid w:val="00F80167"/>
    <w:rsid w:val="00F84B22"/>
    <w:rsid w:val="00F937EE"/>
    <w:rsid w:val="00F93A0D"/>
    <w:rsid w:val="00F95269"/>
    <w:rsid w:val="00FA32C8"/>
    <w:rsid w:val="00FB634C"/>
    <w:rsid w:val="00FC286D"/>
    <w:rsid w:val="00FC2A09"/>
    <w:rsid w:val="00FC5E83"/>
    <w:rsid w:val="00FE3435"/>
    <w:rsid w:val="00FF3002"/>
    <w:rsid w:val="00FF4CEC"/>
    <w:rsid w:val="01081E24"/>
    <w:rsid w:val="01CC2392"/>
    <w:rsid w:val="023D0CB7"/>
    <w:rsid w:val="04205CF9"/>
    <w:rsid w:val="043B5B50"/>
    <w:rsid w:val="045C0835"/>
    <w:rsid w:val="04EE39E4"/>
    <w:rsid w:val="06651BC0"/>
    <w:rsid w:val="07050A78"/>
    <w:rsid w:val="07987B25"/>
    <w:rsid w:val="08381BDD"/>
    <w:rsid w:val="08695BE2"/>
    <w:rsid w:val="0953737C"/>
    <w:rsid w:val="096507F8"/>
    <w:rsid w:val="09941644"/>
    <w:rsid w:val="09C40038"/>
    <w:rsid w:val="09D605C0"/>
    <w:rsid w:val="0A27073B"/>
    <w:rsid w:val="0B295777"/>
    <w:rsid w:val="0B5B383F"/>
    <w:rsid w:val="0BCA4C80"/>
    <w:rsid w:val="0CBF7F28"/>
    <w:rsid w:val="0DDB6923"/>
    <w:rsid w:val="0DE80C88"/>
    <w:rsid w:val="0E5205EB"/>
    <w:rsid w:val="0E5E0D34"/>
    <w:rsid w:val="10E255C2"/>
    <w:rsid w:val="10FA20FF"/>
    <w:rsid w:val="112E7F43"/>
    <w:rsid w:val="1191540B"/>
    <w:rsid w:val="123512E2"/>
    <w:rsid w:val="12585242"/>
    <w:rsid w:val="127A3D97"/>
    <w:rsid w:val="13F17EFF"/>
    <w:rsid w:val="149171AE"/>
    <w:rsid w:val="15196907"/>
    <w:rsid w:val="15290DC8"/>
    <w:rsid w:val="158579DD"/>
    <w:rsid w:val="158F2472"/>
    <w:rsid w:val="164D27F7"/>
    <w:rsid w:val="16ED3295"/>
    <w:rsid w:val="16F83D12"/>
    <w:rsid w:val="18856192"/>
    <w:rsid w:val="18BD20E9"/>
    <w:rsid w:val="19123FEF"/>
    <w:rsid w:val="1AE415F4"/>
    <w:rsid w:val="1B640E33"/>
    <w:rsid w:val="1E36769D"/>
    <w:rsid w:val="1E6B7C56"/>
    <w:rsid w:val="1EC42C63"/>
    <w:rsid w:val="1ED237E1"/>
    <w:rsid w:val="1FE0412E"/>
    <w:rsid w:val="21167C3D"/>
    <w:rsid w:val="2120407D"/>
    <w:rsid w:val="21C172B9"/>
    <w:rsid w:val="22310700"/>
    <w:rsid w:val="22C93425"/>
    <w:rsid w:val="22FC052F"/>
    <w:rsid w:val="231A77D5"/>
    <w:rsid w:val="23FF5C9E"/>
    <w:rsid w:val="25496D2F"/>
    <w:rsid w:val="26EF61A8"/>
    <w:rsid w:val="27164A89"/>
    <w:rsid w:val="27996404"/>
    <w:rsid w:val="27C31FA3"/>
    <w:rsid w:val="289F3B91"/>
    <w:rsid w:val="293E3BD9"/>
    <w:rsid w:val="29830416"/>
    <w:rsid w:val="29886630"/>
    <w:rsid w:val="29BC19F6"/>
    <w:rsid w:val="29F5054B"/>
    <w:rsid w:val="2AA371B6"/>
    <w:rsid w:val="2ACE39B1"/>
    <w:rsid w:val="2BBF51B3"/>
    <w:rsid w:val="2BDB36E6"/>
    <w:rsid w:val="2C1A6128"/>
    <w:rsid w:val="2C8969D0"/>
    <w:rsid w:val="2D06092C"/>
    <w:rsid w:val="2DB41EA2"/>
    <w:rsid w:val="2DBF14F3"/>
    <w:rsid w:val="2DE27967"/>
    <w:rsid w:val="2E2048AE"/>
    <w:rsid w:val="2E2829DC"/>
    <w:rsid w:val="2E3B0734"/>
    <w:rsid w:val="2E4C0066"/>
    <w:rsid w:val="2ED83172"/>
    <w:rsid w:val="300119D6"/>
    <w:rsid w:val="31D51AA0"/>
    <w:rsid w:val="32363102"/>
    <w:rsid w:val="330A4B1B"/>
    <w:rsid w:val="332F36BD"/>
    <w:rsid w:val="34032D75"/>
    <w:rsid w:val="346578DB"/>
    <w:rsid w:val="34A01E2D"/>
    <w:rsid w:val="34AF6DEE"/>
    <w:rsid w:val="34EC3AE0"/>
    <w:rsid w:val="35073D9D"/>
    <w:rsid w:val="352A4B9E"/>
    <w:rsid w:val="35370480"/>
    <w:rsid w:val="356D758B"/>
    <w:rsid w:val="364454C0"/>
    <w:rsid w:val="37D52548"/>
    <w:rsid w:val="387C01E2"/>
    <w:rsid w:val="38EB5776"/>
    <w:rsid w:val="39EA65E9"/>
    <w:rsid w:val="39FE5A17"/>
    <w:rsid w:val="3CB649C8"/>
    <w:rsid w:val="3CD46768"/>
    <w:rsid w:val="3CE814F5"/>
    <w:rsid w:val="3DA72F17"/>
    <w:rsid w:val="3F2319D0"/>
    <w:rsid w:val="3F42587F"/>
    <w:rsid w:val="3F4E5B4C"/>
    <w:rsid w:val="3FF767A1"/>
    <w:rsid w:val="4045335C"/>
    <w:rsid w:val="406D04B2"/>
    <w:rsid w:val="407418B3"/>
    <w:rsid w:val="40C32F96"/>
    <w:rsid w:val="413843FB"/>
    <w:rsid w:val="416C08AA"/>
    <w:rsid w:val="41761A93"/>
    <w:rsid w:val="419E677A"/>
    <w:rsid w:val="41C3110A"/>
    <w:rsid w:val="42295B8D"/>
    <w:rsid w:val="42976AC9"/>
    <w:rsid w:val="42A56A27"/>
    <w:rsid w:val="42BE3575"/>
    <w:rsid w:val="4305305C"/>
    <w:rsid w:val="43517152"/>
    <w:rsid w:val="43EB3AA1"/>
    <w:rsid w:val="442450ED"/>
    <w:rsid w:val="44262D03"/>
    <w:rsid w:val="44436949"/>
    <w:rsid w:val="44955D44"/>
    <w:rsid w:val="46F54EC4"/>
    <w:rsid w:val="47356AD1"/>
    <w:rsid w:val="47724E15"/>
    <w:rsid w:val="47CC03BB"/>
    <w:rsid w:val="488D5CEA"/>
    <w:rsid w:val="4B1F6C25"/>
    <w:rsid w:val="4C592509"/>
    <w:rsid w:val="4CAD4C1A"/>
    <w:rsid w:val="4CBF6B03"/>
    <w:rsid w:val="4D724878"/>
    <w:rsid w:val="4DD4404A"/>
    <w:rsid w:val="4DE043C5"/>
    <w:rsid w:val="4E0351F4"/>
    <w:rsid w:val="4E905A91"/>
    <w:rsid w:val="4F14707F"/>
    <w:rsid w:val="4F9F37C1"/>
    <w:rsid w:val="4FE44729"/>
    <w:rsid w:val="50AA33DE"/>
    <w:rsid w:val="50D148C7"/>
    <w:rsid w:val="50E046A9"/>
    <w:rsid w:val="513D1D60"/>
    <w:rsid w:val="518E2CCA"/>
    <w:rsid w:val="51BC4AE0"/>
    <w:rsid w:val="51D72BBD"/>
    <w:rsid w:val="521B3445"/>
    <w:rsid w:val="5276259E"/>
    <w:rsid w:val="538901F3"/>
    <w:rsid w:val="541C6976"/>
    <w:rsid w:val="54D537A6"/>
    <w:rsid w:val="55811A3A"/>
    <w:rsid w:val="55E9434C"/>
    <w:rsid w:val="56222CEA"/>
    <w:rsid w:val="56577ADC"/>
    <w:rsid w:val="56F8177A"/>
    <w:rsid w:val="580E502A"/>
    <w:rsid w:val="58A95F55"/>
    <w:rsid w:val="596F1FE3"/>
    <w:rsid w:val="5A6A67C7"/>
    <w:rsid w:val="5C671114"/>
    <w:rsid w:val="5C9F1673"/>
    <w:rsid w:val="5D1E796C"/>
    <w:rsid w:val="5E403F90"/>
    <w:rsid w:val="5ED6245D"/>
    <w:rsid w:val="5F404EAF"/>
    <w:rsid w:val="5F4C5A56"/>
    <w:rsid w:val="5F917A2A"/>
    <w:rsid w:val="60EC1D05"/>
    <w:rsid w:val="611E4F4C"/>
    <w:rsid w:val="616B17F2"/>
    <w:rsid w:val="62077D7F"/>
    <w:rsid w:val="624B126E"/>
    <w:rsid w:val="626501AB"/>
    <w:rsid w:val="6275178F"/>
    <w:rsid w:val="633F5597"/>
    <w:rsid w:val="639D7038"/>
    <w:rsid w:val="64F12BD6"/>
    <w:rsid w:val="65885DFF"/>
    <w:rsid w:val="68A31B9E"/>
    <w:rsid w:val="6AA301F3"/>
    <w:rsid w:val="6AC024DD"/>
    <w:rsid w:val="6AD8049F"/>
    <w:rsid w:val="6C325740"/>
    <w:rsid w:val="6C460C65"/>
    <w:rsid w:val="6C660628"/>
    <w:rsid w:val="6C80171F"/>
    <w:rsid w:val="6CE67ED1"/>
    <w:rsid w:val="6D745BF7"/>
    <w:rsid w:val="6DC962B5"/>
    <w:rsid w:val="6E2F04D1"/>
    <w:rsid w:val="6E8A26CE"/>
    <w:rsid w:val="6EA20896"/>
    <w:rsid w:val="6F4D2110"/>
    <w:rsid w:val="6F582E56"/>
    <w:rsid w:val="70EC2B65"/>
    <w:rsid w:val="719E42EF"/>
    <w:rsid w:val="720C18BE"/>
    <w:rsid w:val="72383AC7"/>
    <w:rsid w:val="725C1B36"/>
    <w:rsid w:val="72AB6ED4"/>
    <w:rsid w:val="73114FE3"/>
    <w:rsid w:val="73E767FC"/>
    <w:rsid w:val="749F5033"/>
    <w:rsid w:val="74DF28F7"/>
    <w:rsid w:val="74F86AB9"/>
    <w:rsid w:val="75175C9C"/>
    <w:rsid w:val="752809DA"/>
    <w:rsid w:val="75813C91"/>
    <w:rsid w:val="7584744A"/>
    <w:rsid w:val="770B04D7"/>
    <w:rsid w:val="77522A29"/>
    <w:rsid w:val="77C06E83"/>
    <w:rsid w:val="783223F8"/>
    <w:rsid w:val="789A23C9"/>
    <w:rsid w:val="78B9158B"/>
    <w:rsid w:val="78C425E4"/>
    <w:rsid w:val="79C20F5D"/>
    <w:rsid w:val="7A307B89"/>
    <w:rsid w:val="7B3B38A1"/>
    <w:rsid w:val="7BA92D95"/>
    <w:rsid w:val="7C3F4F46"/>
    <w:rsid w:val="7C5C5963"/>
    <w:rsid w:val="7CF13117"/>
    <w:rsid w:val="7D236905"/>
    <w:rsid w:val="7D775ED7"/>
    <w:rsid w:val="7DBC1B68"/>
    <w:rsid w:val="7DD84EB8"/>
    <w:rsid w:val="7E9F4A45"/>
    <w:rsid w:val="7FA2034B"/>
    <w:rsid w:val="7FE119B0"/>
    <w:rsid w:val="7FE502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semiHidden="0" w:name="HTML Cite"/>
    <w:lsdException w:uiPriority="99" w:semiHidden="0" w:name="HTML Code"/>
    <w:lsdException w:uiPriority="99" w:semiHidden="0" w:name="HTML Definition"/>
    <w:lsdException w:uiPriority="99" w:semiHidden="0" w:name="HTML Keyboard"/>
    <w:lsdException w:qFormat="1" w:unhideWhenUsed="0" w:uiPriority="0" w:semiHidden="0" w:name="HTML Preformatted"/>
    <w:lsdException w:uiPriority="99" w:semiHidden="0" w:name="HTML Sample"/>
    <w:lsdException w:uiPriority="99" w:name="HTML Typewriter"/>
    <w:lsdException w:uiPriority="99"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nhideWhenUsed="0" w:uiPriority="99" w:name="Light Grid Accent 1"/>
    <w:lsdException w:qFormat="1" w:unhideWhenUsed="0" w:uiPriority="1" w:semiHidden="0" w:name="Medium Shading 1 Accent 1"/>
    <w:lsdException w:unhideWhenUsed="0" w:uiPriority="60" w:semiHidden="0" w:name="Medium Shading 2 Accent 1"/>
    <w:lsdException w:unhideWhenUsed="0" w:uiPriority="61"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iPriority="99"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99" w:name="Medium List 2 Accent 2"/>
    <w:lsdException w:qFormat="1" w:unhideWhenUsed="0" w:uiPriority="34" w:semiHidden="0" w:name="Medium Grid 1 Accent 2"/>
    <w:lsdException w:qFormat="1" w:unhideWhenUsed="0" w:uiPriority="29" w:semiHidden="0" w:name="Medium Grid 2 Accent 2"/>
    <w:lsdException w:qFormat="1" w:unhideWhenUsed="0" w:uiPriority="30" w:semiHidden="0" w:name="Medium Grid 3 Accent 2"/>
    <w:lsdException w:unhideWhenUsed="0" w:uiPriority="66" w:semiHidden="0" w:name="Dark List Accent 2"/>
    <w:lsdException w:unhideWhenUsed="0" w:uiPriority="67" w:semiHidden="0" w:name="Colorful Shading Accent 2"/>
    <w:lsdException w:unhideWhenUsed="0" w:uiPriority="68" w:semiHidden="0" w:name="Colorful List Accent 2"/>
    <w:lsdException w:unhideWhenUsed="0" w:uiPriority="69" w:semiHidden="0" w:name="Colorful Grid Accent 2"/>
    <w:lsdException w:unhideWhenUsed="0" w:uiPriority="70" w:semiHidden="0" w:name="Light Shading Accent 3"/>
    <w:lsdException w:unhideWhenUsed="0" w:uiPriority="71" w:semiHidden="0" w:name="Light List Accent 3"/>
    <w:lsdException w:unhideWhenUsed="0" w:uiPriority="72" w:semiHidden="0" w:name="Light Grid Accent 3"/>
    <w:lsdException w:unhideWhenUsed="0" w:uiPriority="73" w:semiHidden="0" w:name="Medium Shading 1 Accent 3"/>
    <w:lsdException w:unhideWhenUsed="0" w:uiPriority="60" w:semiHidden="0" w:name="Medium Shading 2 Accent 3"/>
    <w:lsdException w:unhideWhenUsed="0" w:uiPriority="61" w:semiHidden="0" w:name="Medium List 1 Accent 3"/>
    <w:lsdException w:unhideWhenUsed="0" w:uiPriority="62" w:semiHidden="0" w:name="Medium List 2 Accent 3"/>
    <w:lsdException w:unhideWhenUsed="0" w:uiPriority="63" w:semiHidden="0" w:name="Medium Grid 1 Accent 3"/>
    <w:lsdException w:unhideWhenUsed="0" w:uiPriority="64" w:semiHidden="0" w:name="Medium Grid 2 Accent 3"/>
    <w:lsdException w:unhideWhenUsed="0" w:uiPriority="65" w:semiHidden="0" w:name="Medium Grid 3 Accent 3"/>
    <w:lsdException w:unhideWhenUsed="0" w:uiPriority="66" w:semiHidden="0" w:name="Dark List Accent 3"/>
    <w:lsdException w:unhideWhenUsed="0" w:uiPriority="67" w:semiHidden="0" w:name="Colorful Shading Accent 3"/>
    <w:lsdException w:unhideWhenUsed="0" w:uiPriority="68" w:semiHidden="0" w:name="Colorful List Accent 3"/>
    <w:lsdException w:unhideWhenUsed="0" w:uiPriority="69" w:semiHidden="0" w:name="Colorful Grid Accent 3"/>
    <w:lsdException w:unhideWhenUsed="0" w:uiPriority="70" w:semiHidden="0" w:name="Light Shading Accent 4"/>
    <w:lsdException w:unhideWhenUsed="0" w:uiPriority="71" w:semiHidden="0" w:name="Light List Accent 4"/>
    <w:lsdException w:unhideWhenUsed="0" w:uiPriority="72" w:semiHidden="0" w:name="Light Grid Accent 4"/>
    <w:lsdException w:unhideWhenUsed="0" w:uiPriority="73" w:semiHidden="0" w:name="Medium Shading 1 Accent 4"/>
    <w:lsdException w:unhideWhenUsed="0" w:uiPriority="60" w:semiHidden="0" w:name="Medium Shading 2 Accent 4"/>
    <w:lsdException w:unhideWhenUsed="0" w:uiPriority="61" w:semiHidden="0" w:name="Medium List 1 Accent 4"/>
    <w:lsdException w:unhideWhenUsed="0" w:uiPriority="62" w:semiHidden="0" w:name="Medium List 2 Accent 4"/>
    <w:lsdException w:unhideWhenUsed="0" w:uiPriority="63" w:semiHidden="0" w:name="Medium Grid 1 Accent 4"/>
    <w:lsdException w:unhideWhenUsed="0" w:uiPriority="64" w:semiHidden="0" w:name="Medium Grid 2 Accent 4"/>
    <w:lsdException w:unhideWhenUsed="0" w:uiPriority="65" w:semiHidden="0" w:name="Medium Grid 3 Accent 4"/>
    <w:lsdException w:unhideWhenUsed="0" w:uiPriority="66" w:semiHidden="0" w:name="Dark List Accent 4"/>
    <w:lsdException w:unhideWhenUsed="0" w:uiPriority="67" w:semiHidden="0" w:name="Colorful Shading Accent 4"/>
    <w:lsdException w:unhideWhenUsed="0" w:uiPriority="68" w:semiHidden="0" w:name="Colorful List Accent 4"/>
    <w:lsdException w:unhideWhenUsed="0" w:uiPriority="69" w:semiHidden="0" w:name="Colorful Grid Accent 4"/>
    <w:lsdException w:unhideWhenUsed="0" w:uiPriority="70" w:semiHidden="0" w:name="Light Shading Accent 5"/>
    <w:lsdException w:unhideWhenUsed="0" w:uiPriority="71" w:semiHidden="0" w:name="Light List Accent 5"/>
    <w:lsdException w:unhideWhenUsed="0" w:uiPriority="72" w:semiHidden="0" w:name="Light Grid Accent 5"/>
    <w:lsdException w:unhideWhenUsed="0" w:uiPriority="73" w:semiHidden="0" w:name="Medium Shading 1 Accent 5"/>
    <w:lsdException w:unhideWhenUsed="0" w:uiPriority="60" w:semiHidden="0" w:name="Medium Shading 2 Accent 5"/>
    <w:lsdException w:unhideWhenUsed="0" w:uiPriority="61" w:semiHidden="0" w:name="Medium List 1 Accent 5"/>
    <w:lsdException w:unhideWhenUsed="0" w:uiPriority="62" w:semiHidden="0" w:name="Medium List 2 Accent 5"/>
    <w:lsdException w:unhideWhenUsed="0" w:uiPriority="63" w:semiHidden="0" w:name="Medium Grid 1 Accent 5"/>
    <w:lsdException w:unhideWhenUsed="0" w:uiPriority="64" w:semiHidden="0" w:name="Medium Grid 2 Accent 5"/>
    <w:lsdException w:unhideWhenUsed="0" w:uiPriority="65" w:semiHidden="0" w:name="Medium Grid 3 Accent 5"/>
    <w:lsdException w:unhideWhenUsed="0" w:uiPriority="66" w:semiHidden="0" w:name="Dark List Accent 5"/>
    <w:lsdException w:unhideWhenUsed="0" w:uiPriority="67" w:semiHidden="0" w:name="Colorful Shading Accent 5"/>
    <w:lsdException w:unhideWhenUsed="0" w:uiPriority="68" w:semiHidden="0" w:name="Colorful List Accent 5"/>
    <w:lsdException w:unhideWhenUsed="0" w:uiPriority="69" w:semiHidden="0" w:name="Colorful Grid Accent 5"/>
    <w:lsdException w:unhideWhenUsed="0" w:uiPriority="70" w:semiHidden="0" w:name="Light Shading Accent 6"/>
    <w:lsdException w:unhideWhenUsed="0" w:uiPriority="71" w:semiHidden="0" w:name="Light List Accent 6"/>
    <w:lsdException w:unhideWhenUsed="0" w:uiPriority="72" w:semiHidden="0" w:name="Light Grid Accent 6"/>
    <w:lsdException w:unhideWhenUsed="0" w:uiPriority="73" w:semiHidden="0" w:name="Medium Shading 1 Accent 6"/>
    <w:lsdException w:unhideWhenUsed="0" w:uiPriority="60" w:semiHidden="0" w:name="Medium Shading 2 Accent 6"/>
    <w:lsdException w:unhideWhenUsed="0" w:uiPriority="61" w:semiHidden="0" w:name="Medium List 1 Accent 6"/>
    <w:lsdException w:unhideWhenUsed="0" w:uiPriority="62" w:semiHidden="0" w:name="Medium List 2 Accent 6"/>
    <w:lsdException w:unhideWhenUsed="0" w:uiPriority="63" w:semiHidden="0" w:name="Medium Grid 1 Accent 6"/>
    <w:lsdException w:unhideWhenUsed="0" w:uiPriority="64" w:semiHidden="0" w:name="Medium Grid 2 Accent 6"/>
    <w:lsdException w:unhideWhenUsed="0" w:uiPriority="65" w:semiHidden="0" w:name="Medium Grid 3 Accent 6"/>
    <w:lsdException w:unhideWhenUsed="0" w:uiPriority="66" w:semiHidden="0" w:name="Dark List Accent 6"/>
    <w:lsdException w:unhideWhenUsed="0" w:uiPriority="67" w:semiHidden="0" w:name="Colorful Shading Accent 6"/>
    <w:lsdException w:unhideWhenUsed="0" w:uiPriority="68" w:semiHidden="0" w:name="Colorful List Accent 6"/>
    <w:lsdException w:unhideWhenUsed="0" w:uiPriority="69"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qFormat/>
    <w:uiPriority w:val="0"/>
    <w:pPr>
      <w:keepNext/>
      <w:keepLines/>
      <w:widowControl w:val="0"/>
      <w:spacing w:before="340" w:after="330" w:line="576" w:lineRule="auto"/>
      <w:jc w:val="center"/>
      <w:outlineLvl w:val="0"/>
    </w:pPr>
    <w:rPr>
      <w:b/>
      <w:bCs/>
      <w:kern w:val="44"/>
      <w:sz w:val="30"/>
      <w:szCs w:val="44"/>
    </w:rPr>
  </w:style>
  <w:style w:type="paragraph" w:styleId="5">
    <w:name w:val="heading 2"/>
    <w:basedOn w:val="1"/>
    <w:next w:val="1"/>
    <w:qFormat/>
    <w:uiPriority w:val="0"/>
    <w:pPr>
      <w:keepNext/>
      <w:keepLines/>
      <w:widowControl w:val="0"/>
      <w:spacing w:before="260" w:after="260" w:line="412" w:lineRule="auto"/>
      <w:outlineLvl w:val="1"/>
    </w:pPr>
    <w:rPr>
      <w:rFonts w:ascii="Arial" w:hAnsi="Arial" w:eastAsia="黑体"/>
      <w:b/>
      <w:bCs/>
      <w:sz w:val="32"/>
      <w:szCs w:val="32"/>
    </w:rPr>
  </w:style>
  <w:style w:type="paragraph" w:styleId="6">
    <w:name w:val="heading 3"/>
    <w:basedOn w:val="1"/>
    <w:next w:val="1"/>
    <w:qFormat/>
    <w:uiPriority w:val="0"/>
    <w:pPr>
      <w:keepNext/>
      <w:keepLines/>
      <w:widowControl w:val="0"/>
      <w:spacing w:before="260" w:after="260" w:line="412" w:lineRule="auto"/>
      <w:jc w:val="center"/>
      <w:outlineLvl w:val="2"/>
    </w:pPr>
    <w:rPr>
      <w:rFonts w:ascii="Calibri" w:hAnsi="Calibri"/>
      <w:b/>
      <w:bCs/>
      <w:sz w:val="28"/>
      <w:szCs w:val="32"/>
    </w:rPr>
  </w:style>
  <w:style w:type="paragraph" w:styleId="7">
    <w:name w:val="heading 4"/>
    <w:basedOn w:val="1"/>
    <w:next w:val="1"/>
    <w:qFormat/>
    <w:uiPriority w:val="0"/>
    <w:pPr>
      <w:keepNext/>
      <w:keepLines/>
      <w:widowControl w:val="0"/>
      <w:spacing w:before="280" w:after="290" w:line="372" w:lineRule="auto"/>
      <w:outlineLvl w:val="3"/>
    </w:pPr>
    <w:rPr>
      <w:rFonts w:ascii="Arial" w:hAnsi="Arial" w:eastAsia="黑体"/>
      <w:b/>
      <w:bCs/>
      <w:sz w:val="28"/>
      <w:szCs w:val="28"/>
    </w:rPr>
  </w:style>
  <w:style w:type="paragraph" w:styleId="8">
    <w:name w:val="heading 5"/>
    <w:basedOn w:val="1"/>
    <w:next w:val="1"/>
    <w:qFormat/>
    <w:uiPriority w:val="0"/>
    <w:pPr>
      <w:keepNext/>
      <w:keepLines/>
      <w:widowControl w:val="0"/>
      <w:tabs>
        <w:tab w:val="left" w:pos="1800"/>
      </w:tabs>
      <w:spacing w:before="280" w:after="290" w:line="372" w:lineRule="auto"/>
      <w:ind w:left="1800" w:hanging="1800"/>
      <w:outlineLvl w:val="4"/>
    </w:pPr>
    <w:rPr>
      <w:b/>
      <w:bCs/>
      <w:sz w:val="28"/>
      <w:szCs w:val="28"/>
    </w:rPr>
  </w:style>
  <w:style w:type="paragraph" w:styleId="9">
    <w:name w:val="heading 6"/>
    <w:basedOn w:val="1"/>
    <w:next w:val="1"/>
    <w:qFormat/>
    <w:uiPriority w:val="0"/>
    <w:pPr>
      <w:keepNext/>
      <w:keepLines/>
      <w:widowControl w:val="0"/>
      <w:adjustRightInd w:val="0"/>
      <w:spacing w:before="240" w:after="64" w:line="316" w:lineRule="auto"/>
      <w:textAlignment w:val="baseline"/>
      <w:outlineLvl w:val="5"/>
    </w:pPr>
    <w:rPr>
      <w:rFonts w:ascii="Arial" w:hAnsi="Arial" w:eastAsia="黑体"/>
      <w:b/>
      <w:szCs w:val="20"/>
    </w:rPr>
  </w:style>
  <w:style w:type="paragraph" w:styleId="10">
    <w:name w:val="heading 7"/>
    <w:basedOn w:val="1"/>
    <w:next w:val="1"/>
    <w:qFormat/>
    <w:uiPriority w:val="0"/>
    <w:pPr>
      <w:keepNext/>
      <w:keepLines/>
      <w:widowControl w:val="0"/>
      <w:adjustRightInd w:val="0"/>
      <w:spacing w:before="240" w:after="64" w:line="316" w:lineRule="auto"/>
      <w:textAlignment w:val="baseline"/>
      <w:outlineLvl w:val="6"/>
    </w:pPr>
    <w:rPr>
      <w:b/>
      <w:szCs w:val="20"/>
    </w:rPr>
  </w:style>
  <w:style w:type="paragraph" w:styleId="11">
    <w:name w:val="heading 8"/>
    <w:basedOn w:val="1"/>
    <w:next w:val="1"/>
    <w:qFormat/>
    <w:uiPriority w:val="0"/>
    <w:pPr>
      <w:keepNext/>
      <w:keepLines/>
      <w:widowControl w:val="0"/>
      <w:adjustRightInd w:val="0"/>
      <w:spacing w:before="240" w:after="64" w:line="316" w:lineRule="auto"/>
      <w:textAlignment w:val="baseline"/>
      <w:outlineLvl w:val="7"/>
    </w:pPr>
    <w:rPr>
      <w:rFonts w:ascii="Arial" w:hAnsi="Arial" w:eastAsia="黑体"/>
      <w:szCs w:val="20"/>
    </w:rPr>
  </w:style>
  <w:style w:type="paragraph" w:styleId="12">
    <w:name w:val="heading 9"/>
    <w:basedOn w:val="1"/>
    <w:next w:val="1"/>
    <w:qFormat/>
    <w:uiPriority w:val="0"/>
    <w:pPr>
      <w:keepNext/>
      <w:keepLines/>
      <w:widowControl w:val="0"/>
      <w:adjustRightInd w:val="0"/>
      <w:spacing w:before="240" w:after="64" w:line="316" w:lineRule="auto"/>
      <w:textAlignment w:val="baseline"/>
      <w:outlineLvl w:val="8"/>
    </w:pPr>
    <w:rPr>
      <w:rFonts w:ascii="Arial" w:hAnsi="Arial" w:eastAsia="黑体"/>
      <w:szCs w:val="20"/>
    </w:rPr>
  </w:style>
  <w:style w:type="character" w:default="1" w:styleId="49">
    <w:name w:val="Default Paragraph Font"/>
    <w:uiPriority w:val="0"/>
  </w:style>
  <w:style w:type="table" w:default="1" w:styleId="48">
    <w:name w:val="Normal Table"/>
    <w:unhideWhenUsed/>
    <w:uiPriority w:val="99"/>
    <w:tblPr>
      <w:tblStyle w:val="48"/>
      <w:tblCellMar>
        <w:top w:w="0" w:type="dxa"/>
        <w:left w:w="108" w:type="dxa"/>
        <w:bottom w:w="0" w:type="dxa"/>
        <w:right w:w="108" w:type="dxa"/>
      </w:tblCellMar>
    </w:tblPr>
  </w:style>
  <w:style w:type="paragraph" w:styleId="2">
    <w:name w:val="Body Text First Indent 2"/>
    <w:basedOn w:val="3"/>
    <w:next w:val="1"/>
    <w:uiPriority w:val="0"/>
    <w:pPr>
      <w:ind w:firstLine="420" w:firstLineChars="200"/>
    </w:pPr>
    <w:rPr>
      <w:rFonts w:ascii="Times New Roman" w:hAnsi="Times New Roman" w:eastAsia="宋体" w:cs="Times New Roman"/>
      <w:lang w:val="zh-CN"/>
    </w:rPr>
  </w:style>
  <w:style w:type="paragraph" w:styleId="3">
    <w:name w:val="Body Text Indent"/>
    <w:basedOn w:val="1"/>
    <w:next w:val="1"/>
    <w:uiPriority w:val="0"/>
    <w:pPr>
      <w:spacing w:line="200" w:lineRule="exact"/>
      <w:ind w:firstLine="301"/>
    </w:pPr>
    <w:rPr>
      <w:rFonts w:ascii="宋体"/>
      <w:spacing w:val="-4"/>
      <w:sz w:val="18"/>
      <w:szCs w:val="20"/>
    </w:rPr>
  </w:style>
  <w:style w:type="paragraph" w:styleId="13">
    <w:name w:val="toc 7"/>
    <w:basedOn w:val="1"/>
    <w:next w:val="1"/>
    <w:uiPriority w:val="0"/>
    <w:pPr>
      <w:ind w:left="1260"/>
      <w:jc w:val="left"/>
    </w:pPr>
    <w:rPr>
      <w:rFonts w:ascii="Calibri" w:hAnsi="Calibri" w:cs="Calibri"/>
      <w:sz w:val="18"/>
      <w:szCs w:val="18"/>
      <w:lang w:bidi="ar-SA"/>
    </w:rPr>
  </w:style>
  <w:style w:type="paragraph" w:styleId="14">
    <w:name w:val="List Number"/>
    <w:basedOn w:val="1"/>
    <w:uiPriority w:val="0"/>
    <w:pPr>
      <w:widowControl/>
      <w:tabs>
        <w:tab w:val="left" w:pos="454"/>
        <w:tab w:val="left" w:pos="720"/>
      </w:tabs>
      <w:spacing w:after="50" w:afterLines="50"/>
      <w:ind w:left="454" w:hanging="284"/>
      <w:jc w:val="left"/>
    </w:pPr>
    <w:rPr>
      <w:kern w:val="0"/>
      <w:sz w:val="24"/>
      <w:szCs w:val="20"/>
    </w:rPr>
  </w:style>
  <w:style w:type="paragraph" w:styleId="15">
    <w:name w:val="Normal Indent"/>
    <w:basedOn w:val="1"/>
    <w:uiPriority w:val="0"/>
    <w:pPr>
      <w:ind w:firstLine="420"/>
    </w:pPr>
    <w:rPr>
      <w:szCs w:val="20"/>
    </w:rPr>
  </w:style>
  <w:style w:type="paragraph" w:styleId="16">
    <w:name w:val="caption"/>
    <w:basedOn w:val="1"/>
    <w:next w:val="1"/>
    <w:qFormat/>
    <w:uiPriority w:val="0"/>
    <w:pPr>
      <w:spacing w:before="152" w:after="160"/>
    </w:pPr>
    <w:rPr>
      <w:rFonts w:ascii="Arial" w:hAnsi="Arial" w:eastAsia="黑体" w:cs="Arial"/>
      <w:sz w:val="20"/>
      <w:szCs w:val="20"/>
      <w:lang w:bidi="ar-SA"/>
    </w:rPr>
  </w:style>
  <w:style w:type="paragraph" w:styleId="17">
    <w:name w:val="Document Map"/>
    <w:basedOn w:val="1"/>
    <w:uiPriority w:val="0"/>
    <w:pPr>
      <w:shd w:val="clear" w:color="auto" w:fill="000080"/>
    </w:pPr>
  </w:style>
  <w:style w:type="paragraph" w:styleId="18">
    <w:name w:val="annotation text"/>
    <w:link w:val="62"/>
    <w:uiPriority w:val="0"/>
    <w:pPr>
      <w:widowControl w:val="0"/>
    </w:pPr>
    <w:rPr>
      <w:kern w:val="2"/>
      <w:sz w:val="21"/>
      <w:lang w:val="en-US" w:eastAsia="zh-CN" w:bidi="ar-SA"/>
    </w:rPr>
  </w:style>
  <w:style w:type="paragraph" w:styleId="19">
    <w:name w:val="Body Text 3"/>
    <w:basedOn w:val="1"/>
    <w:uiPriority w:val="0"/>
    <w:pPr>
      <w:snapToGrid w:val="0"/>
      <w:spacing w:before="50" w:after="50"/>
    </w:pPr>
    <w:rPr>
      <w:rFonts w:eastAsia="仿宋_GB2312"/>
      <w:b/>
      <w:bCs/>
      <w:sz w:val="24"/>
      <w:szCs w:val="20"/>
    </w:rPr>
  </w:style>
  <w:style w:type="paragraph" w:styleId="20">
    <w:name w:val="Body Text"/>
    <w:basedOn w:val="1"/>
    <w:next w:val="21"/>
    <w:uiPriority w:val="0"/>
    <w:pPr>
      <w:spacing w:after="120"/>
    </w:pPr>
    <w:rPr>
      <w:sz w:val="28"/>
    </w:rPr>
  </w:style>
  <w:style w:type="paragraph" w:styleId="21">
    <w:name w:val="Body Text First Indent"/>
    <w:basedOn w:val="20"/>
    <w:next w:val="1"/>
    <w:qFormat/>
    <w:uiPriority w:val="0"/>
    <w:pPr>
      <w:ind w:firstLine="420" w:firstLineChars="100"/>
    </w:pPr>
  </w:style>
  <w:style w:type="paragraph" w:styleId="22">
    <w:name w:val="List Number 3"/>
    <w:basedOn w:val="1"/>
    <w:uiPriority w:val="0"/>
    <w:pPr>
      <w:tabs>
        <w:tab w:val="left" w:pos="1200"/>
      </w:tabs>
      <w:ind w:left="1200" w:hanging="360"/>
    </w:pPr>
  </w:style>
  <w:style w:type="paragraph" w:styleId="23">
    <w:name w:val="List 2"/>
    <w:basedOn w:val="1"/>
    <w:uiPriority w:val="0"/>
    <w:pPr>
      <w:ind w:left="400" w:leftChars="200" w:hanging="200" w:hangingChars="200"/>
    </w:pPr>
    <w:rPr>
      <w:sz w:val="28"/>
    </w:rPr>
  </w:style>
  <w:style w:type="paragraph" w:styleId="24">
    <w:name w:val="Block Text"/>
    <w:basedOn w:val="1"/>
    <w:qFormat/>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25">
    <w:name w:val="toc 5"/>
    <w:basedOn w:val="1"/>
    <w:next w:val="1"/>
    <w:uiPriority w:val="0"/>
    <w:pPr>
      <w:ind w:left="840"/>
      <w:jc w:val="left"/>
    </w:pPr>
    <w:rPr>
      <w:rFonts w:ascii="Calibri" w:hAnsi="Calibri" w:cs="Calibri"/>
      <w:sz w:val="18"/>
      <w:szCs w:val="18"/>
      <w:lang w:bidi="ar-SA"/>
    </w:rPr>
  </w:style>
  <w:style w:type="paragraph" w:styleId="26">
    <w:name w:val="toc 3"/>
    <w:basedOn w:val="1"/>
    <w:next w:val="1"/>
    <w:uiPriority w:val="39"/>
    <w:pPr>
      <w:ind w:left="400" w:leftChars="400"/>
    </w:pPr>
  </w:style>
  <w:style w:type="paragraph" w:styleId="27">
    <w:name w:val="Plain Text"/>
    <w:basedOn w:val="1"/>
    <w:link w:val="63"/>
    <w:uiPriority w:val="0"/>
    <w:pPr>
      <w:spacing w:before="50" w:beforeLines="50" w:after="50" w:afterLines="50" w:line="400" w:lineRule="exact"/>
    </w:pPr>
    <w:rPr>
      <w:rFonts w:ascii="宋体"/>
      <w:sz w:val="24"/>
    </w:rPr>
  </w:style>
  <w:style w:type="paragraph" w:styleId="28">
    <w:name w:val="toc 8"/>
    <w:basedOn w:val="1"/>
    <w:next w:val="1"/>
    <w:uiPriority w:val="0"/>
    <w:pPr>
      <w:ind w:left="1470"/>
      <w:jc w:val="left"/>
    </w:pPr>
    <w:rPr>
      <w:rFonts w:ascii="Calibri" w:hAnsi="Calibri" w:cs="Calibri"/>
      <w:sz w:val="18"/>
      <w:szCs w:val="18"/>
      <w:lang w:bidi="ar-SA"/>
    </w:rPr>
  </w:style>
  <w:style w:type="paragraph" w:styleId="29">
    <w:name w:val="Date"/>
    <w:basedOn w:val="1"/>
    <w:next w:val="1"/>
    <w:uiPriority w:val="0"/>
    <w:pPr>
      <w:ind w:left="2500" w:leftChars="2500"/>
    </w:pPr>
    <w:rPr>
      <w:rFonts w:eastAsia="楷体_GB2312"/>
      <w:sz w:val="32"/>
      <w:szCs w:val="20"/>
    </w:rPr>
  </w:style>
  <w:style w:type="paragraph" w:styleId="30">
    <w:name w:val="Body Text Indent 2"/>
    <w:basedOn w:val="1"/>
    <w:uiPriority w:val="0"/>
    <w:pPr>
      <w:snapToGrid w:val="0"/>
      <w:ind w:firstLine="225" w:firstLineChars="225"/>
    </w:pPr>
    <w:rPr>
      <w:rFonts w:ascii="仿宋_GB2312" w:hAnsi="仿宋_GB2312"/>
      <w:b/>
      <w:bCs/>
      <w:color w:val="000000"/>
      <w:sz w:val="24"/>
    </w:rPr>
  </w:style>
  <w:style w:type="paragraph" w:styleId="31">
    <w:name w:val="endnote text"/>
    <w:basedOn w:val="1"/>
    <w:uiPriority w:val="0"/>
    <w:pPr>
      <w:snapToGrid w:val="0"/>
      <w:jc w:val="left"/>
    </w:pPr>
  </w:style>
  <w:style w:type="paragraph" w:styleId="32">
    <w:name w:val="Balloon Text"/>
    <w:basedOn w:val="1"/>
    <w:uiPriority w:val="0"/>
    <w:rPr>
      <w:sz w:val="18"/>
      <w:szCs w:val="18"/>
    </w:rPr>
  </w:style>
  <w:style w:type="paragraph" w:styleId="33">
    <w:name w:val="footer"/>
    <w:basedOn w:val="1"/>
    <w:uiPriority w:val="0"/>
    <w:pPr>
      <w:tabs>
        <w:tab w:val="center" w:pos="4153"/>
        <w:tab w:val="right" w:pos="8306"/>
      </w:tabs>
      <w:snapToGrid w:val="0"/>
      <w:jc w:val="left"/>
    </w:pPr>
    <w:rPr>
      <w:rFonts w:eastAsia="黑体"/>
      <w:snapToGrid w:val="0"/>
      <w:kern w:val="0"/>
      <w:sz w:val="18"/>
      <w:szCs w:val="18"/>
    </w:rPr>
  </w:style>
  <w:style w:type="paragraph" w:styleId="34">
    <w:name w:val="header"/>
    <w:basedOn w:val="1"/>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5">
    <w:name w:val="toc 1"/>
    <w:basedOn w:val="1"/>
    <w:next w:val="1"/>
    <w:uiPriority w:val="39"/>
    <w:pPr>
      <w:spacing w:before="600" w:after="600"/>
    </w:pPr>
    <w:rPr>
      <w:b/>
      <w:sz w:val="32"/>
    </w:rPr>
  </w:style>
  <w:style w:type="paragraph" w:styleId="36">
    <w:name w:val="toc 4"/>
    <w:basedOn w:val="1"/>
    <w:next w:val="1"/>
    <w:uiPriority w:val="0"/>
    <w:pPr>
      <w:ind w:left="630"/>
      <w:jc w:val="left"/>
    </w:pPr>
    <w:rPr>
      <w:rFonts w:ascii="Calibri" w:hAnsi="Calibri" w:cs="Calibri"/>
      <w:sz w:val="18"/>
      <w:szCs w:val="18"/>
      <w:lang w:bidi="ar-SA"/>
    </w:rPr>
  </w:style>
  <w:style w:type="paragraph" w:styleId="37">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uiPriority w:val="0"/>
    <w:pPr>
      <w:ind w:left="200" w:hanging="200" w:hangingChars="200"/>
    </w:pPr>
    <w:rPr>
      <w:sz w:val="28"/>
    </w:rPr>
  </w:style>
  <w:style w:type="paragraph" w:styleId="39">
    <w:name w:val="footnote text"/>
    <w:basedOn w:val="1"/>
    <w:uiPriority w:val="0"/>
    <w:pPr>
      <w:snapToGrid w:val="0"/>
      <w:jc w:val="left"/>
    </w:pPr>
    <w:rPr>
      <w:sz w:val="18"/>
      <w:szCs w:val="18"/>
    </w:rPr>
  </w:style>
  <w:style w:type="paragraph" w:styleId="40">
    <w:name w:val="toc 6"/>
    <w:basedOn w:val="1"/>
    <w:next w:val="1"/>
    <w:uiPriority w:val="0"/>
    <w:pPr>
      <w:ind w:left="1050"/>
      <w:jc w:val="left"/>
    </w:pPr>
    <w:rPr>
      <w:rFonts w:ascii="Calibri" w:hAnsi="Calibri" w:cs="Calibri"/>
      <w:sz w:val="18"/>
      <w:szCs w:val="18"/>
      <w:lang w:bidi="ar-SA"/>
    </w:rPr>
  </w:style>
  <w:style w:type="paragraph" w:styleId="41">
    <w:name w:val="Body Text Indent 3"/>
    <w:basedOn w:val="1"/>
    <w:uiPriority w:val="0"/>
    <w:pPr>
      <w:snapToGrid w:val="0"/>
      <w:ind w:firstLine="200" w:firstLineChars="200"/>
      <w:jc w:val="left"/>
    </w:pPr>
    <w:rPr>
      <w:rFonts w:ascii="仿宋_GB2312" w:eastAsia="仿宋_GB2312"/>
      <w:color w:val="000000"/>
      <w:sz w:val="24"/>
    </w:rPr>
  </w:style>
  <w:style w:type="paragraph" w:styleId="42">
    <w:name w:val="toc 2"/>
    <w:basedOn w:val="1"/>
    <w:next w:val="1"/>
    <w:uiPriority w:val="39"/>
    <w:pPr>
      <w:ind w:left="200" w:leftChars="200"/>
    </w:pPr>
  </w:style>
  <w:style w:type="paragraph" w:styleId="43">
    <w:name w:val="toc 9"/>
    <w:basedOn w:val="1"/>
    <w:next w:val="1"/>
    <w:uiPriority w:val="0"/>
    <w:pPr>
      <w:ind w:left="1680"/>
      <w:jc w:val="left"/>
    </w:pPr>
    <w:rPr>
      <w:rFonts w:ascii="Calibri" w:hAnsi="Calibri" w:cs="Calibri"/>
      <w:sz w:val="18"/>
      <w:szCs w:val="18"/>
      <w:lang w:bidi="ar-SA"/>
    </w:rPr>
  </w:style>
  <w:style w:type="paragraph" w:styleId="44">
    <w:name w:val="Body Text 2"/>
    <w:basedOn w:val="1"/>
    <w:uiPriority w:val="0"/>
    <w:pPr>
      <w:widowControl/>
      <w:snapToGrid w:val="0"/>
      <w:spacing w:before="50" w:after="50" w:afterLines="50" w:line="400" w:lineRule="exact"/>
      <w:jc w:val="left"/>
    </w:pPr>
    <w:rPr>
      <w:rFonts w:ascii="宋体"/>
      <w:color w:val="000000"/>
      <w:sz w:val="24"/>
    </w:rPr>
  </w:style>
  <w:style w:type="paragraph" w:styleId="45">
    <w:name w:val="HTML Preformatted"/>
    <w:basedOn w:val="1"/>
    <w:qFormat/>
    <w:uiPriority w:val="0"/>
    <w:pPr>
      <w:widowControl/>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jc w:val="left"/>
    </w:pPr>
    <w:rPr>
      <w:rFonts w:hint="eastAsia" w:ascii="黑体" w:hAnsi="Courier New" w:eastAsia="黑体" w:cs="Courier New"/>
      <w:kern w:val="0"/>
      <w:sz w:val="20"/>
      <w:szCs w:val="20"/>
    </w:rPr>
  </w:style>
  <w:style w:type="paragraph" w:styleId="46">
    <w:name w:val="Normal (Web)"/>
    <w:basedOn w:val="1"/>
    <w:uiPriority w:val="0"/>
    <w:pPr>
      <w:widowControl/>
      <w:spacing w:before="100" w:beforeAutospacing="1" w:after="100" w:afterAutospacing="1"/>
      <w:jc w:val="left"/>
    </w:pPr>
    <w:rPr>
      <w:kern w:val="0"/>
      <w:sz w:val="24"/>
    </w:rPr>
  </w:style>
  <w:style w:type="paragraph" w:styleId="47">
    <w:name w:val="annotation subject"/>
    <w:basedOn w:val="18"/>
    <w:next w:val="18"/>
    <w:uiPriority w:val="0"/>
  </w:style>
  <w:style w:type="character" w:styleId="50">
    <w:name w:val="Strong"/>
    <w:qFormat/>
    <w:uiPriority w:val="0"/>
    <w:rPr>
      <w:b/>
      <w:bCs/>
    </w:rPr>
  </w:style>
  <w:style w:type="character" w:styleId="51">
    <w:name w:val="page number"/>
    <w:uiPriority w:val="0"/>
  </w:style>
  <w:style w:type="character" w:styleId="52">
    <w:name w:val="FollowedHyperlink"/>
    <w:uiPriority w:val="0"/>
    <w:rPr>
      <w:color w:val="3F88BF"/>
      <w:u w:val="none"/>
    </w:rPr>
  </w:style>
  <w:style w:type="character" w:styleId="53">
    <w:name w:val="Emphasis"/>
    <w:qFormat/>
    <w:uiPriority w:val="20"/>
  </w:style>
  <w:style w:type="character" w:styleId="54">
    <w:name w:val="HTML Definition"/>
    <w:unhideWhenUsed/>
    <w:uiPriority w:val="99"/>
  </w:style>
  <w:style w:type="character" w:styleId="55">
    <w:name w:val="HTML Variable"/>
    <w:unhideWhenUsed/>
    <w:uiPriority w:val="99"/>
  </w:style>
  <w:style w:type="character" w:styleId="56">
    <w:name w:val="Hyperlink"/>
    <w:uiPriority w:val="99"/>
    <w:rPr>
      <w:color w:val="3F88BF"/>
      <w:u w:val="none"/>
    </w:rPr>
  </w:style>
  <w:style w:type="character" w:styleId="57">
    <w:name w:val="HTML Code"/>
    <w:unhideWhenUsed/>
    <w:uiPriority w:val="99"/>
    <w:rPr>
      <w:rFonts w:hint="eastAsia" w:ascii="微软雅黑" w:hAnsi="微软雅黑" w:eastAsia="微软雅黑" w:cs="微软雅黑"/>
      <w:sz w:val="20"/>
    </w:rPr>
  </w:style>
  <w:style w:type="character" w:styleId="58">
    <w:name w:val="annotation reference"/>
    <w:uiPriority w:val="0"/>
    <w:rPr>
      <w:sz w:val="21"/>
      <w:szCs w:val="21"/>
    </w:rPr>
  </w:style>
  <w:style w:type="character" w:styleId="59">
    <w:name w:val="HTML Cite"/>
    <w:unhideWhenUsed/>
    <w:uiPriority w:val="99"/>
  </w:style>
  <w:style w:type="character" w:styleId="60">
    <w:name w:val="HTML Keyboard"/>
    <w:unhideWhenUsed/>
    <w:uiPriority w:val="99"/>
    <w:rPr>
      <w:rFonts w:hint="eastAsia" w:ascii="微软雅黑" w:hAnsi="微软雅黑" w:eastAsia="微软雅黑" w:cs="微软雅黑"/>
      <w:sz w:val="20"/>
    </w:rPr>
  </w:style>
  <w:style w:type="character" w:styleId="61">
    <w:name w:val="HTML Sample"/>
    <w:unhideWhenUsed/>
    <w:uiPriority w:val="99"/>
    <w:rPr>
      <w:rFonts w:hint="eastAsia" w:ascii="微软雅黑" w:hAnsi="微软雅黑" w:eastAsia="微软雅黑" w:cs="微软雅黑"/>
    </w:rPr>
  </w:style>
  <w:style w:type="character" w:customStyle="1" w:styleId="62">
    <w:name w:val="批注文字 字符"/>
    <w:link w:val="18"/>
    <w:uiPriority w:val="0"/>
    <w:rPr>
      <w:kern w:val="2"/>
      <w:sz w:val="21"/>
      <w:lang w:val="en-US" w:eastAsia="zh-CN" w:bidi="ar-SA"/>
    </w:rPr>
  </w:style>
  <w:style w:type="character" w:customStyle="1" w:styleId="63">
    <w:name w:val="纯文本 字符"/>
    <w:link w:val="27"/>
    <w:uiPriority w:val="0"/>
    <w:rPr>
      <w:rFonts w:ascii="宋体" w:eastAsia="宋体"/>
      <w:kern w:val="2"/>
      <w:sz w:val="24"/>
      <w:szCs w:val="24"/>
      <w:lang w:val="en-US" w:eastAsia="zh-CN" w:bidi="ar-SA"/>
    </w:rPr>
  </w:style>
  <w:style w:type="character" w:customStyle="1" w:styleId="64">
    <w:name w:val="Char Char"/>
    <w:uiPriority w:val="0"/>
    <w:rPr>
      <w:rFonts w:ascii="宋体" w:eastAsia="宋体"/>
      <w:b/>
      <w:bCs/>
      <w:kern w:val="2"/>
      <w:sz w:val="21"/>
      <w:lang w:val="en-US" w:eastAsia="zh-CN" w:bidi="ar-SA"/>
    </w:rPr>
  </w:style>
  <w:style w:type="character" w:customStyle="1" w:styleId="65">
    <w:name w:val="text1"/>
    <w:uiPriority w:val="0"/>
    <w:rPr>
      <w:rFonts w:cs="Times New Roman"/>
      <w:color w:val="000000"/>
      <w:sz w:val="24"/>
      <w:szCs w:val="24"/>
      <w:lang w:bidi="ar-SA"/>
    </w:rPr>
  </w:style>
  <w:style w:type="character" w:customStyle="1" w:styleId="66">
    <w:name w:val="m_01"/>
    <w:uiPriority w:val="0"/>
  </w:style>
  <w:style w:type="character" w:customStyle="1" w:styleId="67">
    <w:name w:val="font14zd"/>
    <w:uiPriority w:val="0"/>
  </w:style>
  <w:style w:type="character" w:customStyle="1" w:styleId="68">
    <w:name w:val="m_391"/>
    <w:uiPriority w:val="0"/>
  </w:style>
  <w:style w:type="character" w:customStyle="1" w:styleId="69">
    <w:name w:val="标题 41"/>
    <w:aliases w:val="H41,Ref Heading 14,rh14,Heading sql1,sect 1.2.3.44,h41,heading 41,sect 1.2.3.413,Ref Heading 113,rh113,sect 1.2.3.421,Ref Heading 121,rh121,sect 1.2.3.4111,Ref Heading 1111,rh1111,sect 1.2.3.431,Ref Heading 131,rh131,sect 1.2.3.4121,rh1121,PIM 41"/>
    <w:uiPriority w:val="0"/>
  </w:style>
  <w:style w:type="character" w:customStyle="1" w:styleId="70">
    <w:name w:val="apple-style-span"/>
    <w:uiPriority w:val="0"/>
    <w:rPr>
      <w:rFonts w:cs="Times New Roman"/>
      <w:lang w:bidi="ar-SA"/>
    </w:rPr>
  </w:style>
  <w:style w:type="character" w:customStyle="1" w:styleId="71">
    <w:name w:val="en"/>
    <w:uiPriority w:val="0"/>
    <w:rPr>
      <w:rFonts w:cs="Times New Roman"/>
      <w:lang w:bidi="ar-SA"/>
    </w:rPr>
  </w:style>
  <w:style w:type="character" w:customStyle="1" w:styleId="72">
    <w:name w:val="Char Char10"/>
    <w:uiPriority w:val="0"/>
    <w:rPr>
      <w:rFonts w:eastAsia="宋体"/>
      <w:b/>
      <w:kern w:val="2"/>
      <w:sz w:val="24"/>
      <w:lang w:val="en-US" w:eastAsia="zh-CN" w:bidi="ar-SA"/>
    </w:rPr>
  </w:style>
  <w:style w:type="character" w:customStyle="1" w:styleId="73">
    <w:name w:val="z21"/>
    <w:uiPriority w:val="0"/>
    <w:rPr>
      <w:rFonts w:cs="Times New Roman"/>
      <w:color w:val="000000"/>
      <w:spacing w:val="340"/>
      <w:sz w:val="18"/>
      <w:szCs w:val="18"/>
      <w:lang w:bidi="ar-SA"/>
    </w:rPr>
  </w:style>
  <w:style w:type="character" w:customStyle="1" w:styleId="74">
    <w:name w:val="Char Char8"/>
    <w:uiPriority w:val="0"/>
    <w:rPr>
      <w:rFonts w:ascii="Arial" w:hAnsi="Arial" w:eastAsia="黑体"/>
      <w:kern w:val="2"/>
      <w:sz w:val="21"/>
      <w:lang w:val="en-US" w:eastAsia="zh-CN" w:bidi="ar-SA"/>
    </w:rPr>
  </w:style>
  <w:style w:type="character" w:customStyle="1" w:styleId="75">
    <w:name w:val="a41"/>
    <w:uiPriority w:val="0"/>
    <w:rPr>
      <w:rFonts w:cs="Times New Roman"/>
      <w:color w:val="666666"/>
      <w:sz w:val="26"/>
      <w:szCs w:val="26"/>
      <w:lang w:bidi="ar-SA"/>
    </w:rPr>
  </w:style>
  <w:style w:type="character" w:customStyle="1" w:styleId="76">
    <w:name w:val="Char Char11"/>
    <w:uiPriority w:val="0"/>
    <w:rPr>
      <w:rFonts w:eastAsia="宋体"/>
      <w:b/>
      <w:kern w:val="2"/>
      <w:sz w:val="28"/>
      <w:lang w:val="en-US" w:eastAsia="zh-CN" w:bidi="ar-SA"/>
    </w:rPr>
  </w:style>
  <w:style w:type="character" w:customStyle="1" w:styleId="77">
    <w:name w:val="apple-converted-space"/>
    <w:uiPriority w:val="0"/>
  </w:style>
  <w:style w:type="character" w:customStyle="1" w:styleId="78">
    <w:name w:val="网格型浅色1"/>
    <w:qFormat/>
    <w:uiPriority w:val="0"/>
    <w:rPr>
      <w:rFonts w:cs="Times New Roman"/>
      <w:b/>
      <w:bCs/>
      <w:smallCaps/>
      <w:color w:val="C0504D"/>
      <w:spacing w:val="5"/>
      <w:u w:val="single"/>
      <w:lang w:bidi="ar-SA"/>
    </w:rPr>
  </w:style>
  <w:style w:type="character" w:customStyle="1" w:styleId="79">
    <w:name w:val="fontstrikethrough"/>
    <w:uiPriority w:val="0"/>
    <w:rPr>
      <w:strike/>
    </w:rPr>
  </w:style>
  <w:style w:type="character" w:customStyle="1" w:styleId="80">
    <w:name w:val="textfont1"/>
    <w:uiPriority w:val="0"/>
    <w:rPr>
      <w:sz w:val="22"/>
      <w:szCs w:val="22"/>
    </w:rPr>
  </w:style>
  <w:style w:type="character" w:customStyle="1" w:styleId="81">
    <w:name w:val="Char Char7"/>
    <w:uiPriority w:val="0"/>
    <w:rPr>
      <w:rFonts w:ascii="楷体_GB2312" w:eastAsia="楷体_GB2312"/>
      <w:kern w:val="2"/>
      <w:sz w:val="32"/>
      <w:lang w:val="en-US" w:eastAsia="zh-CN" w:bidi="ar-SA"/>
    </w:rPr>
  </w:style>
  <w:style w:type="character" w:customStyle="1" w:styleId="82">
    <w:name w:val="chs1"/>
    <w:uiPriority w:val="0"/>
    <w:rPr>
      <w:sz w:val="18"/>
      <w:szCs w:val="18"/>
    </w:rPr>
  </w:style>
  <w:style w:type="character" w:customStyle="1" w:styleId="83">
    <w:name w:val="font01"/>
    <w:uiPriority w:val="0"/>
    <w:rPr>
      <w:rFonts w:ascii="宋体" w:eastAsia="宋体" w:cs="宋体"/>
      <w:color w:val="000000"/>
      <w:sz w:val="24"/>
      <w:szCs w:val="24"/>
      <w:u w:val="none"/>
      <w:vertAlign w:val="superscript"/>
      <w:lang w:bidi="ar-SA"/>
    </w:rPr>
  </w:style>
  <w:style w:type="character" w:customStyle="1" w:styleId="84">
    <w:name w:val="Table Text Char Char Char"/>
    <w:uiPriority w:val="0"/>
    <w:rPr>
      <w:rFonts w:ascii="Arial" w:hAnsi="Arial" w:eastAsia="宋体" w:cs="Arial"/>
      <w:kern w:val="2"/>
      <w:sz w:val="18"/>
      <w:szCs w:val="18"/>
      <w:lang w:val="en-US" w:eastAsia="zh-CN" w:bidi="ar-SA"/>
    </w:rPr>
  </w:style>
  <w:style w:type="character" w:customStyle="1" w:styleId="85">
    <w:name w:val="样式 标题 1合同标题卷标题H1h1Level 1 Topic HeadingH11H12H111H13H1... Char"/>
    <w:uiPriority w:val="0"/>
    <w:rPr>
      <w:rFonts w:ascii="宋体" w:eastAsia="宋体"/>
      <w:b/>
      <w:bCs/>
      <w:kern w:val="44"/>
      <w:sz w:val="24"/>
      <w:szCs w:val="44"/>
      <w:lang w:val="en-US" w:eastAsia="zh-CN" w:bidi="ar-SA"/>
    </w:rPr>
  </w:style>
  <w:style w:type="character" w:customStyle="1" w:styleId="86">
    <w:name w:val="标题 1 Char Char"/>
    <w:qFormat/>
    <w:uiPriority w:val="0"/>
    <w:rPr>
      <w:rFonts w:eastAsia="宋体"/>
      <w:b/>
      <w:spacing w:val="-2"/>
      <w:sz w:val="24"/>
      <w:lang w:val="en-US" w:eastAsia="zh-CN" w:bidi="ar-SA"/>
    </w:rPr>
  </w:style>
  <w:style w:type="character" w:customStyle="1" w:styleId="87">
    <w:name w:val="纯文本 Char1"/>
    <w:aliases w:val="普通文字 Char Char1,纯文本 Char Char Char,纯文本 Char Char1,普通文字 Char Char Char"/>
    <w:uiPriority w:val="0"/>
    <w:rPr>
      <w:rFonts w:ascii="宋体" w:eastAsia="宋体"/>
      <w:kern w:val="2"/>
      <w:sz w:val="24"/>
      <w:szCs w:val="24"/>
      <w:lang w:val="en-US" w:eastAsia="zh-CN" w:bidi="ar-SA"/>
    </w:rPr>
  </w:style>
  <w:style w:type="character" w:customStyle="1" w:styleId="88">
    <w:name w:val="Char Char2"/>
    <w:uiPriority w:val="0"/>
    <w:rPr>
      <w:rFonts w:ascii="宋体" w:eastAsia="宋体"/>
      <w:kern w:val="2"/>
      <w:sz w:val="18"/>
      <w:szCs w:val="18"/>
      <w:lang w:val="en-US" w:eastAsia="zh-CN" w:bidi="ar-SA"/>
    </w:rPr>
  </w:style>
  <w:style w:type="character" w:customStyle="1" w:styleId="89">
    <w:name w:val="fontborder"/>
    <w:uiPriority w:val="0"/>
    <w:rPr>
      <w:bdr w:val="single" w:color="000000" w:sz="4" w:space="0"/>
    </w:rPr>
  </w:style>
  <w:style w:type="character" w:customStyle="1" w:styleId="90">
    <w:name w:val="aa1"/>
    <w:uiPriority w:val="0"/>
    <w:rPr>
      <w:rFonts w:cs="Times New Roman"/>
      <w:spacing w:val="300"/>
      <w:lang w:bidi="ar-SA"/>
    </w:rPr>
  </w:style>
  <w:style w:type="character" w:customStyle="1" w:styleId="91">
    <w:name w:val="Char Char9"/>
    <w:uiPriority w:val="0"/>
    <w:rPr>
      <w:rFonts w:ascii="Arial" w:hAnsi="Arial" w:eastAsia="黑体"/>
      <w:kern w:val="2"/>
      <w:sz w:val="24"/>
      <w:lang w:val="en-US" w:eastAsia="zh-CN" w:bidi="ar-SA"/>
    </w:rPr>
  </w:style>
  <w:style w:type="character" w:customStyle="1" w:styleId="92">
    <w:name w:val="font11"/>
    <w:uiPriority w:val="0"/>
    <w:rPr>
      <w:rFonts w:ascii="宋体" w:eastAsia="宋体" w:cs="宋体"/>
      <w:color w:val="000000"/>
      <w:sz w:val="24"/>
      <w:szCs w:val="24"/>
      <w:u w:val="none"/>
      <w:lang w:bidi="ar-SA"/>
    </w:rPr>
  </w:style>
  <w:style w:type="character" w:customStyle="1" w:styleId="93">
    <w:name w:val="Char Char1"/>
    <w:uiPriority w:val="0"/>
    <w:rPr>
      <w:rFonts w:ascii="宋体" w:eastAsia="宋体"/>
      <w:kern w:val="2"/>
      <w:sz w:val="21"/>
      <w:lang w:val="en-US" w:eastAsia="zh-CN" w:bidi="ar-SA"/>
    </w:rPr>
  </w:style>
  <w:style w:type="character" w:customStyle="1" w:styleId="94">
    <w:name w:val="m_171"/>
    <w:uiPriority w:val="0"/>
  </w:style>
  <w:style w:type="character" w:customStyle="1" w:styleId="95">
    <w:name w:val="m_51"/>
    <w:uiPriority w:val="0"/>
  </w:style>
  <w:style w:type="character" w:customStyle="1" w:styleId="96">
    <w:name w:val="m_461"/>
    <w:uiPriority w:val="0"/>
  </w:style>
  <w:style w:type="character" w:customStyle="1" w:styleId="97">
    <w:name w:val="Char Char5"/>
    <w:uiPriority w:val="0"/>
    <w:rPr>
      <w:rFonts w:ascii="仿宋_GB2312" w:eastAsia="仿宋_GB2312"/>
      <w:color w:val="000000"/>
      <w:kern w:val="2"/>
      <w:sz w:val="24"/>
      <w:szCs w:val="24"/>
      <w:lang w:val="en-US" w:eastAsia="zh-CN" w:bidi="ar-SA"/>
    </w:rPr>
  </w:style>
  <w:style w:type="character" w:customStyle="1" w:styleId="98">
    <w:name w:val="Char Char4"/>
    <w:uiPriority w:val="0"/>
    <w:rPr>
      <w:rFonts w:ascii="宋体" w:eastAsia="宋体"/>
      <w:kern w:val="2"/>
      <w:sz w:val="24"/>
      <w:szCs w:val="24"/>
      <w:lang w:val="en-US" w:eastAsia="zh-CN" w:bidi="ar-SA"/>
    </w:rPr>
  </w:style>
  <w:style w:type="character" w:customStyle="1" w:styleId="99">
    <w:name w:val="answer-title"/>
    <w:uiPriority w:val="0"/>
  </w:style>
  <w:style w:type="character" w:customStyle="1" w:styleId="100">
    <w:name w:val="m_491"/>
    <w:uiPriority w:val="0"/>
  </w:style>
  <w:style w:type="character" w:customStyle="1" w:styleId="101">
    <w:name w:val="lemmawgt-lemmatitle-title1"/>
    <w:uiPriority w:val="0"/>
  </w:style>
  <w:style w:type="paragraph" w:customStyle="1" w:styleId="102">
    <w:name w:val="xl4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eastAsia="Arial Unicode MS"/>
      <w:color w:val="000000"/>
      <w:kern w:val="0"/>
      <w:sz w:val="24"/>
    </w:rPr>
  </w:style>
  <w:style w:type="paragraph" w:customStyle="1" w:styleId="103">
    <w:name w:val="默认段落字体 Para Char Char Char Char Char Char Char"/>
    <w:basedOn w:val="17"/>
    <w:uiPriority w:val="0"/>
    <w:rPr>
      <w:szCs w:val="20"/>
    </w:rPr>
  </w:style>
  <w:style w:type="paragraph" w:customStyle="1" w:styleId="104">
    <w:name w:val="big"/>
    <w:basedOn w:val="1"/>
    <w:uiPriority w:val="0"/>
    <w:pPr>
      <w:widowControl/>
      <w:spacing w:before="100" w:beforeAutospacing="1" w:after="100" w:afterAutospacing="1"/>
      <w:jc w:val="left"/>
    </w:pPr>
    <w:rPr>
      <w:rFonts w:ascii="宋体"/>
      <w:kern w:val="0"/>
      <w:sz w:val="24"/>
    </w:rPr>
  </w:style>
  <w:style w:type="paragraph" w:customStyle="1" w:styleId="105">
    <w:name w:val="请勿折叠！"/>
    <w:uiPriority w:val="0"/>
    <w:pPr>
      <w:widowControl w:val="0"/>
      <w:jc w:val="both"/>
    </w:pPr>
    <w:rPr>
      <w:kern w:val="2"/>
      <w:sz w:val="21"/>
      <w:lang w:val="en-US" w:eastAsia="zh-CN" w:bidi="ar-SA"/>
    </w:rPr>
  </w:style>
  <w:style w:type="paragraph" w:customStyle="1" w:styleId="106">
    <w:name w:val="样式 标题 3 +1"/>
    <w:basedOn w:val="6"/>
    <w:uiPriority w:val="0"/>
    <w:rPr>
      <w:kern w:val="0"/>
    </w:rPr>
  </w:style>
  <w:style w:type="paragraph" w:customStyle="1" w:styleId="107">
    <w:name w:val="标准正文"/>
    <w:basedOn w:val="1"/>
    <w:uiPriority w:val="0"/>
    <w:pPr>
      <w:spacing w:line="240" w:lineRule="atLeast"/>
      <w:ind w:firstLine="200" w:firstLineChars="200"/>
    </w:pPr>
    <w:rPr>
      <w:szCs w:val="21"/>
    </w:rPr>
  </w:style>
  <w:style w:type="paragraph" w:customStyle="1" w:styleId="108">
    <w:name w:val="Char1 Char Char Char"/>
    <w:basedOn w:val="1"/>
    <w:uiPriority w:val="0"/>
    <w:pPr>
      <w:snapToGrid w:val="0"/>
      <w:spacing w:line="360" w:lineRule="auto"/>
      <w:ind w:firstLine="200" w:firstLineChars="200"/>
    </w:pPr>
  </w:style>
  <w:style w:type="paragraph" w:customStyle="1" w:styleId="109">
    <w:name w:val="font12"/>
    <w:basedOn w:val="1"/>
    <w:uiPriority w:val="0"/>
    <w:pPr>
      <w:widowControl/>
      <w:spacing w:before="100" w:beforeAutospacing="1" w:after="100" w:afterAutospacing="1"/>
      <w:jc w:val="left"/>
    </w:pPr>
    <w:rPr>
      <w:rFonts w:ascii="宋体" w:cs="Arial Unicode MS"/>
      <w:kern w:val="0"/>
      <w:sz w:val="24"/>
      <w:lang w:bidi="ar-SA"/>
    </w:rPr>
  </w:style>
  <w:style w:type="paragraph" w:customStyle="1" w:styleId="110">
    <w:name w:val="xl3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111">
    <w:name w:val="xl34"/>
    <w:basedOn w:val="1"/>
    <w:uiPriority w:val="0"/>
    <w:pPr>
      <w:widowControl/>
      <w:spacing w:before="100" w:beforeAutospacing="1" w:after="100" w:afterAutospacing="1"/>
      <w:jc w:val="center"/>
    </w:pPr>
    <w:rPr>
      <w:rFonts w:ascii="Arial Unicode MS" w:eastAsia="Arial Unicode MS" w:cs="Arial Unicode MS"/>
      <w:kern w:val="0"/>
      <w:sz w:val="24"/>
      <w:lang w:bidi="ar-SA"/>
    </w:rPr>
  </w:style>
  <w:style w:type="paragraph" w:customStyle="1" w:styleId="112">
    <w:name w:val="xl53"/>
    <w:basedOn w:val="1"/>
    <w:uiPriority w:val="0"/>
    <w:pPr>
      <w:widowControl/>
      <w:pBdr>
        <w:left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113">
    <w:name w:val="久不通函，至以为念。"/>
    <w:uiPriority w:val="0"/>
    <w:pPr>
      <w:widowControl w:val="0"/>
      <w:jc w:val="both"/>
    </w:pPr>
    <w:rPr>
      <w:kern w:val="2"/>
      <w:sz w:val="21"/>
      <w:lang w:val="en-US" w:eastAsia="zh-CN" w:bidi="ar-SA"/>
    </w:rPr>
  </w:style>
  <w:style w:type="paragraph" w:customStyle="1" w:styleId="114">
    <w:name w:val="- 页码 -"/>
    <w:uiPriority w:val="0"/>
    <w:pPr>
      <w:widowControl w:val="0"/>
      <w:jc w:val="both"/>
    </w:pPr>
    <w:rPr>
      <w:kern w:val="2"/>
      <w:sz w:val="21"/>
      <w:lang w:val="en-US" w:eastAsia="zh-CN" w:bidi="ar-SA"/>
    </w:rPr>
  </w:style>
  <w:style w:type="paragraph" w:customStyle="1" w:styleId="115">
    <w:name w:val="xl3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color w:val="000000"/>
      <w:kern w:val="0"/>
      <w:sz w:val="24"/>
      <w:lang w:bidi="ar-SA"/>
    </w:rPr>
  </w:style>
  <w:style w:type="paragraph" w:customStyle="1" w:styleId="116">
    <w:name w:val="创建日期"/>
    <w:uiPriority w:val="0"/>
    <w:pPr>
      <w:widowControl w:val="0"/>
      <w:jc w:val="both"/>
    </w:pPr>
    <w:rPr>
      <w:kern w:val="2"/>
      <w:sz w:val="21"/>
      <w:lang w:val="en-US" w:eastAsia="zh-CN" w:bidi="ar-SA"/>
    </w:rPr>
  </w:style>
  <w:style w:type="paragraph" w:customStyle="1" w:styleId="117">
    <w:name w:val="Char Char Char Char Char Char Char Char Char Char Char Char1 Char"/>
    <w:basedOn w:val="17"/>
    <w:uiPriority w:val="0"/>
    <w:rPr>
      <w:rFonts w:ascii="Tahoma" w:hAnsi="Tahoma"/>
      <w:sz w:val="24"/>
    </w:rPr>
  </w:style>
  <w:style w:type="paragraph" w:customStyle="1" w:styleId="118">
    <w:name w:val="xl2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119">
    <w:name w:val="xl9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eastAsia="Arial Unicode MS" w:cs="Arial Unicode MS"/>
      <w:kern w:val="0"/>
      <w:sz w:val="24"/>
      <w:lang w:bidi="ar-SA"/>
    </w:rPr>
  </w:style>
  <w:style w:type="paragraph" w:customStyle="1" w:styleId="120">
    <w:name w:val="xl94"/>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eastAsia="Arial Unicode MS" w:cs="Arial Unicode MS"/>
      <w:kern w:val="0"/>
      <w:sz w:val="24"/>
      <w:lang w:bidi="ar-SA"/>
    </w:rPr>
  </w:style>
  <w:style w:type="paragraph" w:customStyle="1" w:styleId="121">
    <w:name w:val="上次打印时间"/>
    <w:uiPriority w:val="0"/>
    <w:pPr>
      <w:widowControl w:val="0"/>
      <w:jc w:val="both"/>
    </w:pPr>
    <w:rPr>
      <w:kern w:val="2"/>
      <w:sz w:val="21"/>
      <w:lang w:val="en-US" w:eastAsia="zh-CN" w:bidi="ar-SA"/>
    </w:rPr>
  </w:style>
  <w:style w:type="paragraph" w:customStyle="1" w:styleId="122">
    <w:name w:val="xl73"/>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123">
    <w:name w:val="xl8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124">
    <w:name w:val="先生/女士："/>
    <w:uiPriority w:val="0"/>
    <w:pPr>
      <w:widowControl w:val="0"/>
      <w:jc w:val="both"/>
    </w:pPr>
    <w:rPr>
      <w:kern w:val="2"/>
      <w:sz w:val="21"/>
      <w:lang w:val="en-US" w:eastAsia="zh-CN" w:bidi="ar-SA"/>
    </w:rPr>
  </w:style>
  <w:style w:type="paragraph" w:customStyle="1" w:styleId="125">
    <w:name w:val="font6"/>
    <w:basedOn w:val="1"/>
    <w:uiPriority w:val="0"/>
    <w:pPr>
      <w:widowControl/>
      <w:spacing w:before="100" w:beforeAutospacing="1" w:after="100" w:afterAutospacing="1"/>
      <w:jc w:val="left"/>
    </w:pPr>
    <w:rPr>
      <w:rFonts w:ascii="宋体" w:cs="Arial Unicode MS"/>
      <w:kern w:val="0"/>
      <w:sz w:val="18"/>
      <w:szCs w:val="18"/>
      <w:lang w:bidi="ar-SA"/>
    </w:rPr>
  </w:style>
  <w:style w:type="paragraph" w:customStyle="1" w:styleId="126">
    <w:name w:val="文件名"/>
    <w:uiPriority w:val="0"/>
    <w:pPr>
      <w:widowControl w:val="0"/>
      <w:jc w:val="both"/>
    </w:pPr>
    <w:rPr>
      <w:kern w:val="2"/>
      <w:sz w:val="21"/>
      <w:lang w:val="en-US" w:eastAsia="zh-CN" w:bidi="ar-SA"/>
    </w:rPr>
  </w:style>
  <w:style w:type="paragraph" w:customStyle="1" w:styleId="127">
    <w:name w:val="xl8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128">
    <w:name w:val="xl3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b/>
      <w:bCs/>
      <w:kern w:val="0"/>
      <w:sz w:val="24"/>
      <w:lang w:bidi="ar-SA"/>
    </w:rPr>
  </w:style>
  <w:style w:type="paragraph" w:customStyle="1" w:styleId="129">
    <w:name w:val="xl65"/>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eastAsia="Arial Unicode MS" w:cs="Arial Unicode MS"/>
      <w:b/>
      <w:bCs/>
      <w:kern w:val="0"/>
      <w:sz w:val="24"/>
      <w:lang w:bidi="ar-SA"/>
    </w:rPr>
  </w:style>
  <w:style w:type="paragraph" w:customStyle="1" w:styleId="130">
    <w:name w:val="xl9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Arial Unicode MS"/>
      <w:kern w:val="0"/>
      <w:sz w:val="24"/>
    </w:rPr>
  </w:style>
  <w:style w:type="paragraph" w:customStyle="1" w:styleId="131">
    <w:name w:val="奉读大示，心折殊深。"/>
    <w:uiPriority w:val="0"/>
    <w:pPr>
      <w:widowControl w:val="0"/>
      <w:jc w:val="both"/>
    </w:pPr>
    <w:rPr>
      <w:kern w:val="2"/>
      <w:sz w:val="21"/>
      <w:lang w:val="en-US" w:eastAsia="zh-CN" w:bidi="ar-SA"/>
    </w:rPr>
  </w:style>
  <w:style w:type="paragraph" w:customStyle="1" w:styleId="132">
    <w:name w:val="样式 标题 1合同标题卷标题H1h1Level 1 Topic HeadingH11H12H111H13H1..."/>
    <w:uiPriority w:val="0"/>
    <w:rPr>
      <w:rFonts w:ascii="宋体"/>
      <w:b/>
      <w:bCs/>
      <w:kern w:val="44"/>
      <w:sz w:val="24"/>
      <w:szCs w:val="44"/>
      <w:lang w:val="en-US" w:eastAsia="zh-CN" w:bidi="ar-SA"/>
    </w:rPr>
  </w:style>
  <w:style w:type="paragraph" w:customStyle="1" w:styleId="133">
    <w:name w:val="xl4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eastAsia="Arial Unicode MS" w:cs="Arial Unicode MS"/>
      <w:kern w:val="0"/>
      <w:sz w:val="24"/>
      <w:lang w:bidi="ar-SA"/>
    </w:rPr>
  </w:style>
  <w:style w:type="paragraph" w:customStyle="1" w:styleId="134">
    <w:name w:val="Char2"/>
    <w:basedOn w:val="1"/>
    <w:uiPriority w:val="0"/>
    <w:rPr>
      <w:rFonts w:ascii="仿宋_GB2312" w:eastAsia="仿宋_GB2312"/>
      <w:b/>
      <w:sz w:val="32"/>
      <w:szCs w:val="32"/>
    </w:rPr>
  </w:style>
  <w:style w:type="paragraph" w:customStyle="1" w:styleId="135">
    <w:name w:val="样式 标题 3 +"/>
    <w:basedOn w:val="6"/>
    <w:uiPriority w:val="0"/>
    <w:rPr>
      <w:kern w:val="0"/>
    </w:rPr>
  </w:style>
  <w:style w:type="paragraph" w:customStyle="1" w:styleId="136">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137">
    <w:name w:val="参考:"/>
    <w:uiPriority w:val="0"/>
    <w:pPr>
      <w:widowControl w:val="0"/>
      <w:jc w:val="both"/>
    </w:pPr>
    <w:rPr>
      <w:kern w:val="2"/>
      <w:sz w:val="21"/>
      <w:lang w:val="en-US" w:eastAsia="zh-CN" w:bidi="ar-SA"/>
    </w:rPr>
  </w:style>
  <w:style w:type="paragraph" w:customStyle="1" w:styleId="138">
    <w:name w:val="xl71"/>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139">
    <w:name w:val="网格表 31"/>
    <w:basedOn w:val="4"/>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140">
    <w:name w:val="5"/>
    <w:basedOn w:val="1"/>
    <w:uiPriority w:val="0"/>
  </w:style>
  <w:style w:type="paragraph" w:customStyle="1" w:styleId="141">
    <w:name w:val="纸短情长，再祈珍重！"/>
    <w:uiPriority w:val="0"/>
    <w:pPr>
      <w:widowControl w:val="0"/>
      <w:jc w:val="both"/>
    </w:pPr>
    <w:rPr>
      <w:kern w:val="2"/>
      <w:sz w:val="21"/>
      <w:lang w:val="en-US" w:eastAsia="zh-CN" w:bidi="ar-SA"/>
    </w:rPr>
  </w:style>
  <w:style w:type="paragraph" w:customStyle="1" w:styleId="142">
    <w:name w:val="xl9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Arial Unicode MS"/>
      <w:kern w:val="0"/>
      <w:sz w:val="24"/>
    </w:rPr>
  </w:style>
  <w:style w:type="paragraph" w:customStyle="1" w:styleId="143">
    <w:name w:val="彩色列表 - 着色 11"/>
    <w:basedOn w:val="1"/>
    <w:qFormat/>
    <w:uiPriority w:val="0"/>
    <w:pPr>
      <w:ind w:firstLine="200" w:firstLineChars="200"/>
    </w:pPr>
    <w:rPr>
      <w:rFonts w:ascii="Calibri" w:hAnsi="Calibri"/>
      <w:szCs w:val="22"/>
    </w:rPr>
  </w:style>
  <w:style w:type="paragraph" w:customStyle="1" w:styleId="144">
    <w:name w:val="Table Text Char Char"/>
    <w:uiPriority w:val="0"/>
    <w:pPr>
      <w:snapToGrid w:val="0"/>
      <w:spacing w:before="80" w:after="80"/>
    </w:pPr>
    <w:rPr>
      <w:rFonts w:ascii="Arial" w:hAnsi="Arial" w:cs="Arial"/>
      <w:kern w:val="2"/>
      <w:sz w:val="18"/>
      <w:szCs w:val="18"/>
      <w:lang w:val="en-US" w:eastAsia="zh-CN" w:bidi="ar-SA"/>
    </w:rPr>
  </w:style>
  <w:style w:type="paragraph" w:customStyle="1" w:styleId="145">
    <w:name w:val="xl93"/>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eastAsia="Arial Unicode MS" w:cs="Arial Unicode MS"/>
      <w:kern w:val="0"/>
      <w:sz w:val="24"/>
      <w:lang w:bidi="ar-SA"/>
    </w:rPr>
  </w:style>
  <w:style w:type="paragraph" w:customStyle="1" w:styleId="146">
    <w:name w:val="二级条标题"/>
    <w:basedOn w:val="147"/>
    <w:next w:val="1"/>
    <w:uiPriority w:val="0"/>
    <w:pPr>
      <w:spacing w:before="50" w:beforeLines="0" w:after="50" w:afterLines="0"/>
      <w:outlineLvl w:val="3"/>
    </w:pPr>
  </w:style>
  <w:style w:type="paragraph" w:customStyle="1" w:styleId="147">
    <w:name w:val="一级条标题"/>
    <w:next w:val="1"/>
    <w:uiPriority w:val="0"/>
    <w:pPr>
      <w:spacing w:before="50" w:beforeLines="50" w:after="50" w:afterLines="50"/>
      <w:outlineLvl w:val="2"/>
    </w:pPr>
    <w:rPr>
      <w:rFonts w:ascii="黑体" w:eastAsia="黑体"/>
      <w:sz w:val="21"/>
      <w:szCs w:val="21"/>
      <w:lang w:val="en-US" w:eastAsia="zh-CN" w:bidi="ar-SA"/>
    </w:rPr>
  </w:style>
  <w:style w:type="paragraph" w:customStyle="1" w:styleId="148">
    <w:name w:val="xl8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49">
    <w:name w:val="xl3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b/>
      <w:bCs/>
      <w:kern w:val="0"/>
      <w:sz w:val="24"/>
      <w:lang w:bidi="ar-SA"/>
    </w:rPr>
  </w:style>
  <w:style w:type="paragraph" w:customStyle="1" w:styleId="150">
    <w:name w:val="亲启"/>
    <w:uiPriority w:val="0"/>
    <w:pPr>
      <w:widowControl w:val="0"/>
      <w:jc w:val="both"/>
    </w:pPr>
    <w:rPr>
      <w:kern w:val="2"/>
      <w:sz w:val="21"/>
      <w:lang w:val="en-US" w:eastAsia="zh-CN" w:bidi="ar-SA"/>
    </w:rPr>
  </w:style>
  <w:style w:type="paragraph" w:customStyle="1" w:styleId="151">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Arial Unicode MS"/>
      <w:kern w:val="0"/>
      <w:sz w:val="24"/>
    </w:rPr>
  </w:style>
  <w:style w:type="paragraph" w:customStyle="1" w:styleId="152">
    <w:name w:val="样式 标题 3 + 左侧:  0 厘米 首行缩进:  0 厘米"/>
    <w:basedOn w:val="6"/>
    <w:uiPriority w:val="0"/>
    <w:pPr>
      <w:tabs>
        <w:tab w:val="left" w:pos="720"/>
      </w:tabs>
      <w:spacing w:before="240" w:after="120" w:line="520" w:lineRule="atLeast"/>
      <w:ind w:left="324" w:leftChars="267" w:hanging="57" w:hangingChars="57"/>
      <w:jc w:val="both"/>
    </w:pPr>
    <w:rPr>
      <w:rFonts w:ascii="Times New Roman" w:hAnsi="Times New Roman"/>
      <w:kern w:val="24"/>
      <w:szCs w:val="20"/>
    </w:rPr>
  </w:style>
  <w:style w:type="paragraph" w:customStyle="1" w:styleId="153">
    <w:name w:val="Char4"/>
    <w:basedOn w:val="1"/>
    <w:uiPriority w:val="0"/>
    <w:rPr>
      <w:rFonts w:ascii="仿宋_GB2312" w:eastAsia="仿宋_GB2312"/>
      <w:b/>
      <w:sz w:val="32"/>
      <w:szCs w:val="32"/>
    </w:rPr>
  </w:style>
  <w:style w:type="paragraph" w:customStyle="1" w:styleId="154">
    <w:name w:val="机密、页码、日期"/>
    <w:uiPriority w:val="0"/>
    <w:pPr>
      <w:widowControl w:val="0"/>
      <w:jc w:val="both"/>
    </w:pPr>
    <w:rPr>
      <w:kern w:val="2"/>
      <w:sz w:val="21"/>
      <w:lang w:val="en-US" w:eastAsia="zh-CN" w:bidi="ar-SA"/>
    </w:rPr>
  </w:style>
  <w:style w:type="paragraph" w:customStyle="1" w:styleId="155">
    <w:name w:val="xl56"/>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156">
    <w:name w:val="列出段落2"/>
    <w:basedOn w:val="1"/>
    <w:uiPriority w:val="0"/>
    <w:pPr>
      <w:ind w:firstLine="200" w:firstLineChars="200"/>
    </w:pPr>
    <w:rPr>
      <w:rFonts w:ascii="Calibri" w:hAnsi="Calibri" w:cs="Calibri"/>
      <w:lang w:bidi="ar-SA"/>
    </w:rPr>
  </w:style>
  <w:style w:type="paragraph" w:customStyle="1" w:styleId="157">
    <w:name w:val="第 X 页 共 Y 页"/>
    <w:uiPriority w:val="0"/>
    <w:pPr>
      <w:widowControl w:val="0"/>
      <w:jc w:val="both"/>
    </w:pPr>
    <w:rPr>
      <w:kern w:val="2"/>
      <w:sz w:val="21"/>
      <w:lang w:val="en-US" w:eastAsia="zh-CN" w:bidi="ar-SA"/>
    </w:rPr>
  </w:style>
  <w:style w:type="paragraph" w:customStyle="1" w:styleId="158">
    <w:name w:val="xl95"/>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eastAsia="Arial Unicode MS" w:cs="Arial Unicode MS"/>
      <w:kern w:val="0"/>
      <w:sz w:val="24"/>
      <w:lang w:bidi="ar-SA"/>
    </w:rPr>
  </w:style>
  <w:style w:type="paragraph" w:customStyle="1" w:styleId="159">
    <w:name w:val="xl51"/>
    <w:basedOn w:val="1"/>
    <w:uiPriority w:val="0"/>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160">
    <w:name w:val="关于:"/>
    <w:uiPriority w:val="0"/>
    <w:pPr>
      <w:widowControl w:val="0"/>
      <w:jc w:val="both"/>
    </w:pPr>
    <w:rPr>
      <w:kern w:val="2"/>
      <w:sz w:val="21"/>
      <w:lang w:val="en-US" w:eastAsia="zh-CN" w:bidi="ar-SA"/>
    </w:rPr>
  </w:style>
  <w:style w:type="paragraph" w:customStyle="1" w:styleId="161">
    <w:name w:val="xl8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162">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63">
    <w:name w:val="二级无"/>
    <w:basedOn w:val="146"/>
    <w:uiPriority w:val="0"/>
    <w:pPr>
      <w:spacing w:before="0" w:after="0"/>
    </w:pPr>
    <w:rPr>
      <w:rFonts w:ascii="宋体" w:eastAsia="宋体"/>
    </w:rPr>
  </w:style>
  <w:style w:type="paragraph" w:customStyle="1" w:styleId="164">
    <w:name w:val="临书仓促，不尽欲言。"/>
    <w:uiPriority w:val="0"/>
    <w:pPr>
      <w:widowControl w:val="0"/>
      <w:jc w:val="both"/>
    </w:pPr>
    <w:rPr>
      <w:kern w:val="2"/>
      <w:sz w:val="21"/>
      <w:lang w:val="en-US" w:eastAsia="zh-CN" w:bidi="ar-SA"/>
    </w:rPr>
  </w:style>
  <w:style w:type="paragraph" w:customStyle="1" w:styleId="165">
    <w:name w:val="xl66"/>
    <w:basedOn w:val="1"/>
    <w:uiPriority w:val="0"/>
    <w:pPr>
      <w:widowControl/>
      <w:pBdr>
        <w:left w:val="single" w:color="auto" w:sz="4" w:space="0"/>
        <w:bottom w:val="single" w:color="auto" w:sz="4" w:space="0"/>
      </w:pBdr>
      <w:spacing w:before="100" w:beforeAutospacing="1" w:after="100" w:afterAutospacing="1"/>
      <w:jc w:val="center"/>
    </w:pPr>
    <w:rPr>
      <w:rFonts w:ascii="宋体"/>
      <w:kern w:val="0"/>
      <w:sz w:val="24"/>
    </w:rPr>
  </w:style>
  <w:style w:type="paragraph" w:customStyle="1" w:styleId="166">
    <w:name w:val="xl4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167">
    <w:name w:val="主题:"/>
    <w:uiPriority w:val="0"/>
    <w:pPr>
      <w:widowControl w:val="0"/>
      <w:jc w:val="both"/>
    </w:pPr>
    <w:rPr>
      <w:kern w:val="2"/>
      <w:sz w:val="21"/>
      <w:lang w:val="en-US" w:eastAsia="zh-CN" w:bidi="ar-SA"/>
    </w:rPr>
  </w:style>
  <w:style w:type="paragraph" w:customStyle="1" w:styleId="168">
    <w:name w:val="xl80"/>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69">
    <w:name w:val="xl92"/>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Arial Unicode MS"/>
      <w:kern w:val="0"/>
      <w:sz w:val="24"/>
    </w:rPr>
  </w:style>
  <w:style w:type="paragraph" w:customStyle="1" w:styleId="170">
    <w:name w:val="xl2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171">
    <w:name w:val="font7"/>
    <w:basedOn w:val="1"/>
    <w:uiPriority w:val="0"/>
    <w:pPr>
      <w:widowControl/>
      <w:spacing w:before="100" w:beforeAutospacing="1" w:after="100" w:afterAutospacing="1"/>
      <w:jc w:val="left"/>
    </w:pPr>
    <w:rPr>
      <w:rFonts w:ascii="宋体" w:cs="Arial Unicode MS"/>
      <w:b/>
      <w:bCs/>
      <w:kern w:val="0"/>
      <w:sz w:val="24"/>
      <w:lang w:bidi="ar-SA"/>
    </w:rPr>
  </w:style>
  <w:style w:type="paragraph" w:customStyle="1" w:styleId="172">
    <w:name w:val="匆此先复，余容后禀。"/>
    <w:uiPriority w:val="0"/>
    <w:pPr>
      <w:widowControl w:val="0"/>
      <w:jc w:val="both"/>
    </w:pPr>
    <w:rPr>
      <w:kern w:val="2"/>
      <w:sz w:val="21"/>
      <w:lang w:val="en-US" w:eastAsia="zh-CN" w:bidi="ar-SA"/>
    </w:rPr>
  </w:style>
  <w:style w:type="paragraph" w:customStyle="1" w:styleId="173">
    <w:name w:val="xl3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174">
    <w:name w:val="Char11"/>
    <w:basedOn w:val="1"/>
    <w:uiPriority w:val="0"/>
    <w:rPr>
      <w:rFonts w:ascii="Tahoma" w:hAnsi="Tahoma"/>
      <w:sz w:val="24"/>
      <w:szCs w:val="20"/>
    </w:rPr>
  </w:style>
  <w:style w:type="paragraph" w:customStyle="1" w:styleId="175">
    <w:name w:val="xl4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76">
    <w:name w:val="xl2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177">
    <w:name w:val="xl5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Unicode MS" w:eastAsia="Arial Unicode MS" w:cs="Arial Unicode MS"/>
      <w:kern w:val="0"/>
      <w:sz w:val="24"/>
      <w:lang w:bidi="ar-SA"/>
    </w:rPr>
  </w:style>
  <w:style w:type="paragraph" w:customStyle="1" w:styleId="178">
    <w:name w:val="作者、页码、日期"/>
    <w:uiPriority w:val="0"/>
    <w:pPr>
      <w:widowControl w:val="0"/>
      <w:jc w:val="both"/>
    </w:pPr>
    <w:rPr>
      <w:kern w:val="2"/>
      <w:sz w:val="21"/>
      <w:lang w:val="en-US" w:eastAsia="zh-CN" w:bidi="ar-SA"/>
    </w:rPr>
  </w:style>
  <w:style w:type="paragraph" w:customStyle="1" w:styleId="179">
    <w:name w:val="xl9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180">
    <w:name w:val="作者"/>
    <w:uiPriority w:val="0"/>
    <w:pPr>
      <w:widowControl w:val="0"/>
      <w:jc w:val="both"/>
    </w:pPr>
    <w:rPr>
      <w:kern w:val="2"/>
      <w:sz w:val="21"/>
      <w:lang w:val="en-US" w:eastAsia="zh-CN" w:bidi="ar-SA"/>
    </w:rPr>
  </w:style>
  <w:style w:type="paragraph" w:customStyle="1" w:styleId="181">
    <w:name w:val="xl4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eastAsia="Arial Unicode MS" w:cs="Arial Unicode MS"/>
      <w:kern w:val="0"/>
      <w:sz w:val="24"/>
      <w:lang w:bidi="ar-SA"/>
    </w:rPr>
  </w:style>
  <w:style w:type="paragraph" w:customStyle="1" w:styleId="182">
    <w:name w:val="xl84"/>
    <w:basedOn w:val="1"/>
    <w:uiPriority w:val="0"/>
    <w:pPr>
      <w:widowControl/>
      <w:shd w:val="clear" w:color="auto" w:fill="FFFFFF"/>
      <w:spacing w:before="100" w:beforeAutospacing="1" w:after="100" w:afterAutospacing="1"/>
      <w:jc w:val="left"/>
      <w:textAlignment w:val="center"/>
    </w:pPr>
    <w:rPr>
      <w:rFonts w:eastAsia="Arial Unicode MS"/>
      <w:kern w:val="0"/>
      <w:sz w:val="24"/>
    </w:rPr>
  </w:style>
  <w:style w:type="paragraph" w:customStyle="1" w:styleId="183">
    <w:name w:val="xl78"/>
    <w:basedOn w:val="1"/>
    <w:uiPriority w:val="0"/>
    <w:pPr>
      <w:widowControl/>
      <w:pBdr>
        <w:top w:val="single" w:color="auto" w:sz="4" w:space="0"/>
        <w:bottom w:val="single" w:color="auto" w:sz="4" w:space="0"/>
      </w:pBdr>
      <w:shd w:val="clear" w:color="auto" w:fill="FFFFFF"/>
      <w:spacing w:before="100" w:beforeAutospacing="1" w:after="100" w:afterAutospacing="1"/>
      <w:jc w:val="right"/>
      <w:textAlignment w:val="center"/>
    </w:pPr>
    <w:rPr>
      <w:rFonts w:ascii="Arial Unicode MS" w:eastAsia="Arial Unicode MS" w:cs="Arial Unicode MS"/>
      <w:kern w:val="0"/>
      <w:sz w:val="24"/>
      <w:lang w:bidi="ar-SA"/>
    </w:rPr>
  </w:style>
  <w:style w:type="paragraph" w:customStyle="1" w:styleId="184">
    <w:name w:val="xl67"/>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eastAsia="Arial Unicode MS" w:cs="Arial Unicode MS"/>
      <w:b/>
      <w:bCs/>
      <w:kern w:val="0"/>
      <w:sz w:val="24"/>
      <w:lang w:bidi="ar-SA"/>
    </w:rPr>
  </w:style>
  <w:style w:type="paragraph" w:customStyle="1" w:styleId="185">
    <w:name w:val="样式 标题 1 + 两端对齐"/>
    <w:basedOn w:val="5"/>
    <w:next w:val="5"/>
    <w:uiPriority w:val="0"/>
    <w:pPr>
      <w:autoSpaceDE w:val="0"/>
      <w:autoSpaceDN w:val="0"/>
      <w:adjustRightInd w:val="0"/>
      <w:spacing w:before="340" w:after="330" w:line="240" w:lineRule="auto"/>
      <w:jc w:val="center"/>
    </w:pPr>
    <w:rPr>
      <w:rFonts w:ascii="汉鼎简细圆" w:hAnsi="汉鼎简细圆" w:eastAsia="宋体" w:cs="宋体"/>
      <w:kern w:val="44"/>
      <w:sz w:val="28"/>
      <w:szCs w:val="20"/>
      <w:lang w:bidi="ar-SA"/>
    </w:rPr>
  </w:style>
  <w:style w:type="paragraph" w:customStyle="1" w:styleId="186">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87">
    <w:name w:val="font0"/>
    <w:basedOn w:val="1"/>
    <w:uiPriority w:val="0"/>
    <w:pPr>
      <w:widowControl/>
      <w:spacing w:before="100" w:beforeAutospacing="1" w:after="100" w:afterAutospacing="1"/>
      <w:jc w:val="left"/>
    </w:pPr>
    <w:rPr>
      <w:rFonts w:ascii="宋体" w:cs="Arial Unicode MS"/>
      <w:kern w:val="0"/>
      <w:sz w:val="24"/>
      <w:lang w:bidi="ar-SA"/>
    </w:rPr>
  </w:style>
  <w:style w:type="paragraph" w:customStyle="1" w:styleId="188">
    <w:name w:val="自由格式 A"/>
    <w:uiPriority w:val="0"/>
    <w:rPr>
      <w:rFonts w:ascii="Helvetica" w:hAnsi="Helvetica" w:eastAsia="ヒラギノ角ゴ Pro W3"/>
      <w:color w:val="000000"/>
      <w:sz w:val="24"/>
      <w:lang w:val="en-US" w:eastAsia="zh-CN" w:bidi="ar-SA"/>
    </w:rPr>
  </w:style>
  <w:style w:type="paragraph" w:customStyle="1" w:styleId="189">
    <w:name w:val="敬启者："/>
    <w:uiPriority w:val="0"/>
    <w:pPr>
      <w:widowControl w:val="0"/>
      <w:jc w:val="both"/>
    </w:pPr>
    <w:rPr>
      <w:kern w:val="2"/>
      <w:sz w:val="21"/>
      <w:lang w:val="en-US" w:eastAsia="zh-CN" w:bidi="ar-SA"/>
    </w:rPr>
  </w:style>
  <w:style w:type="paragraph" w:customStyle="1" w:styleId="190">
    <w:name w:val="证文"/>
    <w:basedOn w:val="1"/>
    <w:uiPriority w:val="0"/>
    <w:pPr>
      <w:spacing w:line="360" w:lineRule="auto"/>
    </w:pPr>
    <w:rPr>
      <w:sz w:val="24"/>
      <w:szCs w:val="20"/>
    </w:rPr>
  </w:style>
  <w:style w:type="paragraph" w:customStyle="1" w:styleId="191">
    <w:name w:val="正文段"/>
    <w:basedOn w:val="1"/>
    <w:uiPriority w:val="0"/>
    <w:pPr>
      <w:widowControl/>
      <w:snapToGrid w:val="0"/>
      <w:spacing w:after="50" w:afterLines="50"/>
      <w:ind w:firstLine="200" w:firstLineChars="200"/>
    </w:pPr>
    <w:rPr>
      <w:kern w:val="0"/>
      <w:sz w:val="24"/>
      <w:szCs w:val="20"/>
    </w:rPr>
  </w:style>
  <w:style w:type="paragraph" w:customStyle="1" w:styleId="192">
    <w:name w:val="Default"/>
    <w:uiPriority w:val="0"/>
    <w:pPr>
      <w:widowControl w:val="0"/>
      <w:autoSpaceDE w:val="0"/>
      <w:autoSpaceDN w:val="0"/>
      <w:adjustRightInd w:val="0"/>
    </w:pPr>
    <w:rPr>
      <w:color w:val="000000"/>
      <w:sz w:val="24"/>
      <w:szCs w:val="24"/>
      <w:lang w:val="en-US" w:eastAsia="zh-CN" w:bidi="ar-SA"/>
    </w:rPr>
  </w:style>
  <w:style w:type="paragraph" w:customStyle="1" w:styleId="193">
    <w:name w:val="近来寒暑不常，希自珍慰。"/>
    <w:uiPriority w:val="0"/>
    <w:pPr>
      <w:widowControl w:val="0"/>
      <w:jc w:val="both"/>
    </w:pPr>
    <w:rPr>
      <w:kern w:val="2"/>
      <w:sz w:val="21"/>
      <w:lang w:val="en-US" w:eastAsia="zh-CN" w:bidi="ar-SA"/>
    </w:rPr>
  </w:style>
  <w:style w:type="paragraph" w:customStyle="1" w:styleId="194">
    <w:name w:val="xl64"/>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eastAsia="Arial Unicode MS" w:cs="Arial Unicode MS"/>
      <w:b/>
      <w:bCs/>
      <w:kern w:val="0"/>
      <w:sz w:val="24"/>
      <w:lang w:bidi="ar-SA"/>
    </w:rPr>
  </w:style>
  <w:style w:type="paragraph" w:customStyle="1" w:styleId="195">
    <w:name w:val="Char Char Char Char Char Char Char1"/>
    <w:basedOn w:val="1"/>
    <w:uiPriority w:val="0"/>
    <w:rPr>
      <w:rFonts w:ascii="仿宋_GB2312" w:eastAsia="仿宋_GB2312"/>
      <w:b/>
      <w:sz w:val="32"/>
      <w:szCs w:val="32"/>
    </w:rPr>
  </w:style>
  <w:style w:type="paragraph" w:customStyle="1" w:styleId="196">
    <w:name w:val="xl77"/>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right"/>
      <w:textAlignment w:val="center"/>
    </w:pPr>
    <w:rPr>
      <w:rFonts w:ascii="Arial Unicode MS" w:eastAsia="Arial Unicode MS" w:cs="Arial Unicode MS"/>
      <w:kern w:val="0"/>
      <w:sz w:val="24"/>
      <w:lang w:bidi="ar-SA"/>
    </w:rPr>
  </w:style>
  <w:style w:type="paragraph" w:customStyle="1" w:styleId="197">
    <w:name w:val="答复:"/>
    <w:uiPriority w:val="0"/>
    <w:pPr>
      <w:widowControl w:val="0"/>
      <w:jc w:val="both"/>
    </w:pPr>
    <w:rPr>
      <w:kern w:val="2"/>
      <w:sz w:val="21"/>
      <w:lang w:val="en-US" w:eastAsia="zh-CN" w:bidi="ar-SA"/>
    </w:rPr>
  </w:style>
  <w:style w:type="paragraph" w:customStyle="1" w:styleId="198">
    <w:name w:val="样式1"/>
    <w:basedOn w:val="7"/>
    <w:uiPriority w:val="0"/>
  </w:style>
  <w:style w:type="paragraph" w:customStyle="1" w:styleId="199">
    <w:name w:val="xl8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200">
    <w:name w:val="知尊恙复发，心甚念之。"/>
    <w:uiPriority w:val="0"/>
    <w:pPr>
      <w:widowControl w:val="0"/>
      <w:jc w:val="both"/>
    </w:pPr>
    <w:rPr>
      <w:kern w:val="2"/>
      <w:sz w:val="21"/>
      <w:lang w:val="en-US" w:eastAsia="zh-CN" w:bidi="ar-SA"/>
    </w:rPr>
  </w:style>
  <w:style w:type="paragraph" w:customStyle="1" w:styleId="201">
    <w:name w:val="文件名和路径"/>
    <w:uiPriority w:val="0"/>
    <w:pPr>
      <w:widowControl w:val="0"/>
      <w:jc w:val="both"/>
    </w:pPr>
    <w:rPr>
      <w:kern w:val="2"/>
      <w:sz w:val="21"/>
      <w:lang w:val="en-US" w:eastAsia="zh-CN" w:bidi="ar-SA"/>
    </w:rPr>
  </w:style>
  <w:style w:type="paragraph" w:customStyle="1" w:styleId="202">
    <w:name w:val="列出段落1"/>
    <w:basedOn w:val="1"/>
    <w:uiPriority w:val="0"/>
    <w:pPr>
      <w:ind w:firstLine="200" w:firstLineChars="200"/>
    </w:pPr>
    <w:rPr>
      <w:rFonts w:ascii="Calibri" w:hAnsi="Calibri"/>
      <w:szCs w:val="22"/>
    </w:rPr>
  </w:style>
  <w:style w:type="paragraph" w:customStyle="1" w:styleId="203">
    <w:name w:val="Char Char Char Char Char Char"/>
    <w:basedOn w:val="1"/>
    <w:uiPriority w:val="0"/>
    <w:pPr>
      <w:ind w:firstLine="200" w:firstLineChars="200"/>
    </w:pPr>
    <w:rPr>
      <w:rFonts w:ascii="Tahoma" w:hAnsi="Tahoma"/>
      <w:sz w:val="24"/>
      <w:szCs w:val="20"/>
    </w:rPr>
  </w:style>
  <w:style w:type="paragraph" w:customStyle="1" w:styleId="204">
    <w:name w:val="xl74"/>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205">
    <w:name w:val="xl72"/>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206">
    <w:name w:val="Char Char Char Char Char Char3"/>
    <w:basedOn w:val="1"/>
    <w:uiPriority w:val="0"/>
    <w:pPr>
      <w:ind w:firstLine="200" w:firstLineChars="200"/>
    </w:pPr>
    <w:rPr>
      <w:rFonts w:ascii="Tahoma" w:hAnsi="Tahoma"/>
      <w:sz w:val="24"/>
      <w:szCs w:val="20"/>
    </w:rPr>
  </w:style>
  <w:style w:type="paragraph" w:customStyle="1" w:styleId="207">
    <w:name w:val="font8"/>
    <w:basedOn w:val="1"/>
    <w:uiPriority w:val="0"/>
    <w:pPr>
      <w:widowControl/>
      <w:spacing w:before="100" w:beforeAutospacing="1" w:after="100" w:afterAutospacing="1"/>
      <w:jc w:val="left"/>
    </w:pPr>
    <w:rPr>
      <w:rFonts w:ascii="宋体" w:cs="Arial Unicode MS"/>
      <w:kern w:val="0"/>
      <w:sz w:val="24"/>
      <w:lang w:bidi="ar-SA"/>
    </w:rPr>
  </w:style>
  <w:style w:type="paragraph" w:customStyle="1" w:styleId="208">
    <w:name w:val="Char Char Char Char1 Char Char Char Char"/>
    <w:basedOn w:val="1"/>
    <w:uiPriority w:val="0"/>
    <w:pPr>
      <w:widowControl/>
      <w:spacing w:after="160" w:line="240" w:lineRule="exact"/>
      <w:jc w:val="left"/>
    </w:pPr>
  </w:style>
  <w:style w:type="paragraph" w:customStyle="1" w:styleId="209">
    <w:name w:val="xl61"/>
    <w:basedOn w:val="1"/>
    <w:uiPriority w:val="0"/>
    <w:pPr>
      <w:widowControl/>
      <w:shd w:val="clear" w:color="auto" w:fill="FFFFFF"/>
      <w:spacing w:before="100" w:beforeAutospacing="1" w:after="100" w:afterAutospacing="1"/>
      <w:jc w:val="center"/>
      <w:textAlignment w:val="center"/>
    </w:pPr>
    <w:rPr>
      <w:rFonts w:ascii="Arial Unicode MS" w:eastAsia="Arial Unicode MS" w:cs="Arial Unicode MS"/>
      <w:b/>
      <w:bCs/>
      <w:kern w:val="0"/>
      <w:sz w:val="36"/>
      <w:szCs w:val="36"/>
      <w:lang w:bidi="ar-SA"/>
    </w:rPr>
  </w:style>
  <w:style w:type="paragraph" w:customStyle="1" w:styleId="210">
    <w:name w:val="font10"/>
    <w:basedOn w:val="1"/>
    <w:uiPriority w:val="0"/>
    <w:pPr>
      <w:widowControl/>
      <w:spacing w:before="100" w:beforeAutospacing="1" w:after="100" w:afterAutospacing="1"/>
      <w:jc w:val="left"/>
    </w:pPr>
    <w:rPr>
      <w:rFonts w:ascii="宋体" w:cs="Arial Unicode MS"/>
      <w:kern w:val="0"/>
      <w:sz w:val="24"/>
      <w:lang w:bidi="ar-SA"/>
    </w:rPr>
  </w:style>
  <w:style w:type="paragraph" w:customStyle="1" w:styleId="211">
    <w:name w:val="xl5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color w:val="000000"/>
      <w:kern w:val="0"/>
      <w:sz w:val="24"/>
    </w:rPr>
  </w:style>
  <w:style w:type="paragraph" w:customStyle="1" w:styleId="212">
    <w:name w:val="xl4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eastAsia="Arial Unicode MS" w:cs="Arial Unicode MS"/>
      <w:kern w:val="0"/>
      <w:sz w:val="24"/>
      <w:lang w:bidi="ar-SA"/>
    </w:rPr>
  </w:style>
  <w:style w:type="paragraph" w:customStyle="1" w:styleId="213">
    <w:name w:val="xl8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214">
    <w:name w:val="文字"/>
    <w:basedOn w:val="1"/>
    <w:uiPriority w:val="0"/>
    <w:pPr>
      <w:tabs>
        <w:tab w:val="left" w:pos="8520"/>
      </w:tabs>
      <w:spacing w:line="312" w:lineRule="auto"/>
      <w:ind w:right="-210" w:firstLine="556"/>
    </w:pPr>
    <w:rPr>
      <w:rFonts w:ascii="宋体"/>
      <w:sz w:val="28"/>
      <w:szCs w:val="20"/>
    </w:rPr>
  </w:style>
  <w:style w:type="paragraph" w:customStyle="1" w:styleId="215">
    <w:name w:val="Char3"/>
    <w:basedOn w:val="1"/>
    <w:uiPriority w:val="0"/>
    <w:rPr>
      <w:szCs w:val="20"/>
    </w:rPr>
  </w:style>
  <w:style w:type="paragraph" w:customStyle="1" w:styleId="216">
    <w:name w:val="Char Char Char Char Char Char Char2"/>
    <w:basedOn w:val="1"/>
    <w:uiPriority w:val="0"/>
    <w:rPr>
      <w:rFonts w:ascii="仿宋_GB2312" w:eastAsia="仿宋_GB2312"/>
      <w:b/>
      <w:sz w:val="32"/>
      <w:szCs w:val="32"/>
    </w:rPr>
  </w:style>
  <w:style w:type="paragraph" w:customStyle="1" w:styleId="217">
    <w:name w:val="xl75"/>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218">
    <w:name w:val="xl91"/>
    <w:basedOn w:val="1"/>
    <w:uiPriority w:val="0"/>
    <w:pPr>
      <w:widowControl/>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219">
    <w:name w:val="浅色底纹 - 着色 21"/>
    <w:basedOn w:val="1"/>
    <w:next w:val="1"/>
    <w:qFormat/>
    <w:uiPriority w:val="0"/>
    <w:pPr>
      <w:pBdr>
        <w:bottom w:val="single" w:color="4F81BD" w:sz="4" w:space="4"/>
      </w:pBdr>
      <w:spacing w:before="200" w:after="280"/>
      <w:ind w:left="936" w:right="936"/>
    </w:pPr>
    <w:rPr>
      <w:b/>
      <w:bCs/>
      <w:i/>
      <w:iCs/>
      <w:color w:val="4F81BD"/>
      <w:szCs w:val="20"/>
    </w:rPr>
  </w:style>
  <w:style w:type="paragraph" w:customStyle="1" w:styleId="220">
    <w:name w:val="xl62"/>
    <w:basedOn w:val="1"/>
    <w:uiPriority w:val="0"/>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eastAsia="Arial Unicode MS" w:cs="Arial Unicode MS"/>
      <w:b/>
      <w:bCs/>
      <w:kern w:val="0"/>
      <w:sz w:val="24"/>
      <w:lang w:bidi="ar-SA"/>
    </w:rPr>
  </w:style>
  <w:style w:type="paragraph" w:customStyle="1" w:styleId="221">
    <w:name w:val="前上一函，谅达雅鉴，迄今未闻复音。"/>
    <w:uiPriority w:val="0"/>
    <w:pPr>
      <w:widowControl w:val="0"/>
      <w:jc w:val="both"/>
    </w:pPr>
    <w:rPr>
      <w:kern w:val="2"/>
      <w:sz w:val="21"/>
      <w:lang w:val="en-US" w:eastAsia="zh-CN" w:bidi="ar-SA"/>
    </w:rPr>
  </w:style>
  <w:style w:type="paragraph" w:customStyle="1" w:styleId="222">
    <w:name w:val="xl68"/>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eastAsia="Arial Unicode MS" w:cs="Arial Unicode MS"/>
      <w:b/>
      <w:bCs/>
      <w:kern w:val="0"/>
      <w:sz w:val="24"/>
      <w:lang w:bidi="ar-SA"/>
    </w:rPr>
  </w:style>
  <w:style w:type="paragraph" w:customStyle="1" w:styleId="223">
    <w:name w:val="Char Char Char Char Char Char1"/>
    <w:basedOn w:val="1"/>
    <w:next w:val="4"/>
    <w:uiPriority w:val="0"/>
    <w:pPr>
      <w:widowControl/>
      <w:spacing w:before="100" w:beforeAutospacing="1" w:after="100" w:afterAutospacing="1" w:line="420" w:lineRule="auto"/>
      <w:jc w:val="left"/>
      <w:textAlignment w:val="top"/>
    </w:pPr>
    <w:rPr>
      <w:szCs w:val="20"/>
    </w:rPr>
  </w:style>
  <w:style w:type="paragraph" w:customStyle="1" w:styleId="224">
    <w:name w:val="xl8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225">
    <w:name w:val="此正文"/>
    <w:basedOn w:val="1"/>
    <w:uiPriority w:val="0"/>
    <w:pPr>
      <w:spacing w:line="360" w:lineRule="auto"/>
      <w:ind w:firstLine="200" w:firstLineChars="200"/>
    </w:pPr>
    <w:rPr>
      <w:sz w:val="24"/>
    </w:rPr>
  </w:style>
  <w:style w:type="paragraph" w:customStyle="1" w:styleId="226">
    <w:name w:val="顺颂商祺！"/>
    <w:uiPriority w:val="0"/>
    <w:pPr>
      <w:widowControl w:val="0"/>
      <w:jc w:val="both"/>
    </w:pPr>
    <w:rPr>
      <w:kern w:val="2"/>
      <w:sz w:val="21"/>
      <w:lang w:val="en-US" w:eastAsia="zh-CN" w:bidi="ar-SA"/>
    </w:rPr>
  </w:style>
  <w:style w:type="paragraph" w:customStyle="1" w:styleId="227">
    <w:name w:val="标准小三"/>
    <w:basedOn w:val="1"/>
    <w:uiPriority w:val="0"/>
    <w:pPr>
      <w:spacing w:line="700" w:lineRule="exact"/>
      <w:ind w:firstLine="200" w:firstLineChars="200"/>
    </w:pPr>
    <w:rPr>
      <w:rFonts w:ascii="宋体" w:hAnsi="宋体" w:eastAsia="仿宋_GB2312"/>
      <w:kern w:val="0"/>
      <w:sz w:val="30"/>
      <w:szCs w:val="32"/>
    </w:rPr>
  </w:style>
  <w:style w:type="paragraph" w:customStyle="1" w:styleId="228">
    <w:name w:val="叩请金安！"/>
    <w:uiPriority w:val="0"/>
    <w:pPr>
      <w:widowControl w:val="0"/>
      <w:jc w:val="both"/>
    </w:pPr>
    <w:rPr>
      <w:kern w:val="2"/>
      <w:sz w:val="21"/>
      <w:lang w:val="en-US" w:eastAsia="zh-CN" w:bidi="ar-SA"/>
    </w:rPr>
  </w:style>
  <w:style w:type="paragraph" w:customStyle="1" w:styleId="229">
    <w:name w:val="惠书敬悉，迟复为歉。"/>
    <w:uiPriority w:val="0"/>
    <w:pPr>
      <w:widowControl w:val="0"/>
      <w:jc w:val="both"/>
    </w:pPr>
    <w:rPr>
      <w:kern w:val="2"/>
      <w:sz w:val="21"/>
      <w:lang w:val="en-US" w:eastAsia="zh-CN" w:bidi="ar-SA"/>
    </w:rPr>
  </w:style>
  <w:style w:type="paragraph" w:customStyle="1" w:styleId="230">
    <w:name w:val="lemmawgt-lemmatitle-title"/>
    <w:basedOn w:val="1"/>
    <w:uiPriority w:val="0"/>
    <w:pPr>
      <w:spacing w:before="0" w:beforeAutospacing="0" w:after="60" w:afterAutospacing="0"/>
      <w:ind w:left="0" w:right="0"/>
      <w:jc w:val="left"/>
    </w:pPr>
    <w:rPr>
      <w:kern w:val="0"/>
      <w:lang w:val="en-US" w:eastAsia="zh-CN" w:bidi="ar"/>
    </w:rPr>
  </w:style>
  <w:style w:type="paragraph" w:customStyle="1" w:styleId="231">
    <w:name w:val="xl25"/>
    <w:basedOn w:val="1"/>
    <w:uiPriority w:val="0"/>
    <w:pPr>
      <w:widowControl/>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232">
    <w:name w:val="xl70"/>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233">
    <w:name w:val="xl57"/>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kern w:val="0"/>
      <w:sz w:val="24"/>
      <w:lang w:bidi="ar-SA"/>
    </w:rPr>
  </w:style>
  <w:style w:type="paragraph" w:customStyle="1" w:styleId="234">
    <w:name w:val="xl60"/>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235">
    <w:name w:val="xl50"/>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color w:val="000000"/>
      <w:kern w:val="0"/>
      <w:sz w:val="24"/>
      <w:lang w:bidi="ar-SA"/>
    </w:rPr>
  </w:style>
  <w:style w:type="paragraph" w:customStyle="1" w:styleId="236">
    <w:name w:val="xl29"/>
    <w:basedOn w:val="1"/>
    <w:uiPriority w:val="0"/>
    <w:pPr>
      <w:widowControl/>
      <w:spacing w:before="100" w:beforeAutospacing="1" w:after="100" w:afterAutospacing="1"/>
      <w:jc w:val="center"/>
    </w:pPr>
    <w:rPr>
      <w:rFonts w:ascii="Arial Unicode MS" w:eastAsia="Arial Unicode MS"/>
      <w:kern w:val="0"/>
      <w:sz w:val="24"/>
    </w:rPr>
  </w:style>
  <w:style w:type="paragraph" w:customStyle="1" w:styleId="237">
    <w:name w:val="Char"/>
    <w:basedOn w:val="1"/>
    <w:uiPriority w:val="0"/>
    <w:pPr>
      <w:widowControl/>
      <w:spacing w:after="160" w:line="240" w:lineRule="exact"/>
      <w:jc w:val="left"/>
    </w:pPr>
    <w:rPr>
      <w:szCs w:val="20"/>
    </w:rPr>
  </w:style>
  <w:style w:type="paragraph" w:customStyle="1" w:styleId="238">
    <w:name w:val="音问久疏，唯愿一切康适。"/>
    <w:uiPriority w:val="0"/>
    <w:pPr>
      <w:widowControl w:val="0"/>
      <w:jc w:val="both"/>
    </w:pPr>
    <w:rPr>
      <w:kern w:val="2"/>
      <w:sz w:val="21"/>
      <w:lang w:val="en-US" w:eastAsia="zh-CN" w:bidi="ar-SA"/>
    </w:rPr>
  </w:style>
  <w:style w:type="paragraph" w:customStyle="1" w:styleId="239">
    <w:name w:val="xl3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color w:val="000000"/>
      <w:kern w:val="0"/>
      <w:sz w:val="24"/>
      <w:lang w:bidi="ar-SA"/>
    </w:rPr>
  </w:style>
  <w:style w:type="paragraph" w:customStyle="1" w:styleId="240">
    <w:name w:val="上次保存者"/>
    <w:uiPriority w:val="0"/>
    <w:pPr>
      <w:widowControl w:val="0"/>
      <w:jc w:val="both"/>
    </w:pPr>
    <w:rPr>
      <w:kern w:val="2"/>
      <w:sz w:val="21"/>
      <w:lang w:val="en-US" w:eastAsia="zh-CN" w:bidi="ar-SA"/>
    </w:rPr>
  </w:style>
  <w:style w:type="paragraph" w:customStyle="1" w:styleId="241">
    <w:name w:val="自动更正"/>
    <w:uiPriority w:val="0"/>
    <w:pPr>
      <w:widowControl w:val="0"/>
      <w:jc w:val="both"/>
    </w:pPr>
    <w:rPr>
      <w:kern w:val="2"/>
      <w:sz w:val="21"/>
      <w:lang w:val="en-US" w:eastAsia="zh-CN" w:bidi="ar-SA"/>
    </w:rPr>
  </w:style>
  <w:style w:type="paragraph" w:customStyle="1" w:styleId="242">
    <w:name w:val="xl81"/>
    <w:basedOn w:val="1"/>
    <w:uiPriority w:val="0"/>
    <w:pPr>
      <w:widowControl/>
      <w:pBdr>
        <w:top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243">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244">
    <w:name w:val="标准小四"/>
    <w:basedOn w:val="1"/>
    <w:uiPriority w:val="0"/>
    <w:pPr>
      <w:spacing w:line="360" w:lineRule="auto"/>
      <w:ind w:firstLine="200" w:firstLineChars="200"/>
    </w:pPr>
    <w:rPr>
      <w:rFonts w:ascii="Arial" w:hAnsi="Arial"/>
      <w:sz w:val="24"/>
      <w:szCs w:val="21"/>
    </w:rPr>
  </w:style>
  <w:style w:type="paragraph" w:customStyle="1" w:styleId="245">
    <w:name w:val="样式 样式 样式 标题 2 + 左  1 字符 + 左侧:  1 字符 + 左  0 字符"/>
    <w:basedOn w:val="1"/>
    <w:uiPriority w:val="0"/>
    <w:pPr>
      <w:keepNext/>
      <w:keepLines/>
      <w:widowControl w:val="0"/>
      <w:spacing w:before="120" w:after="120" w:line="520" w:lineRule="atLeast"/>
      <w:outlineLvl w:val="1"/>
    </w:pPr>
    <w:rPr>
      <w:b/>
      <w:bCs/>
      <w:sz w:val="24"/>
    </w:rPr>
  </w:style>
  <w:style w:type="paragraph" w:customStyle="1" w:styleId="246">
    <w:name w:val="尊意如何，请即示知。"/>
    <w:uiPriority w:val="0"/>
    <w:pPr>
      <w:widowControl w:val="0"/>
      <w:jc w:val="both"/>
    </w:pPr>
    <w:rPr>
      <w:kern w:val="2"/>
      <w:sz w:val="21"/>
      <w:lang w:val="en-US" w:eastAsia="zh-CN" w:bidi="ar-SA"/>
    </w:rPr>
  </w:style>
  <w:style w:type="paragraph" w:customStyle="1" w:styleId="247">
    <w:name w:val="奉恳之事，乞速复为荷。"/>
    <w:uiPriority w:val="0"/>
    <w:pPr>
      <w:widowControl w:val="0"/>
      <w:jc w:val="both"/>
    </w:pPr>
    <w:rPr>
      <w:kern w:val="2"/>
      <w:sz w:val="21"/>
      <w:lang w:val="en-US" w:eastAsia="zh-CN" w:bidi="ar-SA"/>
    </w:rPr>
  </w:style>
  <w:style w:type="paragraph" w:customStyle="1" w:styleId="248">
    <w:name w:val="地址内"/>
    <w:basedOn w:val="1"/>
    <w:uiPriority w:val="0"/>
    <w:rPr>
      <w:szCs w:val="20"/>
    </w:rPr>
  </w:style>
  <w:style w:type="paragraph" w:customStyle="1" w:styleId="249">
    <w:name w:val="font5"/>
    <w:basedOn w:val="1"/>
    <w:uiPriority w:val="0"/>
    <w:pPr>
      <w:widowControl/>
      <w:spacing w:before="100" w:beforeAutospacing="1" w:after="100" w:afterAutospacing="1"/>
      <w:jc w:val="left"/>
    </w:pPr>
    <w:rPr>
      <w:rFonts w:ascii="宋体" w:cs="Arial Unicode MS"/>
      <w:kern w:val="0"/>
      <w:sz w:val="24"/>
      <w:lang w:bidi="ar-SA"/>
    </w:rPr>
  </w:style>
  <w:style w:type="paragraph" w:customStyle="1" w:styleId="250">
    <w:name w:val="xl76"/>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251">
    <w:name w:val="Char1"/>
    <w:basedOn w:val="1"/>
    <w:uiPriority w:val="0"/>
    <w:rPr>
      <w:rFonts w:ascii="Tahoma" w:hAnsi="Tahoma"/>
      <w:sz w:val="24"/>
      <w:szCs w:val="20"/>
    </w:rPr>
  </w:style>
  <w:style w:type="paragraph" w:customStyle="1" w:styleId="252">
    <w:name w:val="分手多日，近况如何？"/>
    <w:uiPriority w:val="0"/>
    <w:pPr>
      <w:widowControl w:val="0"/>
      <w:jc w:val="both"/>
    </w:pPr>
    <w:rPr>
      <w:kern w:val="2"/>
      <w:sz w:val="21"/>
      <w:lang w:val="en-US" w:eastAsia="zh-CN" w:bidi="ar-SA"/>
    </w:rPr>
  </w:style>
  <w:style w:type="paragraph" w:customStyle="1" w:styleId="253">
    <w:name w:val="xl3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color w:val="000000"/>
      <w:kern w:val="0"/>
      <w:sz w:val="24"/>
    </w:rPr>
  </w:style>
  <w:style w:type="paragraph" w:customStyle="1" w:styleId="254">
    <w:name w:val="普通(网站)1"/>
    <w:basedOn w:val="1"/>
    <w:uiPriority w:val="0"/>
    <w:pPr>
      <w:widowControl/>
      <w:spacing w:before="100" w:beforeAutospacing="1" w:after="100" w:afterAutospacing="1"/>
      <w:jc w:val="left"/>
    </w:pPr>
    <w:rPr>
      <w:rFonts w:ascii="宋体" w:hAnsi="宋体"/>
      <w:kern w:val="0"/>
      <w:sz w:val="24"/>
    </w:rPr>
  </w:style>
  <w:style w:type="paragraph" w:customStyle="1" w:styleId="255">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lang w:bidi="ar-SA"/>
    </w:rPr>
  </w:style>
  <w:style w:type="paragraph" w:customStyle="1" w:styleId="256">
    <w:name w:val="xl9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eastAsia="Arial Unicode MS" w:cs="Arial Unicode MS"/>
      <w:kern w:val="0"/>
      <w:sz w:val="24"/>
      <w:lang w:bidi="ar-SA"/>
    </w:rPr>
  </w:style>
  <w:style w:type="paragraph" w:customStyle="1" w:styleId="257">
    <w:name w:val="xl24"/>
    <w:basedOn w:val="1"/>
    <w:uiPriority w:val="0"/>
    <w:pPr>
      <w:widowControl/>
      <w:spacing w:before="100" w:beforeAutospacing="1" w:after="100" w:afterAutospacing="1"/>
      <w:jc w:val="center"/>
      <w:textAlignment w:val="center"/>
    </w:pPr>
    <w:rPr>
      <w:rFonts w:ascii="宋体"/>
      <w:kern w:val="0"/>
      <w:sz w:val="24"/>
    </w:rPr>
  </w:style>
  <w:style w:type="paragraph" w:customStyle="1" w:styleId="258">
    <w:name w:val="xl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259">
    <w:name w:val="Item List in Table"/>
    <w:uiPriority w:val="0"/>
    <w:pPr>
      <w:tabs>
        <w:tab w:val="left" w:pos="1260"/>
      </w:tabs>
      <w:spacing w:before="40" w:after="40"/>
      <w:ind w:left="1260" w:hanging="360"/>
      <w:jc w:val="both"/>
    </w:pPr>
    <w:rPr>
      <w:rFonts w:ascii="Arial" w:hAnsi="Arial" w:cs="Arial"/>
      <w:sz w:val="18"/>
      <w:szCs w:val="18"/>
      <w:lang w:val="en-US" w:eastAsia="zh-CN" w:bidi="ar-SA"/>
    </w:rPr>
  </w:style>
  <w:style w:type="paragraph" w:customStyle="1" w:styleId="260">
    <w:name w:val="xl54"/>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eastAsia="Arial Unicode MS" w:cs="Arial Unicode MS"/>
      <w:color w:val="000000"/>
      <w:kern w:val="0"/>
      <w:sz w:val="24"/>
      <w:lang w:bidi="ar-SA"/>
    </w:rPr>
  </w:style>
  <w:style w:type="paragraph" w:customStyle="1" w:styleId="261">
    <w:name w:val="xl3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eastAsia="Arial Unicode MS" w:cs="Arial Unicode MS"/>
      <w:b/>
      <w:bCs/>
      <w:kern w:val="0"/>
      <w:sz w:val="24"/>
      <w:lang w:bidi="ar-SA"/>
    </w:rPr>
  </w:style>
  <w:style w:type="paragraph" w:customStyle="1" w:styleId="262">
    <w:name w:val="font13"/>
    <w:basedOn w:val="1"/>
    <w:uiPriority w:val="0"/>
    <w:pPr>
      <w:widowControl/>
      <w:spacing w:before="100" w:beforeAutospacing="1" w:after="100" w:afterAutospacing="1"/>
      <w:jc w:val="left"/>
    </w:pPr>
    <w:rPr>
      <w:rFonts w:eastAsia="Arial Unicode MS"/>
      <w:b/>
      <w:bCs/>
      <w:kern w:val="0"/>
      <w:sz w:val="24"/>
    </w:rPr>
  </w:style>
  <w:style w:type="paragraph" w:customStyle="1" w:styleId="263">
    <w:name w:val="xl69"/>
    <w:basedOn w:val="1"/>
    <w:uiPriority w:val="0"/>
    <w:pPr>
      <w:widowControl/>
      <w:pBdr>
        <w:top w:val="single" w:color="auto" w:sz="4" w:space="0"/>
        <w:bottom w:val="single" w:color="auto" w:sz="4" w:space="0"/>
      </w:pBdr>
      <w:shd w:val="clear" w:color="auto" w:fill="FFFFFF"/>
      <w:spacing w:before="100" w:beforeAutospacing="1" w:after="100" w:afterAutospacing="1"/>
      <w:jc w:val="center"/>
    </w:pPr>
    <w:rPr>
      <w:rFonts w:ascii="Arial Unicode MS" w:eastAsia="Arial Unicode MS" w:cs="Arial Unicode MS"/>
      <w:b/>
      <w:bCs/>
      <w:kern w:val="0"/>
      <w:sz w:val="24"/>
      <w:lang w:bidi="ar-SA"/>
    </w:rPr>
  </w:style>
  <w:style w:type="paragraph" w:customStyle="1" w:styleId="264">
    <w:name w:val="font9"/>
    <w:basedOn w:val="1"/>
    <w:uiPriority w:val="0"/>
    <w:pPr>
      <w:widowControl/>
      <w:spacing w:before="100" w:beforeAutospacing="1" w:after="100" w:afterAutospacing="1"/>
      <w:jc w:val="left"/>
    </w:pPr>
    <w:rPr>
      <w:rFonts w:ascii="宋体" w:cs="Arial Unicode MS"/>
      <w:color w:val="000000"/>
      <w:kern w:val="0"/>
      <w:sz w:val="24"/>
      <w:lang w:bidi="ar-SA"/>
    </w:rPr>
  </w:style>
  <w:style w:type="paragraph" w:customStyle="1" w:styleId="265">
    <w:name w:val="xl63"/>
    <w:basedOn w:val="1"/>
    <w:uiPriority w:val="0"/>
    <w:pPr>
      <w:widowControl/>
      <w:pBdr>
        <w:bottom w:val="single" w:color="auto" w:sz="4" w:space="0"/>
      </w:pBdr>
      <w:shd w:val="clear" w:color="auto" w:fill="FFFFFF"/>
      <w:spacing w:before="100" w:beforeAutospacing="1" w:after="100" w:afterAutospacing="1"/>
      <w:jc w:val="center"/>
      <w:textAlignment w:val="center"/>
    </w:pPr>
    <w:rPr>
      <w:rFonts w:ascii="Arial Unicode MS" w:eastAsia="Arial Unicode MS" w:cs="Arial Unicode MS"/>
      <w:b/>
      <w:bCs/>
      <w:kern w:val="0"/>
      <w:sz w:val="24"/>
      <w:lang w:bidi="ar-SA"/>
    </w:rPr>
  </w:style>
  <w:style w:type="paragraph" w:customStyle="1" w:styleId="266">
    <w:name w:val="P2"/>
    <w:uiPriority w:val="0"/>
    <w:pPr>
      <w:widowControl w:val="0"/>
      <w:adjustRightInd w:val="0"/>
      <w:spacing w:after="240" w:line="240" w:lineRule="atLeast"/>
      <w:ind w:left="1728"/>
      <w:jc w:val="both"/>
      <w:textAlignment w:val="baseline"/>
    </w:pPr>
    <w:rPr>
      <w:rFonts w:eastAsia="全真中明體"/>
      <w:spacing w:val="20"/>
      <w:sz w:val="24"/>
      <w:lang w:val="en-GB" w:eastAsia="zh-TW" w:bidi="ar-SA"/>
    </w:rPr>
  </w:style>
  <w:style w:type="paragraph" w:customStyle="1" w:styleId="267">
    <w:name w:val="默认段落字体 Para Char Char Char Char Char Char Char Char Char1 Char Char Char Char"/>
    <w:basedOn w:val="1"/>
    <w:uiPriority w:val="0"/>
    <w:rPr>
      <w:rFonts w:ascii="Tahoma" w:hAnsi="Tahoma"/>
      <w:sz w:val="24"/>
      <w:szCs w:val="20"/>
    </w:rPr>
  </w:style>
  <w:style w:type="paragraph" w:customStyle="1" w:styleId="268">
    <w:name w:val="Char Char Char Char Char Char Char"/>
    <w:basedOn w:val="1"/>
    <w:uiPriority w:val="0"/>
    <w:rPr>
      <w:rFonts w:ascii="仿宋_GB2312" w:eastAsia="仿宋_GB2312"/>
      <w:b/>
      <w:sz w:val="32"/>
      <w:szCs w:val="32"/>
    </w:rPr>
  </w:style>
  <w:style w:type="paragraph" w:customStyle="1" w:styleId="269">
    <w:name w:val="Char Char Char Char Char Char2"/>
    <w:basedOn w:val="1"/>
    <w:uiPriority w:val="0"/>
    <w:pPr>
      <w:widowControl/>
      <w:spacing w:after="160" w:line="240" w:lineRule="exact"/>
      <w:jc w:val="left"/>
    </w:pPr>
    <w:rPr>
      <w:rFonts w:ascii="Verdana" w:hAnsi="Verdana"/>
      <w:kern w:val="0"/>
      <w:sz w:val="20"/>
      <w:szCs w:val="20"/>
      <w:lang w:eastAsia="en-US"/>
    </w:rPr>
  </w:style>
  <w:style w:type="paragraph" w:customStyle="1" w:styleId="270">
    <w:name w:val="H2"/>
    <w:uiPriority w:val="0"/>
    <w:pPr>
      <w:widowControl w:val="0"/>
      <w:adjustRightInd w:val="0"/>
      <w:spacing w:after="240" w:line="240" w:lineRule="atLeast"/>
      <w:textAlignment w:val="baseline"/>
    </w:pPr>
    <w:rPr>
      <w:rFonts w:eastAsia="全真中明體"/>
      <w:b/>
      <w:spacing w:val="20"/>
      <w:sz w:val="24"/>
      <w:lang w:val="en-GB" w:eastAsia="zh-TW" w:bidi="ar-SA"/>
    </w:rPr>
  </w:style>
  <w:style w:type="paragraph" w:customStyle="1" w:styleId="271">
    <w:name w:val="P1"/>
    <w:uiPriority w:val="0"/>
    <w:pPr>
      <w:widowControl w:val="0"/>
      <w:adjustRightInd w:val="0"/>
      <w:spacing w:after="240" w:line="240" w:lineRule="atLeast"/>
      <w:ind w:left="2303" w:hanging="576"/>
      <w:jc w:val="both"/>
      <w:textAlignment w:val="baseline"/>
    </w:pPr>
    <w:rPr>
      <w:rFonts w:eastAsia="全真中明體"/>
      <w:spacing w:val="20"/>
      <w:sz w:val="24"/>
      <w:lang w:val="en-GB" w:eastAsia="zh-TW" w:bidi="ar-SA"/>
    </w:rPr>
  </w:style>
  <w:style w:type="paragraph" w:customStyle="1" w:styleId="272">
    <w:name w:val="xl5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Arial Unicode MS"/>
      <w:kern w:val="0"/>
      <w:sz w:val="24"/>
    </w:rPr>
  </w:style>
  <w:style w:type="paragraph" w:customStyle="1" w:styleId="273">
    <w:name w:val="xl4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customStyle="1" w:styleId="274">
    <w:name w:val="xl52"/>
    <w:basedOn w:val="1"/>
    <w:uiPriority w:val="0"/>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lang w:bidi="ar-SA"/>
    </w:rPr>
  </w:style>
  <w:style w:type="paragraph" w:styleId="275">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theme/theme1.xml" Type="http://schemas.openxmlformats.org/officeDocument/2006/relationships/them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footer5.xml" Type="http://schemas.openxmlformats.org/officeDocument/2006/relationships/footer"/><Relationship Id="rId9" Target="header2.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50</Pages>
  <Words>4868</Words>
  <Characters>27754</Characters>
  <Lines>231</Lines>
  <Paragraphs>65</Paragraphs>
  <TotalTime>13</TotalTime>
  <ScaleCrop>false</ScaleCrop>
  <LinksUpToDate>false</LinksUpToDate>
  <CharactersWithSpaces>32557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2021-12-10T00:40:00Z</dcterms:created>
  <dc:creator>黄旭明</dc:creator>
  <cp:lastModifiedBy>WPS_1701756769</cp:lastModifiedBy>
  <cp:lastPrinted>2021-08-02T05:09:00Z</cp:lastPrinted>
  <dcterms:modified xsi:type="dcterms:W3CDTF">2024-02-22T08:54:31Z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D187D54230A04D1A85ED7ACA1B6D366F_13</vt:lpwstr>
  </property>
</Properties>
</file>