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cs="宋体"/>
          <w:color w:val="auto"/>
          <w:highlight w:val="none"/>
        </w:rPr>
      </w:pPr>
      <w:bookmarkStart w:id="81" w:name="_GoBack"/>
      <w:bookmarkEnd w:id="81"/>
    </w:p>
    <w:p>
      <w:pPr>
        <w:spacing w:line="600" w:lineRule="exact"/>
        <w:jc w:val="center"/>
        <w:rPr>
          <w:rFonts w:hint="eastAsia" w:ascii="宋体" w:hAnsi="宋体" w:cs="宋体"/>
          <w:color w:val="auto"/>
          <w:sz w:val="32"/>
          <w:szCs w:val="32"/>
          <w:highlight w:val="none"/>
        </w:rPr>
      </w:pPr>
    </w:p>
    <w:p>
      <w:pPr>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政府采购</w:t>
      </w:r>
    </w:p>
    <w:p>
      <w:pPr>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公开招标文件</w:t>
      </w:r>
    </w:p>
    <w:p>
      <w:pPr>
        <w:spacing w:before="120" w:beforeLines="5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（全一册）</w:t>
      </w:r>
    </w:p>
    <w:p>
      <w:pPr>
        <w:jc w:val="center"/>
        <w:rPr>
          <w:rFonts w:hint="eastAsia" w:ascii="宋体" w:hAnsi="宋体" w:cs="宋体"/>
          <w:b/>
          <w:bCs/>
          <w:color w:val="auto"/>
          <w:sz w:val="100"/>
          <w:highlight w:val="none"/>
        </w:rPr>
      </w:pPr>
    </w:p>
    <w:p>
      <w:pPr>
        <w:spacing w:line="500" w:lineRule="exac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p>
    <w:tbl>
      <w:tblPr>
        <w:tblStyle w:val="49"/>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724" w:type="dxa"/>
            <w:noWrap w:val="0"/>
            <w:vAlign w:val="center"/>
          </w:tcPr>
          <w:p>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采购项目：</w:t>
            </w:r>
          </w:p>
        </w:tc>
        <w:tc>
          <w:tcPr>
            <w:tcW w:w="7178" w:type="dxa"/>
            <w:noWrap w:val="0"/>
            <w:vAlign w:val="center"/>
          </w:tcPr>
          <w:p>
            <w:pPr>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2"/>
                <w:szCs w:val="32"/>
                <w:highlight w:val="none"/>
                <w:lang w:eastAsia="zh-CN"/>
              </w:rPr>
              <w:t>宁波市海曙区石碶街道办事处协警服务外包项目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724" w:type="dxa"/>
            <w:noWrap w:val="0"/>
            <w:vAlign w:val="center"/>
          </w:tcPr>
          <w:p>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项目编号：</w:t>
            </w:r>
          </w:p>
        </w:tc>
        <w:tc>
          <w:tcPr>
            <w:tcW w:w="7178" w:type="dxa"/>
            <w:noWrap w:val="0"/>
            <w:vAlign w:val="center"/>
          </w:tcPr>
          <w:p>
            <w:pPr>
              <w:jc w:val="center"/>
              <w:rPr>
                <w:rFonts w:hint="default"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lang w:eastAsia="zh-CN"/>
              </w:rPr>
              <w:t>2022NBHSWT</w:t>
            </w:r>
            <w:r>
              <w:rPr>
                <w:rFonts w:hint="eastAsia" w:ascii="宋体" w:hAnsi="宋体" w:cs="宋体"/>
                <w:b/>
                <w:bCs/>
                <w:color w:val="auto"/>
                <w:sz w:val="30"/>
                <w:szCs w:val="30"/>
                <w:highlight w:val="none"/>
                <w:lang w:val="en-US" w:eastAsia="zh-CN"/>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724" w:type="dxa"/>
            <w:noWrap w:val="0"/>
            <w:vAlign w:val="center"/>
          </w:tcPr>
          <w:p>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采购人：</w:t>
            </w:r>
          </w:p>
        </w:tc>
        <w:tc>
          <w:tcPr>
            <w:tcW w:w="7178" w:type="dxa"/>
            <w:noWrap w:val="0"/>
            <w:vAlign w:val="center"/>
          </w:tcPr>
          <w:p>
            <w:pPr>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2"/>
                <w:szCs w:val="32"/>
                <w:highlight w:val="none"/>
                <w:lang w:eastAsia="zh-CN"/>
              </w:rPr>
              <w:t>宁波市海曙区人民政府石碶街道办事处</w:t>
            </w:r>
          </w:p>
        </w:tc>
      </w:tr>
    </w:tbl>
    <w:p>
      <w:pPr>
        <w:spacing w:line="500" w:lineRule="exact"/>
        <w:rPr>
          <w:rFonts w:hint="eastAsia" w:ascii="宋体" w:hAnsi="宋体" w:cs="宋体"/>
          <w:b/>
          <w:bCs/>
          <w:color w:val="auto"/>
          <w:sz w:val="32"/>
          <w:szCs w:val="32"/>
          <w:highlight w:val="none"/>
          <w:u w:val="single"/>
        </w:rPr>
      </w:pPr>
    </w:p>
    <w:p>
      <w:pPr>
        <w:spacing w:line="500" w:lineRule="exact"/>
        <w:rPr>
          <w:rFonts w:hint="eastAsia" w:ascii="宋体" w:hAnsi="宋体" w:cs="宋体"/>
          <w:b/>
          <w:bCs/>
          <w:color w:val="auto"/>
          <w:sz w:val="36"/>
          <w:szCs w:val="36"/>
          <w:highlight w:val="none"/>
        </w:rPr>
      </w:pPr>
    </w:p>
    <w:p>
      <w:pPr>
        <w:rPr>
          <w:rFonts w:hint="eastAsia" w:ascii="宋体" w:hAnsi="宋体" w:cs="宋体"/>
          <w:color w:val="auto"/>
          <w:sz w:val="36"/>
          <w:szCs w:val="36"/>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spacing w:line="360" w:lineRule="auto"/>
        <w:jc w:val="center"/>
        <w:rPr>
          <w:rFonts w:hint="eastAsia" w:ascii="宋体" w:hAnsi="宋体" w:cs="宋体"/>
          <w:b/>
          <w:bCs/>
          <w:color w:val="auto"/>
          <w:sz w:val="32"/>
          <w:szCs w:val="32"/>
          <w:highlight w:val="none"/>
        </w:rPr>
      </w:pPr>
    </w:p>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代理机构：宁波中基国际招标有限公司</w:t>
      </w:r>
    </w:p>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二〇二</w:t>
      </w:r>
      <w:r>
        <w:rPr>
          <w:rFonts w:hint="eastAsia" w:ascii="宋体" w:hAnsi="宋体" w:cs="宋体"/>
          <w:b/>
          <w:bCs/>
          <w:color w:val="auto"/>
          <w:sz w:val="32"/>
          <w:szCs w:val="32"/>
          <w:highlight w:val="none"/>
          <w:lang w:eastAsia="zh-CN"/>
        </w:rPr>
        <w:t>二</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八</w:t>
      </w:r>
      <w:r>
        <w:rPr>
          <w:rFonts w:hint="eastAsia" w:ascii="宋体" w:hAnsi="宋体" w:cs="宋体"/>
          <w:b/>
          <w:bCs/>
          <w:color w:val="auto"/>
          <w:sz w:val="32"/>
          <w:szCs w:val="32"/>
          <w:highlight w:val="none"/>
        </w:rPr>
        <w:t>月</w:t>
      </w:r>
    </w:p>
    <w:p>
      <w:pPr>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r>
        <w:rPr>
          <w:rFonts w:hint="eastAsia" w:ascii="宋体" w:hAnsi="宋体" w:cs="宋体"/>
          <w:color w:val="auto"/>
          <w:sz w:val="28"/>
          <w:szCs w:val="28"/>
          <w:highlight w:val="none"/>
        </w:rPr>
        <w:br w:type="page"/>
      </w: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spacing w:line="360" w:lineRule="auto"/>
        <w:jc w:val="center"/>
        <w:rPr>
          <w:rFonts w:hint="eastAsia" w:ascii="宋体" w:hAnsi="宋体" w:cs="宋体"/>
          <w:b/>
          <w:bCs/>
          <w:color w:val="auto"/>
          <w:sz w:val="48"/>
          <w:szCs w:val="48"/>
          <w:highlight w:val="none"/>
        </w:rPr>
      </w:pPr>
      <w:bookmarkStart w:id="0" w:name="_Toc268004446"/>
      <w:bookmarkStart w:id="1" w:name="_Toc272497407"/>
      <w:bookmarkStart w:id="2" w:name="_Toc273520765"/>
      <w:r>
        <w:rPr>
          <w:rFonts w:hint="eastAsia" w:ascii="宋体" w:hAnsi="宋体" w:cs="宋体"/>
          <w:b/>
          <w:bCs/>
          <w:color w:val="auto"/>
          <w:sz w:val="48"/>
          <w:szCs w:val="48"/>
          <w:highlight w:val="none"/>
        </w:rPr>
        <w:t>目      录</w:t>
      </w:r>
    </w:p>
    <w:p>
      <w:pPr>
        <w:spacing w:line="360" w:lineRule="auto"/>
        <w:jc w:val="center"/>
        <w:rPr>
          <w:rFonts w:hint="eastAsia" w:ascii="宋体" w:hAnsi="宋体" w:cs="宋体"/>
          <w:color w:val="auto"/>
          <w:highlight w:val="none"/>
        </w:rPr>
      </w:pPr>
    </w:p>
    <w:p>
      <w:pPr>
        <w:pStyle w:val="48"/>
        <w:rPr>
          <w:rFonts w:hint="eastAsia" w:ascii="宋体" w:hAnsi="宋体" w:cs="宋体"/>
          <w:color w:val="auto"/>
          <w:highlight w:val="none"/>
        </w:rPr>
      </w:pPr>
    </w:p>
    <w:p>
      <w:pPr>
        <w:pStyle w:val="33"/>
        <w:tabs>
          <w:tab w:val="right" w:leader="dot" w:pos="8505"/>
          <w:tab w:val="clear" w:pos="9628"/>
        </w:tabs>
        <w:rPr>
          <w:color w:val="auto"/>
          <w:highlight w:val="none"/>
        </w:rPr>
      </w:pPr>
      <w:r>
        <w:rPr>
          <w:rFonts w:hint="eastAsia" w:ascii="宋体" w:hAnsi="宋体" w:cs="宋体"/>
          <w:b w:val="0"/>
          <w:bCs w:val="0"/>
          <w:color w:val="auto"/>
          <w:sz w:val="36"/>
          <w:szCs w:val="36"/>
          <w:highlight w:val="none"/>
        </w:rPr>
        <w:fldChar w:fldCharType="begin"/>
      </w:r>
      <w:r>
        <w:rPr>
          <w:rFonts w:hint="eastAsia" w:ascii="宋体" w:hAnsi="宋体" w:cs="宋体"/>
          <w:b w:val="0"/>
          <w:bCs w:val="0"/>
          <w:color w:val="auto"/>
          <w:sz w:val="36"/>
          <w:szCs w:val="36"/>
          <w:highlight w:val="none"/>
        </w:rPr>
        <w:instrText xml:space="preserve"> TOC \o "1-3" \h \z \u </w:instrText>
      </w:r>
      <w:r>
        <w:rPr>
          <w:rFonts w:hint="eastAsia" w:ascii="宋体" w:hAnsi="宋体" w:cs="宋体"/>
          <w:b w:val="0"/>
          <w:bCs w:val="0"/>
          <w:color w:val="auto"/>
          <w:sz w:val="36"/>
          <w:szCs w:val="36"/>
          <w:highlight w:val="none"/>
        </w:rPr>
        <w:fldChar w:fldCharType="separate"/>
      </w:r>
      <w:r>
        <w:rPr>
          <w:rFonts w:hint="eastAsia" w:ascii="宋体" w:hAnsi="宋体" w:cs="宋体"/>
          <w:bCs w:val="0"/>
          <w:color w:val="auto"/>
          <w:szCs w:val="36"/>
          <w:highlight w:val="none"/>
        </w:rPr>
        <w:fldChar w:fldCharType="begin"/>
      </w:r>
      <w:r>
        <w:rPr>
          <w:rFonts w:hint="eastAsia" w:ascii="宋体" w:hAnsi="宋体" w:cs="宋体"/>
          <w:bCs w:val="0"/>
          <w:color w:val="auto"/>
          <w:szCs w:val="36"/>
          <w:highlight w:val="none"/>
        </w:rPr>
        <w:instrText xml:space="preserve"> HYPERLINK \l _Toc1651 </w:instrText>
      </w:r>
      <w:r>
        <w:rPr>
          <w:rFonts w:hint="eastAsia" w:ascii="宋体" w:hAnsi="宋体" w:cs="宋体"/>
          <w:bCs w:val="0"/>
          <w:color w:val="auto"/>
          <w:szCs w:val="36"/>
          <w:highlight w:val="none"/>
        </w:rPr>
        <w:fldChar w:fldCharType="separate"/>
      </w:r>
      <w:r>
        <w:rPr>
          <w:rFonts w:hint="eastAsia" w:ascii="宋体" w:hAnsi="宋体" w:cs="宋体"/>
          <w:color w:val="auto"/>
          <w:highlight w:val="none"/>
        </w:rPr>
        <w:t>第一章  公开招标公告</w:t>
      </w:r>
      <w:r>
        <w:rPr>
          <w:color w:val="auto"/>
          <w:highlight w:val="none"/>
        </w:rPr>
        <w:tab/>
      </w:r>
      <w:r>
        <w:rPr>
          <w:color w:val="auto"/>
          <w:highlight w:val="none"/>
        </w:rPr>
        <w:fldChar w:fldCharType="begin"/>
      </w:r>
      <w:r>
        <w:rPr>
          <w:color w:val="auto"/>
          <w:highlight w:val="none"/>
        </w:rPr>
        <w:instrText xml:space="preserve"> PAGEREF _Toc1651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val="0"/>
          <w:color w:val="auto"/>
          <w:szCs w:val="36"/>
          <w:highlight w:val="none"/>
        </w:rPr>
        <w:fldChar w:fldCharType="end"/>
      </w:r>
    </w:p>
    <w:p>
      <w:pPr>
        <w:pStyle w:val="33"/>
        <w:tabs>
          <w:tab w:val="right" w:leader="dot" w:pos="8505"/>
          <w:tab w:val="clear" w:pos="9628"/>
        </w:tabs>
        <w:rPr>
          <w:color w:val="auto"/>
          <w:highlight w:val="none"/>
        </w:rPr>
      </w:pPr>
      <w:r>
        <w:rPr>
          <w:rFonts w:hint="eastAsia" w:ascii="宋体" w:hAnsi="宋体" w:cs="宋体"/>
          <w:bCs w:val="0"/>
          <w:color w:val="auto"/>
          <w:szCs w:val="36"/>
          <w:highlight w:val="none"/>
        </w:rPr>
        <w:fldChar w:fldCharType="begin"/>
      </w:r>
      <w:r>
        <w:rPr>
          <w:rFonts w:hint="eastAsia" w:ascii="宋体" w:hAnsi="宋体" w:cs="宋体"/>
          <w:bCs w:val="0"/>
          <w:color w:val="auto"/>
          <w:szCs w:val="36"/>
          <w:highlight w:val="none"/>
        </w:rPr>
        <w:instrText xml:space="preserve"> HYPERLINK \l _Toc13168 </w:instrText>
      </w:r>
      <w:r>
        <w:rPr>
          <w:rFonts w:hint="eastAsia" w:ascii="宋体" w:hAnsi="宋体" w:cs="宋体"/>
          <w:bCs w:val="0"/>
          <w:color w:val="auto"/>
          <w:szCs w:val="36"/>
          <w:highlight w:val="none"/>
        </w:rPr>
        <w:fldChar w:fldCharType="separate"/>
      </w:r>
      <w:r>
        <w:rPr>
          <w:rFonts w:hint="eastAsia" w:ascii="宋体" w:hAnsi="宋体" w:cs="宋体"/>
          <w:color w:val="auto"/>
          <w:szCs w:val="28"/>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_Toc13168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cs="宋体"/>
          <w:bCs w:val="0"/>
          <w:color w:val="auto"/>
          <w:szCs w:val="36"/>
          <w:highlight w:val="none"/>
        </w:rPr>
        <w:fldChar w:fldCharType="end"/>
      </w:r>
    </w:p>
    <w:p>
      <w:pPr>
        <w:pStyle w:val="33"/>
        <w:tabs>
          <w:tab w:val="right" w:leader="dot" w:pos="8505"/>
          <w:tab w:val="clear" w:pos="9628"/>
        </w:tabs>
        <w:rPr>
          <w:color w:val="auto"/>
          <w:highlight w:val="none"/>
        </w:rPr>
      </w:pPr>
      <w:r>
        <w:rPr>
          <w:rFonts w:hint="eastAsia" w:ascii="宋体" w:hAnsi="宋体" w:cs="宋体"/>
          <w:bCs w:val="0"/>
          <w:color w:val="auto"/>
          <w:szCs w:val="36"/>
          <w:highlight w:val="none"/>
        </w:rPr>
        <w:fldChar w:fldCharType="begin"/>
      </w:r>
      <w:r>
        <w:rPr>
          <w:rFonts w:hint="eastAsia" w:ascii="宋体" w:hAnsi="宋体" w:cs="宋体"/>
          <w:bCs w:val="0"/>
          <w:color w:val="auto"/>
          <w:szCs w:val="36"/>
          <w:highlight w:val="none"/>
        </w:rPr>
        <w:instrText xml:space="preserve"> HYPERLINK \l _Toc25313 </w:instrText>
      </w:r>
      <w:r>
        <w:rPr>
          <w:rFonts w:hint="eastAsia" w:ascii="宋体" w:hAnsi="宋体" w:cs="宋体"/>
          <w:bCs w:val="0"/>
          <w:color w:val="auto"/>
          <w:szCs w:val="36"/>
          <w:highlight w:val="none"/>
        </w:rPr>
        <w:fldChar w:fldCharType="separate"/>
      </w:r>
      <w:r>
        <w:rPr>
          <w:rFonts w:hint="eastAsia" w:ascii="宋体" w:hAnsi="宋体" w:cs="宋体"/>
          <w:color w:val="auto"/>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_Toc25313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cs="宋体"/>
          <w:bCs w:val="0"/>
          <w:color w:val="auto"/>
          <w:szCs w:val="36"/>
          <w:highlight w:val="none"/>
        </w:rPr>
        <w:fldChar w:fldCharType="end"/>
      </w:r>
    </w:p>
    <w:p>
      <w:pPr>
        <w:pStyle w:val="33"/>
        <w:tabs>
          <w:tab w:val="right" w:leader="dot" w:pos="8505"/>
          <w:tab w:val="clear" w:pos="9628"/>
        </w:tabs>
        <w:rPr>
          <w:color w:val="auto"/>
          <w:highlight w:val="none"/>
        </w:rPr>
      </w:pPr>
      <w:r>
        <w:rPr>
          <w:rFonts w:hint="eastAsia" w:ascii="宋体" w:hAnsi="宋体" w:cs="宋体"/>
          <w:bCs w:val="0"/>
          <w:color w:val="auto"/>
          <w:szCs w:val="36"/>
          <w:highlight w:val="none"/>
        </w:rPr>
        <w:fldChar w:fldCharType="begin"/>
      </w:r>
      <w:r>
        <w:rPr>
          <w:rFonts w:hint="eastAsia" w:ascii="宋体" w:hAnsi="宋体" w:cs="宋体"/>
          <w:bCs w:val="0"/>
          <w:color w:val="auto"/>
          <w:szCs w:val="36"/>
          <w:highlight w:val="none"/>
        </w:rPr>
        <w:instrText xml:space="preserve"> HYPERLINK \l _Toc21526 </w:instrText>
      </w:r>
      <w:r>
        <w:rPr>
          <w:rFonts w:hint="eastAsia" w:ascii="宋体" w:hAnsi="宋体" w:cs="宋体"/>
          <w:bCs w:val="0"/>
          <w:color w:val="auto"/>
          <w:szCs w:val="36"/>
          <w:highlight w:val="none"/>
        </w:rPr>
        <w:fldChar w:fldCharType="separate"/>
      </w:r>
      <w:r>
        <w:rPr>
          <w:rFonts w:hint="eastAsia" w:ascii="宋体" w:hAnsi="宋体" w:cs="宋体"/>
          <w:color w:val="auto"/>
          <w:szCs w:val="28"/>
          <w:highlight w:val="none"/>
        </w:rPr>
        <w:t>第四章  评标办法及评分标准</w:t>
      </w:r>
      <w:r>
        <w:rPr>
          <w:color w:val="auto"/>
          <w:highlight w:val="none"/>
        </w:rPr>
        <w:tab/>
      </w:r>
      <w:r>
        <w:rPr>
          <w:color w:val="auto"/>
          <w:highlight w:val="none"/>
        </w:rPr>
        <w:fldChar w:fldCharType="begin"/>
      </w:r>
      <w:r>
        <w:rPr>
          <w:color w:val="auto"/>
          <w:highlight w:val="none"/>
        </w:rPr>
        <w:instrText xml:space="preserve"> PAGEREF _Toc21526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bCs w:val="0"/>
          <w:color w:val="auto"/>
          <w:szCs w:val="36"/>
          <w:highlight w:val="none"/>
        </w:rPr>
        <w:fldChar w:fldCharType="end"/>
      </w:r>
    </w:p>
    <w:p>
      <w:pPr>
        <w:pStyle w:val="33"/>
        <w:tabs>
          <w:tab w:val="right" w:leader="dot" w:pos="8505"/>
          <w:tab w:val="clear" w:pos="9628"/>
        </w:tabs>
        <w:rPr>
          <w:color w:val="auto"/>
          <w:highlight w:val="none"/>
        </w:rPr>
      </w:pPr>
      <w:r>
        <w:rPr>
          <w:rFonts w:hint="eastAsia" w:ascii="宋体" w:hAnsi="宋体" w:cs="宋体"/>
          <w:bCs w:val="0"/>
          <w:color w:val="auto"/>
          <w:szCs w:val="36"/>
          <w:highlight w:val="none"/>
        </w:rPr>
        <w:fldChar w:fldCharType="begin"/>
      </w:r>
      <w:r>
        <w:rPr>
          <w:rFonts w:hint="eastAsia" w:ascii="宋体" w:hAnsi="宋体" w:cs="宋体"/>
          <w:bCs w:val="0"/>
          <w:color w:val="auto"/>
          <w:szCs w:val="36"/>
          <w:highlight w:val="none"/>
        </w:rPr>
        <w:instrText xml:space="preserve"> HYPERLINK \l _Toc24526 </w:instrText>
      </w:r>
      <w:r>
        <w:rPr>
          <w:rFonts w:hint="eastAsia" w:ascii="宋体" w:hAnsi="宋体" w:cs="宋体"/>
          <w:bCs w:val="0"/>
          <w:color w:val="auto"/>
          <w:szCs w:val="36"/>
          <w:highlight w:val="none"/>
        </w:rPr>
        <w:fldChar w:fldCharType="separate"/>
      </w:r>
      <w:r>
        <w:rPr>
          <w:rFonts w:hint="eastAsia" w:ascii="宋体" w:hAnsi="宋体" w:cs="宋体"/>
          <w:color w:val="auto"/>
          <w:highlight w:val="none"/>
        </w:rPr>
        <w:t>第五章  政府采购合同主要条款</w:t>
      </w:r>
      <w:r>
        <w:rPr>
          <w:color w:val="auto"/>
          <w:highlight w:val="none"/>
        </w:rPr>
        <w:tab/>
      </w:r>
      <w:r>
        <w:rPr>
          <w:color w:val="auto"/>
          <w:highlight w:val="none"/>
        </w:rPr>
        <w:fldChar w:fldCharType="begin"/>
      </w:r>
      <w:r>
        <w:rPr>
          <w:color w:val="auto"/>
          <w:highlight w:val="none"/>
        </w:rPr>
        <w:instrText xml:space="preserve"> PAGEREF _Toc24526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cs="宋体"/>
          <w:bCs w:val="0"/>
          <w:color w:val="auto"/>
          <w:szCs w:val="36"/>
          <w:highlight w:val="none"/>
        </w:rPr>
        <w:fldChar w:fldCharType="end"/>
      </w:r>
    </w:p>
    <w:p>
      <w:pPr>
        <w:pStyle w:val="33"/>
        <w:tabs>
          <w:tab w:val="right" w:leader="dot" w:pos="8505"/>
          <w:tab w:val="clear" w:pos="9628"/>
        </w:tabs>
        <w:rPr>
          <w:color w:val="auto"/>
          <w:highlight w:val="none"/>
        </w:rPr>
      </w:pPr>
      <w:r>
        <w:rPr>
          <w:rFonts w:hint="eastAsia" w:ascii="宋体" w:hAnsi="宋体" w:cs="宋体"/>
          <w:bCs w:val="0"/>
          <w:color w:val="auto"/>
          <w:szCs w:val="36"/>
          <w:highlight w:val="none"/>
        </w:rPr>
        <w:fldChar w:fldCharType="begin"/>
      </w:r>
      <w:r>
        <w:rPr>
          <w:rFonts w:hint="eastAsia" w:ascii="宋体" w:hAnsi="宋体" w:cs="宋体"/>
          <w:bCs w:val="0"/>
          <w:color w:val="auto"/>
          <w:szCs w:val="36"/>
          <w:highlight w:val="none"/>
        </w:rPr>
        <w:instrText xml:space="preserve"> HYPERLINK \l _Toc14259 </w:instrText>
      </w:r>
      <w:r>
        <w:rPr>
          <w:rFonts w:hint="eastAsia" w:ascii="宋体" w:hAnsi="宋体" w:cs="宋体"/>
          <w:bCs w:val="0"/>
          <w:color w:val="auto"/>
          <w:szCs w:val="36"/>
          <w:highlight w:val="none"/>
        </w:rPr>
        <w:fldChar w:fldCharType="separate"/>
      </w:r>
      <w:r>
        <w:rPr>
          <w:rFonts w:hint="eastAsia" w:ascii="宋体" w:hAnsi="宋体"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_Toc14259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cs="宋体"/>
          <w:bCs w:val="0"/>
          <w:color w:val="auto"/>
          <w:szCs w:val="36"/>
          <w:highlight w:val="none"/>
        </w:rPr>
        <w:fldChar w:fldCharType="end"/>
      </w:r>
    </w:p>
    <w:p>
      <w:pPr>
        <w:spacing w:line="360" w:lineRule="auto"/>
        <w:rPr>
          <w:rFonts w:hint="eastAsia" w:ascii="宋体" w:hAnsi="宋体" w:cs="宋体"/>
          <w:color w:val="auto"/>
          <w:sz w:val="28"/>
          <w:szCs w:val="28"/>
          <w:highlight w:val="none"/>
        </w:rPr>
      </w:pPr>
      <w:r>
        <w:rPr>
          <w:rFonts w:hint="eastAsia" w:ascii="宋体" w:hAnsi="宋体" w:cs="宋体"/>
          <w:bCs/>
          <w:color w:val="auto"/>
          <w:szCs w:val="36"/>
          <w:highlight w:val="none"/>
        </w:rPr>
        <w:fldChar w:fldCharType="end"/>
      </w:r>
    </w:p>
    <w:p>
      <w:pPr>
        <w:rPr>
          <w:rFonts w:hint="eastAsia" w:ascii="宋体" w:hAnsi="宋体" w:cs="宋体"/>
          <w:bCs/>
          <w:color w:val="auto"/>
          <w:szCs w:val="28"/>
          <w:highlight w:val="none"/>
        </w:rPr>
      </w:pPr>
    </w:p>
    <w:p>
      <w:pPr>
        <w:rPr>
          <w:rFonts w:hint="eastAsia" w:ascii="宋体" w:hAnsi="宋体" w:cs="宋体"/>
          <w:bCs/>
          <w:color w:val="auto"/>
          <w:szCs w:val="28"/>
          <w:highlight w:val="none"/>
        </w:rPr>
      </w:pPr>
    </w:p>
    <w:p>
      <w:pPr>
        <w:rPr>
          <w:rFonts w:hint="eastAsia" w:ascii="宋体" w:hAnsi="宋体" w:cs="宋体"/>
          <w:color w:val="auto"/>
          <w:highlight w:val="none"/>
        </w:rPr>
      </w:pPr>
    </w:p>
    <w:p>
      <w:pPr>
        <w:rPr>
          <w:rFonts w:hint="eastAsia" w:ascii="宋体" w:hAnsi="宋体" w:cs="宋体"/>
          <w:color w:val="auto"/>
          <w:highlight w:val="none"/>
        </w:rPr>
        <w:sectPr>
          <w:headerReference r:id="rId3" w:type="default"/>
          <w:pgSz w:w="11907" w:h="16840"/>
          <w:pgMar w:top="1440" w:right="1701" w:bottom="1701" w:left="1701" w:header="720" w:footer="720" w:gutter="0"/>
          <w:pgNumType w:start="1"/>
          <w:cols w:space="720" w:num="1"/>
          <w:docGrid w:linePitch="286" w:charSpace="0"/>
        </w:sect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bookmarkEnd w:id="0"/>
    <w:bookmarkEnd w:id="1"/>
    <w:bookmarkEnd w:id="2"/>
    <w:p>
      <w:pPr>
        <w:rPr>
          <w:rFonts w:hint="eastAsia" w:ascii="宋体" w:hAnsi="宋体" w:cs="宋体"/>
          <w:color w:val="auto"/>
          <w:highlight w:val="none"/>
        </w:rPr>
      </w:pPr>
    </w:p>
    <w:p>
      <w:pPr>
        <w:tabs>
          <w:tab w:val="center" w:pos="4819"/>
        </w:tabs>
        <w:spacing w:before="200" w:after="200" w:line="360" w:lineRule="auto"/>
        <w:ind w:firstLine="3180" w:firstLineChars="994"/>
        <w:outlineLvl w:val="0"/>
        <w:rPr>
          <w:rFonts w:hint="eastAsia" w:ascii="宋体" w:hAnsi="宋体" w:cs="宋体"/>
          <w:color w:val="auto"/>
          <w:sz w:val="32"/>
          <w:highlight w:val="none"/>
        </w:rPr>
        <w:sectPr>
          <w:footerReference r:id="rId4" w:type="default"/>
          <w:pgSz w:w="11907" w:h="16840"/>
          <w:pgMar w:top="1440" w:right="1701" w:bottom="1701" w:left="1701" w:header="720" w:footer="720" w:gutter="0"/>
          <w:pgNumType w:start="1"/>
          <w:cols w:space="720" w:num="1"/>
          <w:docGrid w:linePitch="286" w:charSpace="0"/>
        </w:sectPr>
      </w:pPr>
      <w:bookmarkStart w:id="3" w:name="_Toc333832347"/>
    </w:p>
    <w:p>
      <w:pPr>
        <w:numPr>
          <w:ilvl w:val="0"/>
          <w:numId w:val="2"/>
        </w:numPr>
        <w:tabs>
          <w:tab w:val="center" w:pos="4819"/>
        </w:tabs>
        <w:spacing w:before="200" w:after="200" w:line="360" w:lineRule="exact"/>
        <w:jc w:val="center"/>
        <w:outlineLvl w:val="0"/>
        <w:rPr>
          <w:rFonts w:hint="eastAsia" w:ascii="宋体" w:hAnsi="宋体" w:cs="宋体"/>
          <w:b/>
          <w:bCs/>
          <w:color w:val="auto"/>
          <w:sz w:val="32"/>
          <w:highlight w:val="none"/>
        </w:rPr>
      </w:pPr>
      <w:bookmarkStart w:id="4" w:name="_Toc1651"/>
      <w:r>
        <w:rPr>
          <w:rFonts w:hint="eastAsia" w:ascii="宋体" w:hAnsi="宋体" w:cs="宋体"/>
          <w:b/>
          <w:bCs/>
          <w:color w:val="auto"/>
          <w:sz w:val="32"/>
          <w:highlight w:val="none"/>
        </w:rPr>
        <w:t xml:space="preserve"> </w:t>
      </w:r>
      <w:bookmarkEnd w:id="3"/>
      <w:r>
        <w:rPr>
          <w:rFonts w:hint="eastAsia" w:ascii="宋体" w:hAnsi="宋体" w:cs="宋体"/>
          <w:b/>
          <w:bCs/>
          <w:color w:val="auto"/>
          <w:sz w:val="32"/>
          <w:highlight w:val="none"/>
        </w:rPr>
        <w:t>公开招标公告</w:t>
      </w:r>
      <w:bookmarkEnd w:id="4"/>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7" w:type="dxa"/>
            <w:noWrap w:val="0"/>
            <w:vAlign w:val="top"/>
          </w:tcPr>
          <w:p>
            <w:pPr>
              <w:widowControl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项目概况：</w:t>
            </w:r>
          </w:p>
          <w:p>
            <w:pPr>
              <w:widowControl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宁波市海曙区石碶街道办事处协警服务外包项目</w:t>
            </w:r>
            <w:r>
              <w:rPr>
                <w:rFonts w:hint="eastAsia" w:ascii="宋体" w:hAnsi="宋体" w:cs="宋体"/>
                <w:color w:val="auto"/>
                <w:szCs w:val="21"/>
                <w:highlight w:val="none"/>
                <w:u w:val="single"/>
              </w:rPr>
              <w:t>)</w:t>
            </w:r>
            <w:r>
              <w:rPr>
                <w:rFonts w:hint="eastAsia" w:ascii="宋体" w:hAnsi="宋体" w:cs="宋体"/>
                <w:color w:val="auto"/>
                <w:szCs w:val="21"/>
                <w:highlight w:val="none"/>
              </w:rPr>
              <w:t>招标项目的潜在</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应在</w:t>
            </w:r>
            <w:r>
              <w:rPr>
                <w:rFonts w:hint="eastAsia" w:ascii="宋体" w:hAnsi="宋体" w:cs="宋体"/>
                <w:bCs/>
                <w:color w:val="auto"/>
                <w:szCs w:val="21"/>
                <w:highlight w:val="none"/>
                <w:u w:val="single"/>
              </w:rPr>
              <w:t>政府采购云平台（http://www.zcygov.cn/）</w:t>
            </w:r>
            <w:r>
              <w:rPr>
                <w:rFonts w:hint="eastAsia" w:ascii="宋体" w:hAnsi="宋体" w:cs="宋体"/>
                <w:color w:val="auto"/>
                <w:szCs w:val="21"/>
                <w:highlight w:val="none"/>
              </w:rPr>
              <w:t>获取（下载）招标文件，并于</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2</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w:t>
            </w:r>
            <w:r>
              <w:rPr>
                <w:rFonts w:hint="eastAsia" w:ascii="宋体" w:hAnsi="宋体" w:cs="宋体"/>
                <w:bCs/>
                <w:color w:val="auto"/>
                <w:szCs w:val="21"/>
                <w:highlight w:val="none"/>
                <w:u w:val="single"/>
                <w:lang w:val="en-US" w:eastAsia="zh-CN"/>
              </w:rPr>
              <w:t>00</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北京时间）前递交（上传）投标文件</w:t>
            </w:r>
            <w:r>
              <w:rPr>
                <w:rFonts w:hint="eastAsia" w:ascii="宋体" w:hAnsi="宋体" w:cs="宋体"/>
                <w:color w:val="auto"/>
                <w:szCs w:val="21"/>
                <w:highlight w:val="none"/>
              </w:rPr>
              <w:t>。</w:t>
            </w:r>
          </w:p>
        </w:tc>
      </w:tr>
    </w:tbl>
    <w:p>
      <w:pPr>
        <w:pStyle w:val="5"/>
        <w:spacing w:before="0" w:after="0" w:line="360" w:lineRule="auto"/>
        <w:rPr>
          <w:rFonts w:hint="eastAsia" w:ascii="宋体" w:hAnsi="宋体" w:eastAsia="宋体" w:cs="宋体"/>
          <w:bCs w:val="0"/>
          <w:color w:val="auto"/>
          <w:sz w:val="21"/>
          <w:szCs w:val="21"/>
          <w:highlight w:val="none"/>
        </w:rPr>
      </w:pPr>
      <w:bookmarkStart w:id="5" w:name="_Toc35393621"/>
      <w:bookmarkStart w:id="6" w:name="_Toc18790"/>
      <w:bookmarkStart w:id="7" w:name="_Toc35393790"/>
      <w:bookmarkStart w:id="8" w:name="_Toc28359079"/>
      <w:bookmarkStart w:id="9" w:name="_Toc28359002"/>
      <w:bookmarkStart w:id="10" w:name="_Hlk24379207"/>
      <w:r>
        <w:rPr>
          <w:rFonts w:hint="eastAsia" w:ascii="宋体" w:hAnsi="宋体" w:eastAsia="宋体" w:cs="宋体"/>
          <w:bCs w:val="0"/>
          <w:color w:val="auto"/>
          <w:sz w:val="21"/>
          <w:szCs w:val="21"/>
          <w:highlight w:val="none"/>
        </w:rPr>
        <w:t>一、项目基本情况</w:t>
      </w:r>
      <w:bookmarkEnd w:id="5"/>
      <w:bookmarkEnd w:id="6"/>
      <w:bookmarkEnd w:id="7"/>
      <w:bookmarkEnd w:id="8"/>
      <w:bookmarkEnd w:id="9"/>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2022NBHSWT</w:t>
      </w:r>
      <w:r>
        <w:rPr>
          <w:rFonts w:hint="eastAsia" w:ascii="宋体" w:hAnsi="宋体" w:cs="宋体"/>
          <w:color w:val="auto"/>
          <w:szCs w:val="21"/>
          <w:highlight w:val="none"/>
          <w:lang w:val="en-US" w:eastAsia="zh-CN"/>
        </w:rPr>
        <w:t>258</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宁波市海曙区石碶街道办事处协警服务外包项目</w:t>
      </w:r>
    </w:p>
    <w:bookmarkEnd w:id="10"/>
    <w:p>
      <w:pPr>
        <w:spacing w:line="336"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3.预算金额（元）：</w:t>
      </w:r>
      <w:r>
        <w:rPr>
          <w:rFonts w:hint="eastAsia" w:ascii="宋体" w:hAnsi="宋体" w:cs="宋体"/>
          <w:color w:val="auto"/>
          <w:szCs w:val="21"/>
          <w:highlight w:val="none"/>
          <w:lang w:val="en-US" w:eastAsia="zh-CN"/>
        </w:rPr>
        <w:t>4680000</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4.最高限价（元）：</w:t>
      </w:r>
      <w:r>
        <w:rPr>
          <w:rFonts w:hint="eastAsia" w:ascii="宋体" w:hAnsi="宋体" w:cs="宋体"/>
          <w:color w:val="auto"/>
          <w:szCs w:val="21"/>
          <w:highlight w:val="none"/>
          <w:lang w:val="en-US" w:eastAsia="zh-CN"/>
        </w:rPr>
        <w:t>4500000</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5.采购需求：</w:t>
      </w:r>
    </w:p>
    <w:p>
      <w:pPr>
        <w:spacing w:line="336"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标项名称:协警服务外包</w:t>
      </w:r>
    </w:p>
    <w:p>
      <w:pPr>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数量:</w:t>
      </w:r>
      <w:r>
        <w:rPr>
          <w:rFonts w:hint="eastAsia" w:ascii="宋体" w:hAnsi="宋体" w:cs="宋体"/>
          <w:bCs/>
          <w:color w:val="auto"/>
          <w:szCs w:val="21"/>
          <w:highlight w:val="none"/>
        </w:rPr>
        <w:t>1项</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4680000</w:t>
      </w:r>
    </w:p>
    <w:p>
      <w:pPr>
        <w:spacing w:line="336"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简要规格描述或项目基本概况介绍、用</w:t>
      </w:r>
      <w:r>
        <w:rPr>
          <w:rFonts w:hint="eastAsia" w:ascii="宋体" w:hAnsi="宋体" w:eastAsia="宋体" w:cs="宋体"/>
          <w:color w:val="auto"/>
          <w:szCs w:val="21"/>
          <w:highlight w:val="none"/>
        </w:rPr>
        <w:t>途：</w:t>
      </w:r>
      <w:r>
        <w:rPr>
          <w:rFonts w:hint="eastAsia" w:ascii="宋体" w:hAnsi="宋体" w:eastAsia="宋体" w:cs="宋体"/>
          <w:color w:val="auto"/>
          <w:kern w:val="2"/>
          <w:szCs w:val="21"/>
          <w:highlight w:val="none"/>
        </w:rPr>
        <w:t>协警服务外包</w:t>
      </w:r>
      <w:r>
        <w:rPr>
          <w:rFonts w:hint="eastAsia" w:ascii="宋体" w:hAnsi="宋体" w:eastAsia="宋体" w:cs="宋体"/>
          <w:color w:val="auto"/>
          <w:szCs w:val="21"/>
          <w:highlight w:val="none"/>
          <w:lang w:val="en-US" w:eastAsia="zh-CN"/>
        </w:rPr>
        <w:t>，详见招标文件第二章“采购需求”。</w:t>
      </w:r>
    </w:p>
    <w:p>
      <w:pPr>
        <w:spacing w:line="336"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注：一年最高限价为1500000元。</w:t>
      </w:r>
      <w:r>
        <w:rPr>
          <w:rFonts w:hint="eastAsia" w:ascii="宋体" w:hAnsi="宋体" w:eastAsia="宋体" w:cs="宋体"/>
          <w:i w:val="0"/>
          <w:caps w:val="0"/>
          <w:color w:val="auto"/>
          <w:spacing w:val="0"/>
          <w:sz w:val="21"/>
          <w:szCs w:val="21"/>
          <w:highlight w:val="none"/>
        </w:rPr>
        <w:t>组成联合体的成员数量不超过2个</w:t>
      </w:r>
      <w:r>
        <w:rPr>
          <w:rFonts w:hint="eastAsia" w:ascii="宋体" w:hAnsi="宋体" w:eastAsia="宋体" w:cs="宋体"/>
          <w:color w:val="auto"/>
          <w:highlight w:val="none"/>
          <w:lang w:val="en-US" w:eastAsia="zh-CN"/>
        </w:rPr>
        <w:t>。</w:t>
      </w:r>
    </w:p>
    <w:p>
      <w:pPr>
        <w:spacing w:line="336"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6.合同履约期限：</w:t>
      </w:r>
      <w:r>
        <w:rPr>
          <w:rFonts w:hint="eastAsia" w:ascii="宋体" w:hAnsi="宋体" w:cs="宋体"/>
          <w:color w:val="auto"/>
          <w:szCs w:val="21"/>
          <w:highlight w:val="none"/>
          <w:lang w:val="en-US" w:eastAsia="zh-CN"/>
        </w:rPr>
        <w:t>三年，合同一年一签，采购人可根据中标人合同履约及财政资金审批情况决定是否终止合同。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7.本项目（</w:t>
      </w:r>
      <w:r>
        <w:rPr>
          <w:rFonts w:hint="eastAsia" w:ascii="宋体" w:hAnsi="宋体" w:cs="宋体"/>
          <w:color w:val="auto"/>
          <w:szCs w:val="21"/>
          <w:highlight w:val="none"/>
          <w:lang w:val="en-US" w:eastAsia="zh-CN"/>
        </w:rPr>
        <w:t>是</w:t>
      </w:r>
      <w:r>
        <w:rPr>
          <w:rFonts w:hint="eastAsia" w:ascii="宋体" w:hAnsi="宋体" w:cs="宋体"/>
          <w:color w:val="auto"/>
          <w:szCs w:val="21"/>
          <w:highlight w:val="none"/>
        </w:rPr>
        <w:t>）接受联合体投标。</w:t>
      </w:r>
    </w:p>
    <w:p>
      <w:pPr>
        <w:pStyle w:val="5"/>
        <w:spacing w:before="0" w:after="0" w:line="360" w:lineRule="auto"/>
        <w:rPr>
          <w:rFonts w:hint="eastAsia" w:ascii="宋体" w:hAnsi="宋体" w:eastAsia="宋体" w:cs="宋体"/>
          <w:bCs w:val="0"/>
          <w:color w:val="auto"/>
          <w:sz w:val="21"/>
          <w:szCs w:val="21"/>
          <w:highlight w:val="none"/>
        </w:rPr>
      </w:pPr>
      <w:bookmarkStart w:id="11" w:name="_Toc35393791"/>
      <w:bookmarkStart w:id="12" w:name="_Toc35393622"/>
      <w:bookmarkStart w:id="13" w:name="_Toc28359003"/>
      <w:bookmarkStart w:id="14" w:name="_Toc23351"/>
      <w:bookmarkStart w:id="15" w:name="_Toc28359080"/>
      <w:r>
        <w:rPr>
          <w:rFonts w:hint="eastAsia" w:ascii="宋体" w:hAnsi="宋体" w:eastAsia="宋体" w:cs="宋体"/>
          <w:bCs w:val="0"/>
          <w:color w:val="auto"/>
          <w:sz w:val="21"/>
          <w:szCs w:val="21"/>
          <w:highlight w:val="none"/>
        </w:rPr>
        <w:t>二、申请人的资格要求：</w:t>
      </w:r>
      <w:bookmarkEnd w:id="11"/>
      <w:bookmarkEnd w:id="12"/>
      <w:bookmarkEnd w:id="13"/>
      <w:bookmarkEnd w:id="14"/>
      <w:bookmarkEnd w:id="15"/>
    </w:p>
    <w:p>
      <w:pPr>
        <w:spacing w:line="336" w:lineRule="auto"/>
        <w:ind w:firstLine="420" w:firstLineChars="200"/>
        <w:rPr>
          <w:rFonts w:hint="eastAsia" w:ascii="宋体" w:hAnsi="宋体" w:cs="宋体"/>
          <w:color w:val="auto"/>
          <w:szCs w:val="21"/>
          <w:highlight w:val="none"/>
        </w:rPr>
      </w:pPr>
      <w:bookmarkStart w:id="16" w:name="_Toc28359004"/>
      <w:bookmarkStart w:id="17" w:name="_Toc28359081"/>
      <w:r>
        <w:rPr>
          <w:rFonts w:hint="eastAsia" w:ascii="宋体" w:hAnsi="宋体" w:cs="宋体"/>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36"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2.落实政府采购政策需满足的资格要求：本项目为专门面向中小</w:t>
      </w:r>
      <w:r>
        <w:rPr>
          <w:rFonts w:hint="eastAsia" w:ascii="宋体" w:hAnsi="宋体" w:cs="宋体"/>
          <w:color w:val="auto"/>
          <w:szCs w:val="21"/>
          <w:highlight w:val="none"/>
          <w:lang w:val="en-US" w:eastAsia="zh-CN"/>
        </w:rPr>
        <w:t>微</w:t>
      </w:r>
      <w:r>
        <w:rPr>
          <w:rFonts w:hint="eastAsia" w:ascii="宋体" w:hAnsi="宋体" w:cs="宋体"/>
          <w:color w:val="auto"/>
          <w:szCs w:val="21"/>
          <w:highlight w:val="none"/>
        </w:rPr>
        <w:t>企业采购项目</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供应商需为中小微企业。</w:t>
      </w:r>
    </w:p>
    <w:p>
      <w:pPr>
        <w:spacing w:line="360" w:lineRule="auto"/>
        <w:ind w:firstLine="420" w:firstLineChars="200"/>
        <w:rPr>
          <w:rFonts w:hint="default" w:ascii="宋体" w:hAnsi="宋体" w:cs="宋体"/>
          <w:color w:val="auto"/>
          <w:szCs w:val="21"/>
          <w:highlight w:val="none"/>
          <w:lang w:val="en-US"/>
        </w:rPr>
      </w:pPr>
      <w:r>
        <w:rPr>
          <w:rFonts w:hint="eastAsia" w:ascii="宋体" w:hAnsi="宋体" w:cs="宋体"/>
          <w:color w:val="auto"/>
          <w:szCs w:val="21"/>
          <w:highlight w:val="none"/>
        </w:rPr>
        <w:t>3.本项目的特定资格要求：</w:t>
      </w:r>
      <w:r>
        <w:rPr>
          <w:rFonts w:hint="eastAsia" w:ascii="宋体" w:hAnsi="宋体" w:cs="宋体"/>
          <w:b w:val="0"/>
          <w:bCs w:val="0"/>
          <w:color w:val="auto"/>
          <w:szCs w:val="21"/>
          <w:highlight w:val="none"/>
        </w:rPr>
        <w:t>3.1</w:t>
      </w:r>
      <w:r>
        <w:rPr>
          <w:rFonts w:hint="eastAsia" w:ascii="宋体" w:hAnsi="宋体" w:cs="宋体"/>
          <w:color w:val="auto"/>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cs="宋体"/>
          <w:b w:val="0"/>
          <w:bCs w:val="0"/>
          <w:color w:val="auto"/>
          <w:szCs w:val="21"/>
          <w:highlight w:val="none"/>
        </w:rPr>
        <w:t>3.</w:t>
      </w:r>
      <w:r>
        <w:rPr>
          <w:rFonts w:hint="eastAsia" w:ascii="宋体" w:hAnsi="宋体" w:cs="宋体"/>
          <w:b w:val="0"/>
          <w:bCs w:val="0"/>
          <w:color w:val="auto"/>
          <w:szCs w:val="21"/>
          <w:highlight w:val="none"/>
          <w:lang w:val="en-US" w:eastAsia="zh-CN"/>
        </w:rPr>
        <w:t>2</w:t>
      </w:r>
      <w:r>
        <w:rPr>
          <w:rFonts w:hint="eastAsia" w:ascii="宋体" w:hAnsi="宋体" w:cs="宋体"/>
          <w:color w:val="auto"/>
          <w:sz w:val="21"/>
          <w:szCs w:val="21"/>
          <w:highlight w:val="none"/>
          <w:lang w:val="en-US" w:eastAsia="zh-CN"/>
        </w:rPr>
        <w:t>供应商须提供政府采购领域商业贿赂行为承诺书（投标文件中须提供《供应商政府采购领域商业贿赂行为承诺书》，详见《第六章 投标文件格式》）。</w:t>
      </w:r>
    </w:p>
    <w:bookmarkEnd w:id="16"/>
    <w:bookmarkEnd w:id="17"/>
    <w:p>
      <w:pPr>
        <w:pStyle w:val="5"/>
        <w:pageBreakBefore w:val="0"/>
        <w:kinsoku/>
        <w:wordWrap/>
        <w:overflowPunct/>
        <w:topLinePunct w:val="0"/>
        <w:autoSpaceDE/>
        <w:autoSpaceDN/>
        <w:bidi w:val="0"/>
        <w:adjustRightInd/>
        <w:snapToGrid/>
        <w:spacing w:before="0" w:beforeLines="0" w:after="0" w:afterLines="0" w:line="360" w:lineRule="auto"/>
        <w:ind w:left="0" w:leftChars="0"/>
        <w:textAlignment w:val="auto"/>
        <w:rPr>
          <w:rFonts w:hint="eastAsia" w:ascii="宋体" w:hAnsi="宋体" w:eastAsia="宋体" w:cs="宋体"/>
          <w:b/>
          <w:bCs w:val="0"/>
          <w:i w:val="0"/>
          <w:iCs w:val="0"/>
          <w:color w:val="auto"/>
          <w:sz w:val="21"/>
          <w:szCs w:val="21"/>
          <w:highlight w:val="none"/>
          <w:lang w:eastAsia="zh-CN"/>
        </w:rPr>
      </w:pPr>
      <w:bookmarkStart w:id="18" w:name="_Toc35393792"/>
      <w:bookmarkStart w:id="19" w:name="_Toc35393623"/>
      <w:r>
        <w:rPr>
          <w:rFonts w:hint="eastAsia" w:ascii="宋体" w:hAnsi="宋体" w:eastAsia="宋体" w:cs="宋体"/>
          <w:b/>
          <w:bCs w:val="0"/>
          <w:i w:val="0"/>
          <w:iCs w:val="0"/>
          <w:color w:val="auto"/>
          <w:sz w:val="21"/>
          <w:szCs w:val="21"/>
          <w:highlight w:val="none"/>
        </w:rPr>
        <w:t>三、获取</w:t>
      </w:r>
      <w:bookmarkEnd w:id="18"/>
      <w:bookmarkEnd w:id="19"/>
      <w:r>
        <w:rPr>
          <w:rFonts w:hint="eastAsia" w:ascii="宋体" w:hAnsi="宋体" w:eastAsia="宋体" w:cs="宋体"/>
          <w:b/>
          <w:bCs w:val="0"/>
          <w:i w:val="0"/>
          <w:iCs w:val="0"/>
          <w:color w:val="auto"/>
          <w:sz w:val="21"/>
          <w:szCs w:val="21"/>
          <w:highlight w:val="none"/>
          <w:lang w:val="en-US" w:eastAsia="zh-CN"/>
        </w:rPr>
        <w:t>招标</w:t>
      </w:r>
      <w:r>
        <w:rPr>
          <w:rFonts w:hint="eastAsia" w:ascii="宋体" w:hAnsi="宋体" w:eastAsia="宋体" w:cs="宋体"/>
          <w:b/>
          <w:bCs w:val="0"/>
          <w:i w:val="0"/>
          <w:iCs w:val="0"/>
          <w:color w:val="auto"/>
          <w:sz w:val="21"/>
          <w:szCs w:val="21"/>
          <w:highlight w:val="none"/>
          <w:lang w:eastAsia="zh-CN"/>
        </w:rPr>
        <w:t>文件</w:t>
      </w:r>
    </w:p>
    <w:p>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时间：</w:t>
      </w:r>
      <w:r>
        <w:rPr>
          <w:rFonts w:hint="eastAsia" w:ascii="宋体" w:hAnsi="宋体" w:eastAsia="宋体" w:cs="宋体"/>
          <w:i w:val="0"/>
          <w:iCs w:val="0"/>
          <w:color w:val="auto"/>
          <w:sz w:val="21"/>
          <w:szCs w:val="21"/>
          <w:highlight w:val="none"/>
          <w:u w:val="single"/>
          <w:lang w:val="en-US" w:eastAsia="zh-CN"/>
        </w:rPr>
        <w:t>2022</w:t>
      </w:r>
      <w:r>
        <w:rPr>
          <w:rFonts w:hint="eastAsia" w:ascii="宋体" w:hAnsi="宋体" w:eastAsia="宋体" w:cs="宋体"/>
          <w:bCs/>
          <w:i w:val="0"/>
          <w:iCs w:val="0"/>
          <w:color w:val="auto"/>
          <w:sz w:val="21"/>
          <w:szCs w:val="21"/>
          <w:highlight w:val="none"/>
          <w:u w:val="single"/>
        </w:rPr>
        <w:t>年</w:t>
      </w:r>
      <w:r>
        <w:rPr>
          <w:rFonts w:hint="eastAsia" w:ascii="宋体" w:hAnsi="宋体" w:eastAsia="宋体" w:cs="宋体"/>
          <w:bCs/>
          <w:i w:val="0"/>
          <w:iCs w:val="0"/>
          <w:color w:val="auto"/>
          <w:sz w:val="21"/>
          <w:szCs w:val="21"/>
          <w:highlight w:val="none"/>
          <w:u w:val="single"/>
          <w:lang w:val="en-US" w:eastAsia="zh-CN"/>
        </w:rPr>
        <w:t>8</w:t>
      </w:r>
      <w:r>
        <w:rPr>
          <w:rFonts w:hint="eastAsia" w:ascii="宋体" w:hAnsi="宋体" w:eastAsia="宋体" w:cs="宋体"/>
          <w:bCs/>
          <w:i w:val="0"/>
          <w:iCs w:val="0"/>
          <w:color w:val="auto"/>
          <w:sz w:val="21"/>
          <w:szCs w:val="21"/>
          <w:highlight w:val="none"/>
          <w:u w:val="single"/>
        </w:rPr>
        <w:t>月</w:t>
      </w:r>
      <w:r>
        <w:rPr>
          <w:rFonts w:hint="eastAsia" w:ascii="宋体" w:hAnsi="宋体" w:eastAsia="宋体" w:cs="宋体"/>
          <w:bCs/>
          <w:i w:val="0"/>
          <w:iCs w:val="0"/>
          <w:color w:val="auto"/>
          <w:sz w:val="21"/>
          <w:szCs w:val="21"/>
          <w:highlight w:val="none"/>
          <w:u w:val="single"/>
          <w:lang w:val="en-US" w:eastAsia="zh-CN"/>
        </w:rPr>
        <w:t>29</w:t>
      </w:r>
      <w:r>
        <w:rPr>
          <w:rFonts w:hint="eastAsia" w:ascii="宋体" w:hAnsi="宋体" w:eastAsia="宋体" w:cs="宋体"/>
          <w:bCs/>
          <w:i w:val="0"/>
          <w:iCs w:val="0"/>
          <w:color w:val="auto"/>
          <w:sz w:val="21"/>
          <w:szCs w:val="21"/>
          <w:highlight w:val="none"/>
          <w:u w:val="single"/>
        </w:rPr>
        <w:t>日</w:t>
      </w:r>
      <w:r>
        <w:rPr>
          <w:rFonts w:hint="eastAsia" w:ascii="宋体" w:hAnsi="宋体" w:eastAsia="宋体" w:cs="宋体"/>
          <w:i w:val="0"/>
          <w:iCs w:val="0"/>
          <w:color w:val="auto"/>
          <w:sz w:val="21"/>
          <w:szCs w:val="21"/>
          <w:highlight w:val="none"/>
        </w:rPr>
        <w:t>至</w:t>
      </w:r>
      <w:r>
        <w:rPr>
          <w:rFonts w:hint="eastAsia" w:ascii="宋体" w:hAnsi="宋体" w:eastAsia="宋体" w:cs="宋体"/>
          <w:i w:val="0"/>
          <w:iCs w:val="0"/>
          <w:color w:val="auto"/>
          <w:sz w:val="21"/>
          <w:szCs w:val="21"/>
          <w:highlight w:val="none"/>
          <w:u w:val="single"/>
          <w:lang w:val="en-US" w:eastAsia="zh-CN"/>
        </w:rPr>
        <w:t>2022</w:t>
      </w:r>
      <w:r>
        <w:rPr>
          <w:rFonts w:hint="eastAsia" w:ascii="宋体" w:hAnsi="宋体" w:eastAsia="宋体" w:cs="宋体"/>
          <w:bCs/>
          <w:i w:val="0"/>
          <w:iCs w:val="0"/>
          <w:color w:val="auto"/>
          <w:sz w:val="21"/>
          <w:szCs w:val="21"/>
          <w:highlight w:val="none"/>
          <w:u w:val="single"/>
        </w:rPr>
        <w:t>年</w:t>
      </w:r>
      <w:r>
        <w:rPr>
          <w:rFonts w:hint="eastAsia" w:ascii="宋体" w:hAnsi="宋体" w:eastAsia="宋体" w:cs="宋体"/>
          <w:bCs/>
          <w:i w:val="0"/>
          <w:iCs w:val="0"/>
          <w:color w:val="auto"/>
          <w:sz w:val="21"/>
          <w:szCs w:val="21"/>
          <w:highlight w:val="none"/>
          <w:u w:val="single"/>
          <w:lang w:val="en-US" w:eastAsia="zh-CN"/>
        </w:rPr>
        <w:t>9</w:t>
      </w:r>
      <w:r>
        <w:rPr>
          <w:rFonts w:hint="eastAsia" w:ascii="宋体" w:hAnsi="宋体" w:eastAsia="宋体" w:cs="宋体"/>
          <w:bCs/>
          <w:i w:val="0"/>
          <w:iCs w:val="0"/>
          <w:color w:val="auto"/>
          <w:sz w:val="21"/>
          <w:szCs w:val="21"/>
          <w:highlight w:val="none"/>
          <w:u w:val="single"/>
        </w:rPr>
        <w:t>月</w:t>
      </w:r>
      <w:r>
        <w:rPr>
          <w:rFonts w:hint="eastAsia" w:ascii="宋体" w:hAnsi="宋体" w:eastAsia="宋体" w:cs="宋体"/>
          <w:bCs/>
          <w:i w:val="0"/>
          <w:iCs w:val="0"/>
          <w:color w:val="auto"/>
          <w:sz w:val="21"/>
          <w:szCs w:val="21"/>
          <w:highlight w:val="none"/>
          <w:u w:val="single"/>
          <w:lang w:val="en-US" w:eastAsia="zh-CN"/>
        </w:rPr>
        <w:t>5</w:t>
      </w:r>
      <w:r>
        <w:rPr>
          <w:rFonts w:hint="eastAsia" w:ascii="宋体" w:hAnsi="宋体" w:eastAsia="宋体" w:cs="宋体"/>
          <w:bCs/>
          <w:i w:val="0"/>
          <w:iCs w:val="0"/>
          <w:color w:val="auto"/>
          <w:sz w:val="21"/>
          <w:szCs w:val="21"/>
          <w:highlight w:val="none"/>
          <w:u w:val="single"/>
        </w:rPr>
        <w:t>日</w:t>
      </w:r>
      <w:r>
        <w:rPr>
          <w:rFonts w:hint="eastAsia" w:ascii="宋体" w:hAnsi="宋体" w:eastAsia="宋体" w:cs="宋体"/>
          <w:i w:val="0"/>
          <w:iCs w:val="0"/>
          <w:color w:val="auto"/>
          <w:sz w:val="21"/>
          <w:szCs w:val="21"/>
          <w:highlight w:val="none"/>
        </w:rPr>
        <w:t>，每天上午</w:t>
      </w:r>
      <w:r>
        <w:rPr>
          <w:rFonts w:hint="eastAsia" w:ascii="宋体" w:hAnsi="宋体" w:eastAsia="宋体" w:cs="宋体"/>
          <w:i w:val="0"/>
          <w:iCs w:val="0"/>
          <w:color w:val="auto"/>
          <w:sz w:val="21"/>
          <w:szCs w:val="21"/>
          <w:highlight w:val="none"/>
          <w:u w:val="single"/>
        </w:rPr>
        <w:t>00:00</w:t>
      </w:r>
      <w:r>
        <w:rPr>
          <w:rFonts w:hint="eastAsia" w:ascii="宋体" w:hAnsi="宋体" w:eastAsia="宋体" w:cs="宋体"/>
          <w:i w:val="0"/>
          <w:iCs w:val="0"/>
          <w:color w:val="auto"/>
          <w:sz w:val="21"/>
          <w:szCs w:val="21"/>
          <w:highlight w:val="none"/>
        </w:rPr>
        <w:t>至</w:t>
      </w:r>
      <w:r>
        <w:rPr>
          <w:rFonts w:hint="eastAsia" w:ascii="宋体" w:hAnsi="宋体" w:eastAsia="宋体" w:cs="宋体"/>
          <w:i w:val="0"/>
          <w:iCs w:val="0"/>
          <w:color w:val="auto"/>
          <w:sz w:val="21"/>
          <w:szCs w:val="21"/>
          <w:highlight w:val="none"/>
          <w:u w:val="single"/>
        </w:rPr>
        <w:t>12:00</w:t>
      </w:r>
      <w:r>
        <w:rPr>
          <w:rFonts w:hint="eastAsia" w:ascii="宋体" w:hAnsi="宋体" w:eastAsia="宋体" w:cs="宋体"/>
          <w:i w:val="0"/>
          <w:iCs w:val="0"/>
          <w:color w:val="auto"/>
          <w:sz w:val="21"/>
          <w:szCs w:val="21"/>
          <w:highlight w:val="none"/>
        </w:rPr>
        <w:t>，下午</w:t>
      </w:r>
      <w:r>
        <w:rPr>
          <w:rFonts w:hint="eastAsia" w:ascii="宋体" w:hAnsi="宋体" w:eastAsia="宋体" w:cs="宋体"/>
          <w:i w:val="0"/>
          <w:iCs w:val="0"/>
          <w:color w:val="auto"/>
          <w:sz w:val="21"/>
          <w:szCs w:val="21"/>
          <w:highlight w:val="none"/>
          <w:u w:val="single"/>
        </w:rPr>
        <w:t>12:00</w:t>
      </w:r>
      <w:r>
        <w:rPr>
          <w:rFonts w:hint="eastAsia" w:ascii="宋体" w:hAnsi="宋体" w:eastAsia="宋体" w:cs="宋体"/>
          <w:i w:val="0"/>
          <w:iCs w:val="0"/>
          <w:color w:val="auto"/>
          <w:sz w:val="21"/>
          <w:szCs w:val="21"/>
          <w:highlight w:val="none"/>
          <w:u w:val="none"/>
        </w:rPr>
        <w:t>至</w:t>
      </w:r>
      <w:r>
        <w:rPr>
          <w:rFonts w:hint="eastAsia" w:ascii="宋体" w:hAnsi="宋体" w:eastAsia="宋体" w:cs="宋体"/>
          <w:i w:val="0"/>
          <w:iCs w:val="0"/>
          <w:color w:val="auto"/>
          <w:sz w:val="21"/>
          <w:szCs w:val="21"/>
          <w:highlight w:val="none"/>
          <w:u w:val="single"/>
        </w:rPr>
        <w:t>23:59</w:t>
      </w:r>
      <w:r>
        <w:rPr>
          <w:rFonts w:hint="eastAsia" w:ascii="宋体" w:hAnsi="宋体" w:eastAsia="宋体" w:cs="宋体"/>
          <w:i w:val="0"/>
          <w:iCs w:val="0"/>
          <w:color w:val="auto"/>
          <w:sz w:val="21"/>
          <w:szCs w:val="21"/>
          <w:highlight w:val="none"/>
        </w:rPr>
        <w:t>（北京时间，线上获取法定节假日均可，线下获取文件法定节假日除外）</w:t>
      </w:r>
      <w:r>
        <w:rPr>
          <w:rFonts w:hint="eastAsia" w:ascii="宋体" w:hAnsi="宋体" w:eastAsia="宋体" w:cs="宋体"/>
          <w:i w:val="0"/>
          <w:iCs w:val="0"/>
          <w:color w:val="auto"/>
          <w:sz w:val="21"/>
          <w:szCs w:val="21"/>
          <w:highlight w:val="none"/>
          <w:lang w:eastAsia="zh-CN"/>
        </w:rPr>
        <w:t>。</w:t>
      </w:r>
    </w:p>
    <w:p>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lang w:val="en-US" w:eastAsia="zh-CN"/>
        </w:rPr>
        <w:t>2.地点（网址）</w:t>
      </w:r>
      <w:r>
        <w:rPr>
          <w:rFonts w:hint="eastAsia" w:ascii="宋体" w:hAnsi="宋体" w:eastAsia="宋体" w:cs="宋体"/>
          <w:i w:val="0"/>
          <w:iCs w:val="0"/>
          <w:color w:val="auto"/>
          <w:sz w:val="21"/>
          <w:szCs w:val="21"/>
          <w:highlight w:val="none"/>
        </w:rPr>
        <w:t>：政府采购云平台（http://www.zcygov.cn/）。</w:t>
      </w:r>
    </w:p>
    <w:p>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方式：</w:t>
      </w:r>
      <w:r>
        <w:rPr>
          <w:rFonts w:hint="eastAsia" w:ascii="宋体" w:hAnsi="宋体" w:cs="宋体"/>
          <w:color w:val="auto"/>
          <w:szCs w:val="21"/>
          <w:highlight w:val="none"/>
        </w:rPr>
        <w:t>供应商登录政采云平台https://www.zcygov.cn/在线申请获取</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（进入“项目采购”应用，在获取</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菜单中选择项目，申请获取</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）。供应商未在规定时间内或未按上述方式获取</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文件的，其投标无效。</w:t>
      </w:r>
    </w:p>
    <w:p>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售价</w:t>
      </w:r>
      <w:r>
        <w:rPr>
          <w:rFonts w:hint="eastAsia" w:ascii="宋体" w:hAnsi="宋体" w:eastAsia="宋体" w:cs="宋体"/>
          <w:i w:val="0"/>
          <w:iCs w:val="0"/>
          <w:color w:val="auto"/>
          <w:sz w:val="21"/>
          <w:szCs w:val="21"/>
          <w:highlight w:val="none"/>
          <w:lang w:eastAsia="zh-CN"/>
        </w:rPr>
        <w:t>（元）</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0</w:t>
      </w:r>
    </w:p>
    <w:p>
      <w:pPr>
        <w:pStyle w:val="5"/>
        <w:pageBreakBefore w:val="0"/>
        <w:kinsoku/>
        <w:wordWrap/>
        <w:overflowPunct/>
        <w:topLinePunct w:val="0"/>
        <w:autoSpaceDE/>
        <w:autoSpaceDN/>
        <w:bidi w:val="0"/>
        <w:adjustRightInd/>
        <w:snapToGrid/>
        <w:spacing w:before="0" w:beforeLines="0" w:after="0" w:afterLines="0" w:line="360" w:lineRule="auto"/>
        <w:ind w:left="0" w:leftChars="0"/>
        <w:textAlignment w:val="auto"/>
        <w:rPr>
          <w:rFonts w:hint="eastAsia" w:ascii="宋体" w:hAnsi="宋体" w:eastAsia="宋体" w:cs="宋体"/>
          <w:b/>
          <w:bCs w:val="0"/>
          <w:i w:val="0"/>
          <w:iCs w:val="0"/>
          <w:color w:val="auto"/>
          <w:sz w:val="21"/>
          <w:szCs w:val="21"/>
          <w:highlight w:val="none"/>
        </w:rPr>
      </w:pPr>
      <w:bookmarkStart w:id="20" w:name="_Toc28359005"/>
      <w:bookmarkStart w:id="21" w:name="_Toc28359082"/>
      <w:bookmarkStart w:id="22" w:name="_Toc35393793"/>
      <w:bookmarkStart w:id="23" w:name="_Toc35393624"/>
      <w:r>
        <w:rPr>
          <w:rFonts w:hint="eastAsia" w:ascii="宋体" w:hAnsi="宋体" w:eastAsia="宋体" w:cs="宋体"/>
          <w:b/>
          <w:bCs w:val="0"/>
          <w:i w:val="0"/>
          <w:iCs w:val="0"/>
          <w:color w:val="auto"/>
          <w:sz w:val="21"/>
          <w:szCs w:val="21"/>
          <w:highlight w:val="none"/>
        </w:rPr>
        <w:t>四、提交投标文件</w:t>
      </w:r>
      <w:bookmarkEnd w:id="20"/>
      <w:bookmarkEnd w:id="21"/>
      <w:r>
        <w:rPr>
          <w:rFonts w:hint="eastAsia" w:ascii="宋体" w:hAnsi="宋体" w:eastAsia="宋体" w:cs="宋体"/>
          <w:b/>
          <w:bCs w:val="0"/>
          <w:i w:val="0"/>
          <w:iCs w:val="0"/>
          <w:color w:val="auto"/>
          <w:sz w:val="21"/>
          <w:szCs w:val="21"/>
          <w:highlight w:val="none"/>
        </w:rPr>
        <w:t>截止时间、开标时间和地点</w:t>
      </w:r>
      <w:bookmarkEnd w:id="22"/>
      <w:bookmarkEnd w:id="23"/>
    </w:p>
    <w:p>
      <w:pPr>
        <w:pageBreakBefore w:val="0"/>
        <w:kinsoku/>
        <w:wordWrap/>
        <w:overflowPunct/>
        <w:topLinePunct w:val="0"/>
        <w:autoSpaceDE/>
        <w:autoSpaceDN/>
        <w:bidi w:val="0"/>
        <w:adjustRightInd/>
        <w:snapToGrid/>
        <w:spacing w:line="336" w:lineRule="auto"/>
        <w:ind w:left="0" w:leftChars="0" w:firstLine="54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提交投标文件截止时间：</w:t>
      </w:r>
      <w:r>
        <w:rPr>
          <w:rFonts w:hint="eastAsia" w:ascii="宋体" w:hAnsi="宋体" w:eastAsia="宋体" w:cs="宋体"/>
          <w:i w:val="0"/>
          <w:iCs w:val="0"/>
          <w:color w:val="auto"/>
          <w:sz w:val="21"/>
          <w:szCs w:val="21"/>
          <w:highlight w:val="none"/>
          <w:u w:val="single"/>
          <w:lang w:val="en-US" w:eastAsia="zh-CN"/>
        </w:rPr>
        <w:t>2022年9月19日14：00</w:t>
      </w:r>
      <w:r>
        <w:rPr>
          <w:rFonts w:hint="eastAsia" w:ascii="宋体" w:hAnsi="宋体" w:eastAsia="宋体" w:cs="宋体"/>
          <w:i w:val="0"/>
          <w:iCs w:val="0"/>
          <w:color w:val="auto"/>
          <w:sz w:val="21"/>
          <w:szCs w:val="21"/>
          <w:highlight w:val="none"/>
          <w:lang w:val="en-US" w:eastAsia="zh-CN"/>
        </w:rPr>
        <w:t>（</w:t>
      </w:r>
      <w:r>
        <w:rPr>
          <w:rFonts w:hint="eastAsia" w:ascii="宋体" w:hAnsi="宋体" w:eastAsia="宋体" w:cs="宋体"/>
          <w:i w:val="0"/>
          <w:iCs w:val="0"/>
          <w:color w:val="auto"/>
          <w:sz w:val="21"/>
          <w:szCs w:val="21"/>
          <w:highlight w:val="none"/>
        </w:rPr>
        <w:t>北京时间）</w:t>
      </w:r>
      <w:r>
        <w:rPr>
          <w:rFonts w:hint="eastAsia" w:ascii="宋体" w:hAnsi="宋体" w:eastAsia="宋体" w:cs="宋体"/>
          <w:i w:val="0"/>
          <w:iCs w:val="0"/>
          <w:color w:val="auto"/>
          <w:sz w:val="21"/>
          <w:szCs w:val="21"/>
          <w:highlight w:val="none"/>
          <w:lang w:eastAsia="zh-CN"/>
        </w:rPr>
        <w:t>。</w:t>
      </w:r>
    </w:p>
    <w:p>
      <w:pPr>
        <w:pageBreakBefore w:val="0"/>
        <w:kinsoku/>
        <w:wordWrap/>
        <w:overflowPunct/>
        <w:topLinePunct w:val="0"/>
        <w:autoSpaceDE/>
        <w:autoSpaceDN/>
        <w:bidi w:val="0"/>
        <w:adjustRightInd/>
        <w:snapToGrid/>
        <w:spacing w:line="336" w:lineRule="auto"/>
        <w:ind w:left="0" w:leftChars="0" w:firstLine="54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2.投标地点（网址）：</w:t>
      </w:r>
      <w:r>
        <w:rPr>
          <w:rFonts w:hint="eastAsia" w:ascii="宋体" w:hAnsi="宋体" w:cs="宋体"/>
          <w:color w:val="auto"/>
          <w:szCs w:val="21"/>
          <w:highlight w:val="none"/>
          <w:u w:val="single"/>
        </w:rPr>
        <w:t>政府采购云平台（http://www.zcygov.cn/）。</w:t>
      </w:r>
    </w:p>
    <w:p>
      <w:pPr>
        <w:pageBreakBefore w:val="0"/>
        <w:kinsoku/>
        <w:wordWrap/>
        <w:overflowPunct/>
        <w:topLinePunct w:val="0"/>
        <w:autoSpaceDE/>
        <w:autoSpaceDN/>
        <w:bidi w:val="0"/>
        <w:adjustRightInd/>
        <w:snapToGrid/>
        <w:spacing w:line="336" w:lineRule="auto"/>
        <w:ind w:left="0" w:leftChars="0" w:firstLine="54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3.开标时间：</w:t>
      </w:r>
      <w:r>
        <w:rPr>
          <w:rFonts w:hint="eastAsia" w:ascii="宋体" w:hAnsi="宋体" w:eastAsia="宋体" w:cs="宋体"/>
          <w:i w:val="0"/>
          <w:iCs w:val="0"/>
          <w:color w:val="auto"/>
          <w:sz w:val="21"/>
          <w:szCs w:val="21"/>
          <w:highlight w:val="none"/>
          <w:u w:val="single"/>
          <w:lang w:val="en-US" w:eastAsia="zh-CN"/>
        </w:rPr>
        <w:t>2022年9月19日14：00</w:t>
      </w:r>
    </w:p>
    <w:p>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i w:val="0"/>
          <w:iCs w:val="0"/>
          <w:color w:val="auto"/>
          <w:sz w:val="21"/>
          <w:szCs w:val="21"/>
          <w:highlight w:val="none"/>
          <w:lang w:val="en-US" w:eastAsia="zh-CN"/>
        </w:rPr>
        <w:t>4.开标地点（网址）：</w:t>
      </w:r>
      <w:r>
        <w:rPr>
          <w:rFonts w:hint="eastAsia" w:ascii="宋体" w:hAnsi="宋体" w:cs="宋体"/>
          <w:color w:val="auto"/>
          <w:szCs w:val="21"/>
          <w:highlight w:val="none"/>
          <w:u w:val="single"/>
        </w:rPr>
        <w:t>政府采购云平台（http://www.zcygov.cn/）。</w:t>
      </w:r>
    </w:p>
    <w:p>
      <w:pPr>
        <w:pStyle w:val="5"/>
        <w:pageBreakBefore w:val="0"/>
        <w:kinsoku/>
        <w:wordWrap/>
        <w:overflowPunct/>
        <w:topLinePunct w:val="0"/>
        <w:autoSpaceDE/>
        <w:autoSpaceDN/>
        <w:bidi w:val="0"/>
        <w:adjustRightInd/>
        <w:snapToGrid/>
        <w:spacing w:before="0" w:beforeLines="0" w:after="0" w:afterLines="0" w:line="360" w:lineRule="auto"/>
        <w:ind w:left="0" w:leftChars="0"/>
        <w:textAlignment w:val="auto"/>
        <w:rPr>
          <w:rFonts w:hint="eastAsia" w:ascii="宋体" w:hAnsi="宋体" w:eastAsia="宋体" w:cs="宋体"/>
          <w:b/>
          <w:bCs w:val="0"/>
          <w:i w:val="0"/>
          <w:iCs w:val="0"/>
          <w:color w:val="auto"/>
          <w:sz w:val="21"/>
          <w:szCs w:val="21"/>
          <w:highlight w:val="none"/>
        </w:rPr>
      </w:pPr>
      <w:bookmarkStart w:id="24" w:name="_Toc28359084"/>
      <w:bookmarkStart w:id="25" w:name="_Toc35393794"/>
      <w:bookmarkStart w:id="26" w:name="_Toc35393625"/>
      <w:bookmarkStart w:id="27" w:name="_Toc28359007"/>
      <w:r>
        <w:rPr>
          <w:rFonts w:hint="eastAsia" w:ascii="宋体" w:hAnsi="宋体" w:eastAsia="宋体" w:cs="宋体"/>
          <w:b/>
          <w:bCs w:val="0"/>
          <w:i w:val="0"/>
          <w:iCs w:val="0"/>
          <w:color w:val="auto"/>
          <w:sz w:val="21"/>
          <w:szCs w:val="21"/>
          <w:highlight w:val="none"/>
        </w:rPr>
        <w:t>五、公告期限</w:t>
      </w:r>
      <w:bookmarkEnd w:id="24"/>
      <w:bookmarkEnd w:id="25"/>
      <w:bookmarkEnd w:id="26"/>
      <w:bookmarkEnd w:id="27"/>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自本公告发布之日起5个工作日。</w:t>
      </w:r>
    </w:p>
    <w:p>
      <w:pPr>
        <w:pStyle w:val="5"/>
        <w:pageBreakBefore w:val="0"/>
        <w:kinsoku/>
        <w:wordWrap/>
        <w:overflowPunct/>
        <w:topLinePunct w:val="0"/>
        <w:autoSpaceDE/>
        <w:autoSpaceDN/>
        <w:bidi w:val="0"/>
        <w:adjustRightInd/>
        <w:snapToGrid/>
        <w:spacing w:before="0" w:beforeLines="0" w:after="0" w:afterLines="0" w:line="360" w:lineRule="auto"/>
        <w:ind w:left="0" w:leftChars="0"/>
        <w:textAlignment w:val="auto"/>
        <w:rPr>
          <w:rFonts w:hint="eastAsia" w:ascii="宋体" w:hAnsi="宋体" w:eastAsia="宋体" w:cs="宋体"/>
          <w:b/>
          <w:bCs w:val="0"/>
          <w:i w:val="0"/>
          <w:iCs w:val="0"/>
          <w:color w:val="auto"/>
          <w:sz w:val="21"/>
          <w:szCs w:val="21"/>
          <w:highlight w:val="none"/>
          <w:lang w:eastAsia="zh-CN"/>
        </w:rPr>
      </w:pPr>
      <w:bookmarkStart w:id="28" w:name="_Toc35393795"/>
      <w:bookmarkStart w:id="29" w:name="_Toc35393626"/>
      <w:r>
        <w:rPr>
          <w:rFonts w:hint="eastAsia" w:ascii="宋体" w:hAnsi="宋体" w:eastAsia="宋体" w:cs="宋体"/>
          <w:b/>
          <w:bCs w:val="0"/>
          <w:i w:val="0"/>
          <w:iCs w:val="0"/>
          <w:color w:val="auto"/>
          <w:sz w:val="21"/>
          <w:szCs w:val="21"/>
          <w:highlight w:val="none"/>
        </w:rPr>
        <w:t>六、其他补充事宜</w:t>
      </w:r>
      <w:bookmarkEnd w:id="28"/>
      <w:bookmarkEnd w:id="29"/>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rPr>
      </w:pPr>
      <w:bookmarkStart w:id="30" w:name="_Toc28359008"/>
      <w:bookmarkStart w:id="31" w:name="_Toc35393796"/>
      <w:bookmarkStart w:id="32" w:name="_Toc28359085"/>
      <w:bookmarkStart w:id="33" w:name="_Toc35393627"/>
      <w:r>
        <w:rPr>
          <w:rFonts w:hint="eastAsia" w:ascii="宋体" w:hAnsi="宋体" w:eastAsia="宋体" w:cs="宋体"/>
          <w:i w:val="0"/>
          <w:iCs w:val="0"/>
          <w:color w:val="auto"/>
          <w:kern w:val="0"/>
          <w:sz w:val="21"/>
          <w:szCs w:val="21"/>
          <w:highlight w:val="none"/>
          <w:lang w:val="en-US" w:eastAsia="zh-CN"/>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2.其他事项：</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2.1落实的政策：</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1执行中小企业扶持政策（监狱企业、残疾人福利性单位视同小微企业）。</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2.1.2执行扶持不发达地区和少数民族地区的政策。</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i w:val="0"/>
          <w:iCs w:val="0"/>
          <w:color w:val="auto"/>
          <w:kern w:val="0"/>
          <w:sz w:val="21"/>
          <w:szCs w:val="21"/>
          <w:highlight w:val="none"/>
          <w:lang w:val="en-US" w:eastAsia="zh-CN"/>
        </w:rPr>
        <w:t>2.1.3海曙区“政采贷”助力中小企业金融服务，有需要的中标（成交）供应商请于网站http://haishu.nbggzy.cn/tzgg/360383.jhtml办理具体业务。</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投标与开标注意事项</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.1本项目实行网上投标，采用电子投标文件。若供应商参与投标，自行承担投标一切费用。</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.2标前准备：因未办理CA数字证书等原因造成无法投标或投标失败等后果由供应商自行承担。</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.3投标文件制作：</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3.1应按照本项目招标文件和政府采购云平台的要求编制、加密并递交投标文件。供应商在使用系统进行投标的过程中遇到涉及平台使用的任何问题，可致电政府采购云平台技术支持热线咨询，联系方式：400-8817190。</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.3.2供应商通过政府采购云平台电子投标工具制作投标文件，电子投标工具请供应商自行前往浙江政府采购网下载并安装，投标文件制作具体流程详见政府采购云平台。</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.3.3以U盘存储的电子备份投标文件1份，按政府采购云平台要求制作的电子备份文件，以用于异常情况处理。</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.3.4本项目供应商仍应准备纸质投标文件。当电子开评标无法正常进行时，即转为线下评标。若在此种情况下，由于供应商未提交纸质投标文件而导致该供应商放弃投标，由供应商自行承担。</w:t>
      </w:r>
    </w:p>
    <w:p>
      <w:pPr>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本招标公告附件中的招标文件仅供阅览使用，供应商应在规定的招标文件获取期限内在政采云平台登录供应商注册的账号后获取招标文件，未按上述方式获取招标文件的，不得对招标文件提起质疑投诉。</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供应商应于投标截止时间前将电子投标文件上传到政府采购云平台www.zcygov.cn，未上传电子投标文件，视为供应商放弃投标。</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供应商如提供备份投标文件的，应于提交投标文件截止时间前，将以U盘存储的电子备份投标文件和纸质备份投标文件分别密封，递交至宁波市海曙区公共资源交易中心二楼开标室（</w:t>
      </w:r>
      <w:r>
        <w:rPr>
          <w:rFonts w:hint="eastAsia" w:ascii="宋体" w:hAnsi="宋体" w:eastAsia="宋体" w:cs="宋体"/>
          <w:color w:val="auto"/>
          <w:kern w:val="0"/>
          <w:szCs w:val="21"/>
          <w:highlight w:val="none"/>
          <w:lang w:val="en-US" w:eastAsia="zh-CN"/>
        </w:rPr>
        <w:t>一</w:t>
      </w:r>
      <w:r>
        <w:rPr>
          <w:rFonts w:hint="eastAsia" w:ascii="宋体" w:hAnsi="宋体" w:eastAsia="宋体" w:cs="宋体"/>
          <w:color w:val="auto"/>
          <w:kern w:val="0"/>
          <w:szCs w:val="21"/>
          <w:highlight w:val="none"/>
        </w:rPr>
        <w:t>），逾期送达或未密封将予以拒收。供应商仅提供备份投标文件（包括以U盘存储的电子备份投标文件或纸质备份投标文件）的，投标无效。</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采购代理机构将在招标文件规定的开标时间通过政府采购云平台组织开标、开启投标文件，所有供应商均应准时在线参加。开标时间后</w:t>
      </w:r>
      <w:r>
        <w:rPr>
          <w:rFonts w:hint="eastAsia" w:ascii="宋体" w:hAnsi="宋体" w:eastAsia="宋体" w:cs="宋体"/>
          <w:color w:val="auto"/>
          <w:kern w:val="0"/>
          <w:szCs w:val="21"/>
          <w:highlight w:val="none"/>
          <w:lang w:eastAsia="zh-CN"/>
        </w:rPr>
        <w:t>30分钟</w:t>
      </w:r>
      <w:r>
        <w:rPr>
          <w:rFonts w:hint="eastAsia" w:ascii="宋体" w:hAnsi="宋体" w:eastAsia="宋体" w:cs="宋体"/>
          <w:color w:val="auto"/>
          <w:kern w:val="0"/>
          <w:szCs w:val="21"/>
          <w:highlight w:val="none"/>
        </w:rPr>
        <w:t>内供应商可以登录政府采购云平台www.zcygov.cn，用“项目采购-开标评标”功能进行解密投标文件。</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供应商可采用邮寄（含快递）方式或现场方式递交备份投标文件。</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.1采用邮寄方式递交备份投标文件，需按以下要求递交：</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各供应商在投标截止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拟在202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18</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val="en-US" w:eastAsia="zh-CN"/>
        </w:rPr>
        <w:t>16</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00</w:t>
      </w:r>
      <w:r>
        <w:rPr>
          <w:rFonts w:hint="eastAsia" w:ascii="宋体" w:hAnsi="宋体" w:eastAsia="宋体" w:cs="宋体"/>
          <w:color w:val="auto"/>
          <w:kern w:val="0"/>
          <w:szCs w:val="21"/>
          <w:highlight w:val="none"/>
        </w:rPr>
        <w:t>（含）前到件的邮寄地址为：宁波市鄞州区天童南路666号中基大厦19楼业务六部；</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拟在202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18</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val="en-US" w:eastAsia="zh-CN"/>
        </w:rPr>
        <w:t>16</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00</w:t>
      </w:r>
      <w:r>
        <w:rPr>
          <w:rFonts w:hint="eastAsia" w:ascii="宋体" w:hAnsi="宋体" w:eastAsia="宋体" w:cs="宋体"/>
          <w:color w:val="auto"/>
          <w:kern w:val="0"/>
          <w:szCs w:val="21"/>
          <w:highlight w:val="none"/>
        </w:rPr>
        <w:t>之后，2022年9月19日14：00之前到件的邮寄地址为：</w:t>
      </w:r>
      <w:r>
        <w:rPr>
          <w:rFonts w:hint="eastAsia" w:ascii="宋体" w:hAnsi="宋体" w:eastAsia="宋体" w:cs="宋体"/>
          <w:color w:val="auto"/>
          <w:kern w:val="0"/>
          <w:szCs w:val="21"/>
          <w:highlight w:val="none"/>
          <w:u w:val="single"/>
        </w:rPr>
        <w:t>宁波市海曙区公共资源交易中心二楼开标室（</w:t>
      </w:r>
      <w:r>
        <w:rPr>
          <w:rFonts w:hint="eastAsia" w:ascii="宋体" w:hAnsi="宋体" w:eastAsia="宋体" w:cs="宋体"/>
          <w:color w:val="auto"/>
          <w:kern w:val="0"/>
          <w:szCs w:val="21"/>
          <w:highlight w:val="none"/>
          <w:u w:val="single"/>
          <w:lang w:val="en-US" w:eastAsia="zh-CN"/>
        </w:rPr>
        <w:t>2</w:t>
      </w:r>
      <w:r>
        <w:rPr>
          <w:rFonts w:hint="eastAsia" w:ascii="宋体" w:hAnsi="宋体" w:eastAsia="宋体" w:cs="宋体"/>
          <w:color w:val="auto"/>
          <w:kern w:val="0"/>
          <w:szCs w:val="21"/>
          <w:highlight w:val="none"/>
          <w:u w:val="single"/>
        </w:rPr>
        <w:t>）[宁波市海曙区气象路58号(南门上)]</w:t>
      </w:r>
      <w:r>
        <w:rPr>
          <w:rFonts w:hint="eastAsia" w:ascii="宋体" w:hAnsi="宋体" w:eastAsia="宋体" w:cs="宋体"/>
          <w:color w:val="auto"/>
          <w:kern w:val="0"/>
          <w:szCs w:val="21"/>
          <w:highlight w:val="none"/>
        </w:rPr>
        <w:t>；</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收件人：</w:t>
      </w:r>
      <w:r>
        <w:rPr>
          <w:rFonts w:hint="eastAsia" w:ascii="宋体" w:hAnsi="宋体" w:eastAsia="宋体" w:cs="宋体"/>
          <w:color w:val="auto"/>
          <w:kern w:val="0"/>
          <w:szCs w:val="21"/>
          <w:highlight w:val="none"/>
          <w:lang w:val="en-US" w:eastAsia="zh-CN"/>
        </w:rPr>
        <w:t>张嘉城</w:t>
      </w:r>
      <w:r>
        <w:rPr>
          <w:rFonts w:hint="eastAsia" w:ascii="宋体" w:hAnsi="宋体" w:eastAsia="宋体" w:cs="宋体"/>
          <w:color w:val="auto"/>
          <w:kern w:val="0"/>
          <w:szCs w:val="21"/>
          <w:highlight w:val="none"/>
        </w:rPr>
        <w:t xml:space="preserve">   联系方式：0574-</w:t>
      </w:r>
      <w:r>
        <w:rPr>
          <w:rFonts w:hint="eastAsia" w:ascii="宋体" w:hAnsi="宋体" w:eastAsia="宋体" w:cs="宋体"/>
          <w:color w:val="auto"/>
          <w:kern w:val="0"/>
          <w:szCs w:val="21"/>
          <w:highlight w:val="none"/>
          <w:lang w:val="en-US" w:eastAsia="zh-CN"/>
        </w:rPr>
        <w:t>87425569</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请各供应商确保密封包装在邮寄过程密封包装完好，因邮寄过程的密封破损造成不符合开标要求的，本采购代理及采购人概不负责。</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.2采用现场方式送达备份投标文件，需按以下要求递交：</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所有供应商安排“</w:t>
      </w:r>
      <w:r>
        <w:rPr>
          <w:rFonts w:hint="eastAsia" w:ascii="宋体" w:hAnsi="宋体" w:eastAsia="宋体" w:cs="宋体"/>
          <w:color w:val="auto"/>
          <w:kern w:val="0"/>
          <w:szCs w:val="21"/>
          <w:highlight w:val="none"/>
          <w:lang w:val="en-US" w:eastAsia="zh-CN"/>
        </w:rPr>
        <w:t>双码</w:t>
      </w:r>
      <w:r>
        <w:rPr>
          <w:rFonts w:hint="eastAsia" w:ascii="宋体" w:hAnsi="宋体" w:eastAsia="宋体" w:cs="宋体"/>
          <w:color w:val="auto"/>
          <w:kern w:val="0"/>
          <w:szCs w:val="21"/>
          <w:highlight w:val="none"/>
        </w:rPr>
        <w:t>”为绿色的相关人员（原则上不超过一名）在投标截止时间前将备份投标文件送至</w:t>
      </w:r>
      <w:r>
        <w:rPr>
          <w:rFonts w:hint="eastAsia" w:ascii="宋体" w:hAnsi="宋体" w:eastAsia="宋体" w:cs="宋体"/>
          <w:color w:val="auto"/>
          <w:kern w:val="0"/>
          <w:szCs w:val="21"/>
          <w:highlight w:val="none"/>
          <w:u w:val="single"/>
        </w:rPr>
        <w:t>宁波市海曙区公共资源交易中心二楼开标室（</w:t>
      </w:r>
      <w:r>
        <w:rPr>
          <w:rFonts w:hint="eastAsia" w:ascii="宋体" w:hAnsi="宋体" w:eastAsia="宋体" w:cs="宋体"/>
          <w:color w:val="auto"/>
          <w:kern w:val="0"/>
          <w:szCs w:val="21"/>
          <w:highlight w:val="none"/>
          <w:u w:val="single"/>
          <w:lang w:val="en-US" w:eastAsia="zh-CN"/>
        </w:rPr>
        <w:t>2</w:t>
      </w:r>
      <w:r>
        <w:rPr>
          <w:rFonts w:hint="eastAsia" w:ascii="宋体" w:hAnsi="宋体" w:eastAsia="宋体" w:cs="宋体"/>
          <w:color w:val="auto"/>
          <w:kern w:val="0"/>
          <w:szCs w:val="21"/>
          <w:highlight w:val="none"/>
          <w:u w:val="single"/>
        </w:rPr>
        <w:t>）[宁波市海曙区气象路58号(南门上)]</w:t>
      </w:r>
      <w:r>
        <w:rPr>
          <w:rFonts w:hint="eastAsia" w:ascii="宋体" w:hAnsi="宋体" w:eastAsia="宋体" w:cs="宋体"/>
          <w:color w:val="auto"/>
          <w:kern w:val="0"/>
          <w:szCs w:val="21"/>
          <w:highlight w:val="none"/>
        </w:rPr>
        <w:t>。投标文件递交时需同时递交供应商的法定代表人（或其委托代理人）联系方式，并保证开标期间联系方式的畅通。</w:t>
      </w:r>
    </w:p>
    <w:p>
      <w:pPr>
        <w:pageBreakBefore w:val="0"/>
        <w:widowControl/>
        <w:kinsoku/>
        <w:wordWrap/>
        <w:overflowPunct/>
        <w:topLinePunct w:val="0"/>
        <w:autoSpaceDE/>
        <w:autoSpaceDN/>
        <w:bidi w:val="0"/>
        <w:adjustRightInd/>
        <w:snapToGrid/>
        <w:spacing w:line="360" w:lineRule="auto"/>
        <w:ind w:firstLine="420"/>
        <w:jc w:val="left"/>
        <w:textAlignment w:val="auto"/>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r>
        <w:rPr>
          <w:rFonts w:hint="eastAsia" w:ascii="宋体" w:hAnsi="宋体" w:eastAsia="宋体" w:cs="宋体"/>
          <w:bCs/>
          <w:color w:val="auto"/>
          <w:kern w:val="0"/>
          <w:szCs w:val="21"/>
          <w:highlight w:val="none"/>
          <w:lang w:val="en-US" w:eastAsia="zh-CN"/>
        </w:rPr>
        <w:t>8</w:t>
      </w:r>
      <w:r>
        <w:rPr>
          <w:rFonts w:hint="eastAsia" w:ascii="宋体" w:hAnsi="宋体" w:eastAsia="宋体" w:cs="宋体"/>
          <w:bCs/>
          <w:color w:val="auto"/>
          <w:kern w:val="0"/>
          <w:szCs w:val="21"/>
          <w:highlight w:val="none"/>
        </w:rPr>
        <w:t>如本项目改为线下评标，供应商须在纸质备份投标文件（资格文件）中提供（1）指定作出澄清、说明或补正的电子邮箱、传真号码；（2）法定代表人或授权代表的微信号。评审过程中有关澄清、说明或者补正，采购代理机构将通过以下电子邮箱进行收发。</w:t>
      </w:r>
    </w:p>
    <w:p>
      <w:pPr>
        <w:pageBreakBefore w:val="0"/>
        <w:widowControl/>
        <w:kinsoku/>
        <w:wordWrap/>
        <w:overflowPunct/>
        <w:topLinePunct w:val="0"/>
        <w:autoSpaceDE/>
        <w:autoSpaceDN/>
        <w:bidi w:val="0"/>
        <w:adjustRightInd/>
        <w:snapToGrid/>
        <w:spacing w:line="360" w:lineRule="auto"/>
        <w:ind w:firstLine="420"/>
        <w:jc w:val="left"/>
        <w:textAlignment w:val="auto"/>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电子邮箱：</w:t>
      </w:r>
      <w:r>
        <w:rPr>
          <w:rFonts w:hint="eastAsia" w:ascii="宋体" w:hAnsi="宋体" w:eastAsia="宋体" w:cs="宋体"/>
          <w:bCs/>
          <w:color w:val="auto"/>
          <w:kern w:val="0"/>
          <w:szCs w:val="21"/>
          <w:highlight w:val="none"/>
          <w:lang w:val="en-US" w:eastAsia="zh-CN"/>
        </w:rPr>
        <w:t>529662712</w:t>
      </w:r>
      <w:r>
        <w:rPr>
          <w:rFonts w:hint="eastAsia" w:ascii="宋体" w:hAnsi="宋体" w:eastAsia="宋体" w:cs="宋体"/>
          <w:bCs/>
          <w:color w:val="auto"/>
          <w:kern w:val="0"/>
          <w:szCs w:val="21"/>
          <w:highlight w:val="none"/>
        </w:rPr>
        <w:t>@qq.com</w:t>
      </w:r>
    </w:p>
    <w:p>
      <w:pPr>
        <w:pageBreakBefore w:val="0"/>
        <w:widowControl/>
        <w:kinsoku/>
        <w:wordWrap/>
        <w:overflowPunct/>
        <w:topLinePunct w:val="0"/>
        <w:autoSpaceDE/>
        <w:autoSpaceDN/>
        <w:bidi w:val="0"/>
        <w:adjustRightInd/>
        <w:snapToGrid/>
        <w:spacing w:line="360" w:lineRule="auto"/>
        <w:ind w:firstLine="420"/>
        <w:jc w:val="left"/>
        <w:textAlignment w:val="auto"/>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r>
        <w:rPr>
          <w:rFonts w:hint="eastAsia" w:ascii="宋体" w:hAnsi="宋体" w:eastAsia="宋体" w:cs="宋体"/>
          <w:bCs/>
          <w:color w:val="auto"/>
          <w:kern w:val="0"/>
          <w:szCs w:val="21"/>
          <w:highlight w:val="none"/>
          <w:lang w:val="en-US" w:eastAsia="zh-CN"/>
        </w:rPr>
        <w:t>9</w:t>
      </w:r>
      <w:r>
        <w:rPr>
          <w:rFonts w:hint="eastAsia" w:ascii="宋体" w:hAnsi="宋体" w:cs="宋体"/>
          <w:color w:val="auto"/>
          <w:kern w:val="0"/>
          <w:szCs w:val="21"/>
          <w:highlight w:val="none"/>
          <w:lang w:val="en-US" w:eastAsia="zh-CN"/>
        </w:rPr>
        <w:t>投标人员</w:t>
      </w:r>
      <w:r>
        <w:rPr>
          <w:rFonts w:hint="eastAsia" w:ascii="宋体" w:hAnsi="宋体" w:cs="宋体"/>
          <w:color w:val="auto"/>
          <w:kern w:val="0"/>
          <w:szCs w:val="21"/>
          <w:highlight w:val="none"/>
        </w:rPr>
        <w:t>须做好佩戴口罩、手套等防护措施，自觉接受体温检测、接受防疫询问，并如实报告相关情况。</w:t>
      </w:r>
    </w:p>
    <w:p>
      <w:pPr>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2.1</w:t>
      </w:r>
      <w:r>
        <w:rPr>
          <w:rFonts w:hint="eastAsia" w:ascii="宋体" w:hAnsi="宋体" w:eastAsia="宋体" w:cs="宋体"/>
          <w:bCs/>
          <w:color w:val="auto"/>
          <w:kern w:val="0"/>
          <w:szCs w:val="21"/>
          <w:highlight w:val="none"/>
          <w:lang w:val="en-US" w:eastAsia="zh-CN"/>
        </w:rPr>
        <w:t>0</w:t>
      </w:r>
      <w:r>
        <w:rPr>
          <w:rFonts w:hint="eastAsia" w:ascii="宋体" w:hAnsi="宋体" w:cs="宋体"/>
          <w:color w:val="auto"/>
          <w:kern w:val="0"/>
          <w:szCs w:val="21"/>
          <w:highlight w:val="none"/>
          <w:lang w:val="en-US" w:eastAsia="zh-CN"/>
        </w:rPr>
        <w:t>投标人员</w:t>
      </w:r>
      <w:r>
        <w:rPr>
          <w:rFonts w:hint="eastAsia" w:ascii="宋体" w:hAnsi="宋体" w:cs="宋体"/>
          <w:color w:val="auto"/>
          <w:kern w:val="0"/>
          <w:szCs w:val="21"/>
          <w:highlight w:val="none"/>
        </w:rPr>
        <w:t>还需配合做好疫情防控“五个一律”：一律全面消毒、一律体温检测、一律承诺登记、一律按序办事、一律服从管理。</w:t>
      </w:r>
    </w:p>
    <w:p>
      <w:pPr>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2.1</w:t>
      </w:r>
      <w:r>
        <w:rPr>
          <w:rFonts w:hint="eastAsia" w:ascii="宋体" w:hAnsi="宋体" w:eastAsia="宋体" w:cs="宋体"/>
          <w:bCs/>
          <w:color w:val="auto"/>
          <w:kern w:val="0"/>
          <w:szCs w:val="21"/>
          <w:highlight w:val="none"/>
          <w:lang w:val="en-US" w:eastAsia="zh-CN"/>
        </w:rPr>
        <w:t>1</w:t>
      </w:r>
      <w:r>
        <w:rPr>
          <w:rFonts w:hint="eastAsia" w:ascii="宋体" w:hAnsi="宋体" w:eastAsia="宋体" w:cs="宋体"/>
          <w:bCs/>
          <w:color w:val="auto"/>
          <w:kern w:val="0"/>
          <w:szCs w:val="21"/>
          <w:highlight w:val="none"/>
        </w:rPr>
        <w:t>如投标截止时间前疫情解除，上述第2.</w:t>
      </w:r>
      <w:r>
        <w:rPr>
          <w:rFonts w:hint="eastAsia" w:ascii="宋体" w:hAnsi="宋体" w:eastAsia="宋体" w:cs="宋体"/>
          <w:bCs/>
          <w:color w:val="auto"/>
          <w:kern w:val="0"/>
          <w:szCs w:val="21"/>
          <w:highlight w:val="none"/>
          <w:lang w:val="en-US" w:eastAsia="zh-CN"/>
        </w:rPr>
        <w:t>7</w:t>
      </w:r>
      <w:r>
        <w:rPr>
          <w:rFonts w:hint="eastAsia" w:ascii="宋体" w:hAnsi="宋体" w:eastAsia="宋体" w:cs="宋体"/>
          <w:bCs/>
          <w:color w:val="auto"/>
          <w:kern w:val="0"/>
          <w:szCs w:val="21"/>
          <w:highlight w:val="none"/>
        </w:rPr>
        <w:t>-2.</w:t>
      </w:r>
      <w:r>
        <w:rPr>
          <w:rFonts w:hint="eastAsia" w:ascii="宋体" w:hAnsi="宋体" w:eastAsia="宋体" w:cs="宋体"/>
          <w:bCs/>
          <w:color w:val="auto"/>
          <w:kern w:val="0"/>
          <w:szCs w:val="21"/>
          <w:highlight w:val="none"/>
          <w:lang w:val="en-US" w:eastAsia="zh-CN"/>
        </w:rPr>
        <w:t>10</w:t>
      </w:r>
      <w:r>
        <w:rPr>
          <w:rFonts w:hint="eastAsia" w:ascii="宋体" w:hAnsi="宋体" w:eastAsia="宋体" w:cs="宋体"/>
          <w:bCs/>
          <w:color w:val="auto"/>
          <w:kern w:val="0"/>
          <w:szCs w:val="21"/>
          <w:highlight w:val="none"/>
        </w:rPr>
        <w:t>条内容废止。</w:t>
      </w:r>
    </w:p>
    <w:p>
      <w:pPr>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2.1</w:t>
      </w:r>
      <w:r>
        <w:rPr>
          <w:rFonts w:hint="eastAsia" w:ascii="宋体" w:hAnsi="宋体" w:eastAsia="宋体" w:cs="宋体"/>
          <w:bCs/>
          <w:color w:val="auto"/>
          <w:kern w:val="0"/>
          <w:szCs w:val="21"/>
          <w:highlight w:val="none"/>
          <w:lang w:val="en-US" w:eastAsia="zh-CN"/>
        </w:rPr>
        <w:t>2</w:t>
      </w:r>
      <w:r>
        <w:rPr>
          <w:rFonts w:hint="eastAsia" w:ascii="宋体" w:hAnsi="宋体" w:eastAsia="宋体" w:cs="宋体"/>
          <w:bCs/>
          <w:color w:val="auto"/>
          <w:kern w:val="0"/>
          <w:szCs w:val="21"/>
          <w:highlight w:val="none"/>
        </w:rPr>
        <w:t>肺炎防疫期间，请各供应商遵守宁波市海曙区公共资源交易中心各项防疫措施规定。</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2.13</w:t>
      </w:r>
      <w:r>
        <w:rPr>
          <w:rFonts w:hint="eastAsia" w:ascii="宋体" w:hAnsi="宋体" w:eastAsia="宋体" w:cs="宋体"/>
          <w:b/>
          <w:bCs w:val="0"/>
          <w:color w:val="auto"/>
          <w:kern w:val="0"/>
          <w:szCs w:val="21"/>
          <w:highlight w:val="none"/>
          <w:lang w:val="en-US" w:eastAsia="zh-CN"/>
        </w:rPr>
        <w:t>因信用中国网站中“重大税收违法案件当事人名单”已调整为”重大税收违法失信主体“，但政采云系统自动生成的仍为“重大税收违法案件当事人名单”，故查询的内容以“重大税收违法失信主体”为准。</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Cs/>
          <w:color w:val="auto"/>
          <w:kern w:val="0"/>
          <w:szCs w:val="21"/>
          <w:highlight w:val="none"/>
        </w:rPr>
        <w:t>2.</w:t>
      </w:r>
      <w:r>
        <w:rPr>
          <w:rFonts w:hint="eastAsia" w:ascii="宋体" w:hAnsi="宋体" w:eastAsia="宋体" w:cs="宋体"/>
          <w:bCs/>
          <w:color w:val="auto"/>
          <w:kern w:val="0"/>
          <w:szCs w:val="21"/>
          <w:highlight w:val="none"/>
          <w:lang w:val="en-US" w:eastAsia="zh-CN"/>
        </w:rPr>
        <w:t>14</w:t>
      </w:r>
      <w:r>
        <w:rPr>
          <w:rFonts w:hint="eastAsia" w:ascii="宋体" w:hAnsi="宋体" w:eastAsia="宋体" w:cs="宋体"/>
          <w:bCs/>
          <w:color w:val="auto"/>
          <w:kern w:val="0"/>
          <w:szCs w:val="21"/>
          <w:highlight w:val="none"/>
        </w:rPr>
        <w:t>本公告发布媒体：浙江省公共资源交易服务平台（zjpubservice.zjzwfw.gov.cn/index.html?citycode=3300）、</w:t>
      </w:r>
      <w:r>
        <w:rPr>
          <w:rFonts w:hint="eastAsia" w:ascii="宋体" w:hAnsi="宋体" w:cs="宋体"/>
          <w:color w:val="auto"/>
          <w:kern w:val="0"/>
          <w:szCs w:val="21"/>
          <w:highlight w:val="none"/>
        </w:rPr>
        <w:t>中国政府采购网（http://www.ccgp.gov.cn）、</w:t>
      </w:r>
      <w:r>
        <w:rPr>
          <w:rFonts w:hint="eastAsia" w:ascii="宋体" w:hAnsi="宋体" w:eastAsia="宋体" w:cs="宋体"/>
          <w:bCs/>
          <w:color w:val="auto"/>
          <w:kern w:val="0"/>
          <w:szCs w:val="21"/>
          <w:highlight w:val="none"/>
        </w:rPr>
        <w:t>浙江政府采购网（www.zjzfcg.gov.cn）、宁波政府采购(www.nbzfcg.cn)、宁波公共资源交易网海曙区分网（http://haishu.nbggzy.cn/）。</w:t>
      </w:r>
    </w:p>
    <w:p>
      <w:pPr>
        <w:keepNext w:val="0"/>
        <w:keepLines w:val="0"/>
        <w:pageBreakBefore w:val="0"/>
        <w:widowControl/>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val="0"/>
          <w:i w:val="0"/>
          <w:iCs w:val="0"/>
          <w:color w:val="auto"/>
          <w:sz w:val="21"/>
          <w:szCs w:val="21"/>
          <w:highlight w:val="none"/>
        </w:rPr>
      </w:pPr>
      <w:r>
        <w:rPr>
          <w:rFonts w:hint="eastAsia" w:ascii="宋体" w:hAnsi="宋体" w:eastAsia="宋体" w:cs="宋体"/>
          <w:b/>
          <w:bCs w:val="0"/>
          <w:i w:val="0"/>
          <w:iCs w:val="0"/>
          <w:color w:val="auto"/>
          <w:sz w:val="21"/>
          <w:szCs w:val="21"/>
          <w:highlight w:val="none"/>
        </w:rPr>
        <w:t>七、对本次招标提出询问，请按以下方式联系。</w:t>
      </w:r>
      <w:bookmarkEnd w:id="30"/>
      <w:bookmarkEnd w:id="31"/>
      <w:bookmarkEnd w:id="32"/>
      <w:bookmarkEnd w:id="33"/>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1.采购人信息</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rPr>
        <w:t>名</w:t>
      </w:r>
      <w:r>
        <w:rPr>
          <w:rFonts w:hint="eastAsia" w:ascii="宋体" w:hAnsi="宋体" w:eastAsia="宋体" w:cs="宋体"/>
          <w:i w:val="0"/>
          <w:iCs w:val="0"/>
          <w:color w:val="auto"/>
          <w:sz w:val="21"/>
          <w:szCs w:val="21"/>
          <w:highlight w:val="none"/>
          <w:u w:val="none"/>
          <w:lang w:val="en-US" w:eastAsia="zh-CN"/>
        </w:rPr>
        <w:t xml:space="preserve">    </w:t>
      </w:r>
      <w:r>
        <w:rPr>
          <w:rFonts w:hint="eastAsia" w:ascii="宋体" w:hAnsi="宋体" w:eastAsia="宋体" w:cs="宋体"/>
          <w:i w:val="0"/>
          <w:iCs w:val="0"/>
          <w:color w:val="auto"/>
          <w:sz w:val="21"/>
          <w:szCs w:val="21"/>
          <w:highlight w:val="none"/>
          <w:u w:val="none"/>
        </w:rPr>
        <w:t>称：</w:t>
      </w:r>
      <w:r>
        <w:rPr>
          <w:rFonts w:hint="eastAsia" w:ascii="宋体" w:hAnsi="宋体" w:eastAsia="宋体" w:cs="宋体"/>
          <w:i w:val="0"/>
          <w:iCs w:val="0"/>
          <w:color w:val="auto"/>
          <w:sz w:val="21"/>
          <w:szCs w:val="21"/>
          <w:highlight w:val="none"/>
          <w:u w:val="none"/>
          <w:lang w:eastAsia="zh-CN"/>
        </w:rPr>
        <w:t>宁波市海曙区人民政府石碶街道办事处</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地</w:t>
      </w:r>
      <w:r>
        <w:rPr>
          <w:rFonts w:hint="eastAsia" w:ascii="宋体" w:hAnsi="宋体" w:eastAsia="宋体" w:cs="宋体"/>
          <w:i w:val="0"/>
          <w:iCs w:val="0"/>
          <w:color w:val="auto"/>
          <w:sz w:val="21"/>
          <w:szCs w:val="21"/>
          <w:highlight w:val="none"/>
          <w:u w:val="none"/>
          <w:lang w:val="en-US" w:eastAsia="zh-CN"/>
        </w:rPr>
        <w:t xml:space="preserve">    </w:t>
      </w:r>
      <w:r>
        <w:rPr>
          <w:rFonts w:hint="eastAsia" w:ascii="宋体" w:hAnsi="宋体" w:eastAsia="宋体" w:cs="宋体"/>
          <w:i w:val="0"/>
          <w:iCs w:val="0"/>
          <w:color w:val="auto"/>
          <w:sz w:val="21"/>
          <w:szCs w:val="21"/>
          <w:highlight w:val="none"/>
          <w:u w:val="none"/>
        </w:rPr>
        <w:t>址：</w:t>
      </w:r>
      <w:r>
        <w:rPr>
          <w:rFonts w:hint="eastAsia" w:ascii="宋体" w:hAnsi="宋体" w:eastAsia="宋体" w:cs="宋体"/>
          <w:color w:val="auto"/>
          <w:szCs w:val="21"/>
          <w:highlight w:val="none"/>
        </w:rPr>
        <w:t>宁波市海曙区石碶街道食品街1号</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rPr>
        <w:t xml:space="preserve">传 </w:t>
      </w:r>
      <w:r>
        <w:rPr>
          <w:rFonts w:hint="eastAsia" w:ascii="宋体" w:hAnsi="宋体" w:eastAsia="宋体" w:cs="宋体"/>
          <w:i w:val="0"/>
          <w:iCs w:val="0"/>
          <w:color w:val="auto"/>
          <w:sz w:val="21"/>
          <w:szCs w:val="21"/>
          <w:highlight w:val="none"/>
          <w:u w:val="none"/>
          <w:lang w:eastAsia="zh-CN"/>
        </w:rPr>
        <w:t xml:space="preserve">   真：</w:t>
      </w:r>
      <w:r>
        <w:rPr>
          <w:rFonts w:hint="eastAsia" w:ascii="宋体" w:hAnsi="宋体" w:eastAsia="宋体" w:cs="宋体"/>
          <w:i w:val="0"/>
          <w:iCs w:val="0"/>
          <w:color w:val="auto"/>
          <w:sz w:val="21"/>
          <w:szCs w:val="21"/>
          <w:highlight w:val="none"/>
          <w:u w:val="none"/>
          <w:lang w:val="en-US" w:eastAsia="zh-CN"/>
        </w:rPr>
        <w:t>/</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eastAsia="zh-CN"/>
        </w:rPr>
        <w:t>项目联系人（询问）：</w:t>
      </w:r>
      <w:r>
        <w:rPr>
          <w:rFonts w:hint="eastAsia" w:ascii="宋体" w:hAnsi="宋体" w:eastAsia="宋体" w:cs="宋体"/>
          <w:i w:val="0"/>
          <w:iCs w:val="0"/>
          <w:color w:val="auto"/>
          <w:sz w:val="21"/>
          <w:szCs w:val="21"/>
          <w:highlight w:val="none"/>
          <w:u w:val="none"/>
          <w:lang w:val="en-US" w:eastAsia="zh-CN"/>
        </w:rPr>
        <w:t>方老师</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eastAsia="zh-CN"/>
        </w:rPr>
        <w:t>项目联系方式（询问）：</w:t>
      </w:r>
      <w:r>
        <w:rPr>
          <w:rFonts w:hint="eastAsia" w:ascii="宋体" w:hAnsi="宋体" w:eastAsia="宋体" w:cs="宋体"/>
          <w:color w:val="auto"/>
          <w:szCs w:val="21"/>
          <w:highlight w:val="none"/>
        </w:rPr>
        <w:t>0574-88260077</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质疑联系人：</w:t>
      </w:r>
      <w:r>
        <w:rPr>
          <w:rFonts w:hint="eastAsia" w:ascii="宋体" w:hAnsi="宋体" w:eastAsia="宋体" w:cs="宋体"/>
          <w:i w:val="0"/>
          <w:iCs w:val="0"/>
          <w:color w:val="auto"/>
          <w:sz w:val="21"/>
          <w:szCs w:val="21"/>
          <w:highlight w:val="none"/>
          <w:u w:val="none"/>
          <w:lang w:val="en-US" w:eastAsia="zh-CN"/>
        </w:rPr>
        <w:t>龚</w:t>
      </w:r>
      <w:r>
        <w:rPr>
          <w:rFonts w:hint="eastAsia" w:ascii="宋体" w:hAnsi="宋体" w:eastAsia="宋体" w:cs="宋体"/>
          <w:i w:val="0"/>
          <w:iCs w:val="0"/>
          <w:color w:val="auto"/>
          <w:sz w:val="21"/>
          <w:szCs w:val="21"/>
          <w:highlight w:val="none"/>
          <w:u w:val="none"/>
          <w:lang w:eastAsia="zh-CN"/>
        </w:rPr>
        <w:t>老师</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eastAsia="zh-CN"/>
        </w:rPr>
        <w:t>质疑联系方式：0574-88172965</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rPr>
      </w:pP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2.采购代理机构信息</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rPr>
        <w:t>名</w:t>
      </w:r>
      <w:r>
        <w:rPr>
          <w:rFonts w:hint="eastAsia" w:ascii="宋体" w:hAnsi="宋体" w:eastAsia="宋体" w:cs="宋体"/>
          <w:i w:val="0"/>
          <w:iCs w:val="0"/>
          <w:color w:val="auto"/>
          <w:sz w:val="21"/>
          <w:szCs w:val="21"/>
          <w:highlight w:val="none"/>
          <w:u w:val="none"/>
          <w:lang w:val="en-US" w:eastAsia="zh-CN"/>
        </w:rPr>
        <w:t xml:space="preserve">    </w:t>
      </w:r>
      <w:r>
        <w:rPr>
          <w:rFonts w:hint="eastAsia" w:ascii="宋体" w:hAnsi="宋体" w:eastAsia="宋体" w:cs="宋体"/>
          <w:i w:val="0"/>
          <w:iCs w:val="0"/>
          <w:color w:val="auto"/>
          <w:sz w:val="21"/>
          <w:szCs w:val="21"/>
          <w:highlight w:val="none"/>
          <w:u w:val="none"/>
        </w:rPr>
        <w:t>称：宁波中基国际招标有限公司</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地</w:t>
      </w:r>
      <w:r>
        <w:rPr>
          <w:rFonts w:hint="eastAsia" w:ascii="宋体" w:hAnsi="宋体" w:eastAsia="宋体" w:cs="宋体"/>
          <w:i w:val="0"/>
          <w:iCs w:val="0"/>
          <w:color w:val="auto"/>
          <w:sz w:val="21"/>
          <w:szCs w:val="21"/>
          <w:highlight w:val="none"/>
          <w:u w:val="none"/>
          <w:lang w:val="en-US" w:eastAsia="zh-CN"/>
        </w:rPr>
        <w:t xml:space="preserve">    </w:t>
      </w:r>
      <w:r>
        <w:rPr>
          <w:rFonts w:hint="eastAsia" w:ascii="宋体" w:hAnsi="宋体" w:eastAsia="宋体" w:cs="宋体"/>
          <w:i w:val="0"/>
          <w:iCs w:val="0"/>
          <w:color w:val="auto"/>
          <w:sz w:val="21"/>
          <w:szCs w:val="21"/>
          <w:highlight w:val="none"/>
          <w:u w:val="none"/>
        </w:rPr>
        <w:t>址：宁波市鄞州区天童南路666号中基大厦</w:t>
      </w:r>
      <w:r>
        <w:rPr>
          <w:rFonts w:hint="eastAsia" w:ascii="宋体" w:hAnsi="宋体" w:eastAsia="宋体" w:cs="宋体"/>
          <w:i w:val="0"/>
          <w:iCs w:val="0"/>
          <w:color w:val="auto"/>
          <w:sz w:val="21"/>
          <w:szCs w:val="21"/>
          <w:highlight w:val="none"/>
          <w:u w:val="none"/>
          <w:lang w:val="en-US" w:eastAsia="zh-CN"/>
        </w:rPr>
        <w:t>19楼</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传    真：/</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项目联系人（询问）：</w:t>
      </w:r>
      <w:r>
        <w:rPr>
          <w:rFonts w:hint="eastAsia" w:ascii="宋体" w:hAnsi="宋体" w:eastAsia="宋体" w:cs="宋体"/>
          <w:color w:val="auto"/>
          <w:kern w:val="2"/>
          <w:sz w:val="21"/>
          <w:highlight w:val="none"/>
          <w:lang w:val="en-US" w:eastAsia="zh-CN"/>
        </w:rPr>
        <w:t>张嘉城</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项目联系方式（询问）：0574-87425569</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sz w:val="21"/>
          <w:szCs w:val="21"/>
          <w:highlight w:val="none"/>
          <w:u w:val="none"/>
        </w:rPr>
        <w:t>质疑联系人：</w:t>
      </w:r>
      <w:r>
        <w:rPr>
          <w:rFonts w:hint="eastAsia" w:ascii="宋体" w:hAnsi="宋体" w:eastAsia="宋体" w:cs="宋体"/>
          <w:i w:val="0"/>
          <w:iCs w:val="0"/>
          <w:color w:val="auto"/>
          <w:sz w:val="21"/>
          <w:szCs w:val="21"/>
          <w:highlight w:val="none"/>
          <w:u w:val="none"/>
          <w:lang w:val="en-US" w:eastAsia="zh-CN"/>
        </w:rPr>
        <w:t>周旭坤</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rPr>
        <w:t>质疑联系方式：</w:t>
      </w:r>
      <w:r>
        <w:rPr>
          <w:rFonts w:hint="eastAsia" w:ascii="宋体" w:hAnsi="宋体" w:cs="宋体"/>
          <w:color w:val="auto"/>
          <w:szCs w:val="21"/>
          <w:highlight w:val="none"/>
        </w:rPr>
        <w:t>0574-8742</w:t>
      </w:r>
      <w:r>
        <w:rPr>
          <w:rFonts w:hint="eastAsia" w:ascii="宋体" w:hAnsi="宋体" w:cs="宋体"/>
          <w:color w:val="auto"/>
          <w:szCs w:val="21"/>
          <w:highlight w:val="none"/>
          <w:lang w:val="en-US" w:eastAsia="zh-CN"/>
        </w:rPr>
        <w:t>6203</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lang w:val="en-US" w:eastAsia="zh-CN"/>
        </w:rPr>
      </w:pP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3.同级政府采购监督管理部门</w:t>
      </w:r>
      <w:r>
        <w:rPr>
          <w:rFonts w:hint="eastAsia" w:ascii="宋体" w:hAnsi="宋体" w:eastAsia="宋体" w:cs="宋体"/>
          <w:i w:val="0"/>
          <w:iCs w:val="0"/>
          <w:color w:val="auto"/>
          <w:sz w:val="21"/>
          <w:szCs w:val="21"/>
          <w:highlight w:val="none"/>
          <w:u w:val="none"/>
        </w:rPr>
        <w:t>：</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名    称：</w:t>
      </w:r>
      <w:r>
        <w:rPr>
          <w:rFonts w:hint="eastAsia" w:ascii="宋体" w:hAnsi="宋体" w:eastAsia="宋体" w:cs="宋体"/>
          <w:i w:val="0"/>
          <w:iCs w:val="0"/>
          <w:color w:val="auto"/>
          <w:sz w:val="21"/>
          <w:szCs w:val="21"/>
          <w:highlight w:val="none"/>
          <w:u w:val="none"/>
        </w:rPr>
        <w:t>宁波市海曙区采购管理办公室</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地    址：</w:t>
      </w:r>
      <w:r>
        <w:rPr>
          <w:rFonts w:hint="eastAsia" w:ascii="宋体" w:hAnsi="宋体" w:eastAsia="宋体" w:cs="宋体"/>
          <w:color w:val="auto"/>
          <w:szCs w:val="21"/>
          <w:highlight w:val="none"/>
        </w:rPr>
        <w:t>宁波市海曙区大梁街48号天之海大厦</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 xml:space="preserve">传    真：/           </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联系人 ：</w:t>
      </w:r>
      <w:r>
        <w:rPr>
          <w:rFonts w:hint="eastAsia" w:ascii="宋体" w:hAnsi="宋体" w:eastAsia="宋体" w:cs="宋体"/>
          <w:color w:val="auto"/>
          <w:kern w:val="2"/>
          <w:szCs w:val="21"/>
          <w:highlight w:val="none"/>
          <w:lang w:eastAsia="zh-CN"/>
        </w:rPr>
        <w:t>邹老师</w:t>
      </w:r>
      <w:r>
        <w:rPr>
          <w:rFonts w:hint="eastAsia" w:ascii="宋体" w:hAnsi="宋体" w:eastAsia="宋体" w:cs="宋体"/>
          <w:i w:val="0"/>
          <w:iCs w:val="0"/>
          <w:color w:val="auto"/>
          <w:sz w:val="21"/>
          <w:szCs w:val="21"/>
          <w:highlight w:val="none"/>
          <w:u w:val="none"/>
          <w:lang w:val="en-US" w:eastAsia="zh-CN"/>
        </w:rPr>
        <w:t xml:space="preserve">             </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投诉电话：</w:t>
      </w:r>
      <w:r>
        <w:rPr>
          <w:rFonts w:hint="eastAsia" w:ascii="宋体" w:hAnsi="宋体" w:eastAsia="宋体" w:cs="宋体"/>
          <w:color w:val="auto"/>
          <w:szCs w:val="21"/>
          <w:highlight w:val="none"/>
        </w:rPr>
        <w:t>0574-87194482</w:t>
      </w:r>
      <w:r>
        <w:rPr>
          <w:rFonts w:hint="eastAsia" w:ascii="宋体" w:hAnsi="宋体" w:eastAsia="宋体" w:cs="宋体"/>
          <w:i w:val="0"/>
          <w:iCs w:val="0"/>
          <w:color w:val="auto"/>
          <w:sz w:val="21"/>
          <w:szCs w:val="21"/>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若对项目采购电子交易系统操作有疑问，可登录政采云（https://www.zcygov.cn/），点击右侧咨询小采，获取采小蜜智能服务管家帮助，或拨打政采云服务热线400-881-7190获取热线服务帮助。</w:t>
      </w:r>
    </w:p>
    <w:p>
      <w:pPr>
        <w:widowControl w:val="0"/>
        <w:spacing w:line="336" w:lineRule="auto"/>
        <w:ind w:firstLine="420" w:firstLineChars="200"/>
        <w:rPr>
          <w:rFonts w:hint="eastAsia" w:ascii="宋体" w:hAnsi="宋体" w:cs="宋体"/>
          <w:b/>
          <w:bCs/>
          <w:color w:val="auto"/>
          <w:sz w:val="28"/>
          <w:szCs w:val="28"/>
          <w:highlight w:val="none"/>
        </w:rPr>
      </w:pPr>
      <w:r>
        <w:rPr>
          <w:rFonts w:hint="eastAsia" w:ascii="宋体" w:hAnsi="宋体" w:eastAsia="宋体" w:cs="宋体"/>
          <w:color w:val="auto"/>
          <w:highlight w:val="none"/>
        </w:rPr>
        <w:t>CA问题联系电话（人工）：汇信CA 400-888-4636；天谷CA 400-087-8198。</w:t>
      </w:r>
    </w:p>
    <w:p>
      <w:pPr>
        <w:spacing w:line="320" w:lineRule="exact"/>
        <w:jc w:val="center"/>
        <w:outlineLvl w:val="0"/>
        <w:rPr>
          <w:rFonts w:hint="eastAsia" w:ascii="宋体" w:hAnsi="宋体" w:cs="宋体"/>
          <w:b/>
          <w:bCs/>
          <w:color w:val="auto"/>
          <w:sz w:val="28"/>
          <w:szCs w:val="28"/>
          <w:highlight w:val="none"/>
        </w:rPr>
      </w:pPr>
      <w:bookmarkStart w:id="34" w:name="_Toc375060223"/>
    </w:p>
    <w:p>
      <w:pPr>
        <w:spacing w:line="320" w:lineRule="exact"/>
        <w:jc w:val="both"/>
        <w:outlineLvl w:val="0"/>
        <w:rPr>
          <w:rFonts w:hint="eastAsia" w:ascii="宋体" w:hAnsi="宋体" w:cs="宋体"/>
          <w:b/>
          <w:bCs/>
          <w:color w:val="auto"/>
          <w:sz w:val="28"/>
          <w:szCs w:val="28"/>
          <w:highlight w:val="none"/>
        </w:rPr>
      </w:pPr>
    </w:p>
    <w:p>
      <w:pPr>
        <w:spacing w:line="320" w:lineRule="exact"/>
        <w:jc w:val="center"/>
        <w:outlineLvl w:val="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bookmarkStart w:id="35" w:name="_Toc13168"/>
      <w:r>
        <w:rPr>
          <w:rFonts w:hint="eastAsia" w:ascii="宋体" w:hAnsi="宋体" w:cs="宋体"/>
          <w:b/>
          <w:bCs/>
          <w:color w:val="auto"/>
          <w:sz w:val="32"/>
          <w:szCs w:val="22"/>
          <w:highlight w:val="none"/>
        </w:rPr>
        <w:t>第二章  采购需求</w:t>
      </w:r>
      <w:bookmarkEnd w:id="34"/>
      <w:bookmarkEnd w:id="35"/>
      <w:bookmarkStart w:id="36" w:name="_Toc317685546"/>
      <w:bookmarkStart w:id="37" w:name="_Toc304292160"/>
    </w:p>
    <w:bookmarkEnd w:id="36"/>
    <w:bookmarkEnd w:id="37"/>
    <w:p>
      <w:pPr>
        <w:spacing w:line="320" w:lineRule="exact"/>
        <w:jc w:val="center"/>
        <w:rPr>
          <w:rFonts w:hint="eastAsia" w:ascii="宋体" w:hAnsi="宋体" w:cs="宋体"/>
          <w:color w:val="auto"/>
          <w:szCs w:val="21"/>
          <w:highlight w:val="none"/>
        </w:rPr>
      </w:pPr>
      <w:bookmarkStart w:id="38" w:name="_Toc24013"/>
      <w:bookmarkStart w:id="39" w:name="_Toc333832348"/>
      <w:r>
        <w:rPr>
          <w:rFonts w:hint="eastAsia" w:ascii="宋体" w:hAnsi="宋体" w:cs="宋体"/>
          <w:color w:val="auto"/>
          <w:szCs w:val="21"/>
          <w:highlight w:val="none"/>
        </w:rPr>
        <w:t>前附表</w:t>
      </w:r>
      <w:bookmarkEnd w:id="38"/>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71"/>
        <w:gridCol w:w="4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noWrap w:val="0"/>
            <w:vAlign w:val="center"/>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2771" w:type="dxa"/>
            <w:noWrap w:val="0"/>
            <w:vAlign w:val="center"/>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项目</w:t>
            </w:r>
          </w:p>
        </w:tc>
        <w:tc>
          <w:tcPr>
            <w:tcW w:w="4697" w:type="dxa"/>
            <w:noWrap w:val="0"/>
            <w:vAlign w:val="center"/>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771"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采购内容</w:t>
            </w:r>
          </w:p>
        </w:tc>
        <w:tc>
          <w:tcPr>
            <w:tcW w:w="4697" w:type="dxa"/>
            <w:noWrap w:val="0"/>
            <w:vAlign w:val="center"/>
          </w:tcPr>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771"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单位及数量</w:t>
            </w:r>
          </w:p>
        </w:tc>
        <w:tc>
          <w:tcPr>
            <w:tcW w:w="4697" w:type="dxa"/>
            <w:noWrap w:val="0"/>
            <w:vAlign w:val="center"/>
          </w:tcPr>
          <w:p>
            <w:pPr>
              <w:spacing w:line="360" w:lineRule="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771"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交付或者实施的时间和地点</w:t>
            </w:r>
          </w:p>
        </w:tc>
        <w:tc>
          <w:tcPr>
            <w:tcW w:w="4697"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771"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需实现的功能或者目标</w:t>
            </w:r>
          </w:p>
        </w:tc>
        <w:tc>
          <w:tcPr>
            <w:tcW w:w="4697"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771"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执行的国家相关标准、行业标准、地方标准或者其它标准、规范</w:t>
            </w:r>
          </w:p>
        </w:tc>
        <w:tc>
          <w:tcPr>
            <w:tcW w:w="4697" w:type="dxa"/>
            <w:noWrap w:val="0"/>
            <w:vAlign w:val="center"/>
          </w:tcPr>
          <w:p>
            <w:pPr>
              <w:spacing w:line="360" w:lineRule="auto"/>
              <w:rPr>
                <w:rFonts w:hint="eastAsia" w:ascii="宋体" w:hAnsi="宋体" w:cs="宋体"/>
                <w:color w:val="auto"/>
                <w:szCs w:val="21"/>
                <w:highlight w:val="none"/>
              </w:rPr>
            </w:pPr>
            <w:r>
              <w:rPr>
                <w:rFonts w:hint="eastAsia" w:ascii="宋体" w:hAnsi="宋体" w:eastAsia="宋体" w:cs="宋体"/>
                <w:b w:val="0"/>
                <w:bCs/>
                <w:color w:val="auto"/>
                <w:sz w:val="21"/>
                <w:szCs w:val="28"/>
                <w:highlight w:val="none"/>
                <w:lang w:val="en-US" w:eastAsia="zh-CN"/>
              </w:rPr>
              <w:t>国家相关标准、行业标准、地方标准或者其他标准规范。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2771"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技术规格要求</w:t>
            </w:r>
          </w:p>
        </w:tc>
        <w:tc>
          <w:tcPr>
            <w:tcW w:w="4697" w:type="dxa"/>
            <w:noWrap w:val="0"/>
            <w:vAlign w:val="center"/>
          </w:tcPr>
          <w:p>
            <w:pPr>
              <w:keepNext w:val="0"/>
              <w:keepLines w:val="0"/>
              <w:pageBreakBefore w:val="0"/>
              <w:kinsoku/>
              <w:wordWrap/>
              <w:overflowPunct/>
              <w:topLinePunct w:val="0"/>
              <w:autoSpaceDE/>
              <w:autoSpaceDN/>
              <w:bidi w:val="0"/>
              <w:snapToGrid/>
              <w:spacing w:line="360" w:lineRule="auto"/>
              <w:rPr>
                <w:rFonts w:hint="eastAsia" w:ascii="宋体" w:hAnsi="宋体" w:cs="宋体"/>
                <w:color w:val="auto"/>
                <w:szCs w:val="21"/>
                <w:highlight w:val="none"/>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2771"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物理特性要求</w:t>
            </w:r>
          </w:p>
        </w:tc>
        <w:tc>
          <w:tcPr>
            <w:tcW w:w="4697" w:type="dxa"/>
            <w:noWrap w:val="0"/>
            <w:vAlign w:val="center"/>
          </w:tcPr>
          <w:p>
            <w:pPr>
              <w:keepNext w:val="0"/>
              <w:keepLines w:val="0"/>
              <w:pageBreakBefore w:val="0"/>
              <w:kinsoku/>
              <w:wordWrap/>
              <w:overflowPunct/>
              <w:topLinePunct w:val="0"/>
              <w:autoSpaceDE/>
              <w:autoSpaceDN/>
              <w:bidi w:val="0"/>
              <w:snapToGrid/>
              <w:spacing w:line="360" w:lineRule="auto"/>
              <w:rPr>
                <w:rFonts w:hint="eastAsia" w:ascii="宋体" w:hAnsi="宋体" w:cs="宋体"/>
                <w:color w:val="auto"/>
                <w:szCs w:val="21"/>
                <w:highlight w:val="none"/>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2771"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质量、安全要求</w:t>
            </w:r>
          </w:p>
        </w:tc>
        <w:tc>
          <w:tcPr>
            <w:tcW w:w="4697" w:type="dxa"/>
            <w:noWrap w:val="0"/>
            <w:vAlign w:val="center"/>
          </w:tcPr>
          <w:p>
            <w:pPr>
              <w:pStyle w:val="2"/>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ascii="宋体" w:hAnsi="宋体" w:eastAsia="宋体" w:cs="宋体"/>
                <w:color w:val="auto"/>
                <w:sz w:val="21"/>
                <w:szCs w:val="21"/>
                <w:highlight w:val="none"/>
                <w:lang w:val="en-US" w:eastAsia="zh-CN" w:bidi="ar-SA"/>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2771"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服务标准、期限、效率</w:t>
            </w:r>
          </w:p>
        </w:tc>
        <w:tc>
          <w:tcPr>
            <w:tcW w:w="4697"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2771"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验收标准</w:t>
            </w:r>
          </w:p>
        </w:tc>
        <w:tc>
          <w:tcPr>
            <w:tcW w:w="4697"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按照中标人提供的投标文件及中标人和采购人签订的政府采购合同为标准进行验收。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2771"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现场踏勘</w:t>
            </w:r>
          </w:p>
        </w:tc>
        <w:tc>
          <w:tcPr>
            <w:tcW w:w="4697"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2771"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演示时间及地点</w:t>
            </w:r>
          </w:p>
        </w:tc>
        <w:tc>
          <w:tcPr>
            <w:tcW w:w="4697"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2771"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样品要求</w:t>
            </w:r>
          </w:p>
        </w:tc>
        <w:tc>
          <w:tcPr>
            <w:tcW w:w="4697" w:type="dxa"/>
            <w:noWrap w:val="0"/>
            <w:vAlign w:val="center"/>
          </w:tcPr>
          <w:p>
            <w:pPr>
              <w:keepNext w:val="0"/>
              <w:keepLines w:val="0"/>
              <w:pageBreakBefore w:val="0"/>
              <w:kinsoku/>
              <w:wordWrap/>
              <w:overflowPunct/>
              <w:topLinePunct w:val="0"/>
              <w:autoSpaceDE/>
              <w:autoSpaceDN/>
              <w:bidi w:val="0"/>
              <w:snapToGrid/>
              <w:spacing w:line="360" w:lineRule="auto"/>
              <w:rPr>
                <w:rFonts w:hint="default" w:ascii="宋体" w:hAnsi="宋体" w:eastAsia="宋体" w:cs="宋体"/>
                <w:color w:val="auto"/>
                <w:sz w:val="21"/>
                <w:szCs w:val="21"/>
                <w:highlight w:val="none"/>
                <w:lang w:val="en-US" w:eastAsia="zh-CN" w:bidi="ar-SA"/>
              </w:rPr>
            </w:pPr>
            <w:r>
              <w:rPr>
                <w:rFonts w:hint="eastAsia"/>
                <w:color w:val="auto"/>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4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2771"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本项目的核心产品</w:t>
            </w:r>
          </w:p>
        </w:tc>
        <w:tc>
          <w:tcPr>
            <w:tcW w:w="4697" w:type="dxa"/>
            <w:noWrap w:val="0"/>
            <w:vAlign w:val="center"/>
          </w:tcPr>
          <w:p>
            <w:pPr>
              <w:spacing w:line="360" w:lineRule="auto"/>
              <w:rPr>
                <w:rFonts w:hint="default" w:ascii="宋体" w:hAnsi="宋体" w:eastAsia="宋体" w:cs="宋体"/>
                <w:color w:val="auto"/>
                <w:szCs w:val="21"/>
                <w:highlight w:val="none"/>
                <w:lang w:val="en-US" w:eastAsia="zh-CN"/>
              </w:rPr>
            </w:pPr>
            <w:r>
              <w:rPr>
                <w:rFonts w:hint="eastAsia"/>
                <w:color w:val="auto"/>
                <w:highlight w:val="none"/>
              </w:rPr>
              <w:t>无</w:t>
            </w:r>
          </w:p>
        </w:tc>
      </w:tr>
    </w:tbl>
    <w:p>
      <w:pPr>
        <w:spacing w:line="360" w:lineRule="auto"/>
        <w:rPr>
          <w:rFonts w:hint="eastAsia" w:ascii="宋体" w:hAnsi="宋体" w:cs="宋体"/>
          <w:b/>
          <w:color w:val="auto"/>
          <w:szCs w:val="28"/>
          <w:highlight w:val="none"/>
        </w:rPr>
      </w:pPr>
      <w:bookmarkStart w:id="40" w:name="_Toc329697494"/>
      <w:bookmarkStart w:id="41" w:name="_Toc317685548"/>
      <w:r>
        <w:rPr>
          <w:rFonts w:hint="eastAsia" w:ascii="宋体" w:hAnsi="宋体" w:cs="宋体"/>
          <w:color w:val="auto"/>
          <w:szCs w:val="21"/>
          <w:highlight w:val="none"/>
        </w:rPr>
        <w:br w:type="page"/>
      </w:r>
      <w:r>
        <w:rPr>
          <w:rFonts w:hint="eastAsia" w:ascii="宋体" w:hAnsi="宋体" w:cs="宋体"/>
          <w:color w:val="auto"/>
          <w:szCs w:val="21"/>
          <w:highlight w:val="none"/>
        </w:rPr>
        <w:t>★</w:t>
      </w:r>
      <w:r>
        <w:rPr>
          <w:rFonts w:hint="eastAsia" w:ascii="宋体" w:hAnsi="宋体" w:cs="宋体"/>
          <w:b/>
          <w:color w:val="auto"/>
          <w:szCs w:val="28"/>
          <w:highlight w:val="none"/>
        </w:rPr>
        <w:t>一、重要商务要求一览表</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73"/>
        <w:gridCol w:w="64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 w:hRule="atLeast"/>
          <w:jc w:val="center"/>
        </w:trPr>
        <w:tc>
          <w:tcPr>
            <w:tcW w:w="17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color w:val="auto"/>
                <w:szCs w:val="21"/>
                <w:highlight w:val="none"/>
              </w:rPr>
            </w:pPr>
            <w:bookmarkStart w:id="42" w:name="_Toc513103337"/>
            <w:r>
              <w:rPr>
                <w:rFonts w:hint="eastAsia" w:ascii="宋体" w:hAnsi="宋体" w:cs="宋体"/>
                <w:b/>
                <w:bCs/>
                <w:color w:val="auto"/>
                <w:szCs w:val="21"/>
                <w:highlight w:val="none"/>
              </w:rPr>
              <w:t>项目</w:t>
            </w:r>
          </w:p>
        </w:tc>
        <w:tc>
          <w:tcPr>
            <w:tcW w:w="64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 xml:space="preserve">要 求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1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合同履约期限</w:t>
            </w:r>
          </w:p>
        </w:tc>
        <w:tc>
          <w:tcPr>
            <w:tcW w:w="64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详见“第一章 公开招标公告”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1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、付款方式</w:t>
            </w:r>
          </w:p>
        </w:tc>
        <w:tc>
          <w:tcPr>
            <w:tcW w:w="64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（1）合同签订后支付年度合同金额20%的预付款；（若在签订合同时，中标人明确表示无需预付款的，采购人可不予支付预付款。预付款支付约定以合同中约定为准。）</w:t>
            </w:r>
          </w:p>
          <w:p>
            <w:pPr>
              <w:spacing w:line="360" w:lineRule="auto"/>
              <w:jc w:val="left"/>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（2）按月考核，按季度支付；根据季度内三个月考核分数核算每个月应支付服务费用后支付该季度的服务费用。（先从预付款中扣除相应金额，待预付款抵扣完后再另行按实支付）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177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、预付款担保</w:t>
            </w:r>
          </w:p>
        </w:tc>
        <w:tc>
          <w:tcPr>
            <w:tcW w:w="64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1）预付款担保金额：同预付款相等金额；</w:t>
            </w:r>
          </w:p>
          <w:p>
            <w:pPr>
              <w:spacing w:line="360" w:lineRule="auto"/>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2）预付款担保形式：银行出具的保函或保险公司出具的保单；</w:t>
            </w:r>
          </w:p>
          <w:p>
            <w:pPr>
              <w:spacing w:line="360" w:lineRule="auto"/>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3）预付款担保提交时间：合同</w:t>
            </w:r>
            <w:r>
              <w:rPr>
                <w:rFonts w:hint="eastAsia" w:ascii="Times New Roman" w:hAnsi="Times New Roman" w:eastAsia="宋体" w:cs="Times New Roman"/>
                <w:color w:val="auto"/>
                <w:highlight w:val="none"/>
                <w:lang w:val="en-US" w:eastAsia="zh-CN"/>
              </w:rPr>
              <w:t>生效以及具备实施条件</w:t>
            </w:r>
            <w:r>
              <w:rPr>
                <w:rFonts w:hint="eastAsia" w:ascii="Times New Roman" w:hAnsi="Times New Roman" w:eastAsia="宋体" w:cs="Times New Roman"/>
                <w:color w:val="auto"/>
                <w:highlight w:val="none"/>
              </w:rPr>
              <w:t>后</w:t>
            </w:r>
            <w:r>
              <w:rPr>
                <w:rFonts w:hint="eastAsia" w:ascii="Times New Roman" w:hAnsi="Times New Roman" w:eastAsia="宋体" w:cs="Times New Roman"/>
                <w:color w:val="auto"/>
                <w:highlight w:val="none"/>
                <w:lang w:val="en-US" w:eastAsia="zh-CN"/>
              </w:rPr>
              <w:t>7个工作日内</w:t>
            </w:r>
            <w:r>
              <w:rPr>
                <w:rFonts w:hint="eastAsia" w:ascii="Times New Roman" w:hAnsi="Times New Roman" w:eastAsia="宋体" w:cs="Times New Roman"/>
                <w:color w:val="auto"/>
                <w:highlight w:val="none"/>
              </w:rPr>
              <w:t>；</w:t>
            </w:r>
          </w:p>
          <w:p>
            <w:pPr>
              <w:spacing w:line="360" w:lineRule="auto"/>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4）预付款担保期限：自采购人支付预付款之日起至预付款</w:t>
            </w:r>
            <w:r>
              <w:rPr>
                <w:rFonts w:hint="eastAsia" w:ascii="Times New Roman" w:hAnsi="Times New Roman" w:eastAsia="宋体" w:cs="Times New Roman"/>
                <w:color w:val="auto"/>
                <w:highlight w:val="none"/>
                <w:lang w:val="en-US" w:eastAsia="zh-CN"/>
              </w:rPr>
              <w:t>抵扣完毕</w:t>
            </w:r>
            <w:r>
              <w:rPr>
                <w:rFonts w:hint="eastAsia" w:ascii="Times New Roman" w:hAnsi="Times New Roman" w:eastAsia="宋体" w:cs="Times New Roman"/>
                <w:color w:val="auto"/>
                <w:highlight w:val="none"/>
              </w:rPr>
              <w:t>之日止；</w:t>
            </w:r>
          </w:p>
          <w:p>
            <w:pPr>
              <w:spacing w:line="360" w:lineRule="auto"/>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5）预付款担保的退还：预付款扣完后退还预付款担保。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4" w:hRule="atLeast"/>
          <w:jc w:val="center"/>
        </w:trPr>
        <w:tc>
          <w:tcPr>
            <w:tcW w:w="1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、履约保证金</w:t>
            </w:r>
          </w:p>
        </w:tc>
        <w:tc>
          <w:tcPr>
            <w:tcW w:w="64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履约保证金的收取及退还：</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（1）履约保证金金额：年度合同金额的1%；在签订合同之前支付给采购人，如考核不合格或因中标人原因无法履行合同的，采购人将没收履约保证金。</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（2）履约保证金形式：银行汇票（电汇）、银行保函、保险保单或支票（仅限于使用宁波大市区范围内的银行开具的支票）；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3）履约保证金的退取：在中标人履行完采购合同约定义务事项后及时退还。（如中标人未能履行合同规定的任何义务，采购人有权从履约保证金中优先扣除应由中标人承担的违约金、赔偿金以及所有与合同履行相关的费用，履约保证金扣除后，中标人应于三日内补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bidi="ar-SA"/>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、合同终止</w:t>
            </w:r>
          </w:p>
        </w:tc>
        <w:tc>
          <w:tcPr>
            <w:tcW w:w="6406" w:type="dxa"/>
            <w:tcBorders>
              <w:top w:val="single" w:color="auto" w:sz="4" w:space="0"/>
              <w:left w:val="single" w:color="auto" w:sz="4" w:space="0"/>
              <w:bottom w:val="single" w:color="auto" w:sz="4" w:space="0"/>
              <w:right w:val="single" w:color="auto" w:sz="4" w:space="0"/>
            </w:tcBorders>
            <w:noWrap w:val="0"/>
            <w:vAlign w:val="center"/>
          </w:tcPr>
          <w:p>
            <w:pPr>
              <w:pStyle w:val="48"/>
              <w:ind w:left="0" w:leftChars="0" w:firstLine="0" w:firstLineChars="0"/>
              <w:rPr>
                <w:rFonts w:hint="default"/>
                <w:color w:val="auto"/>
                <w:highlight w:val="none"/>
                <w:lang w:val="en-US" w:eastAsia="zh-CN"/>
              </w:rPr>
            </w:pPr>
            <w:r>
              <w:rPr>
                <w:rFonts w:hint="eastAsia"/>
                <w:color w:val="auto"/>
                <w:highlight w:val="none"/>
              </w:rPr>
              <w:t>中标人在合同有效期内，不得无理由终止合同，确有特殊情况的，须提前两个月向采购人提出书面申请，经采购人同意后，方可终止合同。因中标人发生重大差错事故的，采购人可有权终止协议，中标人承担全部责任。</w:t>
            </w:r>
          </w:p>
        </w:tc>
      </w:tr>
      <w:bookmarkEnd w:id="40"/>
      <w:bookmarkEnd w:id="41"/>
      <w:bookmarkEnd w:id="42"/>
    </w:tbl>
    <w:p>
      <w:pPr>
        <w:pStyle w:val="48"/>
        <w:numPr>
          <w:ilvl w:val="0"/>
          <w:numId w:val="0"/>
        </w:numPr>
        <w:ind w:leftChars="0"/>
        <w:rPr>
          <w:rFonts w:hint="default"/>
          <w:b/>
          <w:bCs/>
          <w:color w:val="auto"/>
          <w:highlight w:val="none"/>
          <w:lang w:val="en-US" w:eastAsia="zh-CN"/>
        </w:rPr>
      </w:pPr>
      <w:r>
        <w:rPr>
          <w:rFonts w:hint="eastAsia"/>
          <w:b/>
          <w:bCs/>
          <w:color w:val="auto"/>
          <w:highlight w:val="none"/>
          <w:lang w:val="en-US" w:eastAsia="zh-CN"/>
        </w:rPr>
        <w:br w:type="page"/>
      </w:r>
      <w:r>
        <w:rPr>
          <w:rFonts w:hint="eastAsia"/>
          <w:b/>
          <w:bCs/>
          <w:color w:val="auto"/>
          <w:highlight w:val="none"/>
          <w:lang w:val="en-US" w:eastAsia="zh-CN"/>
        </w:rPr>
        <w:t>二、服务要求</w:t>
      </w:r>
    </w:p>
    <w:p>
      <w:pPr>
        <w:widowControl/>
        <w:autoSpaceDE w:val="0"/>
        <w:autoSpaceDN w:val="0"/>
        <w:snapToGrid w:val="0"/>
        <w:spacing w:line="360" w:lineRule="auto"/>
        <w:ind w:left="400"/>
        <w:jc w:val="both"/>
        <w:textAlignment w:val="bottom"/>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1、人员要求</w:t>
      </w:r>
    </w:p>
    <w:p>
      <w:pPr>
        <w:widowControl/>
        <w:autoSpaceDE w:val="0"/>
        <w:autoSpaceDN w:val="0"/>
        <w:snapToGrid w:val="0"/>
        <w:spacing w:line="360" w:lineRule="auto"/>
        <w:ind w:left="4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①思想政治可靠，纪律作风优良，无违法犯罪记录；</w:t>
      </w:r>
    </w:p>
    <w:p>
      <w:pPr>
        <w:widowControl/>
        <w:autoSpaceDE w:val="0"/>
        <w:autoSpaceDN w:val="0"/>
        <w:snapToGrid w:val="0"/>
        <w:spacing w:line="360" w:lineRule="auto"/>
        <w:ind w:left="4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②无纹身，无违规高利借（放）贷，个人征信良好；</w:t>
      </w:r>
    </w:p>
    <w:p>
      <w:pPr>
        <w:widowControl/>
        <w:autoSpaceDE w:val="0"/>
        <w:autoSpaceDN w:val="0"/>
        <w:snapToGrid w:val="0"/>
        <w:spacing w:line="360" w:lineRule="auto"/>
        <w:ind w:left="4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③身高：男性，165厘米以上；</w:t>
      </w:r>
    </w:p>
    <w:p>
      <w:pPr>
        <w:widowControl/>
        <w:autoSpaceDE w:val="0"/>
        <w:autoSpaceDN w:val="0"/>
        <w:snapToGrid w:val="0"/>
        <w:spacing w:line="360" w:lineRule="auto"/>
        <w:ind w:left="400"/>
        <w:jc w:val="both"/>
        <w:textAlignment w:val="bottom"/>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④年龄在18周岁以上、55周岁以下，身心健康</w:t>
      </w:r>
      <w:r>
        <w:rPr>
          <w:rFonts w:hint="eastAsia" w:ascii="宋体" w:hAnsi="宋体" w:eastAsia="宋体" w:cs="宋体"/>
          <w:color w:val="auto"/>
          <w:kern w:val="2"/>
          <w:sz w:val="21"/>
          <w:szCs w:val="21"/>
          <w:highlight w:val="none"/>
          <w:lang w:eastAsia="zh-CN"/>
        </w:rPr>
        <w:t>。</w:t>
      </w:r>
    </w:p>
    <w:p>
      <w:pPr>
        <w:widowControl/>
        <w:autoSpaceDE w:val="0"/>
        <w:autoSpaceDN w:val="0"/>
        <w:snapToGrid w:val="0"/>
        <w:spacing w:line="360" w:lineRule="auto"/>
        <w:ind w:left="400"/>
        <w:jc w:val="both"/>
        <w:textAlignment w:val="bottom"/>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2、服务要求</w:t>
      </w:r>
    </w:p>
    <w:p>
      <w:pPr>
        <w:widowControl w:val="0"/>
        <w:autoSpaceDN w:val="0"/>
        <w:spacing w:line="360" w:lineRule="auto"/>
        <w:ind w:firstLine="420" w:firstLineChars="200"/>
        <w:jc w:val="left"/>
        <w:rPr>
          <w:rFonts w:hint="eastAsia" w:ascii="宋体" w:hAnsi="宋体" w:eastAsia="宋体" w:cs="宋体"/>
          <w:b/>
          <w:color w:val="auto"/>
          <w:kern w:val="2"/>
          <w:sz w:val="21"/>
          <w:szCs w:val="21"/>
          <w:highlight w:val="none"/>
        </w:rPr>
      </w:pPr>
      <w:r>
        <w:rPr>
          <w:rFonts w:hint="eastAsia" w:ascii="宋体" w:hAnsi="宋体" w:eastAsia="宋体" w:cs="宋体"/>
          <w:color w:val="auto"/>
          <w:kern w:val="2"/>
          <w:sz w:val="21"/>
          <w:szCs w:val="21"/>
          <w:highlight w:val="none"/>
        </w:rPr>
        <w:t>①宁波市海曙区人民政府石碶街道办事处为本项目采购人，宁波市海曙区交警大队栎社中队为本项目实际监督人。</w:t>
      </w:r>
    </w:p>
    <w:p>
      <w:pPr>
        <w:widowControl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②中标人须按照采购人要求派出劳务人员维护石碶街道区域内的道路交通安全秩序劳务人员每人每周工作时间为40小时(弹性工作时间，40小时指实际工作时间，服务期限为合同结束日止。</w:t>
      </w:r>
    </w:p>
    <w:p>
      <w:pPr>
        <w:widowControl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③实际结算按交通管理要求结合考勤计算，按协管人员实际人数*每人每月中标单价结算。每月为自然月天数（含节假日、休息日）。实行综合计算工时工作制，费用已综合考虑。</w:t>
      </w:r>
    </w:p>
    <w:p>
      <w:pPr>
        <w:widowControl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④劳务人员费用按实按人结算。由中标人按照实际人数上报，监督人负责核查后支付。</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410"/>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noWrap w:val="0"/>
            <w:vAlign w:val="center"/>
          </w:tcPr>
          <w:p>
            <w:pPr>
              <w:widowControl w:val="0"/>
              <w:autoSpaceDN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类别</w:t>
            </w:r>
          </w:p>
        </w:tc>
        <w:tc>
          <w:tcPr>
            <w:tcW w:w="2410" w:type="dxa"/>
            <w:noWrap w:val="0"/>
            <w:vAlign w:val="center"/>
          </w:tcPr>
          <w:p>
            <w:pPr>
              <w:widowControl w:val="0"/>
              <w:autoSpaceDN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人数要求</w:t>
            </w:r>
          </w:p>
        </w:tc>
        <w:tc>
          <w:tcPr>
            <w:tcW w:w="4309" w:type="dxa"/>
            <w:noWrap w:val="0"/>
            <w:vAlign w:val="center"/>
          </w:tcPr>
          <w:p>
            <w:pPr>
              <w:widowControl w:val="0"/>
              <w:autoSpaceDN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noWrap w:val="0"/>
            <w:vAlign w:val="center"/>
          </w:tcPr>
          <w:p>
            <w:pPr>
              <w:widowControl w:val="0"/>
              <w:autoSpaceDN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协警服务外包</w:t>
            </w:r>
          </w:p>
        </w:tc>
        <w:tc>
          <w:tcPr>
            <w:tcW w:w="2410" w:type="dxa"/>
            <w:noWrap w:val="0"/>
            <w:vAlign w:val="center"/>
          </w:tcPr>
          <w:p>
            <w:pPr>
              <w:widowControl w:val="0"/>
              <w:autoSpaceDN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人</w:t>
            </w:r>
          </w:p>
        </w:tc>
        <w:tc>
          <w:tcPr>
            <w:tcW w:w="4309" w:type="dxa"/>
            <w:noWrap w:val="0"/>
            <w:vAlign w:val="center"/>
          </w:tcPr>
          <w:p>
            <w:pPr>
              <w:widowControl w:val="0"/>
              <w:autoSpaceDN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每周工作40小时</w:t>
            </w:r>
          </w:p>
        </w:tc>
      </w:tr>
    </w:tbl>
    <w:p>
      <w:pPr>
        <w:widowControl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⑤劳务人员的管理和考核：中标人必须接受实际监督人的管理和考核及上级监督部门抽查、巡查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且全员到岗</w:t>
      </w:r>
      <w:r>
        <w:rPr>
          <w:rFonts w:hint="eastAsia" w:ascii="宋体" w:hAnsi="宋体" w:eastAsia="宋体" w:cs="宋体"/>
          <w:color w:val="auto"/>
          <w:kern w:val="2"/>
          <w:sz w:val="21"/>
          <w:szCs w:val="21"/>
          <w:highlight w:val="none"/>
        </w:rPr>
        <w:t>。</w:t>
      </w:r>
    </w:p>
    <w:p>
      <w:pPr>
        <w:widowControl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⑥因劳务人员管理不当而引起的堵车或交通事故，发生投诉或诉讼的由中标人全权负责，与采购人和实际监督人无关。</w:t>
      </w:r>
    </w:p>
    <w:p>
      <w:pPr>
        <w:widowControl w:val="0"/>
        <w:autoSpaceDN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⑦本项目中标单位为一家。</w:t>
      </w:r>
    </w:p>
    <w:p>
      <w:pPr>
        <w:widowControl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⑧投标人须为协管员投保人身意外和公司保安责任险等保险。</w:t>
      </w:r>
    </w:p>
    <w:p>
      <w:pPr>
        <w:widowControl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⑨对劳务人员的考核：按照交警部门对协管人员的考核办法执行。同时：采购人根据交警部门的考核意见，有权作出中止服务外包合同决定。</w:t>
      </w:r>
    </w:p>
    <w:p>
      <w:pPr>
        <w:widowControl w:val="0"/>
        <w:autoSpaceDN w:val="0"/>
        <w:spacing w:line="360" w:lineRule="auto"/>
        <w:jc w:val="left"/>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四、队伍的管理</w:t>
      </w:r>
    </w:p>
    <w:p>
      <w:pPr>
        <w:widowControl w:val="0"/>
        <w:autoSpaceDN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①劳务人员由中标人负责领导，由中标人具体执行管理监督及业务培训，并接受当地交警部门的管理。</w:t>
      </w:r>
    </w:p>
    <w:p>
      <w:pPr>
        <w:widowControl w:val="0"/>
        <w:autoSpaceDN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②监督人将组织不定期的查岗，查岗情况及时向中标人通报，并严格按照《奖惩条例》进行处罚或奖励。</w:t>
      </w:r>
    </w:p>
    <w:p>
      <w:pPr>
        <w:widowControl w:val="0"/>
        <w:autoSpaceDN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③监督人有权指派管理人员对服务人员队伍进行管理，发现问题及时沟通，对不称职队员可随时调换。</w:t>
      </w:r>
    </w:p>
    <w:p>
      <w:pPr>
        <w:widowControl w:val="0"/>
        <w:numPr>
          <w:ilvl w:val="0"/>
          <w:numId w:val="3"/>
        </w:numPr>
        <w:autoSpaceDN w:val="0"/>
        <w:spacing w:line="360" w:lineRule="auto"/>
        <w:jc w:val="left"/>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考核</w:t>
      </w:r>
    </w:p>
    <w:p>
      <w:pPr>
        <w:widowControl w:val="0"/>
        <w:spacing w:line="360" w:lineRule="auto"/>
        <w:ind w:firstLine="420" w:firstLineChars="200"/>
        <w:jc w:val="both"/>
        <w:rPr>
          <w:rFonts w:hint="default" w:ascii="Times New Roman" w:hAnsi="Times New Roman" w:eastAsia="宋体" w:cs="Times New Roman"/>
          <w:color w:val="auto"/>
          <w:kern w:val="0"/>
          <w:szCs w:val="24"/>
          <w:highlight w:val="none"/>
          <w:lang w:val="en-US" w:eastAsia="zh-CN"/>
        </w:rPr>
      </w:pPr>
      <w:r>
        <w:rPr>
          <w:rFonts w:hint="eastAsia" w:ascii="Times New Roman" w:hAnsi="Times New Roman" w:eastAsia="宋体" w:cs="Times New Roman"/>
          <w:color w:val="auto"/>
          <w:kern w:val="0"/>
          <w:szCs w:val="24"/>
          <w:highlight w:val="none"/>
        </w:rPr>
        <w:t>考核按每</w:t>
      </w:r>
      <w:r>
        <w:rPr>
          <w:rFonts w:hint="eastAsia" w:ascii="Times New Roman" w:hAnsi="Times New Roman" w:eastAsia="宋体" w:cs="Times New Roman"/>
          <w:color w:val="auto"/>
          <w:kern w:val="0"/>
          <w:szCs w:val="24"/>
          <w:highlight w:val="none"/>
          <w:lang w:val="en-US" w:eastAsia="zh-CN"/>
        </w:rPr>
        <w:t>月</w:t>
      </w:r>
      <w:r>
        <w:rPr>
          <w:rFonts w:hint="eastAsia" w:ascii="Times New Roman" w:hAnsi="Times New Roman" w:eastAsia="宋体" w:cs="Times New Roman"/>
          <w:color w:val="auto"/>
          <w:kern w:val="0"/>
          <w:szCs w:val="24"/>
          <w:highlight w:val="none"/>
        </w:rPr>
        <w:t>度采取抽查形式进行考核，如发现下列情况</w:t>
      </w:r>
      <w:r>
        <w:rPr>
          <w:rFonts w:ascii="Times New Roman" w:hAnsi="Times New Roman" w:eastAsia="宋体" w:cs="Times New Roman"/>
          <w:color w:val="auto"/>
          <w:kern w:val="0"/>
          <w:szCs w:val="24"/>
          <w:highlight w:val="none"/>
        </w:rPr>
        <w:t>,</w:t>
      </w:r>
      <w:r>
        <w:rPr>
          <w:rFonts w:hint="eastAsia" w:ascii="Times New Roman" w:hAnsi="Times New Roman" w:eastAsia="宋体" w:cs="Times New Roman"/>
          <w:color w:val="auto"/>
          <w:kern w:val="0"/>
          <w:szCs w:val="24"/>
          <w:highlight w:val="none"/>
        </w:rPr>
        <w:t>对</w:t>
      </w:r>
      <w:r>
        <w:rPr>
          <w:rFonts w:hint="eastAsia" w:ascii="Times New Roman" w:hAnsi="Times New Roman" w:eastAsia="宋体" w:cs="Times New Roman"/>
          <w:color w:val="auto"/>
          <w:kern w:val="0"/>
          <w:szCs w:val="24"/>
          <w:highlight w:val="none"/>
          <w:lang w:val="en-US" w:eastAsia="zh-CN"/>
        </w:rPr>
        <w:t>中标人</w:t>
      </w:r>
      <w:r>
        <w:rPr>
          <w:rFonts w:hint="eastAsia" w:ascii="Times New Roman" w:hAnsi="Times New Roman" w:eastAsia="宋体" w:cs="Times New Roman"/>
          <w:color w:val="auto"/>
          <w:kern w:val="0"/>
          <w:szCs w:val="24"/>
          <w:highlight w:val="none"/>
        </w:rPr>
        <w:t>进行相应的扣分</w:t>
      </w:r>
      <w:r>
        <w:rPr>
          <w:rFonts w:ascii="Times New Roman" w:hAnsi="Times New Roman" w:eastAsia="宋体" w:cs="Times New Roman"/>
          <w:color w:val="auto"/>
          <w:kern w:val="0"/>
          <w:szCs w:val="24"/>
          <w:highlight w:val="none"/>
        </w:rPr>
        <w:t>,</w:t>
      </w:r>
      <w:r>
        <w:rPr>
          <w:rFonts w:hint="eastAsia" w:ascii="Times New Roman" w:hAnsi="Times New Roman" w:eastAsia="宋体" w:cs="Times New Roman"/>
          <w:color w:val="auto"/>
          <w:kern w:val="0"/>
          <w:szCs w:val="24"/>
          <w:highlight w:val="none"/>
        </w:rPr>
        <w:t>满分为</w:t>
      </w:r>
      <w:r>
        <w:rPr>
          <w:rFonts w:ascii="Times New Roman" w:hAnsi="Times New Roman" w:eastAsia="宋体" w:cs="Times New Roman"/>
          <w:color w:val="auto"/>
          <w:kern w:val="0"/>
          <w:szCs w:val="24"/>
          <w:highlight w:val="none"/>
        </w:rPr>
        <w:t>100</w:t>
      </w:r>
      <w:r>
        <w:rPr>
          <w:rFonts w:hint="eastAsia" w:ascii="Times New Roman" w:hAnsi="Times New Roman" w:eastAsia="宋体" w:cs="Times New Roman"/>
          <w:color w:val="auto"/>
          <w:kern w:val="0"/>
          <w:szCs w:val="24"/>
          <w:highlight w:val="none"/>
        </w:rPr>
        <w:t>分，合格为</w:t>
      </w:r>
      <w:r>
        <w:rPr>
          <w:rFonts w:ascii="Times New Roman" w:hAnsi="Times New Roman" w:eastAsia="宋体" w:cs="Times New Roman"/>
          <w:color w:val="auto"/>
          <w:kern w:val="0"/>
          <w:szCs w:val="24"/>
          <w:highlight w:val="none"/>
        </w:rPr>
        <w:t>90</w:t>
      </w:r>
      <w:r>
        <w:rPr>
          <w:rFonts w:hint="eastAsia" w:ascii="Times New Roman" w:hAnsi="Times New Roman" w:eastAsia="宋体" w:cs="Times New Roman"/>
          <w:color w:val="auto"/>
          <w:kern w:val="0"/>
          <w:szCs w:val="24"/>
          <w:highlight w:val="none"/>
        </w:rPr>
        <w:t>分及以上不处罚；</w:t>
      </w:r>
      <w:r>
        <w:rPr>
          <w:rFonts w:ascii="Times New Roman" w:hAnsi="Times New Roman" w:eastAsia="宋体" w:cs="Times New Roman"/>
          <w:color w:val="auto"/>
          <w:kern w:val="0"/>
          <w:szCs w:val="24"/>
          <w:highlight w:val="none"/>
        </w:rPr>
        <w:t>90</w:t>
      </w:r>
      <w:r>
        <w:rPr>
          <w:rFonts w:hint="eastAsia" w:ascii="Times New Roman" w:hAnsi="Times New Roman" w:eastAsia="宋体" w:cs="Times New Roman"/>
          <w:color w:val="auto"/>
          <w:kern w:val="0"/>
          <w:szCs w:val="24"/>
          <w:highlight w:val="none"/>
        </w:rPr>
        <w:t>分以下为不合格，</w:t>
      </w:r>
      <w:r>
        <w:rPr>
          <w:rFonts w:hint="eastAsia" w:ascii="Times New Roman" w:hAnsi="Times New Roman" w:eastAsia="宋体" w:cs="Times New Roman"/>
          <w:color w:val="auto"/>
          <w:kern w:val="0"/>
          <w:szCs w:val="24"/>
          <w:highlight w:val="none"/>
          <w:lang w:val="en-US" w:eastAsia="zh-CN"/>
        </w:rPr>
        <w:t>80（含）-90分（不含）当月服务费扣除10%，70（含）-80分（不含）当月服务费扣除30%，60（含）-70分（不含）当月服务费扣除40%,60分（不含）以下扣除50%，考核分连续三个月70分以下招标人有权终止合同并扣除所有履约保证金，一切损失由中标人承担</w:t>
      </w:r>
      <w:r>
        <w:rPr>
          <w:rFonts w:hint="eastAsia" w:ascii="Times New Roman" w:hAnsi="Times New Roman" w:eastAsia="宋体" w:cs="Times New Roman"/>
          <w:color w:val="auto"/>
          <w:kern w:val="0"/>
          <w:szCs w:val="24"/>
          <w:highlight w:val="none"/>
          <w:lang w:eastAsia="zh-CN"/>
        </w:rPr>
        <w:t>，</w:t>
      </w:r>
      <w:r>
        <w:rPr>
          <w:rFonts w:hint="eastAsia" w:ascii="Times New Roman" w:hAnsi="Times New Roman" w:eastAsia="宋体" w:cs="Times New Roman"/>
          <w:color w:val="auto"/>
          <w:kern w:val="0"/>
          <w:szCs w:val="24"/>
          <w:highlight w:val="none"/>
          <w:lang w:val="en-US" w:eastAsia="zh-CN"/>
        </w:rPr>
        <w:t>考核由交警中队负责，考核结果须提前告知采购人，并提供相关台账。</w:t>
      </w:r>
    </w:p>
    <w:tbl>
      <w:tblPr>
        <w:tblStyle w:val="49"/>
        <w:tblW w:w="88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64"/>
        <w:gridCol w:w="4111"/>
        <w:gridCol w:w="2127"/>
        <w:gridCol w:w="1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rPr>
        <w:tc>
          <w:tcPr>
            <w:tcW w:w="662" w:type="dxa"/>
            <w:noWrap w:val="0"/>
            <w:vAlign w:val="top"/>
          </w:tcPr>
          <w:p>
            <w:pPr>
              <w:widowControl w:val="0"/>
              <w:spacing w:line="300" w:lineRule="exact"/>
              <w:jc w:val="center"/>
              <w:rPr>
                <w:rFonts w:ascii="Times New Roman" w:hAnsi="Times New Roman" w:eastAsia="宋体" w:cs="Times New Roman"/>
                <w:color w:val="auto"/>
                <w:kern w:val="2"/>
                <w:szCs w:val="24"/>
                <w:highlight w:val="none"/>
              </w:rPr>
            </w:pPr>
            <w:r>
              <w:rPr>
                <w:rFonts w:hint="eastAsia" w:ascii="Times New Roman" w:hAnsi="Times New Roman" w:eastAsia="宋体" w:cs="Times New Roman"/>
                <w:color w:val="auto"/>
                <w:kern w:val="2"/>
                <w:szCs w:val="24"/>
                <w:highlight w:val="none"/>
              </w:rPr>
              <w:t>序号</w:t>
            </w:r>
          </w:p>
        </w:tc>
        <w:tc>
          <w:tcPr>
            <w:tcW w:w="864" w:type="dxa"/>
            <w:noWrap w:val="0"/>
            <w:vAlign w:val="top"/>
          </w:tcPr>
          <w:p>
            <w:pPr>
              <w:widowControl w:val="0"/>
              <w:spacing w:line="300" w:lineRule="exact"/>
              <w:jc w:val="center"/>
              <w:rPr>
                <w:rFonts w:ascii="Times New Roman" w:hAnsi="Times New Roman" w:eastAsia="宋体" w:cs="Times New Roman"/>
                <w:color w:val="auto"/>
                <w:kern w:val="2"/>
                <w:szCs w:val="24"/>
                <w:highlight w:val="none"/>
              </w:rPr>
            </w:pPr>
            <w:r>
              <w:rPr>
                <w:rFonts w:hint="eastAsia" w:ascii="Times New Roman" w:hAnsi="Times New Roman" w:eastAsia="宋体" w:cs="Times New Roman"/>
                <w:color w:val="auto"/>
                <w:kern w:val="2"/>
                <w:szCs w:val="24"/>
                <w:highlight w:val="none"/>
              </w:rPr>
              <w:t>内容</w:t>
            </w:r>
          </w:p>
        </w:tc>
        <w:tc>
          <w:tcPr>
            <w:tcW w:w="4111" w:type="dxa"/>
            <w:noWrap w:val="0"/>
            <w:vAlign w:val="top"/>
          </w:tcPr>
          <w:p>
            <w:pPr>
              <w:widowControl w:val="0"/>
              <w:spacing w:line="300" w:lineRule="exact"/>
              <w:jc w:val="center"/>
              <w:rPr>
                <w:rFonts w:ascii="Times New Roman" w:hAnsi="Times New Roman" w:eastAsia="宋体" w:cs="Times New Roman"/>
                <w:color w:val="auto"/>
                <w:kern w:val="2"/>
                <w:szCs w:val="24"/>
                <w:highlight w:val="none"/>
              </w:rPr>
            </w:pPr>
            <w:r>
              <w:rPr>
                <w:rFonts w:hint="eastAsia" w:ascii="Times New Roman" w:hAnsi="Times New Roman" w:eastAsia="宋体" w:cs="Times New Roman"/>
                <w:color w:val="auto"/>
                <w:kern w:val="2"/>
                <w:szCs w:val="24"/>
                <w:highlight w:val="none"/>
              </w:rPr>
              <w:t>目标要求</w:t>
            </w:r>
          </w:p>
        </w:tc>
        <w:tc>
          <w:tcPr>
            <w:tcW w:w="2127" w:type="dxa"/>
            <w:noWrap w:val="0"/>
            <w:vAlign w:val="top"/>
          </w:tcPr>
          <w:p>
            <w:pPr>
              <w:widowControl w:val="0"/>
              <w:spacing w:line="300" w:lineRule="exact"/>
              <w:jc w:val="center"/>
              <w:rPr>
                <w:rFonts w:ascii="Times New Roman" w:hAnsi="Times New Roman" w:eastAsia="宋体" w:cs="Times New Roman"/>
                <w:color w:val="auto"/>
                <w:kern w:val="2"/>
                <w:szCs w:val="24"/>
                <w:highlight w:val="none"/>
              </w:rPr>
            </w:pPr>
            <w:r>
              <w:rPr>
                <w:rFonts w:hint="eastAsia" w:ascii="Times New Roman" w:hAnsi="Times New Roman" w:eastAsia="宋体" w:cs="Times New Roman"/>
                <w:color w:val="auto"/>
                <w:kern w:val="2"/>
                <w:szCs w:val="24"/>
                <w:highlight w:val="none"/>
              </w:rPr>
              <w:t>考核标准</w:t>
            </w:r>
          </w:p>
        </w:tc>
        <w:tc>
          <w:tcPr>
            <w:tcW w:w="1071" w:type="dxa"/>
            <w:noWrap w:val="0"/>
            <w:vAlign w:val="top"/>
          </w:tcPr>
          <w:p>
            <w:pPr>
              <w:widowControl w:val="0"/>
              <w:spacing w:line="300" w:lineRule="exact"/>
              <w:jc w:val="center"/>
              <w:rPr>
                <w:rFonts w:ascii="Times New Roman" w:hAnsi="Times New Roman" w:eastAsia="宋体" w:cs="Times New Roman"/>
                <w:color w:val="auto"/>
                <w:kern w:val="2"/>
                <w:szCs w:val="24"/>
                <w:highlight w:val="none"/>
              </w:rPr>
            </w:pPr>
            <w:r>
              <w:rPr>
                <w:rFonts w:hint="eastAsia" w:ascii="Times New Roman" w:hAnsi="Times New Roman" w:eastAsia="宋体" w:cs="Times New Roman"/>
                <w:color w:val="auto"/>
                <w:kern w:val="2"/>
                <w:szCs w:val="24"/>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restart"/>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r>
              <w:rPr>
                <w:rFonts w:ascii="Times New Roman" w:hAnsi="Times New Roman" w:eastAsia="宋体" w:cs="Times New Roman"/>
                <w:color w:val="auto"/>
                <w:kern w:val="2"/>
                <w:szCs w:val="24"/>
                <w:highlight w:val="none"/>
              </w:rPr>
              <w:t>1</w:t>
            </w:r>
          </w:p>
        </w:tc>
        <w:tc>
          <w:tcPr>
            <w:tcW w:w="864" w:type="dxa"/>
            <w:vMerge w:val="restart"/>
            <w:noWrap w:val="0"/>
            <w:vAlign w:val="center"/>
          </w:tcPr>
          <w:p>
            <w:pPr>
              <w:widowControl w:val="0"/>
              <w:spacing w:line="300" w:lineRule="exact"/>
              <w:jc w:val="center"/>
              <w:rPr>
                <w:rFonts w:ascii="Arial" w:hAnsi="Arial" w:eastAsia="宋体" w:cs="Times New Roman"/>
                <w:color w:val="auto"/>
                <w:kern w:val="2"/>
                <w:szCs w:val="24"/>
                <w:highlight w:val="none"/>
              </w:rPr>
            </w:pPr>
            <w:r>
              <w:rPr>
                <w:rFonts w:hint="eastAsia" w:ascii="Arial" w:hAnsi="Arial" w:eastAsia="宋体" w:cs="Times New Roman"/>
                <w:color w:val="auto"/>
                <w:kern w:val="2"/>
                <w:szCs w:val="24"/>
                <w:highlight w:val="none"/>
              </w:rPr>
              <w:t>员工考核</w:t>
            </w:r>
          </w:p>
          <w:p>
            <w:pPr>
              <w:widowControl w:val="0"/>
              <w:spacing w:line="300" w:lineRule="exact"/>
              <w:jc w:val="center"/>
              <w:rPr>
                <w:rFonts w:ascii="Arial" w:hAnsi="Arial" w:eastAsia="宋体" w:cs="Times New Roman"/>
                <w:color w:val="auto"/>
                <w:kern w:val="2"/>
                <w:szCs w:val="24"/>
                <w:highlight w:val="none"/>
              </w:rPr>
            </w:pPr>
            <w:r>
              <w:rPr>
                <w:rFonts w:hint="eastAsia" w:ascii="Arial" w:hAnsi="Arial" w:eastAsia="宋体" w:cs="Times New Roman"/>
                <w:color w:val="auto"/>
                <w:kern w:val="2"/>
                <w:szCs w:val="24"/>
                <w:highlight w:val="none"/>
              </w:rPr>
              <w:t>︵</w:t>
            </w:r>
          </w:p>
          <w:p>
            <w:pPr>
              <w:widowControl w:val="0"/>
              <w:spacing w:line="300" w:lineRule="exact"/>
              <w:jc w:val="center"/>
              <w:rPr>
                <w:rFonts w:ascii="Arial" w:hAnsi="Arial" w:eastAsia="宋体" w:cs="Times New Roman"/>
                <w:color w:val="auto"/>
                <w:kern w:val="2"/>
                <w:szCs w:val="24"/>
                <w:highlight w:val="none"/>
              </w:rPr>
            </w:pPr>
            <w:r>
              <w:rPr>
                <w:rFonts w:ascii="Arial" w:hAnsi="Arial" w:eastAsia="宋体" w:cs="Times New Roman"/>
                <w:color w:val="auto"/>
                <w:kern w:val="2"/>
                <w:szCs w:val="24"/>
                <w:highlight w:val="none"/>
              </w:rPr>
              <w:t>55</w:t>
            </w:r>
            <w:r>
              <w:rPr>
                <w:rFonts w:hint="eastAsia" w:ascii="Arial" w:hAnsi="Arial" w:eastAsia="宋体" w:cs="Times New Roman"/>
                <w:color w:val="auto"/>
                <w:kern w:val="2"/>
                <w:szCs w:val="24"/>
                <w:highlight w:val="none"/>
              </w:rPr>
              <w:t>分</w:t>
            </w:r>
          </w:p>
          <w:p>
            <w:pPr>
              <w:widowControl w:val="0"/>
              <w:spacing w:line="300" w:lineRule="exact"/>
              <w:jc w:val="center"/>
              <w:rPr>
                <w:rFonts w:ascii="Arial" w:hAnsi="Arial" w:eastAsia="宋体" w:cs="Times New Roman"/>
                <w:color w:val="auto"/>
                <w:kern w:val="2"/>
                <w:szCs w:val="24"/>
                <w:highlight w:val="none"/>
              </w:rPr>
            </w:pPr>
            <w:r>
              <w:rPr>
                <w:rFonts w:hint="eastAsia" w:ascii="Arial" w:hAnsi="Arial" w:eastAsia="宋体" w:cs="Times New Roman"/>
                <w:color w:val="auto"/>
                <w:kern w:val="2"/>
                <w:szCs w:val="24"/>
                <w:highlight w:val="none"/>
              </w:rPr>
              <w:t>︶</w:t>
            </w:r>
          </w:p>
        </w:tc>
        <w:tc>
          <w:tcPr>
            <w:tcW w:w="411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1.1</w:t>
            </w:r>
            <w:r>
              <w:rPr>
                <w:rFonts w:hint="eastAsia" w:ascii="Times New Roman" w:hAnsi="Times New Roman" w:eastAsia="宋体" w:cs="Times New Roman"/>
                <w:color w:val="auto"/>
                <w:kern w:val="2"/>
                <w:sz w:val="20"/>
                <w:szCs w:val="24"/>
                <w:highlight w:val="none"/>
              </w:rPr>
              <w:t>不按规定穿着规定服装</w:t>
            </w:r>
          </w:p>
        </w:tc>
        <w:tc>
          <w:tcPr>
            <w:tcW w:w="2127" w:type="dxa"/>
            <w:noWrap w:val="0"/>
            <w:vAlign w:val="top"/>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每发现一例扣</w:t>
            </w:r>
            <w:r>
              <w:rPr>
                <w:rFonts w:ascii="Times New Roman" w:hAnsi="Times New Roman" w:eastAsia="宋体" w:cs="Times New Roman"/>
                <w:color w:val="auto"/>
                <w:kern w:val="2"/>
                <w:sz w:val="20"/>
                <w:szCs w:val="24"/>
                <w:highlight w:val="none"/>
              </w:rPr>
              <w:t>0.5</w:t>
            </w:r>
            <w:r>
              <w:rPr>
                <w:rFonts w:hint="eastAsia" w:ascii="Times New Roman" w:hAnsi="Times New Roman" w:eastAsia="宋体" w:cs="Times New Roman"/>
                <w:color w:val="auto"/>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color w:val="auto"/>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411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1.2</w:t>
            </w:r>
            <w:r>
              <w:rPr>
                <w:rFonts w:hint="eastAsia" w:ascii="Times New Roman" w:hAnsi="Times New Roman" w:eastAsia="宋体" w:cs="Times New Roman"/>
                <w:color w:val="auto"/>
                <w:kern w:val="2"/>
                <w:sz w:val="20"/>
                <w:szCs w:val="24"/>
                <w:highlight w:val="none"/>
              </w:rPr>
              <w:t>上班时酒后上岗</w:t>
            </w:r>
          </w:p>
        </w:tc>
        <w:tc>
          <w:tcPr>
            <w:tcW w:w="2127" w:type="dxa"/>
            <w:noWrap w:val="0"/>
            <w:vAlign w:val="top"/>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每发现一例扣</w:t>
            </w:r>
            <w:r>
              <w:rPr>
                <w:rFonts w:ascii="Times New Roman" w:hAnsi="Times New Roman" w:eastAsia="宋体" w:cs="Times New Roman"/>
                <w:color w:val="auto"/>
                <w:kern w:val="2"/>
                <w:sz w:val="20"/>
                <w:szCs w:val="24"/>
                <w:highlight w:val="none"/>
              </w:rPr>
              <w:t>0.5</w:t>
            </w:r>
            <w:r>
              <w:rPr>
                <w:rFonts w:hint="eastAsia" w:ascii="Times New Roman" w:hAnsi="Times New Roman" w:eastAsia="宋体" w:cs="Times New Roman"/>
                <w:color w:val="auto"/>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color w:val="auto"/>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411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1.3</w:t>
            </w:r>
            <w:r>
              <w:rPr>
                <w:rFonts w:hint="eastAsia" w:ascii="Times New Roman" w:hAnsi="Times New Roman" w:eastAsia="宋体" w:cs="Times New Roman"/>
                <w:color w:val="auto"/>
                <w:kern w:val="2"/>
                <w:sz w:val="20"/>
                <w:szCs w:val="24"/>
                <w:highlight w:val="none"/>
              </w:rPr>
              <w:t>未经同意擅自调换人员</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每发现一例扣</w:t>
            </w:r>
            <w:r>
              <w:rPr>
                <w:rFonts w:ascii="Times New Roman" w:hAnsi="Times New Roman" w:eastAsia="宋体" w:cs="Times New Roman"/>
                <w:color w:val="auto"/>
                <w:kern w:val="2"/>
                <w:sz w:val="20"/>
                <w:szCs w:val="24"/>
                <w:highlight w:val="none"/>
              </w:rPr>
              <w:t>0.5</w:t>
            </w:r>
            <w:r>
              <w:rPr>
                <w:rFonts w:hint="eastAsia" w:ascii="Times New Roman" w:hAnsi="Times New Roman" w:eastAsia="宋体" w:cs="Times New Roman"/>
                <w:color w:val="auto"/>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color w:val="auto"/>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411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1.4</w:t>
            </w:r>
            <w:r>
              <w:rPr>
                <w:rFonts w:hint="eastAsia" w:ascii="Times New Roman" w:hAnsi="Times New Roman" w:eastAsia="宋体" w:cs="Times New Roman"/>
                <w:color w:val="auto"/>
                <w:kern w:val="2"/>
                <w:sz w:val="20"/>
                <w:szCs w:val="24"/>
                <w:highlight w:val="none"/>
              </w:rPr>
              <w:t>当班时行为不检点</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每发现一例扣</w:t>
            </w:r>
            <w:r>
              <w:rPr>
                <w:rFonts w:ascii="Times New Roman" w:hAnsi="Times New Roman" w:eastAsia="宋体" w:cs="Times New Roman"/>
                <w:color w:val="auto"/>
                <w:kern w:val="2"/>
                <w:sz w:val="20"/>
                <w:szCs w:val="24"/>
                <w:highlight w:val="none"/>
              </w:rPr>
              <w:t>0.5</w:t>
            </w:r>
            <w:r>
              <w:rPr>
                <w:rFonts w:hint="eastAsia" w:ascii="Times New Roman" w:hAnsi="Times New Roman" w:eastAsia="宋体" w:cs="Times New Roman"/>
                <w:color w:val="auto"/>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color w:val="auto"/>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411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1.5</w:t>
            </w:r>
            <w:r>
              <w:rPr>
                <w:rFonts w:hint="eastAsia" w:ascii="Times New Roman" w:hAnsi="Times New Roman" w:eastAsia="宋体" w:cs="Times New Roman"/>
                <w:color w:val="auto"/>
                <w:kern w:val="2"/>
                <w:sz w:val="20"/>
                <w:szCs w:val="24"/>
                <w:highlight w:val="none"/>
              </w:rPr>
              <w:t>执勤时有损形象的</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每发现一例扣</w:t>
            </w:r>
            <w:r>
              <w:rPr>
                <w:rFonts w:ascii="Times New Roman" w:hAnsi="Times New Roman" w:eastAsia="宋体" w:cs="Times New Roman"/>
                <w:color w:val="auto"/>
                <w:kern w:val="2"/>
                <w:sz w:val="20"/>
                <w:szCs w:val="24"/>
                <w:highlight w:val="none"/>
              </w:rPr>
              <w:t>0.5</w:t>
            </w:r>
            <w:r>
              <w:rPr>
                <w:rFonts w:hint="eastAsia" w:ascii="Times New Roman" w:hAnsi="Times New Roman" w:eastAsia="宋体" w:cs="Times New Roman"/>
                <w:color w:val="auto"/>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color w:val="auto"/>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411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1.6</w:t>
            </w:r>
            <w:r>
              <w:rPr>
                <w:rFonts w:hint="eastAsia" w:ascii="Times New Roman" w:hAnsi="Times New Roman" w:eastAsia="宋体" w:cs="Times New Roman"/>
                <w:color w:val="auto"/>
                <w:kern w:val="2"/>
                <w:sz w:val="20"/>
                <w:szCs w:val="24"/>
                <w:highlight w:val="none"/>
              </w:rPr>
              <w:t>上班无故迟到，早退，串岗或擅自离岗位</w:t>
            </w:r>
            <w:r>
              <w:rPr>
                <w:rFonts w:ascii="Times New Roman" w:hAnsi="Times New Roman" w:eastAsia="宋体" w:cs="Times New Roman"/>
                <w:color w:val="auto"/>
                <w:kern w:val="2"/>
                <w:sz w:val="20"/>
                <w:szCs w:val="24"/>
                <w:highlight w:val="none"/>
              </w:rPr>
              <w:t>1</w:t>
            </w:r>
            <w:r>
              <w:rPr>
                <w:rFonts w:hint="eastAsia" w:ascii="Times New Roman" w:hAnsi="Times New Roman" w:eastAsia="宋体" w:cs="Times New Roman"/>
                <w:color w:val="auto"/>
                <w:kern w:val="2"/>
                <w:sz w:val="20"/>
                <w:szCs w:val="24"/>
                <w:highlight w:val="none"/>
              </w:rPr>
              <w:t>小时内</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每发现一例扣</w:t>
            </w:r>
            <w:r>
              <w:rPr>
                <w:rFonts w:ascii="Times New Roman" w:hAnsi="Times New Roman" w:eastAsia="宋体" w:cs="Times New Roman"/>
                <w:color w:val="auto"/>
                <w:kern w:val="2"/>
                <w:sz w:val="20"/>
                <w:szCs w:val="24"/>
                <w:highlight w:val="none"/>
              </w:rPr>
              <w:t>0.5</w:t>
            </w:r>
            <w:r>
              <w:rPr>
                <w:rFonts w:hint="eastAsia" w:ascii="Times New Roman" w:hAnsi="Times New Roman" w:eastAsia="宋体" w:cs="Times New Roman"/>
                <w:color w:val="auto"/>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color w:val="auto"/>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411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1.7</w:t>
            </w:r>
            <w:r>
              <w:rPr>
                <w:rFonts w:hint="eastAsia" w:ascii="Times New Roman" w:hAnsi="Times New Roman" w:eastAsia="宋体" w:cs="Times New Roman"/>
                <w:color w:val="auto"/>
                <w:kern w:val="2"/>
                <w:sz w:val="20"/>
                <w:szCs w:val="24"/>
                <w:highlight w:val="none"/>
              </w:rPr>
              <w:t>不按规定制定排班表，交接班记录</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每发现一例扣</w:t>
            </w:r>
            <w:r>
              <w:rPr>
                <w:rFonts w:ascii="Times New Roman" w:hAnsi="Times New Roman" w:eastAsia="宋体" w:cs="Times New Roman"/>
                <w:color w:val="auto"/>
                <w:kern w:val="2"/>
                <w:sz w:val="20"/>
                <w:szCs w:val="24"/>
                <w:highlight w:val="none"/>
              </w:rPr>
              <w:t>0.5</w:t>
            </w:r>
            <w:r>
              <w:rPr>
                <w:rFonts w:hint="eastAsia" w:ascii="Times New Roman" w:hAnsi="Times New Roman" w:eastAsia="宋体" w:cs="Times New Roman"/>
                <w:color w:val="auto"/>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color w:val="auto"/>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411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1.8</w:t>
            </w:r>
            <w:r>
              <w:rPr>
                <w:rFonts w:hint="eastAsia" w:ascii="Times New Roman" w:hAnsi="Times New Roman" w:eastAsia="宋体" w:cs="Times New Roman"/>
                <w:color w:val="auto"/>
                <w:kern w:val="2"/>
                <w:sz w:val="20"/>
                <w:szCs w:val="24"/>
                <w:highlight w:val="none"/>
              </w:rPr>
              <w:t>擅自换班、调班、私自找人替班的</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每发现一例扣</w:t>
            </w:r>
            <w:r>
              <w:rPr>
                <w:rFonts w:ascii="Times New Roman" w:hAnsi="Times New Roman" w:eastAsia="宋体" w:cs="Times New Roman"/>
                <w:color w:val="auto"/>
                <w:kern w:val="2"/>
                <w:sz w:val="20"/>
                <w:szCs w:val="24"/>
                <w:highlight w:val="none"/>
              </w:rPr>
              <w:t>0.5</w:t>
            </w:r>
            <w:r>
              <w:rPr>
                <w:rFonts w:hint="eastAsia" w:ascii="Times New Roman" w:hAnsi="Times New Roman" w:eastAsia="宋体" w:cs="Times New Roman"/>
                <w:color w:val="auto"/>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color w:val="auto"/>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411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1.9</w:t>
            </w:r>
            <w:r>
              <w:rPr>
                <w:rFonts w:hint="eastAsia" w:ascii="Times New Roman" w:hAnsi="Times New Roman" w:eastAsia="宋体" w:cs="Times New Roman"/>
                <w:color w:val="auto"/>
                <w:kern w:val="2"/>
                <w:sz w:val="20"/>
                <w:szCs w:val="24"/>
                <w:highlight w:val="none"/>
              </w:rPr>
              <w:t>是否有做到每日报告镇***或交警队或交管站管理人员</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每发现一例扣</w:t>
            </w:r>
            <w:r>
              <w:rPr>
                <w:rFonts w:ascii="Times New Roman" w:hAnsi="Times New Roman" w:eastAsia="宋体" w:cs="Times New Roman"/>
                <w:color w:val="auto"/>
                <w:kern w:val="2"/>
                <w:sz w:val="20"/>
                <w:szCs w:val="24"/>
                <w:highlight w:val="none"/>
              </w:rPr>
              <w:t>0.5</w:t>
            </w:r>
            <w:r>
              <w:rPr>
                <w:rFonts w:hint="eastAsia" w:ascii="Times New Roman" w:hAnsi="Times New Roman" w:eastAsia="宋体" w:cs="Times New Roman"/>
                <w:color w:val="auto"/>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color w:val="auto"/>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411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1.10</w:t>
            </w:r>
            <w:r>
              <w:rPr>
                <w:rFonts w:hint="eastAsia" w:ascii="Times New Roman" w:hAnsi="Times New Roman" w:eastAsia="宋体" w:cs="Times New Roman"/>
                <w:color w:val="auto"/>
                <w:kern w:val="2"/>
                <w:sz w:val="20"/>
                <w:szCs w:val="24"/>
                <w:highlight w:val="none"/>
              </w:rPr>
              <w:t>值勤上岗时有留长发、蓄胡子、长指甲、佩戴装饰品的</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每发现一例扣</w:t>
            </w:r>
            <w:r>
              <w:rPr>
                <w:rFonts w:ascii="Times New Roman" w:hAnsi="Times New Roman" w:eastAsia="宋体" w:cs="Times New Roman"/>
                <w:color w:val="auto"/>
                <w:kern w:val="2"/>
                <w:sz w:val="20"/>
                <w:szCs w:val="24"/>
                <w:highlight w:val="none"/>
              </w:rPr>
              <w:t>0.5</w:t>
            </w:r>
            <w:r>
              <w:rPr>
                <w:rFonts w:hint="eastAsia" w:ascii="Times New Roman" w:hAnsi="Times New Roman" w:eastAsia="宋体" w:cs="Times New Roman"/>
                <w:color w:val="auto"/>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color w:val="auto"/>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411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1.11</w:t>
            </w:r>
            <w:r>
              <w:rPr>
                <w:rFonts w:hint="eastAsia" w:ascii="Times New Roman" w:hAnsi="Times New Roman" w:eastAsia="宋体" w:cs="Times New Roman"/>
                <w:color w:val="auto"/>
                <w:kern w:val="2"/>
                <w:sz w:val="20"/>
                <w:szCs w:val="24"/>
                <w:highlight w:val="none"/>
              </w:rPr>
              <w:t>不团结同事、拉帮结派、影响工作的</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每发现一例扣</w:t>
            </w:r>
            <w:r>
              <w:rPr>
                <w:rFonts w:ascii="Times New Roman" w:hAnsi="Times New Roman" w:eastAsia="宋体" w:cs="Times New Roman"/>
                <w:color w:val="auto"/>
                <w:kern w:val="2"/>
                <w:sz w:val="20"/>
                <w:szCs w:val="24"/>
                <w:highlight w:val="none"/>
              </w:rPr>
              <w:t>0.5</w:t>
            </w:r>
            <w:r>
              <w:rPr>
                <w:rFonts w:hint="eastAsia" w:ascii="Times New Roman" w:hAnsi="Times New Roman" w:eastAsia="宋体" w:cs="Times New Roman"/>
                <w:color w:val="auto"/>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color w:val="auto"/>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411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1.12</w:t>
            </w:r>
            <w:r>
              <w:rPr>
                <w:rFonts w:hint="eastAsia" w:ascii="Times New Roman" w:hAnsi="Times New Roman" w:eastAsia="宋体" w:cs="Times New Roman"/>
                <w:color w:val="auto"/>
                <w:kern w:val="2"/>
                <w:sz w:val="20"/>
                <w:szCs w:val="24"/>
                <w:highlight w:val="none"/>
              </w:rPr>
              <w:t>上岗执勤时，未按规定穿戴整齐、佩戴齐全的，未按规定统一着装或擅自换装、混穿的</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每发现一例扣</w:t>
            </w:r>
            <w:r>
              <w:rPr>
                <w:rFonts w:ascii="Times New Roman" w:hAnsi="Times New Roman" w:eastAsia="宋体" w:cs="Times New Roman"/>
                <w:color w:val="auto"/>
                <w:kern w:val="2"/>
                <w:sz w:val="20"/>
                <w:szCs w:val="24"/>
                <w:highlight w:val="none"/>
              </w:rPr>
              <w:t>0.5</w:t>
            </w:r>
            <w:r>
              <w:rPr>
                <w:rFonts w:hint="eastAsia" w:ascii="Times New Roman" w:hAnsi="Times New Roman" w:eastAsia="宋体" w:cs="Times New Roman"/>
                <w:color w:val="auto"/>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color w:val="auto"/>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411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2.1</w:t>
            </w:r>
            <w:r>
              <w:rPr>
                <w:rFonts w:hint="eastAsia" w:ascii="Times New Roman" w:hAnsi="Times New Roman" w:eastAsia="宋体" w:cs="Times New Roman"/>
                <w:color w:val="auto"/>
                <w:kern w:val="2"/>
                <w:sz w:val="20"/>
                <w:szCs w:val="24"/>
                <w:highlight w:val="none"/>
              </w:rPr>
              <w:t>没有正当理由或未经部门领导同意而擅自离开工作岗位</w:t>
            </w:r>
            <w:r>
              <w:rPr>
                <w:rFonts w:ascii="Times New Roman" w:hAnsi="Times New Roman" w:eastAsia="宋体" w:cs="Times New Roman"/>
                <w:color w:val="auto"/>
                <w:kern w:val="2"/>
                <w:sz w:val="20"/>
                <w:szCs w:val="24"/>
                <w:highlight w:val="none"/>
              </w:rPr>
              <w:t>1</w:t>
            </w:r>
            <w:r>
              <w:rPr>
                <w:rFonts w:hint="eastAsia" w:ascii="Times New Roman" w:hAnsi="Times New Roman" w:eastAsia="宋体" w:cs="Times New Roman"/>
                <w:color w:val="auto"/>
                <w:kern w:val="2"/>
                <w:sz w:val="20"/>
                <w:szCs w:val="24"/>
                <w:highlight w:val="none"/>
              </w:rPr>
              <w:t>小时以上</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每发现一例扣</w:t>
            </w:r>
            <w:r>
              <w:rPr>
                <w:rFonts w:ascii="Times New Roman" w:hAnsi="Times New Roman" w:eastAsia="宋体" w:cs="Times New Roman"/>
                <w:color w:val="auto"/>
                <w:kern w:val="2"/>
                <w:sz w:val="20"/>
                <w:szCs w:val="24"/>
                <w:highlight w:val="none"/>
              </w:rPr>
              <w:t>1</w:t>
            </w:r>
            <w:r>
              <w:rPr>
                <w:rFonts w:hint="eastAsia" w:ascii="Times New Roman" w:hAnsi="Times New Roman" w:eastAsia="宋体" w:cs="Times New Roman"/>
                <w:color w:val="auto"/>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color w:val="auto"/>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411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2.2</w:t>
            </w:r>
            <w:r>
              <w:rPr>
                <w:rFonts w:hint="eastAsia" w:ascii="Times New Roman" w:hAnsi="Times New Roman" w:eastAsia="宋体" w:cs="Times New Roman"/>
                <w:color w:val="auto"/>
                <w:kern w:val="2"/>
                <w:sz w:val="20"/>
                <w:szCs w:val="24"/>
                <w:highlight w:val="none"/>
              </w:rPr>
              <w:t>在执勤时吸烟的</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每发现一例扣</w:t>
            </w:r>
            <w:r>
              <w:rPr>
                <w:rFonts w:ascii="Times New Roman" w:hAnsi="Times New Roman" w:eastAsia="宋体" w:cs="Times New Roman"/>
                <w:color w:val="auto"/>
                <w:kern w:val="2"/>
                <w:sz w:val="20"/>
                <w:szCs w:val="24"/>
                <w:highlight w:val="none"/>
              </w:rPr>
              <w:t>1</w:t>
            </w:r>
            <w:r>
              <w:rPr>
                <w:rFonts w:hint="eastAsia" w:ascii="Times New Roman" w:hAnsi="Times New Roman" w:eastAsia="宋体" w:cs="Times New Roman"/>
                <w:color w:val="auto"/>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color w:val="auto"/>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411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2.3</w:t>
            </w:r>
            <w:r>
              <w:rPr>
                <w:rFonts w:hint="eastAsia" w:ascii="Times New Roman" w:hAnsi="Times New Roman" w:eastAsia="宋体" w:cs="Times New Roman"/>
                <w:color w:val="auto"/>
                <w:kern w:val="2"/>
                <w:sz w:val="20"/>
                <w:szCs w:val="24"/>
                <w:highlight w:val="none"/>
              </w:rPr>
              <w:t>未经许可而使用公用财物</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每发现一例扣</w:t>
            </w:r>
            <w:r>
              <w:rPr>
                <w:rFonts w:ascii="Times New Roman" w:hAnsi="Times New Roman" w:eastAsia="宋体" w:cs="Times New Roman"/>
                <w:color w:val="auto"/>
                <w:kern w:val="2"/>
                <w:sz w:val="20"/>
                <w:szCs w:val="24"/>
                <w:highlight w:val="none"/>
              </w:rPr>
              <w:t>1</w:t>
            </w:r>
            <w:r>
              <w:rPr>
                <w:rFonts w:hint="eastAsia" w:ascii="Times New Roman" w:hAnsi="Times New Roman" w:eastAsia="宋体" w:cs="Times New Roman"/>
                <w:color w:val="auto"/>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color w:val="auto"/>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411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2.4</w:t>
            </w:r>
            <w:r>
              <w:rPr>
                <w:rFonts w:hint="eastAsia" w:ascii="Times New Roman" w:hAnsi="Times New Roman" w:eastAsia="宋体" w:cs="Times New Roman"/>
                <w:color w:val="auto"/>
                <w:kern w:val="2"/>
                <w:sz w:val="20"/>
                <w:szCs w:val="24"/>
                <w:highlight w:val="none"/>
              </w:rPr>
              <w:t>使用不文明的语言对待同事和市民</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每发现一例扣</w:t>
            </w:r>
            <w:r>
              <w:rPr>
                <w:rFonts w:ascii="Times New Roman" w:hAnsi="Times New Roman" w:eastAsia="宋体" w:cs="Times New Roman"/>
                <w:color w:val="auto"/>
                <w:kern w:val="2"/>
                <w:sz w:val="20"/>
                <w:szCs w:val="24"/>
                <w:highlight w:val="none"/>
              </w:rPr>
              <w:t>1</w:t>
            </w:r>
            <w:r>
              <w:rPr>
                <w:rFonts w:hint="eastAsia" w:ascii="Times New Roman" w:hAnsi="Times New Roman" w:eastAsia="宋体" w:cs="Times New Roman"/>
                <w:color w:val="auto"/>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color w:val="auto"/>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411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2.5</w:t>
            </w:r>
            <w:r>
              <w:rPr>
                <w:rFonts w:hint="eastAsia" w:ascii="Times New Roman" w:hAnsi="Times New Roman" w:eastAsia="宋体" w:cs="Times New Roman"/>
                <w:color w:val="auto"/>
                <w:kern w:val="2"/>
                <w:sz w:val="20"/>
                <w:szCs w:val="24"/>
                <w:highlight w:val="none"/>
              </w:rPr>
              <w:t>故意消极怠工</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每发现一例扣</w:t>
            </w:r>
            <w:r>
              <w:rPr>
                <w:rFonts w:ascii="Times New Roman" w:hAnsi="Times New Roman" w:eastAsia="宋体" w:cs="Times New Roman"/>
                <w:color w:val="auto"/>
                <w:kern w:val="2"/>
                <w:sz w:val="20"/>
                <w:szCs w:val="24"/>
                <w:highlight w:val="none"/>
              </w:rPr>
              <w:t>1</w:t>
            </w:r>
            <w:r>
              <w:rPr>
                <w:rFonts w:hint="eastAsia" w:ascii="Times New Roman" w:hAnsi="Times New Roman" w:eastAsia="宋体" w:cs="Times New Roman"/>
                <w:color w:val="auto"/>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color w:val="auto"/>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411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2.6</w:t>
            </w:r>
            <w:r>
              <w:rPr>
                <w:rFonts w:hint="eastAsia" w:ascii="Times New Roman" w:hAnsi="Times New Roman" w:eastAsia="宋体" w:cs="Times New Roman"/>
                <w:color w:val="auto"/>
                <w:kern w:val="2"/>
                <w:sz w:val="20"/>
                <w:szCs w:val="24"/>
                <w:highlight w:val="none"/>
              </w:rPr>
              <w:t>发现财物丢失、损坏时，置若罔闻，无动于衷，在被调查时提供假情况；或拾到财物不主动归还、上缴或报告的</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每发现一例扣</w:t>
            </w:r>
            <w:r>
              <w:rPr>
                <w:rFonts w:ascii="Times New Roman" w:hAnsi="Times New Roman" w:eastAsia="宋体" w:cs="Times New Roman"/>
                <w:color w:val="auto"/>
                <w:kern w:val="2"/>
                <w:sz w:val="20"/>
                <w:szCs w:val="24"/>
                <w:highlight w:val="none"/>
              </w:rPr>
              <w:t>1</w:t>
            </w:r>
            <w:r>
              <w:rPr>
                <w:rFonts w:hint="eastAsia" w:ascii="Times New Roman" w:hAnsi="Times New Roman" w:eastAsia="宋体" w:cs="Times New Roman"/>
                <w:color w:val="auto"/>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color w:val="auto"/>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411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2.7</w:t>
            </w:r>
            <w:r>
              <w:rPr>
                <w:rFonts w:hint="eastAsia" w:ascii="Times New Roman" w:hAnsi="Times New Roman" w:eastAsia="宋体" w:cs="Times New Roman"/>
                <w:color w:val="auto"/>
                <w:kern w:val="2"/>
                <w:sz w:val="20"/>
                <w:szCs w:val="24"/>
                <w:highlight w:val="none"/>
              </w:rPr>
              <w:t>工作中经常拖拖拉拉，管理不出力，屡教不改</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每发现一例扣</w:t>
            </w:r>
            <w:r>
              <w:rPr>
                <w:rFonts w:ascii="Times New Roman" w:hAnsi="Times New Roman" w:eastAsia="宋体" w:cs="Times New Roman"/>
                <w:color w:val="auto"/>
                <w:kern w:val="2"/>
                <w:sz w:val="20"/>
                <w:szCs w:val="24"/>
                <w:highlight w:val="none"/>
              </w:rPr>
              <w:t>1</w:t>
            </w:r>
            <w:r>
              <w:rPr>
                <w:rFonts w:hint="eastAsia" w:ascii="Times New Roman" w:hAnsi="Times New Roman" w:eastAsia="宋体" w:cs="Times New Roman"/>
                <w:color w:val="auto"/>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color w:val="auto"/>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411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2.8</w:t>
            </w:r>
            <w:r>
              <w:rPr>
                <w:rFonts w:hint="eastAsia" w:ascii="Times New Roman" w:hAnsi="Times New Roman" w:eastAsia="宋体" w:cs="Times New Roman"/>
                <w:color w:val="auto"/>
                <w:kern w:val="2"/>
                <w:sz w:val="20"/>
                <w:szCs w:val="24"/>
                <w:highlight w:val="none"/>
              </w:rPr>
              <w:t>当班时睡觉、下棋、打扑克、听收录机或干私事等</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每发现一例扣</w:t>
            </w:r>
            <w:r>
              <w:rPr>
                <w:rFonts w:ascii="Times New Roman" w:hAnsi="Times New Roman" w:eastAsia="宋体" w:cs="Times New Roman"/>
                <w:color w:val="auto"/>
                <w:kern w:val="2"/>
                <w:sz w:val="20"/>
                <w:szCs w:val="24"/>
                <w:highlight w:val="none"/>
              </w:rPr>
              <w:t>1</w:t>
            </w:r>
            <w:r>
              <w:rPr>
                <w:rFonts w:hint="eastAsia" w:ascii="Times New Roman" w:hAnsi="Times New Roman" w:eastAsia="宋体" w:cs="Times New Roman"/>
                <w:color w:val="auto"/>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color w:val="auto"/>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411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3.1</w:t>
            </w:r>
            <w:r>
              <w:rPr>
                <w:rFonts w:hint="eastAsia" w:ascii="Times New Roman" w:hAnsi="Times New Roman" w:eastAsia="宋体" w:cs="Times New Roman"/>
                <w:color w:val="auto"/>
                <w:kern w:val="2"/>
                <w:sz w:val="20"/>
                <w:szCs w:val="24"/>
                <w:highlight w:val="none"/>
              </w:rPr>
              <w:t>不服从上级指令，甚至拒绝或有意不完成指派给其的工作，紧急情况下不完成指定工作的</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每发现一例扣2分</w:t>
            </w:r>
          </w:p>
        </w:tc>
        <w:tc>
          <w:tcPr>
            <w:tcW w:w="1071" w:type="dxa"/>
            <w:noWrap w:val="0"/>
            <w:vAlign w:val="top"/>
          </w:tcPr>
          <w:p>
            <w:pPr>
              <w:widowControl/>
              <w:spacing w:line="300" w:lineRule="exact"/>
              <w:jc w:val="center"/>
              <w:rPr>
                <w:rFonts w:ascii="Times New Roman" w:hAnsi="Times New Roman" w:eastAsia="宋体" w:cs="Times New Roman"/>
                <w:color w:val="auto"/>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411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3.2</w:t>
            </w:r>
            <w:r>
              <w:rPr>
                <w:rFonts w:hint="eastAsia" w:ascii="Times New Roman" w:hAnsi="Times New Roman" w:eastAsia="宋体" w:cs="Times New Roman"/>
                <w:color w:val="auto"/>
                <w:kern w:val="2"/>
                <w:sz w:val="20"/>
                <w:szCs w:val="24"/>
                <w:highlight w:val="none"/>
              </w:rPr>
              <w:t>故意损坏公共财物</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每发现一例扣2分</w:t>
            </w:r>
          </w:p>
        </w:tc>
        <w:tc>
          <w:tcPr>
            <w:tcW w:w="1071" w:type="dxa"/>
            <w:noWrap w:val="0"/>
            <w:vAlign w:val="top"/>
          </w:tcPr>
          <w:p>
            <w:pPr>
              <w:widowControl/>
              <w:spacing w:line="300" w:lineRule="exact"/>
              <w:jc w:val="center"/>
              <w:rPr>
                <w:rFonts w:ascii="Times New Roman" w:hAnsi="Times New Roman" w:eastAsia="宋体" w:cs="Times New Roman"/>
                <w:color w:val="auto"/>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411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3.3</w:t>
            </w:r>
            <w:r>
              <w:rPr>
                <w:rFonts w:hint="eastAsia" w:ascii="Times New Roman" w:hAnsi="Times New Roman" w:eastAsia="宋体" w:cs="Times New Roman"/>
                <w:color w:val="auto"/>
                <w:kern w:val="2"/>
                <w:sz w:val="20"/>
                <w:szCs w:val="24"/>
                <w:highlight w:val="none"/>
              </w:rPr>
              <w:t>在执勤时间进行任何形式的赌博；</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每发现一例扣2分</w:t>
            </w:r>
          </w:p>
        </w:tc>
        <w:tc>
          <w:tcPr>
            <w:tcW w:w="1071" w:type="dxa"/>
            <w:noWrap w:val="0"/>
            <w:vAlign w:val="top"/>
          </w:tcPr>
          <w:p>
            <w:pPr>
              <w:widowControl/>
              <w:spacing w:line="300" w:lineRule="exact"/>
              <w:jc w:val="center"/>
              <w:rPr>
                <w:rFonts w:ascii="Times New Roman" w:hAnsi="Times New Roman" w:eastAsia="宋体" w:cs="Times New Roman"/>
                <w:color w:val="auto"/>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411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3.4</w:t>
            </w:r>
            <w:r>
              <w:rPr>
                <w:rFonts w:hint="eastAsia" w:ascii="Times New Roman" w:hAnsi="Times New Roman" w:eastAsia="宋体" w:cs="Times New Roman"/>
                <w:color w:val="auto"/>
                <w:kern w:val="2"/>
                <w:sz w:val="20"/>
                <w:szCs w:val="24"/>
                <w:highlight w:val="none"/>
              </w:rPr>
              <w:t>玩忽职守或隐瞒工作过失造成事故或损失的</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每发现一例扣2分</w:t>
            </w:r>
          </w:p>
        </w:tc>
        <w:tc>
          <w:tcPr>
            <w:tcW w:w="1071" w:type="dxa"/>
            <w:noWrap w:val="0"/>
            <w:vAlign w:val="top"/>
          </w:tcPr>
          <w:p>
            <w:pPr>
              <w:widowControl/>
              <w:spacing w:line="300" w:lineRule="exact"/>
              <w:jc w:val="center"/>
              <w:rPr>
                <w:rFonts w:ascii="Times New Roman" w:hAnsi="Times New Roman" w:eastAsia="宋体" w:cs="Times New Roman"/>
                <w:color w:val="auto"/>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411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3.5</w:t>
            </w:r>
            <w:r>
              <w:rPr>
                <w:rFonts w:hint="eastAsia" w:ascii="Times New Roman" w:hAnsi="Times New Roman" w:eastAsia="宋体" w:cs="Times New Roman"/>
                <w:color w:val="auto"/>
                <w:kern w:val="2"/>
                <w:sz w:val="20"/>
                <w:szCs w:val="24"/>
                <w:highlight w:val="none"/>
              </w:rPr>
              <w:t>损坏设备，工具造成经济损失的</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每发现一例扣2分</w:t>
            </w:r>
          </w:p>
        </w:tc>
        <w:tc>
          <w:tcPr>
            <w:tcW w:w="1071" w:type="dxa"/>
            <w:noWrap w:val="0"/>
            <w:vAlign w:val="top"/>
          </w:tcPr>
          <w:p>
            <w:pPr>
              <w:widowControl/>
              <w:spacing w:line="300" w:lineRule="exact"/>
              <w:jc w:val="center"/>
              <w:rPr>
                <w:rFonts w:ascii="Times New Roman" w:hAnsi="Times New Roman" w:eastAsia="宋体" w:cs="Times New Roman"/>
                <w:color w:val="auto"/>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411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3.6</w:t>
            </w:r>
            <w:r>
              <w:rPr>
                <w:rFonts w:hint="eastAsia" w:ascii="Times New Roman" w:hAnsi="Times New Roman" w:eastAsia="宋体" w:cs="Times New Roman"/>
                <w:color w:val="auto"/>
                <w:kern w:val="2"/>
                <w:sz w:val="20"/>
                <w:szCs w:val="24"/>
                <w:highlight w:val="none"/>
              </w:rPr>
              <w:t>服务态度差，造成投诉，经核实后，确为事实的</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每发现一例扣2分</w:t>
            </w:r>
          </w:p>
        </w:tc>
        <w:tc>
          <w:tcPr>
            <w:tcW w:w="1071" w:type="dxa"/>
            <w:noWrap w:val="0"/>
            <w:vAlign w:val="top"/>
          </w:tcPr>
          <w:p>
            <w:pPr>
              <w:widowControl/>
              <w:spacing w:line="300" w:lineRule="exact"/>
              <w:jc w:val="center"/>
              <w:rPr>
                <w:rFonts w:ascii="Times New Roman" w:hAnsi="Times New Roman" w:eastAsia="宋体" w:cs="Times New Roman"/>
                <w:color w:val="auto"/>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411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4.1</w:t>
            </w:r>
            <w:r>
              <w:rPr>
                <w:rFonts w:hint="eastAsia" w:ascii="Times New Roman" w:hAnsi="Times New Roman" w:eastAsia="宋体" w:cs="Times New Roman"/>
                <w:color w:val="auto"/>
                <w:kern w:val="2"/>
                <w:sz w:val="20"/>
                <w:szCs w:val="24"/>
                <w:highlight w:val="none"/>
              </w:rPr>
              <w:t>用非法手段偷窃或收受好处费</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每发现一例扣3分</w:t>
            </w:r>
          </w:p>
        </w:tc>
        <w:tc>
          <w:tcPr>
            <w:tcW w:w="1071" w:type="dxa"/>
            <w:noWrap w:val="0"/>
            <w:vAlign w:val="top"/>
          </w:tcPr>
          <w:p>
            <w:pPr>
              <w:widowControl/>
              <w:spacing w:line="300" w:lineRule="exact"/>
              <w:jc w:val="center"/>
              <w:rPr>
                <w:rFonts w:ascii="Times New Roman" w:hAnsi="Times New Roman" w:eastAsia="宋体" w:cs="Times New Roman"/>
                <w:color w:val="auto"/>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411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4.2</w:t>
            </w:r>
            <w:r>
              <w:rPr>
                <w:rFonts w:hint="eastAsia" w:ascii="Times New Roman" w:hAnsi="Times New Roman" w:eastAsia="宋体" w:cs="Times New Roman"/>
                <w:color w:val="auto"/>
                <w:kern w:val="2"/>
                <w:sz w:val="20"/>
                <w:szCs w:val="24"/>
                <w:highlight w:val="none"/>
              </w:rPr>
              <w:t>用威胁手段当众侮辱上级管理人员和同事等</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每发现一例扣3分</w:t>
            </w:r>
          </w:p>
        </w:tc>
        <w:tc>
          <w:tcPr>
            <w:tcW w:w="1071" w:type="dxa"/>
            <w:noWrap w:val="0"/>
            <w:vAlign w:val="top"/>
          </w:tcPr>
          <w:p>
            <w:pPr>
              <w:widowControl/>
              <w:spacing w:line="300" w:lineRule="exact"/>
              <w:jc w:val="center"/>
              <w:rPr>
                <w:rFonts w:ascii="Times New Roman" w:hAnsi="Times New Roman" w:eastAsia="宋体" w:cs="Times New Roman"/>
                <w:color w:val="auto"/>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411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4.3</w:t>
            </w:r>
            <w:r>
              <w:rPr>
                <w:rFonts w:hint="eastAsia" w:ascii="Times New Roman" w:hAnsi="Times New Roman" w:eastAsia="宋体" w:cs="Times New Roman"/>
                <w:color w:val="auto"/>
                <w:kern w:val="2"/>
                <w:sz w:val="20"/>
                <w:szCs w:val="24"/>
                <w:highlight w:val="none"/>
              </w:rPr>
              <w:t>严重玩忽职守，人为造成设备损坏，导致公共利益损失</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每发现一例扣3分</w:t>
            </w:r>
          </w:p>
        </w:tc>
        <w:tc>
          <w:tcPr>
            <w:tcW w:w="1071" w:type="dxa"/>
            <w:noWrap w:val="0"/>
            <w:vAlign w:val="top"/>
          </w:tcPr>
          <w:p>
            <w:pPr>
              <w:widowControl/>
              <w:spacing w:line="300" w:lineRule="exact"/>
              <w:jc w:val="center"/>
              <w:rPr>
                <w:rFonts w:ascii="Times New Roman" w:hAnsi="Times New Roman" w:eastAsia="宋体" w:cs="Times New Roman"/>
                <w:color w:val="auto"/>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411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4.4</w:t>
            </w:r>
            <w:r>
              <w:rPr>
                <w:rFonts w:hint="eastAsia" w:ascii="Times New Roman" w:hAnsi="Times New Roman" w:eastAsia="宋体" w:cs="Times New Roman"/>
                <w:color w:val="auto"/>
                <w:kern w:val="2"/>
                <w:sz w:val="20"/>
                <w:szCs w:val="24"/>
                <w:highlight w:val="none"/>
              </w:rPr>
              <w:t>执勤时因违反国家法律被公安机关拘留或处以拘留以上处罚</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每发现一例扣3分</w:t>
            </w:r>
          </w:p>
        </w:tc>
        <w:tc>
          <w:tcPr>
            <w:tcW w:w="1071" w:type="dxa"/>
            <w:noWrap w:val="0"/>
            <w:vAlign w:val="top"/>
          </w:tcPr>
          <w:p>
            <w:pPr>
              <w:widowControl/>
              <w:spacing w:line="300" w:lineRule="exact"/>
              <w:jc w:val="center"/>
              <w:rPr>
                <w:rFonts w:ascii="Times New Roman" w:hAnsi="Times New Roman" w:eastAsia="宋体" w:cs="Times New Roman"/>
                <w:color w:val="auto"/>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spacing w:line="300" w:lineRule="exact"/>
              <w:jc w:val="both"/>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spacing w:line="300" w:lineRule="exact"/>
              <w:jc w:val="both"/>
              <w:rPr>
                <w:rFonts w:ascii="Times New Roman" w:hAnsi="Times New Roman" w:eastAsia="宋体" w:cs="Times New Roman"/>
                <w:color w:val="auto"/>
                <w:kern w:val="2"/>
                <w:szCs w:val="24"/>
                <w:highlight w:val="none"/>
              </w:rPr>
            </w:pPr>
          </w:p>
        </w:tc>
        <w:tc>
          <w:tcPr>
            <w:tcW w:w="411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4.</w:t>
            </w:r>
            <w:r>
              <w:rPr>
                <w:rFonts w:hint="eastAsia" w:ascii="Times New Roman" w:hAnsi="Times New Roman" w:eastAsia="宋体" w:cs="Times New Roman"/>
                <w:color w:val="auto"/>
                <w:kern w:val="2"/>
                <w:sz w:val="20"/>
                <w:szCs w:val="24"/>
                <w:highlight w:val="none"/>
              </w:rPr>
              <w:t>5若有被媒体表扬的</w:t>
            </w:r>
          </w:p>
        </w:tc>
        <w:tc>
          <w:tcPr>
            <w:tcW w:w="2127" w:type="dxa"/>
            <w:noWrap w:val="0"/>
            <w:vAlign w:val="center"/>
          </w:tcPr>
          <w:p>
            <w:pPr>
              <w:widowControl/>
              <w:spacing w:line="300" w:lineRule="exact"/>
              <w:ind w:firstLine="100" w:firstLineChars="50"/>
              <w:jc w:val="both"/>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每发现一例加</w:t>
            </w:r>
            <w:r>
              <w:rPr>
                <w:rFonts w:ascii="Times New Roman" w:hAnsi="Times New Roman" w:eastAsia="宋体" w:cs="Times New Roman"/>
                <w:color w:val="auto"/>
                <w:kern w:val="2"/>
                <w:sz w:val="20"/>
                <w:szCs w:val="24"/>
                <w:highlight w:val="none"/>
              </w:rPr>
              <w:t>5</w:t>
            </w:r>
            <w:r>
              <w:rPr>
                <w:rFonts w:hint="eastAsia" w:ascii="Times New Roman" w:hAnsi="Times New Roman" w:eastAsia="宋体" w:cs="Times New Roman"/>
                <w:color w:val="auto"/>
                <w:kern w:val="2"/>
                <w:sz w:val="20"/>
                <w:szCs w:val="24"/>
                <w:highlight w:val="none"/>
              </w:rPr>
              <w:t>分</w:t>
            </w:r>
          </w:p>
        </w:tc>
        <w:tc>
          <w:tcPr>
            <w:tcW w:w="107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restart"/>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r>
              <w:rPr>
                <w:rFonts w:ascii="Times New Roman" w:hAnsi="Times New Roman" w:eastAsia="宋体" w:cs="Times New Roman"/>
                <w:color w:val="auto"/>
                <w:kern w:val="2"/>
                <w:szCs w:val="24"/>
                <w:highlight w:val="none"/>
              </w:rPr>
              <w:t>2</w:t>
            </w:r>
          </w:p>
        </w:tc>
        <w:tc>
          <w:tcPr>
            <w:tcW w:w="864" w:type="dxa"/>
            <w:vMerge w:val="restart"/>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人员配备及基本要求</w:t>
            </w:r>
          </w:p>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w:t>
            </w:r>
            <w:r>
              <w:rPr>
                <w:rFonts w:ascii="Times New Roman" w:hAnsi="Times New Roman" w:eastAsia="宋体" w:cs="Times New Roman"/>
                <w:color w:val="auto"/>
                <w:kern w:val="2"/>
                <w:sz w:val="20"/>
                <w:szCs w:val="24"/>
                <w:highlight w:val="none"/>
              </w:rPr>
              <w:t>10</w:t>
            </w:r>
            <w:r>
              <w:rPr>
                <w:rFonts w:hint="eastAsia" w:ascii="Times New Roman" w:hAnsi="Times New Roman" w:eastAsia="宋体" w:cs="Times New Roman"/>
                <w:color w:val="auto"/>
                <w:kern w:val="2"/>
                <w:sz w:val="20"/>
                <w:szCs w:val="24"/>
                <w:highlight w:val="none"/>
              </w:rPr>
              <w:t>分︶</w:t>
            </w:r>
          </w:p>
        </w:tc>
        <w:tc>
          <w:tcPr>
            <w:tcW w:w="4111" w:type="dxa"/>
            <w:noWrap w:val="0"/>
            <w:vAlign w:val="center"/>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1</w:t>
            </w:r>
            <w:r>
              <w:rPr>
                <w:rFonts w:hint="eastAsia" w:ascii="Times New Roman" w:hAnsi="Times New Roman" w:eastAsia="宋体" w:cs="Times New Roman"/>
                <w:color w:val="auto"/>
                <w:kern w:val="2"/>
                <w:sz w:val="20"/>
                <w:szCs w:val="24"/>
                <w:highlight w:val="none"/>
              </w:rPr>
              <w:t>、人员配置未经许可未满员</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snapToGrid w:val="0"/>
                <w:color w:val="auto"/>
                <w:spacing w:val="-8"/>
                <w:kern w:val="2"/>
                <w:sz w:val="20"/>
                <w:szCs w:val="24"/>
                <w:highlight w:val="none"/>
              </w:rPr>
              <w:t>每发现一例扣</w:t>
            </w:r>
            <w:r>
              <w:rPr>
                <w:rFonts w:ascii="Times New Roman" w:hAnsi="Times New Roman" w:eastAsia="宋体" w:cs="Times New Roman"/>
                <w:snapToGrid w:val="0"/>
                <w:color w:val="auto"/>
                <w:spacing w:val="-8"/>
                <w:kern w:val="2"/>
                <w:sz w:val="20"/>
                <w:szCs w:val="24"/>
                <w:highlight w:val="none"/>
              </w:rPr>
              <w:t>0.5</w:t>
            </w:r>
            <w:r>
              <w:rPr>
                <w:rFonts w:hint="eastAsia" w:ascii="Times New Roman" w:hAnsi="Times New Roman" w:eastAsia="宋体" w:cs="Times New Roman"/>
                <w:snapToGrid w:val="0"/>
                <w:color w:val="auto"/>
                <w:spacing w:val="-8"/>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spacing w:line="300" w:lineRule="exact"/>
              <w:jc w:val="center"/>
              <w:rPr>
                <w:rFonts w:ascii="Times New Roman" w:hAnsi="Times New Roman" w:eastAsia="宋体" w:cs="Times New Roman"/>
                <w:color w:val="auto"/>
                <w:kern w:val="2"/>
                <w:sz w:val="24"/>
                <w:szCs w:val="24"/>
                <w:highlight w:val="none"/>
              </w:rPr>
            </w:pPr>
          </w:p>
        </w:tc>
        <w:tc>
          <w:tcPr>
            <w:tcW w:w="4111" w:type="dxa"/>
            <w:noWrap w:val="0"/>
            <w:vAlign w:val="center"/>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2</w:t>
            </w:r>
            <w:r>
              <w:rPr>
                <w:rFonts w:hint="eastAsia" w:ascii="Times New Roman" w:hAnsi="Times New Roman" w:eastAsia="宋体" w:cs="Times New Roman"/>
                <w:color w:val="auto"/>
                <w:kern w:val="2"/>
                <w:sz w:val="20"/>
                <w:szCs w:val="24"/>
                <w:highlight w:val="none"/>
              </w:rPr>
              <w:t>、人员配置岗位不合理</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snapToGrid w:val="0"/>
                <w:color w:val="auto"/>
                <w:spacing w:val="-8"/>
                <w:kern w:val="2"/>
                <w:sz w:val="20"/>
                <w:szCs w:val="24"/>
                <w:highlight w:val="none"/>
              </w:rPr>
              <w:t>每发现一例扣</w:t>
            </w:r>
            <w:r>
              <w:rPr>
                <w:rFonts w:ascii="Times New Roman" w:hAnsi="Times New Roman" w:eastAsia="宋体" w:cs="Times New Roman"/>
                <w:snapToGrid w:val="0"/>
                <w:color w:val="auto"/>
                <w:spacing w:val="-8"/>
                <w:kern w:val="2"/>
                <w:sz w:val="20"/>
                <w:szCs w:val="24"/>
                <w:highlight w:val="none"/>
              </w:rPr>
              <w:t>0.5</w:t>
            </w:r>
            <w:r>
              <w:rPr>
                <w:rFonts w:hint="eastAsia" w:ascii="Times New Roman" w:hAnsi="Times New Roman" w:eastAsia="宋体" w:cs="Times New Roman"/>
                <w:snapToGrid w:val="0"/>
                <w:color w:val="auto"/>
                <w:spacing w:val="-8"/>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spacing w:line="300" w:lineRule="exact"/>
              <w:jc w:val="center"/>
              <w:rPr>
                <w:rFonts w:ascii="Times New Roman" w:hAnsi="Times New Roman" w:eastAsia="宋体" w:cs="Times New Roman"/>
                <w:color w:val="auto"/>
                <w:kern w:val="2"/>
                <w:sz w:val="24"/>
                <w:szCs w:val="24"/>
                <w:highlight w:val="none"/>
              </w:rPr>
            </w:pPr>
          </w:p>
        </w:tc>
        <w:tc>
          <w:tcPr>
            <w:tcW w:w="4111" w:type="dxa"/>
            <w:noWrap w:val="0"/>
            <w:vAlign w:val="center"/>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3</w:t>
            </w:r>
            <w:r>
              <w:rPr>
                <w:rFonts w:hint="eastAsia" w:ascii="Times New Roman" w:hAnsi="Times New Roman" w:eastAsia="宋体" w:cs="Times New Roman"/>
                <w:color w:val="auto"/>
                <w:kern w:val="2"/>
                <w:sz w:val="20"/>
                <w:szCs w:val="24"/>
                <w:highlight w:val="none"/>
              </w:rPr>
              <w:t>、人员性别是否合理</w:t>
            </w:r>
          </w:p>
        </w:tc>
        <w:tc>
          <w:tcPr>
            <w:tcW w:w="2127" w:type="dxa"/>
            <w:noWrap w:val="0"/>
            <w:vAlign w:val="center"/>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r>
              <w:rPr>
                <w:rFonts w:hint="eastAsia" w:ascii="Times New Roman" w:hAnsi="Times New Roman" w:eastAsia="宋体" w:cs="Times New Roman"/>
                <w:snapToGrid w:val="0"/>
                <w:color w:val="auto"/>
                <w:spacing w:val="-8"/>
                <w:kern w:val="2"/>
                <w:sz w:val="20"/>
                <w:szCs w:val="24"/>
                <w:highlight w:val="none"/>
              </w:rPr>
              <w:t>每发现一例扣</w:t>
            </w:r>
            <w:r>
              <w:rPr>
                <w:rFonts w:ascii="Times New Roman" w:hAnsi="Times New Roman" w:eastAsia="宋体" w:cs="Times New Roman"/>
                <w:snapToGrid w:val="0"/>
                <w:color w:val="auto"/>
                <w:spacing w:val="-8"/>
                <w:kern w:val="2"/>
                <w:sz w:val="20"/>
                <w:szCs w:val="24"/>
                <w:highlight w:val="none"/>
              </w:rPr>
              <w:t>0.5</w:t>
            </w:r>
            <w:r>
              <w:rPr>
                <w:rFonts w:hint="eastAsia" w:ascii="Times New Roman" w:hAnsi="Times New Roman" w:eastAsia="宋体" w:cs="Times New Roman"/>
                <w:snapToGrid w:val="0"/>
                <w:color w:val="auto"/>
                <w:spacing w:val="-8"/>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spacing w:line="300" w:lineRule="exact"/>
              <w:jc w:val="center"/>
              <w:rPr>
                <w:rFonts w:ascii="Times New Roman" w:hAnsi="Times New Roman" w:eastAsia="宋体" w:cs="Times New Roman"/>
                <w:color w:val="auto"/>
                <w:kern w:val="2"/>
                <w:sz w:val="24"/>
                <w:szCs w:val="24"/>
                <w:highlight w:val="none"/>
              </w:rPr>
            </w:pPr>
          </w:p>
        </w:tc>
        <w:tc>
          <w:tcPr>
            <w:tcW w:w="4111" w:type="dxa"/>
            <w:noWrap w:val="0"/>
            <w:vAlign w:val="center"/>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4</w:t>
            </w:r>
            <w:r>
              <w:rPr>
                <w:rFonts w:hint="eastAsia" w:ascii="Times New Roman" w:hAnsi="Times New Roman" w:eastAsia="宋体" w:cs="Times New Roman"/>
                <w:color w:val="auto"/>
                <w:kern w:val="2"/>
                <w:sz w:val="20"/>
                <w:szCs w:val="24"/>
                <w:highlight w:val="none"/>
              </w:rPr>
              <w:t>、所有人员年龄是否在要求范围之内</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snapToGrid w:val="0"/>
                <w:color w:val="auto"/>
                <w:spacing w:val="-8"/>
                <w:kern w:val="2"/>
                <w:sz w:val="20"/>
                <w:szCs w:val="24"/>
                <w:highlight w:val="none"/>
              </w:rPr>
              <w:t>每发现一例扣</w:t>
            </w:r>
            <w:r>
              <w:rPr>
                <w:rFonts w:ascii="Times New Roman" w:hAnsi="Times New Roman" w:eastAsia="宋体" w:cs="Times New Roman"/>
                <w:snapToGrid w:val="0"/>
                <w:color w:val="auto"/>
                <w:spacing w:val="-8"/>
                <w:kern w:val="2"/>
                <w:sz w:val="20"/>
                <w:szCs w:val="24"/>
                <w:highlight w:val="none"/>
              </w:rPr>
              <w:t>0.5</w:t>
            </w:r>
            <w:r>
              <w:rPr>
                <w:rFonts w:hint="eastAsia" w:ascii="Times New Roman" w:hAnsi="Times New Roman" w:eastAsia="宋体" w:cs="Times New Roman"/>
                <w:snapToGrid w:val="0"/>
                <w:color w:val="auto"/>
                <w:spacing w:val="-8"/>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spacing w:line="300" w:lineRule="exact"/>
              <w:jc w:val="center"/>
              <w:rPr>
                <w:rFonts w:ascii="Times New Roman" w:hAnsi="Times New Roman" w:eastAsia="宋体" w:cs="Times New Roman"/>
                <w:color w:val="auto"/>
                <w:kern w:val="2"/>
                <w:sz w:val="24"/>
                <w:szCs w:val="24"/>
                <w:highlight w:val="none"/>
              </w:rPr>
            </w:pPr>
          </w:p>
        </w:tc>
        <w:tc>
          <w:tcPr>
            <w:tcW w:w="4111" w:type="dxa"/>
            <w:noWrap w:val="0"/>
            <w:vAlign w:val="center"/>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5</w:t>
            </w:r>
            <w:r>
              <w:rPr>
                <w:rFonts w:hint="eastAsia" w:ascii="Times New Roman" w:hAnsi="Times New Roman" w:eastAsia="宋体" w:cs="Times New Roman"/>
                <w:color w:val="auto"/>
                <w:kern w:val="2"/>
                <w:sz w:val="20"/>
                <w:szCs w:val="24"/>
                <w:highlight w:val="none"/>
              </w:rPr>
              <w:t>、聘用的工作人员是否符合劳动部门有关用工规定，并未在岗位时按要求佩带执勤工具</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snapToGrid w:val="0"/>
                <w:color w:val="auto"/>
                <w:spacing w:val="-8"/>
                <w:kern w:val="2"/>
                <w:sz w:val="20"/>
                <w:szCs w:val="24"/>
                <w:highlight w:val="none"/>
              </w:rPr>
              <w:t>每发现一例扣</w:t>
            </w:r>
            <w:r>
              <w:rPr>
                <w:rFonts w:ascii="Times New Roman" w:hAnsi="Times New Roman" w:eastAsia="宋体" w:cs="Times New Roman"/>
                <w:snapToGrid w:val="0"/>
                <w:color w:val="auto"/>
                <w:spacing w:val="-8"/>
                <w:kern w:val="2"/>
                <w:sz w:val="20"/>
                <w:szCs w:val="24"/>
                <w:highlight w:val="none"/>
              </w:rPr>
              <w:t>0.5</w:t>
            </w:r>
            <w:r>
              <w:rPr>
                <w:rFonts w:hint="eastAsia" w:ascii="Times New Roman" w:hAnsi="Times New Roman" w:eastAsia="宋体" w:cs="Times New Roman"/>
                <w:snapToGrid w:val="0"/>
                <w:color w:val="auto"/>
                <w:spacing w:val="-8"/>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spacing w:line="300" w:lineRule="exact"/>
              <w:jc w:val="center"/>
              <w:rPr>
                <w:rFonts w:ascii="Times New Roman" w:hAnsi="Times New Roman" w:eastAsia="宋体" w:cs="Times New Roman"/>
                <w:color w:val="auto"/>
                <w:kern w:val="2"/>
                <w:sz w:val="24"/>
                <w:szCs w:val="24"/>
                <w:highlight w:val="none"/>
              </w:rPr>
            </w:pPr>
          </w:p>
        </w:tc>
        <w:tc>
          <w:tcPr>
            <w:tcW w:w="4111" w:type="dxa"/>
            <w:noWrap w:val="0"/>
            <w:vAlign w:val="center"/>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6</w:t>
            </w:r>
            <w:r>
              <w:rPr>
                <w:rFonts w:hint="eastAsia" w:ascii="Times New Roman" w:hAnsi="Times New Roman" w:eastAsia="宋体" w:cs="Times New Roman"/>
                <w:color w:val="auto"/>
                <w:kern w:val="2"/>
                <w:sz w:val="20"/>
                <w:szCs w:val="24"/>
                <w:highlight w:val="none"/>
              </w:rPr>
              <w:t>、人员是否明确分工负责</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snapToGrid w:val="0"/>
                <w:color w:val="auto"/>
                <w:spacing w:val="-8"/>
                <w:kern w:val="2"/>
                <w:sz w:val="20"/>
                <w:szCs w:val="24"/>
                <w:highlight w:val="none"/>
              </w:rPr>
              <w:t>每发现一例扣</w:t>
            </w:r>
            <w:r>
              <w:rPr>
                <w:rFonts w:ascii="Times New Roman" w:hAnsi="Times New Roman" w:eastAsia="宋体" w:cs="Times New Roman"/>
                <w:snapToGrid w:val="0"/>
                <w:color w:val="auto"/>
                <w:spacing w:val="-8"/>
                <w:kern w:val="2"/>
                <w:sz w:val="20"/>
                <w:szCs w:val="24"/>
                <w:highlight w:val="none"/>
              </w:rPr>
              <w:t>0.5</w:t>
            </w:r>
            <w:r>
              <w:rPr>
                <w:rFonts w:hint="eastAsia" w:ascii="Times New Roman" w:hAnsi="Times New Roman" w:eastAsia="宋体" w:cs="Times New Roman"/>
                <w:snapToGrid w:val="0"/>
                <w:color w:val="auto"/>
                <w:spacing w:val="-8"/>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restart"/>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r>
              <w:rPr>
                <w:rFonts w:ascii="Times New Roman" w:hAnsi="Times New Roman" w:eastAsia="宋体" w:cs="Times New Roman"/>
                <w:color w:val="auto"/>
                <w:kern w:val="2"/>
                <w:szCs w:val="24"/>
                <w:highlight w:val="none"/>
              </w:rPr>
              <w:t>3</w:t>
            </w:r>
          </w:p>
        </w:tc>
        <w:tc>
          <w:tcPr>
            <w:tcW w:w="864" w:type="dxa"/>
            <w:vMerge w:val="restart"/>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制度建设</w:t>
            </w:r>
          </w:p>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w:t>
            </w:r>
            <w:r>
              <w:rPr>
                <w:rFonts w:ascii="Times New Roman" w:hAnsi="Times New Roman" w:eastAsia="宋体" w:cs="Times New Roman"/>
                <w:color w:val="auto"/>
                <w:kern w:val="2"/>
                <w:sz w:val="20"/>
                <w:szCs w:val="24"/>
                <w:highlight w:val="none"/>
              </w:rPr>
              <w:t>10</w:t>
            </w:r>
            <w:r>
              <w:rPr>
                <w:rFonts w:hint="eastAsia" w:ascii="Times New Roman" w:hAnsi="Times New Roman" w:eastAsia="宋体" w:cs="Times New Roman"/>
                <w:color w:val="auto"/>
                <w:kern w:val="2"/>
                <w:sz w:val="20"/>
                <w:szCs w:val="24"/>
                <w:highlight w:val="none"/>
              </w:rPr>
              <w:t>分︶</w:t>
            </w:r>
          </w:p>
        </w:tc>
        <w:tc>
          <w:tcPr>
            <w:tcW w:w="4111" w:type="dxa"/>
            <w:noWrap w:val="0"/>
            <w:vAlign w:val="center"/>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1</w:t>
            </w:r>
            <w:r>
              <w:rPr>
                <w:rFonts w:hint="eastAsia" w:ascii="Times New Roman" w:hAnsi="Times New Roman" w:eastAsia="宋体" w:cs="Times New Roman"/>
                <w:color w:val="auto"/>
                <w:kern w:val="2"/>
                <w:sz w:val="20"/>
                <w:szCs w:val="24"/>
                <w:highlight w:val="none"/>
              </w:rPr>
              <w:t>、管理等制度建设情况是否齐备</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snapToGrid w:val="0"/>
                <w:color w:val="auto"/>
                <w:spacing w:val="-8"/>
                <w:kern w:val="2"/>
                <w:sz w:val="20"/>
                <w:szCs w:val="24"/>
                <w:highlight w:val="none"/>
              </w:rPr>
              <w:t>每发现一例扣</w:t>
            </w:r>
            <w:r>
              <w:rPr>
                <w:rFonts w:ascii="Times New Roman" w:hAnsi="Times New Roman" w:eastAsia="宋体" w:cs="Times New Roman"/>
                <w:snapToGrid w:val="0"/>
                <w:color w:val="auto"/>
                <w:spacing w:val="-8"/>
                <w:kern w:val="2"/>
                <w:sz w:val="20"/>
                <w:szCs w:val="24"/>
                <w:highlight w:val="none"/>
              </w:rPr>
              <w:t>0.5</w:t>
            </w:r>
            <w:r>
              <w:rPr>
                <w:rFonts w:hint="eastAsia" w:ascii="Times New Roman" w:hAnsi="Times New Roman" w:eastAsia="宋体" w:cs="Times New Roman"/>
                <w:snapToGrid w:val="0"/>
                <w:color w:val="auto"/>
                <w:spacing w:val="-8"/>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spacing w:line="300" w:lineRule="exact"/>
              <w:jc w:val="center"/>
              <w:rPr>
                <w:rFonts w:ascii="Times New Roman" w:hAnsi="Times New Roman" w:eastAsia="宋体" w:cs="Times New Roman"/>
                <w:color w:val="auto"/>
                <w:kern w:val="2"/>
                <w:sz w:val="24"/>
                <w:szCs w:val="24"/>
                <w:highlight w:val="none"/>
              </w:rPr>
            </w:pPr>
          </w:p>
        </w:tc>
        <w:tc>
          <w:tcPr>
            <w:tcW w:w="4111" w:type="dxa"/>
            <w:noWrap w:val="0"/>
            <w:vAlign w:val="center"/>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2</w:t>
            </w:r>
            <w:r>
              <w:rPr>
                <w:rFonts w:hint="eastAsia" w:ascii="Times New Roman" w:hAnsi="Times New Roman" w:eastAsia="宋体" w:cs="Times New Roman"/>
                <w:color w:val="auto"/>
                <w:kern w:val="2"/>
                <w:sz w:val="20"/>
                <w:szCs w:val="24"/>
                <w:highlight w:val="none"/>
              </w:rPr>
              <w:t>、人员定岗制度建设及备案情况是否齐备</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snapToGrid w:val="0"/>
                <w:color w:val="auto"/>
                <w:spacing w:val="-8"/>
                <w:kern w:val="2"/>
                <w:sz w:val="20"/>
                <w:szCs w:val="24"/>
                <w:highlight w:val="none"/>
              </w:rPr>
              <w:t>每发现一例扣</w:t>
            </w:r>
            <w:r>
              <w:rPr>
                <w:rFonts w:ascii="Times New Roman" w:hAnsi="Times New Roman" w:eastAsia="宋体" w:cs="Times New Roman"/>
                <w:snapToGrid w:val="0"/>
                <w:color w:val="auto"/>
                <w:spacing w:val="-8"/>
                <w:kern w:val="2"/>
                <w:sz w:val="20"/>
                <w:szCs w:val="24"/>
                <w:highlight w:val="none"/>
              </w:rPr>
              <w:t>0.5</w:t>
            </w:r>
            <w:r>
              <w:rPr>
                <w:rFonts w:hint="eastAsia" w:ascii="Times New Roman" w:hAnsi="Times New Roman" w:eastAsia="宋体" w:cs="Times New Roman"/>
                <w:snapToGrid w:val="0"/>
                <w:color w:val="auto"/>
                <w:spacing w:val="-8"/>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spacing w:line="300" w:lineRule="exact"/>
              <w:jc w:val="center"/>
              <w:rPr>
                <w:rFonts w:ascii="Times New Roman" w:hAnsi="Times New Roman" w:eastAsia="宋体" w:cs="Times New Roman"/>
                <w:color w:val="auto"/>
                <w:kern w:val="2"/>
                <w:sz w:val="24"/>
                <w:szCs w:val="24"/>
                <w:highlight w:val="none"/>
              </w:rPr>
            </w:pPr>
          </w:p>
        </w:tc>
        <w:tc>
          <w:tcPr>
            <w:tcW w:w="4111" w:type="dxa"/>
            <w:noWrap w:val="0"/>
            <w:vAlign w:val="center"/>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3</w:t>
            </w:r>
            <w:r>
              <w:rPr>
                <w:rFonts w:hint="eastAsia" w:ascii="Times New Roman" w:hAnsi="Times New Roman" w:eastAsia="宋体" w:cs="Times New Roman"/>
                <w:color w:val="auto"/>
                <w:kern w:val="2"/>
                <w:sz w:val="20"/>
                <w:szCs w:val="24"/>
                <w:highlight w:val="none"/>
              </w:rPr>
              <w:t>、岗位职责是否明确并附书面备案</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snapToGrid w:val="0"/>
                <w:color w:val="auto"/>
                <w:spacing w:val="-8"/>
                <w:kern w:val="2"/>
                <w:sz w:val="20"/>
                <w:szCs w:val="24"/>
                <w:highlight w:val="none"/>
              </w:rPr>
              <w:t>每发现一例扣</w:t>
            </w:r>
            <w:r>
              <w:rPr>
                <w:rFonts w:ascii="Times New Roman" w:hAnsi="Times New Roman" w:eastAsia="宋体" w:cs="Times New Roman"/>
                <w:snapToGrid w:val="0"/>
                <w:color w:val="auto"/>
                <w:spacing w:val="-8"/>
                <w:kern w:val="2"/>
                <w:sz w:val="20"/>
                <w:szCs w:val="24"/>
                <w:highlight w:val="none"/>
              </w:rPr>
              <w:t>0.5</w:t>
            </w:r>
            <w:r>
              <w:rPr>
                <w:rFonts w:hint="eastAsia" w:ascii="Times New Roman" w:hAnsi="Times New Roman" w:eastAsia="宋体" w:cs="Times New Roman"/>
                <w:snapToGrid w:val="0"/>
                <w:color w:val="auto"/>
                <w:spacing w:val="-8"/>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spacing w:line="300" w:lineRule="exact"/>
              <w:jc w:val="center"/>
              <w:rPr>
                <w:rFonts w:ascii="Times New Roman" w:hAnsi="Times New Roman" w:eastAsia="宋体" w:cs="Times New Roman"/>
                <w:color w:val="auto"/>
                <w:kern w:val="2"/>
                <w:sz w:val="24"/>
                <w:szCs w:val="24"/>
                <w:highlight w:val="none"/>
              </w:rPr>
            </w:pPr>
          </w:p>
        </w:tc>
        <w:tc>
          <w:tcPr>
            <w:tcW w:w="4111" w:type="dxa"/>
            <w:noWrap w:val="0"/>
            <w:vAlign w:val="center"/>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4</w:t>
            </w:r>
            <w:r>
              <w:rPr>
                <w:rFonts w:hint="eastAsia" w:ascii="Times New Roman" w:hAnsi="Times New Roman" w:eastAsia="宋体" w:cs="Times New Roman"/>
                <w:color w:val="auto"/>
                <w:kern w:val="2"/>
                <w:sz w:val="20"/>
                <w:szCs w:val="24"/>
                <w:highlight w:val="none"/>
              </w:rPr>
              <w:t>、所有人员守则制度、人员纪律建设、权限制度、保密原则等制度建设是否完善</w:t>
            </w:r>
          </w:p>
        </w:tc>
        <w:tc>
          <w:tcPr>
            <w:tcW w:w="2127" w:type="dxa"/>
            <w:noWrap w:val="0"/>
            <w:vAlign w:val="center"/>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r>
              <w:rPr>
                <w:rFonts w:hint="eastAsia" w:ascii="Times New Roman" w:hAnsi="Times New Roman" w:eastAsia="宋体" w:cs="Times New Roman"/>
                <w:snapToGrid w:val="0"/>
                <w:color w:val="auto"/>
                <w:spacing w:val="-8"/>
                <w:kern w:val="2"/>
                <w:sz w:val="20"/>
                <w:szCs w:val="24"/>
                <w:highlight w:val="none"/>
              </w:rPr>
              <w:t>每发现一例扣</w:t>
            </w:r>
            <w:r>
              <w:rPr>
                <w:rFonts w:ascii="Times New Roman" w:hAnsi="Times New Roman" w:eastAsia="宋体" w:cs="Times New Roman"/>
                <w:snapToGrid w:val="0"/>
                <w:color w:val="auto"/>
                <w:spacing w:val="-8"/>
                <w:kern w:val="2"/>
                <w:sz w:val="20"/>
                <w:szCs w:val="24"/>
                <w:highlight w:val="none"/>
              </w:rPr>
              <w:t>0.5</w:t>
            </w:r>
            <w:r>
              <w:rPr>
                <w:rFonts w:hint="eastAsia" w:ascii="Times New Roman" w:hAnsi="Times New Roman" w:eastAsia="宋体" w:cs="Times New Roman"/>
                <w:snapToGrid w:val="0"/>
                <w:color w:val="auto"/>
                <w:spacing w:val="-8"/>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spacing w:line="300" w:lineRule="exact"/>
              <w:jc w:val="center"/>
              <w:rPr>
                <w:rFonts w:ascii="Times New Roman" w:hAnsi="Times New Roman" w:eastAsia="宋体" w:cs="Times New Roman"/>
                <w:color w:val="auto"/>
                <w:kern w:val="2"/>
                <w:sz w:val="24"/>
                <w:szCs w:val="24"/>
                <w:highlight w:val="none"/>
              </w:rPr>
            </w:pPr>
          </w:p>
        </w:tc>
        <w:tc>
          <w:tcPr>
            <w:tcW w:w="4111" w:type="dxa"/>
            <w:noWrap w:val="0"/>
            <w:vAlign w:val="center"/>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5</w:t>
            </w:r>
            <w:r>
              <w:rPr>
                <w:rFonts w:hint="eastAsia" w:ascii="Times New Roman" w:hAnsi="Times New Roman" w:eastAsia="宋体" w:cs="Times New Roman"/>
                <w:color w:val="auto"/>
                <w:kern w:val="2"/>
                <w:sz w:val="20"/>
                <w:szCs w:val="24"/>
                <w:highlight w:val="none"/>
              </w:rPr>
              <w:t>、交接班制度、考勤制度、公共管理巡逻制度是否建立，实行记录情况</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snapToGrid w:val="0"/>
                <w:color w:val="auto"/>
                <w:spacing w:val="-8"/>
                <w:kern w:val="2"/>
                <w:sz w:val="20"/>
                <w:szCs w:val="24"/>
                <w:highlight w:val="none"/>
              </w:rPr>
              <w:t>每发现一例扣</w:t>
            </w:r>
            <w:r>
              <w:rPr>
                <w:rFonts w:ascii="Times New Roman" w:hAnsi="Times New Roman" w:eastAsia="宋体" w:cs="Times New Roman"/>
                <w:snapToGrid w:val="0"/>
                <w:color w:val="auto"/>
                <w:spacing w:val="-8"/>
                <w:kern w:val="2"/>
                <w:sz w:val="20"/>
                <w:szCs w:val="24"/>
                <w:highlight w:val="none"/>
              </w:rPr>
              <w:t>0.5</w:t>
            </w:r>
            <w:r>
              <w:rPr>
                <w:rFonts w:hint="eastAsia" w:ascii="Times New Roman" w:hAnsi="Times New Roman" w:eastAsia="宋体" w:cs="Times New Roman"/>
                <w:snapToGrid w:val="0"/>
                <w:color w:val="auto"/>
                <w:spacing w:val="-8"/>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spacing w:line="300" w:lineRule="exact"/>
              <w:jc w:val="center"/>
              <w:rPr>
                <w:rFonts w:ascii="Times New Roman" w:hAnsi="Times New Roman" w:eastAsia="宋体" w:cs="Times New Roman"/>
                <w:color w:val="auto"/>
                <w:kern w:val="2"/>
                <w:sz w:val="24"/>
                <w:szCs w:val="24"/>
                <w:highlight w:val="none"/>
              </w:rPr>
            </w:pPr>
          </w:p>
        </w:tc>
        <w:tc>
          <w:tcPr>
            <w:tcW w:w="4111" w:type="dxa"/>
            <w:noWrap w:val="0"/>
            <w:vAlign w:val="center"/>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6</w:t>
            </w:r>
            <w:r>
              <w:rPr>
                <w:rFonts w:hint="eastAsia" w:ascii="Times New Roman" w:hAnsi="Times New Roman" w:eastAsia="宋体" w:cs="Times New Roman"/>
                <w:color w:val="auto"/>
                <w:kern w:val="2"/>
                <w:sz w:val="20"/>
                <w:szCs w:val="24"/>
                <w:highlight w:val="none"/>
              </w:rPr>
              <w:t>、设施制度、设备控系统的维护方案等建设情况是否完善</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snapToGrid w:val="0"/>
                <w:color w:val="auto"/>
                <w:spacing w:val="-8"/>
                <w:kern w:val="2"/>
                <w:sz w:val="20"/>
                <w:szCs w:val="24"/>
                <w:highlight w:val="none"/>
              </w:rPr>
              <w:t>每发现一例扣</w:t>
            </w:r>
            <w:r>
              <w:rPr>
                <w:rFonts w:ascii="Times New Roman" w:hAnsi="Times New Roman" w:eastAsia="宋体" w:cs="Times New Roman"/>
                <w:snapToGrid w:val="0"/>
                <w:color w:val="auto"/>
                <w:spacing w:val="-8"/>
                <w:kern w:val="2"/>
                <w:sz w:val="20"/>
                <w:szCs w:val="24"/>
                <w:highlight w:val="none"/>
              </w:rPr>
              <w:t>0.5</w:t>
            </w:r>
            <w:r>
              <w:rPr>
                <w:rFonts w:hint="eastAsia" w:ascii="Times New Roman" w:hAnsi="Times New Roman" w:eastAsia="宋体" w:cs="Times New Roman"/>
                <w:snapToGrid w:val="0"/>
                <w:color w:val="auto"/>
                <w:spacing w:val="-8"/>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spacing w:line="300" w:lineRule="exact"/>
              <w:jc w:val="center"/>
              <w:rPr>
                <w:rFonts w:ascii="Times New Roman" w:hAnsi="Times New Roman" w:eastAsia="宋体" w:cs="Times New Roman"/>
                <w:color w:val="auto"/>
                <w:kern w:val="2"/>
                <w:sz w:val="24"/>
                <w:szCs w:val="24"/>
                <w:highlight w:val="none"/>
              </w:rPr>
            </w:pPr>
          </w:p>
        </w:tc>
        <w:tc>
          <w:tcPr>
            <w:tcW w:w="4111" w:type="dxa"/>
            <w:noWrap w:val="0"/>
            <w:vAlign w:val="center"/>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7.</w:t>
            </w:r>
            <w:r>
              <w:rPr>
                <w:rFonts w:hint="eastAsia" w:ascii="Times New Roman" w:hAnsi="Times New Roman" w:eastAsia="宋体" w:cs="Times New Roman"/>
                <w:color w:val="auto"/>
                <w:kern w:val="2"/>
                <w:sz w:val="20"/>
                <w:szCs w:val="24"/>
                <w:highlight w:val="none"/>
              </w:rPr>
              <w:t>值岗：值岗时不能吸烟、看报刊、杂志、带耳机、看电视、干私活、喝酒、下棋或携带无关人员等</w:t>
            </w:r>
          </w:p>
        </w:tc>
        <w:tc>
          <w:tcPr>
            <w:tcW w:w="2127" w:type="dxa"/>
            <w:noWrap w:val="0"/>
            <w:vAlign w:val="center"/>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r>
              <w:rPr>
                <w:rFonts w:hint="eastAsia" w:ascii="Times New Roman" w:hAnsi="Times New Roman" w:eastAsia="宋体" w:cs="Times New Roman"/>
                <w:snapToGrid w:val="0"/>
                <w:color w:val="auto"/>
                <w:spacing w:val="-8"/>
                <w:kern w:val="2"/>
                <w:sz w:val="20"/>
                <w:szCs w:val="24"/>
                <w:highlight w:val="none"/>
              </w:rPr>
              <w:t>每发现一例扣0.5分</w:t>
            </w:r>
          </w:p>
        </w:tc>
        <w:tc>
          <w:tcPr>
            <w:tcW w:w="1071" w:type="dxa"/>
            <w:noWrap w:val="0"/>
            <w:vAlign w:val="top"/>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rPr>
        <w:tc>
          <w:tcPr>
            <w:tcW w:w="662" w:type="dxa"/>
            <w:vMerge w:val="restart"/>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r>
              <w:rPr>
                <w:rFonts w:ascii="Times New Roman" w:hAnsi="Times New Roman" w:eastAsia="宋体" w:cs="Times New Roman"/>
                <w:color w:val="auto"/>
                <w:kern w:val="2"/>
                <w:szCs w:val="24"/>
                <w:highlight w:val="none"/>
              </w:rPr>
              <w:t>4</w:t>
            </w:r>
          </w:p>
        </w:tc>
        <w:tc>
          <w:tcPr>
            <w:tcW w:w="864" w:type="dxa"/>
            <w:vMerge w:val="restart"/>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管理质量</w:t>
            </w:r>
          </w:p>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w:t>
            </w:r>
            <w:r>
              <w:rPr>
                <w:rFonts w:ascii="Times New Roman" w:hAnsi="Times New Roman" w:eastAsia="宋体" w:cs="Times New Roman"/>
                <w:color w:val="auto"/>
                <w:kern w:val="2"/>
                <w:sz w:val="20"/>
                <w:szCs w:val="24"/>
                <w:highlight w:val="none"/>
              </w:rPr>
              <w:t>10</w:t>
            </w:r>
            <w:r>
              <w:rPr>
                <w:rFonts w:hint="eastAsia" w:ascii="Times New Roman" w:hAnsi="Times New Roman" w:eastAsia="宋体" w:cs="Times New Roman"/>
                <w:color w:val="auto"/>
                <w:kern w:val="2"/>
                <w:sz w:val="20"/>
                <w:szCs w:val="24"/>
                <w:highlight w:val="none"/>
              </w:rPr>
              <w:t>分︶</w:t>
            </w:r>
          </w:p>
        </w:tc>
        <w:tc>
          <w:tcPr>
            <w:tcW w:w="4111" w:type="dxa"/>
            <w:noWrap w:val="0"/>
            <w:vAlign w:val="center"/>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1</w:t>
            </w:r>
            <w:r>
              <w:rPr>
                <w:rFonts w:hint="eastAsia" w:ascii="Times New Roman" w:hAnsi="Times New Roman" w:eastAsia="宋体" w:cs="Times New Roman"/>
                <w:color w:val="auto"/>
                <w:kern w:val="2"/>
                <w:sz w:val="20"/>
                <w:szCs w:val="24"/>
                <w:highlight w:val="none"/>
              </w:rPr>
              <w:t>、在承包区域的各项服务，其工作时间满足采购人的要求，包括公众假期，做到无论有什么理由，都不可以停止服务</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snapToGrid w:val="0"/>
                <w:color w:val="auto"/>
                <w:spacing w:val="-8"/>
                <w:kern w:val="2"/>
                <w:sz w:val="20"/>
                <w:szCs w:val="24"/>
                <w:highlight w:val="none"/>
              </w:rPr>
              <w:t>每发现一例扣</w:t>
            </w:r>
            <w:r>
              <w:rPr>
                <w:rFonts w:ascii="Times New Roman" w:hAnsi="Times New Roman" w:eastAsia="宋体" w:cs="Times New Roman"/>
                <w:snapToGrid w:val="0"/>
                <w:color w:val="auto"/>
                <w:spacing w:val="-8"/>
                <w:kern w:val="2"/>
                <w:sz w:val="20"/>
                <w:szCs w:val="24"/>
                <w:highlight w:val="none"/>
              </w:rPr>
              <w:t>0.5</w:t>
            </w:r>
            <w:r>
              <w:rPr>
                <w:rFonts w:hint="eastAsia" w:ascii="Times New Roman" w:hAnsi="Times New Roman" w:eastAsia="宋体" w:cs="Times New Roman"/>
                <w:snapToGrid w:val="0"/>
                <w:color w:val="auto"/>
                <w:spacing w:val="-8"/>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spacing w:line="300" w:lineRule="exact"/>
              <w:jc w:val="center"/>
              <w:rPr>
                <w:rFonts w:ascii="Times New Roman" w:hAnsi="Times New Roman" w:eastAsia="宋体" w:cs="Times New Roman"/>
                <w:color w:val="auto"/>
                <w:kern w:val="2"/>
                <w:sz w:val="24"/>
                <w:szCs w:val="24"/>
                <w:highlight w:val="none"/>
              </w:rPr>
            </w:pPr>
          </w:p>
        </w:tc>
        <w:tc>
          <w:tcPr>
            <w:tcW w:w="4111" w:type="dxa"/>
            <w:noWrap w:val="0"/>
            <w:vAlign w:val="center"/>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2</w:t>
            </w:r>
            <w:r>
              <w:rPr>
                <w:rFonts w:hint="eastAsia" w:ascii="Times New Roman" w:hAnsi="Times New Roman" w:eastAsia="宋体" w:cs="Times New Roman"/>
                <w:color w:val="auto"/>
                <w:kern w:val="2"/>
                <w:sz w:val="20"/>
                <w:szCs w:val="24"/>
                <w:highlight w:val="none"/>
              </w:rPr>
              <w:t>、工作人员上岗穿着统一的制服及许可的装饰物品</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snapToGrid w:val="0"/>
                <w:color w:val="auto"/>
                <w:spacing w:val="-8"/>
                <w:kern w:val="2"/>
                <w:sz w:val="20"/>
                <w:szCs w:val="24"/>
                <w:highlight w:val="none"/>
              </w:rPr>
              <w:t>每发现一例扣</w:t>
            </w:r>
            <w:r>
              <w:rPr>
                <w:rFonts w:ascii="Times New Roman" w:hAnsi="Times New Roman" w:eastAsia="宋体" w:cs="Times New Roman"/>
                <w:snapToGrid w:val="0"/>
                <w:color w:val="auto"/>
                <w:spacing w:val="-8"/>
                <w:kern w:val="2"/>
                <w:sz w:val="20"/>
                <w:szCs w:val="24"/>
                <w:highlight w:val="none"/>
              </w:rPr>
              <w:t>0.5</w:t>
            </w:r>
            <w:r>
              <w:rPr>
                <w:rFonts w:hint="eastAsia" w:ascii="Times New Roman" w:hAnsi="Times New Roman" w:eastAsia="宋体" w:cs="Times New Roman"/>
                <w:snapToGrid w:val="0"/>
                <w:color w:val="auto"/>
                <w:spacing w:val="-8"/>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spacing w:line="300" w:lineRule="exact"/>
              <w:jc w:val="center"/>
              <w:rPr>
                <w:rFonts w:ascii="Times New Roman" w:hAnsi="Times New Roman" w:eastAsia="宋体" w:cs="Times New Roman"/>
                <w:color w:val="auto"/>
                <w:kern w:val="2"/>
                <w:sz w:val="24"/>
                <w:szCs w:val="24"/>
                <w:highlight w:val="none"/>
              </w:rPr>
            </w:pPr>
          </w:p>
        </w:tc>
        <w:tc>
          <w:tcPr>
            <w:tcW w:w="4111" w:type="dxa"/>
            <w:noWrap w:val="0"/>
            <w:vAlign w:val="center"/>
          </w:tcPr>
          <w:p>
            <w:pPr>
              <w:widowControl/>
              <w:spacing w:line="300" w:lineRule="exact"/>
              <w:jc w:val="both"/>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3、工作人员不准向相关人员索取小费或物品等</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snapToGrid w:val="0"/>
                <w:color w:val="auto"/>
                <w:spacing w:val="-8"/>
                <w:kern w:val="2"/>
                <w:sz w:val="20"/>
                <w:szCs w:val="24"/>
                <w:highlight w:val="none"/>
              </w:rPr>
              <w:t>每发现一例扣</w:t>
            </w:r>
            <w:r>
              <w:rPr>
                <w:rFonts w:ascii="Times New Roman" w:hAnsi="Times New Roman" w:eastAsia="宋体" w:cs="Times New Roman"/>
                <w:snapToGrid w:val="0"/>
                <w:color w:val="auto"/>
                <w:spacing w:val="-8"/>
                <w:kern w:val="2"/>
                <w:sz w:val="20"/>
                <w:szCs w:val="24"/>
                <w:highlight w:val="none"/>
              </w:rPr>
              <w:t>0.5</w:t>
            </w:r>
            <w:r>
              <w:rPr>
                <w:rFonts w:hint="eastAsia" w:ascii="Times New Roman" w:hAnsi="Times New Roman" w:eastAsia="宋体" w:cs="Times New Roman"/>
                <w:snapToGrid w:val="0"/>
                <w:color w:val="auto"/>
                <w:spacing w:val="-8"/>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spacing w:line="300" w:lineRule="exact"/>
              <w:jc w:val="center"/>
              <w:rPr>
                <w:rFonts w:ascii="Times New Roman" w:hAnsi="Times New Roman" w:eastAsia="宋体" w:cs="Times New Roman"/>
                <w:color w:val="auto"/>
                <w:kern w:val="2"/>
                <w:sz w:val="24"/>
                <w:szCs w:val="24"/>
                <w:highlight w:val="none"/>
              </w:rPr>
            </w:pPr>
          </w:p>
        </w:tc>
        <w:tc>
          <w:tcPr>
            <w:tcW w:w="4111" w:type="dxa"/>
            <w:noWrap w:val="0"/>
            <w:vAlign w:val="center"/>
          </w:tcPr>
          <w:p>
            <w:pPr>
              <w:widowControl/>
              <w:spacing w:line="300" w:lineRule="exact"/>
              <w:jc w:val="both"/>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4、对发现问题没有及时处理或没有及时上报情况</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snapToGrid w:val="0"/>
                <w:color w:val="auto"/>
                <w:spacing w:val="-8"/>
                <w:kern w:val="2"/>
                <w:sz w:val="20"/>
                <w:szCs w:val="24"/>
                <w:highlight w:val="none"/>
              </w:rPr>
              <w:t>每发现一例扣</w:t>
            </w:r>
            <w:r>
              <w:rPr>
                <w:rFonts w:ascii="Times New Roman" w:hAnsi="Times New Roman" w:eastAsia="宋体" w:cs="Times New Roman"/>
                <w:snapToGrid w:val="0"/>
                <w:color w:val="auto"/>
                <w:spacing w:val="-8"/>
                <w:kern w:val="2"/>
                <w:sz w:val="20"/>
                <w:szCs w:val="24"/>
                <w:highlight w:val="none"/>
              </w:rPr>
              <w:t>0.5</w:t>
            </w:r>
            <w:r>
              <w:rPr>
                <w:rFonts w:hint="eastAsia" w:ascii="Times New Roman" w:hAnsi="Times New Roman" w:eastAsia="宋体" w:cs="Times New Roman"/>
                <w:snapToGrid w:val="0"/>
                <w:color w:val="auto"/>
                <w:spacing w:val="-8"/>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spacing w:line="300" w:lineRule="exact"/>
              <w:jc w:val="center"/>
              <w:rPr>
                <w:rFonts w:ascii="Times New Roman" w:hAnsi="Times New Roman" w:eastAsia="宋体" w:cs="Times New Roman"/>
                <w:color w:val="auto"/>
                <w:kern w:val="2"/>
                <w:sz w:val="24"/>
                <w:szCs w:val="24"/>
                <w:highlight w:val="none"/>
              </w:rPr>
            </w:pPr>
          </w:p>
        </w:tc>
        <w:tc>
          <w:tcPr>
            <w:tcW w:w="4111" w:type="dxa"/>
            <w:noWrap w:val="0"/>
            <w:vAlign w:val="center"/>
          </w:tcPr>
          <w:p>
            <w:pPr>
              <w:widowControl/>
              <w:spacing w:line="300" w:lineRule="exact"/>
              <w:jc w:val="both"/>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5、遇突发事件或安全检查时，有配合有关部门执行任务，并指定专职人员协助工作，直至完成好任务</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snapToGrid w:val="0"/>
                <w:color w:val="auto"/>
                <w:spacing w:val="-8"/>
                <w:kern w:val="2"/>
                <w:sz w:val="20"/>
                <w:szCs w:val="24"/>
                <w:highlight w:val="none"/>
              </w:rPr>
              <w:t>每发现一例扣</w:t>
            </w:r>
            <w:r>
              <w:rPr>
                <w:rFonts w:ascii="Times New Roman" w:hAnsi="Times New Roman" w:eastAsia="宋体" w:cs="Times New Roman"/>
                <w:snapToGrid w:val="0"/>
                <w:color w:val="auto"/>
                <w:spacing w:val="-8"/>
                <w:kern w:val="2"/>
                <w:sz w:val="20"/>
                <w:szCs w:val="24"/>
                <w:highlight w:val="none"/>
              </w:rPr>
              <w:t>0.5</w:t>
            </w:r>
            <w:r>
              <w:rPr>
                <w:rFonts w:hint="eastAsia" w:ascii="Times New Roman" w:hAnsi="Times New Roman" w:eastAsia="宋体" w:cs="Times New Roman"/>
                <w:snapToGrid w:val="0"/>
                <w:color w:val="auto"/>
                <w:spacing w:val="-8"/>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spacing w:line="300" w:lineRule="exact"/>
              <w:jc w:val="center"/>
              <w:rPr>
                <w:rFonts w:ascii="Times New Roman" w:hAnsi="Times New Roman" w:eastAsia="宋体" w:cs="Times New Roman"/>
                <w:color w:val="auto"/>
                <w:kern w:val="2"/>
                <w:sz w:val="24"/>
                <w:szCs w:val="24"/>
                <w:highlight w:val="none"/>
              </w:rPr>
            </w:pPr>
          </w:p>
        </w:tc>
        <w:tc>
          <w:tcPr>
            <w:tcW w:w="4111" w:type="dxa"/>
            <w:noWrap w:val="0"/>
            <w:vAlign w:val="center"/>
          </w:tcPr>
          <w:p>
            <w:pPr>
              <w:widowControl/>
              <w:spacing w:line="300" w:lineRule="exact"/>
              <w:jc w:val="both"/>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6、对上级（甲方）交办的临时性任务，未及时完成</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snapToGrid w:val="0"/>
                <w:color w:val="auto"/>
                <w:spacing w:val="-8"/>
                <w:kern w:val="2"/>
                <w:sz w:val="20"/>
                <w:szCs w:val="24"/>
                <w:highlight w:val="none"/>
              </w:rPr>
              <w:t>每发现一例扣</w:t>
            </w:r>
            <w:r>
              <w:rPr>
                <w:rFonts w:ascii="Times New Roman" w:hAnsi="Times New Roman" w:eastAsia="宋体" w:cs="Times New Roman"/>
                <w:snapToGrid w:val="0"/>
                <w:color w:val="auto"/>
                <w:spacing w:val="-8"/>
                <w:kern w:val="2"/>
                <w:sz w:val="20"/>
                <w:szCs w:val="24"/>
                <w:highlight w:val="none"/>
              </w:rPr>
              <w:t>0.5</w:t>
            </w:r>
            <w:r>
              <w:rPr>
                <w:rFonts w:hint="eastAsia" w:ascii="Times New Roman" w:hAnsi="Times New Roman" w:eastAsia="宋体" w:cs="Times New Roman"/>
                <w:snapToGrid w:val="0"/>
                <w:color w:val="auto"/>
                <w:spacing w:val="-8"/>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spacing w:line="300" w:lineRule="exact"/>
              <w:jc w:val="center"/>
              <w:rPr>
                <w:rFonts w:ascii="Times New Roman" w:hAnsi="Times New Roman" w:eastAsia="宋体" w:cs="Times New Roman"/>
                <w:color w:val="auto"/>
                <w:kern w:val="2"/>
                <w:sz w:val="24"/>
                <w:szCs w:val="24"/>
                <w:highlight w:val="none"/>
              </w:rPr>
            </w:pPr>
          </w:p>
        </w:tc>
        <w:tc>
          <w:tcPr>
            <w:tcW w:w="4111" w:type="dxa"/>
            <w:noWrap w:val="0"/>
            <w:vAlign w:val="center"/>
          </w:tcPr>
          <w:p>
            <w:pPr>
              <w:widowControl/>
              <w:spacing w:line="300" w:lineRule="exact"/>
              <w:jc w:val="both"/>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7、管理层是否以身作则，管理人员对队员的工作是否经常性认真检查和指导，在遵守秩序维护员制度外并能否遵守有关规定</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snapToGrid w:val="0"/>
                <w:color w:val="auto"/>
                <w:spacing w:val="-8"/>
                <w:kern w:val="2"/>
                <w:sz w:val="20"/>
                <w:szCs w:val="24"/>
                <w:highlight w:val="none"/>
              </w:rPr>
              <w:t>每发现一例扣</w:t>
            </w:r>
            <w:r>
              <w:rPr>
                <w:rFonts w:ascii="Times New Roman" w:hAnsi="Times New Roman" w:eastAsia="宋体" w:cs="Times New Roman"/>
                <w:snapToGrid w:val="0"/>
                <w:color w:val="auto"/>
                <w:spacing w:val="-8"/>
                <w:kern w:val="2"/>
                <w:sz w:val="20"/>
                <w:szCs w:val="24"/>
                <w:highlight w:val="none"/>
              </w:rPr>
              <w:t>0.5</w:t>
            </w:r>
            <w:r>
              <w:rPr>
                <w:rFonts w:hint="eastAsia" w:ascii="Times New Roman" w:hAnsi="Times New Roman" w:eastAsia="宋体" w:cs="Times New Roman"/>
                <w:snapToGrid w:val="0"/>
                <w:color w:val="auto"/>
                <w:spacing w:val="-8"/>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restart"/>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r>
              <w:rPr>
                <w:rFonts w:ascii="Times New Roman" w:hAnsi="Times New Roman" w:eastAsia="宋体" w:cs="Times New Roman"/>
                <w:color w:val="auto"/>
                <w:kern w:val="2"/>
                <w:szCs w:val="24"/>
                <w:highlight w:val="none"/>
              </w:rPr>
              <w:t>5</w:t>
            </w:r>
          </w:p>
        </w:tc>
        <w:tc>
          <w:tcPr>
            <w:tcW w:w="864" w:type="dxa"/>
            <w:vMerge w:val="restart"/>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思想作风建设</w:t>
            </w:r>
          </w:p>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w:t>
            </w:r>
            <w:r>
              <w:rPr>
                <w:rFonts w:ascii="Times New Roman" w:hAnsi="Times New Roman" w:eastAsia="宋体" w:cs="Times New Roman"/>
                <w:color w:val="auto"/>
                <w:kern w:val="2"/>
                <w:sz w:val="20"/>
                <w:szCs w:val="24"/>
                <w:highlight w:val="none"/>
              </w:rPr>
              <w:t>5</w:t>
            </w:r>
            <w:r>
              <w:rPr>
                <w:rFonts w:hint="eastAsia" w:ascii="Times New Roman" w:hAnsi="Times New Roman" w:eastAsia="宋体" w:cs="Times New Roman"/>
                <w:color w:val="auto"/>
                <w:kern w:val="2"/>
                <w:sz w:val="20"/>
                <w:szCs w:val="24"/>
                <w:highlight w:val="none"/>
              </w:rPr>
              <w:t>分︶</w:t>
            </w:r>
          </w:p>
        </w:tc>
        <w:tc>
          <w:tcPr>
            <w:tcW w:w="4111" w:type="dxa"/>
            <w:noWrap w:val="0"/>
            <w:vAlign w:val="center"/>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1</w:t>
            </w:r>
            <w:r>
              <w:rPr>
                <w:rFonts w:hint="eastAsia" w:ascii="Times New Roman" w:hAnsi="Times New Roman" w:eastAsia="宋体" w:cs="Times New Roman"/>
                <w:color w:val="auto"/>
                <w:kern w:val="2"/>
                <w:sz w:val="20"/>
                <w:szCs w:val="24"/>
                <w:highlight w:val="none"/>
              </w:rPr>
              <w:t>、员工的职业道德、文明礼貌、工作作风、办事效率等方面；</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snapToGrid w:val="0"/>
                <w:color w:val="auto"/>
                <w:spacing w:val="-8"/>
                <w:kern w:val="2"/>
                <w:sz w:val="20"/>
                <w:szCs w:val="24"/>
                <w:highlight w:val="none"/>
              </w:rPr>
              <w:t>每发现一例扣</w:t>
            </w:r>
            <w:r>
              <w:rPr>
                <w:rFonts w:ascii="Times New Roman" w:hAnsi="Times New Roman" w:eastAsia="宋体" w:cs="Times New Roman"/>
                <w:snapToGrid w:val="0"/>
                <w:color w:val="auto"/>
                <w:spacing w:val="-8"/>
                <w:kern w:val="2"/>
                <w:sz w:val="20"/>
                <w:szCs w:val="24"/>
                <w:highlight w:val="none"/>
              </w:rPr>
              <w:t>0.5</w:t>
            </w:r>
            <w:r>
              <w:rPr>
                <w:rFonts w:hint="eastAsia" w:ascii="Times New Roman" w:hAnsi="Times New Roman" w:eastAsia="宋体" w:cs="Times New Roman"/>
                <w:snapToGrid w:val="0"/>
                <w:color w:val="auto"/>
                <w:spacing w:val="-8"/>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p>
        </w:tc>
        <w:tc>
          <w:tcPr>
            <w:tcW w:w="4111" w:type="dxa"/>
            <w:noWrap w:val="0"/>
            <w:vAlign w:val="center"/>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2</w:t>
            </w:r>
            <w:r>
              <w:rPr>
                <w:rFonts w:hint="eastAsia" w:ascii="Times New Roman" w:hAnsi="Times New Roman" w:eastAsia="宋体" w:cs="Times New Roman"/>
                <w:color w:val="auto"/>
                <w:kern w:val="2"/>
                <w:sz w:val="20"/>
                <w:szCs w:val="24"/>
                <w:highlight w:val="none"/>
              </w:rPr>
              <w:t>、是否重视对员工做深入细致的思想政治工作和培训教育，使所有员工都能做到爱岗敬业；</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snapToGrid w:val="0"/>
                <w:color w:val="auto"/>
                <w:spacing w:val="-8"/>
                <w:kern w:val="2"/>
                <w:sz w:val="20"/>
                <w:szCs w:val="24"/>
                <w:highlight w:val="none"/>
              </w:rPr>
              <w:t>每发现一例扣</w:t>
            </w:r>
            <w:r>
              <w:rPr>
                <w:rFonts w:ascii="Times New Roman" w:hAnsi="Times New Roman" w:eastAsia="宋体" w:cs="Times New Roman"/>
                <w:snapToGrid w:val="0"/>
                <w:color w:val="auto"/>
                <w:spacing w:val="-8"/>
                <w:kern w:val="2"/>
                <w:sz w:val="20"/>
                <w:szCs w:val="24"/>
                <w:highlight w:val="none"/>
              </w:rPr>
              <w:t>0.5</w:t>
            </w:r>
            <w:r>
              <w:rPr>
                <w:rFonts w:hint="eastAsia" w:ascii="Times New Roman" w:hAnsi="Times New Roman" w:eastAsia="宋体" w:cs="Times New Roman"/>
                <w:snapToGrid w:val="0"/>
                <w:color w:val="auto"/>
                <w:spacing w:val="-8"/>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p>
        </w:tc>
        <w:tc>
          <w:tcPr>
            <w:tcW w:w="4111" w:type="dxa"/>
            <w:noWrap w:val="0"/>
            <w:vAlign w:val="center"/>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3</w:t>
            </w:r>
            <w:r>
              <w:rPr>
                <w:rFonts w:hint="eastAsia" w:ascii="Times New Roman" w:hAnsi="Times New Roman" w:eastAsia="宋体" w:cs="Times New Roman"/>
                <w:color w:val="auto"/>
                <w:kern w:val="2"/>
                <w:sz w:val="20"/>
                <w:szCs w:val="24"/>
                <w:highlight w:val="none"/>
              </w:rPr>
              <w:t>、所有员工仪表是否端正；</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snapToGrid w:val="0"/>
                <w:color w:val="auto"/>
                <w:spacing w:val="-8"/>
                <w:kern w:val="2"/>
                <w:sz w:val="20"/>
                <w:szCs w:val="24"/>
                <w:highlight w:val="none"/>
              </w:rPr>
              <w:t>每发现一例扣</w:t>
            </w:r>
            <w:r>
              <w:rPr>
                <w:rFonts w:ascii="Times New Roman" w:hAnsi="Times New Roman" w:eastAsia="宋体" w:cs="Times New Roman"/>
                <w:snapToGrid w:val="0"/>
                <w:color w:val="auto"/>
                <w:spacing w:val="-8"/>
                <w:kern w:val="2"/>
                <w:sz w:val="20"/>
                <w:szCs w:val="24"/>
                <w:highlight w:val="none"/>
              </w:rPr>
              <w:t>0.5</w:t>
            </w:r>
            <w:r>
              <w:rPr>
                <w:rFonts w:hint="eastAsia" w:ascii="Times New Roman" w:hAnsi="Times New Roman" w:eastAsia="宋体" w:cs="Times New Roman"/>
                <w:snapToGrid w:val="0"/>
                <w:color w:val="auto"/>
                <w:spacing w:val="-8"/>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p>
        </w:tc>
        <w:tc>
          <w:tcPr>
            <w:tcW w:w="4111" w:type="dxa"/>
            <w:noWrap w:val="0"/>
            <w:vAlign w:val="center"/>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4</w:t>
            </w:r>
            <w:r>
              <w:rPr>
                <w:rFonts w:hint="eastAsia" w:ascii="Times New Roman" w:hAnsi="Times New Roman" w:eastAsia="宋体" w:cs="Times New Roman"/>
                <w:color w:val="auto"/>
                <w:kern w:val="2"/>
                <w:sz w:val="20"/>
                <w:szCs w:val="24"/>
                <w:highlight w:val="none"/>
              </w:rPr>
              <w:t>、员工语言是否得体、举止；</w:t>
            </w:r>
          </w:p>
        </w:tc>
        <w:tc>
          <w:tcPr>
            <w:tcW w:w="2127" w:type="dxa"/>
            <w:noWrap w:val="0"/>
            <w:vAlign w:val="center"/>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r>
              <w:rPr>
                <w:rFonts w:hint="eastAsia" w:ascii="Times New Roman" w:hAnsi="Times New Roman" w:eastAsia="宋体" w:cs="Times New Roman"/>
                <w:snapToGrid w:val="0"/>
                <w:color w:val="auto"/>
                <w:spacing w:val="-8"/>
                <w:kern w:val="2"/>
                <w:sz w:val="20"/>
                <w:szCs w:val="24"/>
                <w:highlight w:val="none"/>
              </w:rPr>
              <w:t>每发现一例扣</w:t>
            </w:r>
            <w:r>
              <w:rPr>
                <w:rFonts w:ascii="Times New Roman" w:hAnsi="Times New Roman" w:eastAsia="宋体" w:cs="Times New Roman"/>
                <w:snapToGrid w:val="0"/>
                <w:color w:val="auto"/>
                <w:spacing w:val="-8"/>
                <w:kern w:val="2"/>
                <w:sz w:val="20"/>
                <w:szCs w:val="24"/>
                <w:highlight w:val="none"/>
              </w:rPr>
              <w:t>0.5</w:t>
            </w:r>
            <w:r>
              <w:rPr>
                <w:rFonts w:hint="eastAsia" w:ascii="Times New Roman" w:hAnsi="Times New Roman" w:eastAsia="宋体" w:cs="Times New Roman"/>
                <w:snapToGrid w:val="0"/>
                <w:color w:val="auto"/>
                <w:spacing w:val="-8"/>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p>
        </w:tc>
        <w:tc>
          <w:tcPr>
            <w:tcW w:w="4111" w:type="dxa"/>
            <w:noWrap w:val="0"/>
            <w:vAlign w:val="center"/>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5</w:t>
            </w:r>
            <w:r>
              <w:rPr>
                <w:rFonts w:hint="eastAsia" w:ascii="Times New Roman" w:hAnsi="Times New Roman" w:eastAsia="宋体" w:cs="Times New Roman"/>
                <w:color w:val="auto"/>
                <w:kern w:val="2"/>
                <w:sz w:val="20"/>
                <w:szCs w:val="24"/>
                <w:highlight w:val="none"/>
              </w:rPr>
              <w:t>、态度是否友善；</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snapToGrid w:val="0"/>
                <w:color w:val="auto"/>
                <w:spacing w:val="-8"/>
                <w:kern w:val="2"/>
                <w:sz w:val="20"/>
                <w:szCs w:val="24"/>
                <w:highlight w:val="none"/>
              </w:rPr>
              <w:t>每发现一例扣</w:t>
            </w:r>
            <w:r>
              <w:rPr>
                <w:rFonts w:ascii="Times New Roman" w:hAnsi="Times New Roman" w:eastAsia="宋体" w:cs="Times New Roman"/>
                <w:snapToGrid w:val="0"/>
                <w:color w:val="auto"/>
                <w:spacing w:val="-8"/>
                <w:kern w:val="2"/>
                <w:sz w:val="20"/>
                <w:szCs w:val="24"/>
                <w:highlight w:val="none"/>
              </w:rPr>
              <w:t>0.5</w:t>
            </w:r>
            <w:r>
              <w:rPr>
                <w:rFonts w:hint="eastAsia" w:ascii="Times New Roman" w:hAnsi="Times New Roman" w:eastAsia="宋体" w:cs="Times New Roman"/>
                <w:snapToGrid w:val="0"/>
                <w:color w:val="auto"/>
                <w:spacing w:val="-8"/>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p>
        </w:tc>
        <w:tc>
          <w:tcPr>
            <w:tcW w:w="4111" w:type="dxa"/>
            <w:noWrap w:val="0"/>
            <w:vAlign w:val="center"/>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6</w:t>
            </w:r>
            <w:r>
              <w:rPr>
                <w:rFonts w:hint="eastAsia" w:ascii="Times New Roman" w:hAnsi="Times New Roman" w:eastAsia="宋体" w:cs="Times New Roman"/>
                <w:color w:val="auto"/>
                <w:kern w:val="2"/>
                <w:sz w:val="20"/>
                <w:szCs w:val="24"/>
                <w:highlight w:val="none"/>
              </w:rPr>
              <w:t>、是否做到内部团结，工作协调，能认真履行工作职责，无玩忽职守现象；</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snapToGrid w:val="0"/>
                <w:color w:val="auto"/>
                <w:spacing w:val="-8"/>
                <w:kern w:val="2"/>
                <w:sz w:val="20"/>
                <w:szCs w:val="24"/>
                <w:highlight w:val="none"/>
              </w:rPr>
              <w:t>每发现一例扣</w:t>
            </w:r>
            <w:r>
              <w:rPr>
                <w:rFonts w:ascii="Times New Roman" w:hAnsi="Times New Roman" w:eastAsia="宋体" w:cs="Times New Roman"/>
                <w:snapToGrid w:val="0"/>
                <w:color w:val="auto"/>
                <w:spacing w:val="-8"/>
                <w:kern w:val="2"/>
                <w:sz w:val="20"/>
                <w:szCs w:val="24"/>
                <w:highlight w:val="none"/>
              </w:rPr>
              <w:t>0.5</w:t>
            </w:r>
            <w:r>
              <w:rPr>
                <w:rFonts w:hint="eastAsia" w:ascii="Times New Roman" w:hAnsi="Times New Roman" w:eastAsia="宋体" w:cs="Times New Roman"/>
                <w:snapToGrid w:val="0"/>
                <w:color w:val="auto"/>
                <w:spacing w:val="-8"/>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restart"/>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r>
              <w:rPr>
                <w:rFonts w:ascii="Times New Roman" w:hAnsi="Times New Roman" w:eastAsia="宋体" w:cs="Times New Roman"/>
                <w:color w:val="auto"/>
                <w:kern w:val="2"/>
                <w:szCs w:val="24"/>
                <w:highlight w:val="none"/>
              </w:rPr>
              <w:t>6</w:t>
            </w:r>
          </w:p>
        </w:tc>
        <w:tc>
          <w:tcPr>
            <w:tcW w:w="864" w:type="dxa"/>
            <w:vMerge w:val="restart"/>
            <w:noWrap w:val="0"/>
            <w:vAlign w:val="center"/>
          </w:tcPr>
          <w:p>
            <w:pPr>
              <w:widowControl w:val="0"/>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组织框架</w:t>
            </w:r>
          </w:p>
          <w:p>
            <w:pPr>
              <w:widowControl w:val="0"/>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w:t>
            </w:r>
            <w:r>
              <w:rPr>
                <w:rFonts w:ascii="Times New Roman" w:hAnsi="Times New Roman" w:eastAsia="宋体" w:cs="Times New Roman"/>
                <w:color w:val="auto"/>
                <w:kern w:val="2"/>
                <w:sz w:val="20"/>
                <w:szCs w:val="24"/>
                <w:highlight w:val="none"/>
              </w:rPr>
              <w:t>5</w:t>
            </w:r>
            <w:r>
              <w:rPr>
                <w:rFonts w:hint="eastAsia" w:ascii="Times New Roman" w:hAnsi="Times New Roman" w:eastAsia="宋体" w:cs="Times New Roman"/>
                <w:color w:val="auto"/>
                <w:kern w:val="2"/>
                <w:sz w:val="20"/>
                <w:szCs w:val="24"/>
                <w:highlight w:val="none"/>
              </w:rPr>
              <w:t>分︶</w:t>
            </w:r>
          </w:p>
        </w:tc>
        <w:tc>
          <w:tcPr>
            <w:tcW w:w="4111" w:type="dxa"/>
            <w:noWrap w:val="0"/>
            <w:vAlign w:val="center"/>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1</w:t>
            </w:r>
            <w:r>
              <w:rPr>
                <w:rFonts w:hint="eastAsia" w:ascii="Times New Roman" w:hAnsi="Times New Roman" w:eastAsia="宋体" w:cs="Times New Roman"/>
                <w:color w:val="auto"/>
                <w:kern w:val="2"/>
                <w:sz w:val="20"/>
                <w:szCs w:val="24"/>
                <w:highlight w:val="none"/>
              </w:rPr>
              <w:t>、组织框架层级结构是否合理；</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snapToGrid w:val="0"/>
                <w:color w:val="auto"/>
                <w:spacing w:val="-8"/>
                <w:kern w:val="2"/>
                <w:sz w:val="20"/>
                <w:szCs w:val="24"/>
                <w:highlight w:val="none"/>
              </w:rPr>
              <w:t>每发现一例扣</w:t>
            </w:r>
            <w:r>
              <w:rPr>
                <w:rFonts w:ascii="Times New Roman" w:hAnsi="Times New Roman" w:eastAsia="宋体" w:cs="Times New Roman"/>
                <w:snapToGrid w:val="0"/>
                <w:color w:val="auto"/>
                <w:spacing w:val="-8"/>
                <w:kern w:val="2"/>
                <w:sz w:val="20"/>
                <w:szCs w:val="24"/>
                <w:highlight w:val="none"/>
              </w:rPr>
              <w:t>0.5</w:t>
            </w:r>
            <w:r>
              <w:rPr>
                <w:rFonts w:hint="eastAsia" w:ascii="Times New Roman" w:hAnsi="Times New Roman" w:eastAsia="宋体" w:cs="Times New Roman"/>
                <w:snapToGrid w:val="0"/>
                <w:color w:val="auto"/>
                <w:spacing w:val="-8"/>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p>
        </w:tc>
        <w:tc>
          <w:tcPr>
            <w:tcW w:w="4111" w:type="dxa"/>
            <w:noWrap w:val="0"/>
            <w:vAlign w:val="center"/>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2</w:t>
            </w:r>
            <w:r>
              <w:rPr>
                <w:rFonts w:hint="eastAsia" w:ascii="Times New Roman" w:hAnsi="Times New Roman" w:eastAsia="宋体" w:cs="Times New Roman"/>
                <w:color w:val="auto"/>
                <w:kern w:val="2"/>
                <w:sz w:val="20"/>
                <w:szCs w:val="24"/>
                <w:highlight w:val="none"/>
              </w:rPr>
              <w:t>、配置人员素质情况、教育培训情况是否到位；</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snapToGrid w:val="0"/>
                <w:color w:val="auto"/>
                <w:spacing w:val="-8"/>
                <w:kern w:val="2"/>
                <w:sz w:val="20"/>
                <w:szCs w:val="24"/>
                <w:highlight w:val="none"/>
              </w:rPr>
              <w:t>每发现一例扣</w:t>
            </w:r>
            <w:r>
              <w:rPr>
                <w:rFonts w:ascii="Times New Roman" w:hAnsi="Times New Roman" w:eastAsia="宋体" w:cs="Times New Roman"/>
                <w:snapToGrid w:val="0"/>
                <w:color w:val="auto"/>
                <w:spacing w:val="-8"/>
                <w:kern w:val="2"/>
                <w:sz w:val="20"/>
                <w:szCs w:val="24"/>
                <w:highlight w:val="none"/>
              </w:rPr>
              <w:t>0.5</w:t>
            </w:r>
            <w:r>
              <w:rPr>
                <w:rFonts w:hint="eastAsia" w:ascii="Times New Roman" w:hAnsi="Times New Roman" w:eastAsia="宋体" w:cs="Times New Roman"/>
                <w:snapToGrid w:val="0"/>
                <w:color w:val="auto"/>
                <w:spacing w:val="-8"/>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662" w:type="dxa"/>
            <w:vMerge w:val="continue"/>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p>
        </w:tc>
        <w:tc>
          <w:tcPr>
            <w:tcW w:w="4111" w:type="dxa"/>
            <w:noWrap w:val="0"/>
            <w:vAlign w:val="center"/>
          </w:tcPr>
          <w:p>
            <w:pPr>
              <w:widowControl/>
              <w:numPr>
                <w:ilvl w:val="0"/>
                <w:numId w:val="4"/>
              </w:numPr>
              <w:autoSpaceDE w:val="0"/>
              <w:autoSpaceDN w:val="0"/>
              <w:spacing w:line="300" w:lineRule="exact"/>
              <w:jc w:val="left"/>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所有人员配置到位情况、变动备案情况；</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snapToGrid w:val="0"/>
                <w:color w:val="auto"/>
                <w:spacing w:val="-8"/>
                <w:kern w:val="2"/>
                <w:sz w:val="20"/>
                <w:szCs w:val="24"/>
                <w:highlight w:val="none"/>
              </w:rPr>
              <w:t>每发现一例扣</w:t>
            </w:r>
            <w:r>
              <w:rPr>
                <w:rFonts w:ascii="Times New Roman" w:hAnsi="Times New Roman" w:eastAsia="宋体" w:cs="Times New Roman"/>
                <w:snapToGrid w:val="0"/>
                <w:color w:val="auto"/>
                <w:spacing w:val="-8"/>
                <w:kern w:val="2"/>
                <w:sz w:val="20"/>
                <w:szCs w:val="24"/>
                <w:highlight w:val="none"/>
              </w:rPr>
              <w:t>0.5</w:t>
            </w:r>
            <w:r>
              <w:rPr>
                <w:rFonts w:hint="eastAsia" w:ascii="Times New Roman" w:hAnsi="Times New Roman" w:eastAsia="宋体" w:cs="Times New Roman"/>
                <w:snapToGrid w:val="0"/>
                <w:color w:val="auto"/>
                <w:spacing w:val="-8"/>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restart"/>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r>
              <w:rPr>
                <w:rFonts w:ascii="Times New Roman" w:hAnsi="Times New Roman" w:eastAsia="宋体" w:cs="Times New Roman"/>
                <w:color w:val="auto"/>
                <w:kern w:val="2"/>
                <w:szCs w:val="24"/>
                <w:highlight w:val="none"/>
              </w:rPr>
              <w:t>7</w:t>
            </w:r>
          </w:p>
        </w:tc>
        <w:tc>
          <w:tcPr>
            <w:tcW w:w="864" w:type="dxa"/>
            <w:vMerge w:val="restart"/>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制度建设</w:t>
            </w:r>
          </w:p>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w:t>
            </w:r>
            <w:r>
              <w:rPr>
                <w:rFonts w:ascii="Times New Roman" w:hAnsi="Times New Roman" w:eastAsia="宋体" w:cs="Times New Roman"/>
                <w:color w:val="auto"/>
                <w:kern w:val="2"/>
                <w:sz w:val="20"/>
                <w:szCs w:val="24"/>
                <w:highlight w:val="none"/>
              </w:rPr>
              <w:t>5</w:t>
            </w:r>
            <w:r>
              <w:rPr>
                <w:rFonts w:hint="eastAsia" w:ascii="Times New Roman" w:hAnsi="Times New Roman" w:eastAsia="宋体" w:cs="Times New Roman"/>
                <w:color w:val="auto"/>
                <w:kern w:val="2"/>
                <w:sz w:val="20"/>
                <w:szCs w:val="24"/>
                <w:highlight w:val="none"/>
              </w:rPr>
              <w:t>分︶</w:t>
            </w:r>
          </w:p>
        </w:tc>
        <w:tc>
          <w:tcPr>
            <w:tcW w:w="411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1</w:t>
            </w:r>
            <w:r>
              <w:rPr>
                <w:rFonts w:hint="eastAsia" w:ascii="Times New Roman" w:hAnsi="Times New Roman" w:eastAsia="宋体" w:cs="Times New Roman"/>
                <w:color w:val="auto"/>
                <w:kern w:val="2"/>
                <w:sz w:val="20"/>
                <w:szCs w:val="24"/>
                <w:highlight w:val="none"/>
              </w:rPr>
              <w:t>、是否已制订工作目标、规划和具体实施方案</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snapToGrid w:val="0"/>
                <w:color w:val="auto"/>
                <w:spacing w:val="-8"/>
                <w:kern w:val="2"/>
                <w:sz w:val="20"/>
                <w:szCs w:val="24"/>
                <w:highlight w:val="none"/>
              </w:rPr>
              <w:t>每发现一例扣</w:t>
            </w:r>
            <w:r>
              <w:rPr>
                <w:rFonts w:ascii="Times New Roman" w:hAnsi="Times New Roman" w:eastAsia="宋体" w:cs="Times New Roman"/>
                <w:snapToGrid w:val="0"/>
                <w:color w:val="auto"/>
                <w:spacing w:val="-8"/>
                <w:kern w:val="2"/>
                <w:sz w:val="20"/>
                <w:szCs w:val="24"/>
                <w:highlight w:val="none"/>
              </w:rPr>
              <w:t>0.5</w:t>
            </w:r>
            <w:r>
              <w:rPr>
                <w:rFonts w:hint="eastAsia" w:ascii="Times New Roman" w:hAnsi="Times New Roman" w:eastAsia="宋体" w:cs="Times New Roman"/>
                <w:snapToGrid w:val="0"/>
                <w:color w:val="auto"/>
                <w:spacing w:val="-8"/>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top"/>
          </w:tcPr>
          <w:p>
            <w:pPr>
              <w:widowControl w:val="0"/>
              <w:spacing w:line="300" w:lineRule="exact"/>
              <w:jc w:val="both"/>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p>
        </w:tc>
        <w:tc>
          <w:tcPr>
            <w:tcW w:w="4111" w:type="dxa"/>
            <w:noWrap w:val="0"/>
            <w:vAlign w:val="top"/>
          </w:tcPr>
          <w:p>
            <w:pPr>
              <w:widowControl/>
              <w:spacing w:line="300" w:lineRule="exact"/>
              <w:jc w:val="both"/>
              <w:rPr>
                <w:rFonts w:ascii="Times New Roman" w:hAnsi="Times New Roman" w:eastAsia="宋体" w:cs="Times New Roman"/>
                <w:color w:val="auto"/>
                <w:kern w:val="2"/>
                <w:sz w:val="20"/>
                <w:szCs w:val="24"/>
                <w:highlight w:val="none"/>
              </w:rPr>
            </w:pPr>
            <w:r>
              <w:rPr>
                <w:rFonts w:ascii="Times New Roman" w:hAnsi="Times New Roman" w:eastAsia="宋体" w:cs="Times New Roman"/>
                <w:color w:val="auto"/>
                <w:kern w:val="2"/>
                <w:sz w:val="20"/>
                <w:szCs w:val="24"/>
                <w:highlight w:val="none"/>
              </w:rPr>
              <w:t>2</w:t>
            </w:r>
            <w:r>
              <w:rPr>
                <w:rFonts w:hint="eastAsia" w:ascii="Times New Roman" w:hAnsi="Times New Roman" w:eastAsia="宋体" w:cs="Times New Roman"/>
                <w:color w:val="auto"/>
                <w:kern w:val="2"/>
                <w:sz w:val="20"/>
                <w:szCs w:val="24"/>
                <w:highlight w:val="none"/>
              </w:rPr>
              <w:t>、是否已建立健全各项管理制度、各岗位工作标准并上墙，并制定具体的落实措施和考核办法</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snapToGrid w:val="0"/>
                <w:color w:val="auto"/>
                <w:spacing w:val="-8"/>
                <w:kern w:val="2"/>
                <w:sz w:val="20"/>
                <w:szCs w:val="24"/>
                <w:highlight w:val="none"/>
              </w:rPr>
              <w:t>每发现一例扣</w:t>
            </w:r>
            <w:r>
              <w:rPr>
                <w:rFonts w:ascii="Times New Roman" w:hAnsi="Times New Roman" w:eastAsia="宋体" w:cs="Times New Roman"/>
                <w:snapToGrid w:val="0"/>
                <w:color w:val="auto"/>
                <w:spacing w:val="-8"/>
                <w:kern w:val="2"/>
                <w:sz w:val="20"/>
                <w:szCs w:val="24"/>
                <w:highlight w:val="none"/>
              </w:rPr>
              <w:t>0.5</w:t>
            </w:r>
            <w:r>
              <w:rPr>
                <w:rFonts w:hint="eastAsia" w:ascii="Times New Roman" w:hAnsi="Times New Roman" w:eastAsia="宋体" w:cs="Times New Roman"/>
                <w:snapToGrid w:val="0"/>
                <w:color w:val="auto"/>
                <w:spacing w:val="-8"/>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662" w:type="dxa"/>
            <w:vMerge w:val="continue"/>
            <w:noWrap w:val="0"/>
            <w:vAlign w:val="top"/>
          </w:tcPr>
          <w:p>
            <w:pPr>
              <w:widowControl w:val="0"/>
              <w:spacing w:line="300" w:lineRule="exact"/>
              <w:jc w:val="both"/>
              <w:rPr>
                <w:rFonts w:ascii="Times New Roman" w:hAnsi="Times New Roman" w:eastAsia="宋体" w:cs="Times New Roman"/>
                <w:color w:val="auto"/>
                <w:kern w:val="2"/>
                <w:szCs w:val="24"/>
                <w:highlight w:val="none"/>
              </w:rPr>
            </w:pPr>
          </w:p>
        </w:tc>
        <w:tc>
          <w:tcPr>
            <w:tcW w:w="864" w:type="dxa"/>
            <w:vMerge w:val="continue"/>
            <w:noWrap w:val="0"/>
            <w:vAlign w:val="center"/>
          </w:tcPr>
          <w:p>
            <w:pPr>
              <w:widowControl/>
              <w:spacing w:line="300" w:lineRule="exact"/>
              <w:jc w:val="both"/>
              <w:rPr>
                <w:rFonts w:ascii="Times New Roman" w:hAnsi="Times New Roman" w:eastAsia="宋体" w:cs="Times New Roman"/>
                <w:color w:val="auto"/>
                <w:kern w:val="2"/>
                <w:sz w:val="20"/>
                <w:szCs w:val="24"/>
                <w:highlight w:val="none"/>
              </w:rPr>
            </w:pPr>
          </w:p>
        </w:tc>
        <w:tc>
          <w:tcPr>
            <w:tcW w:w="4111" w:type="dxa"/>
            <w:noWrap w:val="0"/>
            <w:vAlign w:val="center"/>
          </w:tcPr>
          <w:p>
            <w:pPr>
              <w:widowControl/>
              <w:spacing w:line="300" w:lineRule="exact"/>
              <w:jc w:val="both"/>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3、各项制度制定的合理性、全面性及落实情况；</w:t>
            </w:r>
          </w:p>
        </w:tc>
        <w:tc>
          <w:tcPr>
            <w:tcW w:w="2127"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snapToGrid w:val="0"/>
                <w:color w:val="auto"/>
                <w:spacing w:val="-8"/>
                <w:kern w:val="2"/>
                <w:sz w:val="20"/>
                <w:szCs w:val="24"/>
                <w:highlight w:val="none"/>
              </w:rPr>
              <w:t>每发现一例扣</w:t>
            </w:r>
            <w:r>
              <w:rPr>
                <w:rFonts w:ascii="Times New Roman" w:hAnsi="Times New Roman" w:eastAsia="宋体" w:cs="Times New Roman"/>
                <w:snapToGrid w:val="0"/>
                <w:color w:val="auto"/>
                <w:spacing w:val="-8"/>
                <w:kern w:val="2"/>
                <w:sz w:val="20"/>
                <w:szCs w:val="24"/>
                <w:highlight w:val="none"/>
              </w:rPr>
              <w:t>0.5</w:t>
            </w:r>
            <w:r>
              <w:rPr>
                <w:rFonts w:hint="eastAsia" w:ascii="Times New Roman" w:hAnsi="Times New Roman" w:eastAsia="宋体" w:cs="Times New Roman"/>
                <w:snapToGrid w:val="0"/>
                <w:color w:val="auto"/>
                <w:spacing w:val="-8"/>
                <w:kern w:val="2"/>
                <w:sz w:val="20"/>
                <w:szCs w:val="24"/>
                <w:highlight w:val="none"/>
              </w:rPr>
              <w:t>分</w:t>
            </w:r>
          </w:p>
        </w:tc>
        <w:tc>
          <w:tcPr>
            <w:tcW w:w="1071" w:type="dxa"/>
            <w:noWrap w:val="0"/>
            <w:vAlign w:val="top"/>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62" w:type="dxa"/>
            <w:noWrap w:val="0"/>
            <w:vAlign w:val="center"/>
          </w:tcPr>
          <w:p>
            <w:pPr>
              <w:widowControl w:val="0"/>
              <w:spacing w:line="300" w:lineRule="exact"/>
              <w:jc w:val="center"/>
              <w:rPr>
                <w:rFonts w:ascii="Times New Roman" w:hAnsi="Times New Roman" w:eastAsia="宋体" w:cs="Times New Roman"/>
                <w:color w:val="auto"/>
                <w:kern w:val="2"/>
                <w:szCs w:val="24"/>
                <w:highlight w:val="none"/>
              </w:rPr>
            </w:pPr>
            <w:r>
              <w:rPr>
                <w:rFonts w:ascii="Times New Roman" w:hAnsi="Times New Roman" w:eastAsia="宋体" w:cs="Times New Roman"/>
                <w:color w:val="auto"/>
                <w:kern w:val="2"/>
                <w:szCs w:val="24"/>
                <w:highlight w:val="none"/>
              </w:rPr>
              <w:t>8</w:t>
            </w:r>
          </w:p>
        </w:tc>
        <w:tc>
          <w:tcPr>
            <w:tcW w:w="864" w:type="dxa"/>
            <w:noWrap w:val="0"/>
            <w:vAlign w:val="center"/>
          </w:tcPr>
          <w:p>
            <w:pPr>
              <w:widowControl/>
              <w:spacing w:line="300" w:lineRule="exact"/>
              <w:jc w:val="center"/>
              <w:rPr>
                <w:rFonts w:ascii="Times New Roman" w:hAnsi="Times New Roman" w:eastAsia="宋体" w:cs="Times New Roman"/>
                <w:color w:val="auto"/>
                <w:kern w:val="2"/>
                <w:sz w:val="20"/>
                <w:szCs w:val="24"/>
                <w:highlight w:val="none"/>
              </w:rPr>
            </w:pPr>
            <w:r>
              <w:rPr>
                <w:rFonts w:hint="eastAsia" w:ascii="Times New Roman" w:hAnsi="Times New Roman" w:eastAsia="宋体" w:cs="Times New Roman"/>
                <w:color w:val="auto"/>
                <w:kern w:val="2"/>
                <w:sz w:val="20"/>
                <w:szCs w:val="24"/>
                <w:highlight w:val="none"/>
              </w:rPr>
              <w:t>合计</w:t>
            </w:r>
          </w:p>
        </w:tc>
        <w:tc>
          <w:tcPr>
            <w:tcW w:w="7309" w:type="dxa"/>
            <w:gridSpan w:val="3"/>
            <w:noWrap w:val="0"/>
            <w:vAlign w:val="center"/>
          </w:tcPr>
          <w:p>
            <w:pPr>
              <w:widowControl/>
              <w:spacing w:line="300" w:lineRule="exact"/>
              <w:jc w:val="center"/>
              <w:rPr>
                <w:rFonts w:ascii="Times New Roman" w:hAnsi="Times New Roman" w:eastAsia="宋体" w:cs="Times New Roman"/>
                <w:snapToGrid w:val="0"/>
                <w:color w:val="auto"/>
                <w:spacing w:val="-8"/>
                <w:kern w:val="2"/>
                <w:sz w:val="20"/>
                <w:szCs w:val="24"/>
                <w:highlight w:val="none"/>
              </w:rPr>
            </w:pPr>
          </w:p>
        </w:tc>
      </w:tr>
    </w:tbl>
    <w:p>
      <w:pPr>
        <w:widowControl w:val="0"/>
        <w:numPr>
          <w:ilvl w:val="0"/>
          <w:numId w:val="0"/>
        </w:numPr>
        <w:autoSpaceDN w:val="0"/>
        <w:spacing w:line="360" w:lineRule="auto"/>
        <w:jc w:val="left"/>
        <w:rPr>
          <w:rFonts w:hint="eastAsia" w:ascii="宋体" w:hAnsi="宋体" w:eastAsia="宋体" w:cs="宋体"/>
          <w:b/>
          <w:color w:val="auto"/>
          <w:kern w:val="2"/>
          <w:sz w:val="21"/>
          <w:szCs w:val="21"/>
          <w:highlight w:val="none"/>
          <w:lang w:val="en-US" w:eastAsia="zh-CN"/>
        </w:rPr>
      </w:pPr>
    </w:p>
    <w:p>
      <w:pPr>
        <w:widowControl w:val="0"/>
        <w:numPr>
          <w:ilvl w:val="0"/>
          <w:numId w:val="0"/>
        </w:numPr>
        <w:autoSpaceDN w:val="0"/>
        <w:spacing w:line="360" w:lineRule="auto"/>
        <w:jc w:val="left"/>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六</w:t>
      </w:r>
      <w:r>
        <w:rPr>
          <w:rFonts w:hint="eastAsia" w:ascii="宋体" w:hAnsi="宋体" w:eastAsia="宋体" w:cs="宋体"/>
          <w:b/>
          <w:color w:val="auto"/>
          <w:kern w:val="2"/>
          <w:sz w:val="21"/>
          <w:szCs w:val="21"/>
          <w:highlight w:val="none"/>
        </w:rPr>
        <w:t>、其他</w:t>
      </w:r>
      <w:r>
        <w:rPr>
          <w:rFonts w:hint="eastAsia" w:ascii="宋体" w:hAnsi="宋体" w:eastAsia="宋体" w:cs="宋体"/>
          <w:b/>
          <w:color w:val="auto"/>
          <w:kern w:val="2"/>
          <w:sz w:val="21"/>
          <w:szCs w:val="21"/>
          <w:highlight w:val="none"/>
          <w:lang w:val="en-US" w:eastAsia="zh-CN"/>
        </w:rPr>
        <w:t>服务要求</w:t>
      </w:r>
    </w:p>
    <w:p>
      <w:pPr>
        <w:spacing w:beforeLines="0" w:afterLines="0" w:line="360" w:lineRule="auto"/>
        <w:ind w:firstLine="420" w:firstLineChars="0"/>
        <w:rPr>
          <w:rFonts w:hint="default" w:ascii="宋体" w:hAnsi="宋体" w:eastAsia="宋体" w:cs="宋体"/>
          <w:b w:val="0"/>
          <w:bCs/>
          <w:color w:val="auto"/>
          <w:sz w:val="21"/>
          <w:szCs w:val="28"/>
          <w:highlight w:val="none"/>
          <w:lang w:val="en-US" w:eastAsia="zh-CN"/>
        </w:rPr>
      </w:pPr>
      <w:r>
        <w:rPr>
          <w:rFonts w:hint="eastAsia" w:ascii="宋体" w:hAnsi="宋体" w:eastAsia="宋体" w:cs="宋体"/>
          <w:color w:val="auto"/>
          <w:kern w:val="2"/>
          <w:sz w:val="21"/>
          <w:szCs w:val="21"/>
          <w:highlight w:val="none"/>
        </w:rPr>
        <w:t>本项目合同期内，如遇本地区政策性社保缴费及最低人员工资调整，采购人自国家最新政策出台之日起同步调整社保缴费及最低人员工资标准，调整部分由采购人核算增减费用后支付给中标人。</w:t>
      </w:r>
    </w:p>
    <w:p>
      <w:pPr>
        <w:pStyle w:val="48"/>
        <w:rPr>
          <w:rFonts w:hint="eastAsia"/>
          <w:color w:val="auto"/>
          <w:highlight w:val="none"/>
          <w:lang w:val="en-US" w:eastAsia="zh-CN"/>
        </w:rPr>
      </w:pPr>
    </w:p>
    <w:p>
      <w:pPr>
        <w:widowControl w:val="0"/>
        <w:numPr>
          <w:ilvl w:val="0"/>
          <w:numId w:val="0"/>
        </w:numPr>
        <w:autoSpaceDN w:val="0"/>
        <w:spacing w:line="360" w:lineRule="auto"/>
        <w:jc w:val="left"/>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七、投标要求</w:t>
      </w:r>
    </w:p>
    <w:p>
      <w:pPr>
        <w:spacing w:beforeLines="0" w:afterLines="0" w:line="360" w:lineRule="auto"/>
        <w:ind w:firstLine="420" w:firstLineChars="0"/>
        <w:rPr>
          <w:rFonts w:hint="default" w:ascii="宋体" w:hAnsi="宋体" w:eastAsia="宋体" w:cs="宋体"/>
          <w:color w:val="auto"/>
          <w:kern w:val="2"/>
          <w:sz w:val="21"/>
          <w:szCs w:val="21"/>
          <w:highlight w:val="none"/>
          <w:lang w:val="en-US" w:eastAsia="zh-CN"/>
        </w:rPr>
        <w:sectPr>
          <w:headerReference r:id="rId6" w:type="first"/>
          <w:footerReference r:id="rId8" w:type="first"/>
          <w:headerReference r:id="rId5" w:type="default"/>
          <w:footerReference r:id="rId7" w:type="default"/>
          <w:pgSz w:w="11906" w:h="16838"/>
          <w:pgMar w:top="1304" w:right="1797" w:bottom="1247" w:left="1797" w:header="851" w:footer="851" w:gutter="0"/>
          <w:pgNumType w:start="1"/>
          <w:cols w:space="720" w:num="1"/>
          <w:titlePg/>
          <w:docGrid w:linePitch="312" w:charSpace="0"/>
        </w:sectPr>
      </w:pPr>
      <w:r>
        <w:rPr>
          <w:rFonts w:hint="default" w:ascii="宋体" w:hAnsi="宋体" w:eastAsia="宋体" w:cs="宋体"/>
          <w:color w:val="auto"/>
          <w:kern w:val="2"/>
          <w:sz w:val="21"/>
          <w:szCs w:val="21"/>
          <w:highlight w:val="none"/>
          <w:lang w:val="en-US" w:eastAsia="zh-CN"/>
        </w:rPr>
        <w:t>根据招标文件的项目要求，请各供应商根据项目特点自行提供相应的交通秩序维护方案、供应商管理方案、内部考核措施的详细管理方案、拟投入辅警装备方案、供应商应急预案、供应商安全生产、文明生产的措施及建议、</w:t>
      </w:r>
      <w:r>
        <w:rPr>
          <w:rFonts w:hint="eastAsia" w:ascii="宋体" w:hAnsi="宋体" w:eastAsia="宋体" w:cs="宋体"/>
          <w:color w:val="auto"/>
          <w:kern w:val="2"/>
          <w:sz w:val="21"/>
          <w:szCs w:val="21"/>
          <w:highlight w:val="none"/>
          <w:lang w:val="en-US" w:eastAsia="zh-CN"/>
        </w:rPr>
        <w:t>项目</w:t>
      </w:r>
      <w:r>
        <w:rPr>
          <w:rFonts w:hint="default" w:ascii="宋体" w:hAnsi="宋体" w:eastAsia="宋体" w:cs="宋体"/>
          <w:color w:val="auto"/>
          <w:kern w:val="2"/>
          <w:sz w:val="21"/>
          <w:szCs w:val="21"/>
          <w:highlight w:val="none"/>
          <w:lang w:val="en-US" w:eastAsia="zh-CN"/>
        </w:rPr>
        <w:t>负责人和其他拟投入人员、供应商培训方案</w:t>
      </w:r>
      <w:r>
        <w:rPr>
          <w:rFonts w:hint="eastAsia" w:ascii="宋体" w:hAnsi="宋体" w:eastAsia="宋体" w:cs="宋体"/>
          <w:color w:val="auto"/>
          <w:kern w:val="2"/>
          <w:sz w:val="21"/>
          <w:szCs w:val="21"/>
          <w:highlight w:val="none"/>
          <w:lang w:val="en-US" w:eastAsia="zh-CN"/>
        </w:rPr>
        <w:t>、承诺</w:t>
      </w:r>
      <w:r>
        <w:rPr>
          <w:rFonts w:hint="default" w:ascii="宋体" w:hAnsi="宋体" w:eastAsia="宋体" w:cs="宋体"/>
          <w:color w:val="auto"/>
          <w:kern w:val="2"/>
          <w:sz w:val="21"/>
          <w:szCs w:val="21"/>
          <w:highlight w:val="none"/>
          <w:lang w:val="en-US" w:eastAsia="zh-CN"/>
        </w:rPr>
        <w:t>；提供履约能力、业绩、政策加分（如有）的相关证明材料。</w:t>
      </w:r>
    </w:p>
    <w:p>
      <w:pPr>
        <w:spacing w:line="360" w:lineRule="auto"/>
        <w:jc w:val="center"/>
        <w:rPr>
          <w:rFonts w:hint="eastAsia" w:ascii="宋体" w:hAnsi="宋体" w:cs="宋体"/>
          <w:color w:val="auto"/>
          <w:sz w:val="32"/>
          <w:highlight w:val="none"/>
        </w:rPr>
      </w:pPr>
      <w:bookmarkStart w:id="43" w:name="_Toc25313"/>
      <w:r>
        <w:rPr>
          <w:rFonts w:hint="eastAsia" w:ascii="宋体" w:hAnsi="宋体" w:cs="宋体"/>
          <w:b/>
          <w:bCs/>
          <w:color w:val="auto"/>
          <w:sz w:val="32"/>
          <w:szCs w:val="22"/>
          <w:highlight w:val="none"/>
        </w:rPr>
        <w:t xml:space="preserve">第三章 </w:t>
      </w:r>
      <w:bookmarkEnd w:id="39"/>
      <w:r>
        <w:rPr>
          <w:rFonts w:hint="eastAsia" w:ascii="宋体" w:hAnsi="宋体" w:cs="宋体"/>
          <w:b/>
          <w:bCs/>
          <w:color w:val="auto"/>
          <w:sz w:val="32"/>
          <w:szCs w:val="22"/>
          <w:highlight w:val="none"/>
        </w:rPr>
        <w:t>供应商须知</w:t>
      </w:r>
      <w:bookmarkEnd w:id="43"/>
    </w:p>
    <w:p>
      <w:pPr>
        <w:keepNext/>
        <w:keepLines/>
        <w:widowControl w:val="0"/>
        <w:adjustRightInd w:val="0"/>
        <w:spacing w:before="260" w:after="260" w:line="400" w:lineRule="exact"/>
        <w:jc w:val="center"/>
        <w:textAlignment w:val="baseline"/>
        <w:rPr>
          <w:rFonts w:hint="eastAsia" w:ascii="宋体" w:hAnsi="宋体" w:cs="宋体"/>
          <w:b/>
          <w:color w:val="auto"/>
          <w:sz w:val="28"/>
          <w:szCs w:val="28"/>
          <w:highlight w:val="none"/>
        </w:rPr>
      </w:pPr>
      <w:bookmarkStart w:id="44" w:name="_Toc460356668"/>
      <w:r>
        <w:rPr>
          <w:rFonts w:hint="eastAsia" w:ascii="宋体" w:hAnsi="宋体" w:cs="宋体"/>
          <w:b/>
          <w:color w:val="auto"/>
          <w:sz w:val="28"/>
          <w:szCs w:val="28"/>
          <w:highlight w:val="none"/>
        </w:rPr>
        <w:t>投标须知前附表</w:t>
      </w:r>
      <w:bookmarkEnd w:id="44"/>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5"/>
        <w:gridCol w:w="80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8039"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80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投标报价及费用：</w:t>
            </w:r>
          </w:p>
          <w:p>
            <w:pPr>
              <w:snapToGrid w:val="0"/>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1、本项目投标报价应以人民币报价。</w:t>
            </w:r>
            <w:r>
              <w:rPr>
                <w:rFonts w:hint="eastAsia" w:ascii="宋体" w:hAnsi="宋体" w:eastAsia="宋体" w:cs="宋体"/>
                <w:color w:val="auto"/>
                <w:szCs w:val="21"/>
                <w:highlight w:val="none"/>
                <w:lang w:val="en-US" w:eastAsia="zh-CN"/>
              </w:rPr>
              <w:t>投标报价不得超过采购预算（详见第一章 公开招标公告）</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的投标报价须报出一个年度海曙区石碶街道道路交通秩序辅助管理临时性用工人员服务外包的总费用，具体包含人工工资、社会保险、节假日加班、高温补助、福利、装备、管理费、法定税费、其他与本项目有关的费用等完成本项目所需的所有费用。</w:t>
            </w:r>
          </w:p>
          <w:p>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其中人员基本工资不得低于宁波市劳动和社会保障局最新发布的宁波市最低劳动工资；社保（五险）的缴费基数及缴费费率不得低于宁波市劳动和社会保障局最新公布的最低缴费基数及缴费费率；夏季高温津贴标准不得低于浙江省人力资源和社会保障厅2018年6月21日的《浙江省人力资源和社会保障厅关于调整企业夏季高温津贴标准有关问题的通知》的标准要求</w:t>
            </w:r>
            <w:r>
              <w:rPr>
                <w:rFonts w:hint="eastAsia" w:ascii="宋体" w:hAnsi="宋体" w:eastAsia="宋体" w:cs="宋体"/>
                <w:color w:val="auto"/>
                <w:szCs w:val="21"/>
                <w:highlight w:val="none"/>
                <w:lang w:eastAsia="zh-CN"/>
              </w:rPr>
              <w:t>。</w:t>
            </w:r>
          </w:p>
          <w:p>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4、不论投标结果如何，供应商均应自行承担所有与投标有关的全部费用；</w:t>
            </w:r>
          </w:p>
          <w:p>
            <w:pPr>
              <w:snapToGrid w:val="0"/>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szCs w:val="21"/>
                <w:highlight w:val="none"/>
                <w:lang w:val="en-US" w:eastAsia="zh-CN"/>
              </w:rPr>
              <w:t>5、招标代理服务费：招标公司向中标人收取招标代理服务费人民币20000元整。</w:t>
            </w:r>
            <w:r>
              <w:rPr>
                <w:rFonts w:hint="eastAsia" w:ascii="宋体" w:hAnsi="宋体" w:eastAsia="宋体" w:cs="宋体"/>
                <w:color w:val="auto"/>
                <w:kern w:val="2"/>
                <w:szCs w:val="21"/>
                <w:highlight w:val="none"/>
                <w:lang w:val="en-US" w:eastAsia="zh-CN"/>
              </w:rPr>
              <w:t>中标</w:t>
            </w:r>
            <w:r>
              <w:rPr>
                <w:rFonts w:hint="eastAsia" w:ascii="宋体" w:hAnsi="宋体" w:eastAsia="宋体" w:cs="宋体"/>
                <w:color w:val="auto"/>
                <w:kern w:val="2"/>
                <w:szCs w:val="21"/>
                <w:highlight w:val="none"/>
              </w:rPr>
              <w:t>服务费只收现金、银行票汇款、电汇款。</w:t>
            </w:r>
          </w:p>
          <w:p>
            <w:pPr>
              <w:widowControl w:val="0"/>
              <w:spacing w:line="336" w:lineRule="auto"/>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6、</w:t>
            </w:r>
            <w:r>
              <w:rPr>
                <w:rFonts w:hint="eastAsia" w:ascii="宋体" w:hAnsi="宋体" w:eastAsia="宋体" w:cs="宋体"/>
                <w:color w:val="auto"/>
                <w:kern w:val="2"/>
                <w:szCs w:val="21"/>
                <w:highlight w:val="none"/>
              </w:rPr>
              <w:t>关于本次采购的服务费汇入以下</w:t>
            </w:r>
            <w:r>
              <w:rPr>
                <w:rFonts w:hint="eastAsia" w:ascii="宋体" w:hAnsi="宋体" w:eastAsia="宋体" w:cs="宋体"/>
                <w:color w:val="auto"/>
                <w:kern w:val="2"/>
                <w:szCs w:val="21"/>
                <w:highlight w:val="none"/>
                <w:lang w:eastAsia="zh-CN"/>
              </w:rPr>
              <w:t>账户</w:t>
            </w:r>
            <w:r>
              <w:rPr>
                <w:rFonts w:hint="eastAsia" w:ascii="宋体" w:hAnsi="宋体" w:eastAsia="宋体" w:cs="宋体"/>
                <w:color w:val="auto"/>
                <w:kern w:val="2"/>
                <w:szCs w:val="21"/>
                <w:highlight w:val="none"/>
              </w:rPr>
              <w:t>：</w:t>
            </w:r>
          </w:p>
          <w:p>
            <w:pPr>
              <w:widowControl w:val="0"/>
              <w:spacing w:line="336" w:lineRule="auto"/>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开户银行： 宁波银行科技支行</w:t>
            </w:r>
          </w:p>
          <w:p>
            <w:pPr>
              <w:widowControl w:val="0"/>
              <w:spacing w:line="336" w:lineRule="auto"/>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帐    号： 31010122000005488</w:t>
            </w:r>
          </w:p>
          <w:p>
            <w:pPr>
              <w:widowControl w:val="0"/>
              <w:spacing w:line="336" w:lineRule="auto"/>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户    名： 宁波中基国际招标有限公司</w:t>
            </w:r>
          </w:p>
          <w:p>
            <w:pPr>
              <w:spacing w:line="312" w:lineRule="auto"/>
              <w:rPr>
                <w:rFonts w:hint="eastAsia"/>
                <w:color w:val="auto"/>
                <w:highlight w:val="none"/>
              </w:rPr>
            </w:pPr>
            <w:r>
              <w:rPr>
                <w:rFonts w:hint="eastAsia" w:ascii="宋体" w:hAnsi="宋体" w:eastAsia="宋体" w:cs="宋体"/>
                <w:color w:val="auto"/>
                <w:kern w:val="2"/>
                <w:szCs w:val="21"/>
                <w:highlight w:val="none"/>
                <w:lang w:val="en-US" w:eastAsia="zh-CN"/>
              </w:rPr>
              <w:t>7、</w:t>
            </w:r>
            <w:r>
              <w:rPr>
                <w:rFonts w:hint="eastAsia" w:ascii="宋体" w:hAnsi="宋体" w:eastAsia="宋体" w:cs="宋体"/>
                <w:color w:val="auto"/>
                <w:kern w:val="2"/>
                <w:szCs w:val="21"/>
                <w:highlight w:val="none"/>
              </w:rPr>
              <w:t>中标人接到本公司通知后5个工作日内向本采购代理机构领取中标通知书（根据中标人需求可采用邮寄或到采购代理机构现场领取）。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80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12"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投标文件组成与份数：</w:t>
            </w:r>
          </w:p>
          <w:p>
            <w:pPr>
              <w:numPr>
                <w:ilvl w:val="0"/>
                <w:numId w:val="5"/>
              </w:numPr>
              <w:autoSpaceDE w:val="0"/>
              <w:autoSpaceDN w:val="0"/>
              <w:spacing w:line="312"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上传到政府采购云平台的电子投标文件（含资格文件、商务技术文件、报价文件）1份。</w:t>
            </w:r>
          </w:p>
          <w:p>
            <w:pPr>
              <w:numPr>
                <w:ilvl w:val="0"/>
                <w:numId w:val="5"/>
              </w:numPr>
              <w:autoSpaceDE w:val="0"/>
              <w:autoSpaceDN w:val="0"/>
              <w:spacing w:line="312"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以U盘存储的电子备份投标文件（含资格文件、商务技术文件、报价文件）1份。</w:t>
            </w:r>
          </w:p>
          <w:p>
            <w:pPr>
              <w:numPr>
                <w:ilvl w:val="0"/>
                <w:numId w:val="5"/>
              </w:numPr>
              <w:autoSpaceDE w:val="0"/>
              <w:autoSpaceDN w:val="0"/>
              <w:spacing w:line="312"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纸质备份投标文件：资格、商务技术文件（正本1份，副本4份）、报价文件（正本1份，副本4份）。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8039" w:type="dxa"/>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评标结果公示：评标结束后，评标结果公示网站详见第一章《公开招标公告》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8039" w:type="dxa"/>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hint="eastAsia" w:ascii="宋体" w:hAnsi="宋体" w:cs="宋体"/>
                <w:color w:val="auto"/>
                <w:szCs w:val="21"/>
                <w:highlight w:val="none"/>
              </w:rPr>
            </w:pPr>
            <w:r>
              <w:rPr>
                <w:rFonts w:hint="eastAsia" w:ascii="宋体" w:hAnsi="宋体" w:cs="宋体"/>
                <w:snapToGrid w:val="0"/>
                <w:color w:val="auto"/>
                <w:szCs w:val="21"/>
                <w:highlight w:val="none"/>
              </w:rPr>
              <w:t>合同签订时间：中标通知书发出</w:t>
            </w:r>
            <w:r>
              <w:rPr>
                <w:rFonts w:hint="eastAsia" w:ascii="宋体" w:hAnsi="宋体" w:cs="宋体"/>
                <w:snapToGrid w:val="0"/>
                <w:color w:val="auto"/>
                <w:szCs w:val="21"/>
                <w:highlight w:val="none"/>
                <w:lang w:eastAsia="zh-CN"/>
              </w:rPr>
              <w:t>之日起</w:t>
            </w:r>
            <w:r>
              <w:rPr>
                <w:rFonts w:hint="eastAsia" w:ascii="宋体" w:hAnsi="宋体" w:cs="宋体"/>
                <w:snapToGrid w:val="0"/>
                <w:color w:val="auto"/>
                <w:szCs w:val="21"/>
                <w:highlight w:val="none"/>
              </w:rPr>
              <w:t>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8039" w:type="dxa"/>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8039" w:type="dxa"/>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投标文件有效期：自开标日起90天。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p>
        </w:tc>
        <w:tc>
          <w:tcPr>
            <w:tcW w:w="803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1"/>
                <w:szCs w:val="21"/>
                <w:highlight w:val="none"/>
                <w:lang w:val="en-US" w:eastAsia="zh-CN" w:bidi="ar-SA"/>
              </w:rPr>
            </w:pPr>
            <w:r>
              <w:rPr>
                <w:rFonts w:hint="eastAsia" w:ascii="宋体" w:hAnsi="宋体" w:cs="宋体"/>
                <w:color w:val="auto"/>
                <w:szCs w:val="21"/>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764" w:type="dxa"/>
            <w:gridSpan w:val="2"/>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hint="eastAsia" w:ascii="宋体" w:hAnsi="宋体" w:cs="宋体"/>
                <w:color w:val="auto"/>
                <w:szCs w:val="21"/>
                <w:highlight w:val="none"/>
              </w:rPr>
            </w:pPr>
            <w:r>
              <w:rPr>
                <w:rFonts w:hint="eastAsia" w:ascii="宋体" w:hAnsi="宋体" w:cs="宋体"/>
                <w:b/>
                <w:bCs/>
                <w:color w:val="auto"/>
                <w:szCs w:val="21"/>
                <w:highlight w:val="none"/>
              </w:rPr>
              <w:t>解释：本招标文件的解释权属于招标采购单位。</w:t>
            </w:r>
          </w:p>
        </w:tc>
      </w:tr>
    </w:tbl>
    <w:p>
      <w:pPr>
        <w:pStyle w:val="24"/>
        <w:snapToGrid w:val="0"/>
        <w:spacing w:before="0" w:beforeLines="0" w:after="0" w:afterLines="0" w:line="360" w:lineRule="auto"/>
        <w:rPr>
          <w:rFonts w:hAnsi="宋体" w:cs="宋体"/>
          <w:b/>
          <w:color w:val="auto"/>
          <w:highlight w:val="none"/>
        </w:rPr>
      </w:pPr>
      <w:bookmarkStart w:id="45" w:name="_Toc460356669"/>
      <w:r>
        <w:rPr>
          <w:rFonts w:hint="eastAsia" w:ascii="宋体" w:hAnsi="宋体" w:cs="宋体"/>
          <w:b/>
          <w:color w:val="auto"/>
          <w:szCs w:val="21"/>
          <w:highlight w:val="none"/>
        </w:rPr>
        <w:br w:type="page"/>
      </w:r>
      <w:bookmarkEnd w:id="45"/>
      <w:bookmarkStart w:id="46" w:name="_Toc375060225"/>
      <w:r>
        <w:rPr>
          <w:rFonts w:hAnsi="宋体" w:cs="宋体"/>
          <w:b/>
          <w:color w:val="auto"/>
          <w:highlight w:val="none"/>
        </w:rPr>
        <w:t>一   总  则</w:t>
      </w:r>
    </w:p>
    <w:p>
      <w:pPr>
        <w:snapToGrid w:val="0"/>
        <w:spacing w:line="360" w:lineRule="auto"/>
        <w:ind w:firstLine="413" w:firstLineChars="196"/>
        <w:jc w:val="left"/>
        <w:rPr>
          <w:rFonts w:hint="eastAsia" w:ascii="宋体" w:hAnsi="宋体" w:cs="宋体"/>
          <w:b/>
          <w:color w:val="auto"/>
          <w:szCs w:val="21"/>
          <w:highlight w:val="none"/>
        </w:rPr>
      </w:pPr>
      <w:bookmarkStart w:id="47" w:name="_Toc1476"/>
      <w:r>
        <w:rPr>
          <w:rFonts w:hint="eastAsia" w:ascii="宋体" w:hAnsi="宋体" w:cs="宋体"/>
          <w:b/>
          <w:color w:val="auto"/>
          <w:szCs w:val="21"/>
          <w:highlight w:val="none"/>
        </w:rPr>
        <w:t>（一） 适用范围</w:t>
      </w:r>
      <w:bookmarkEnd w:id="47"/>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适用于本项目的招标、投标、评标、定标、验收、合同履约、付款等行为（法律、法规另有规定的，从其规定）。</w:t>
      </w:r>
      <w:r>
        <w:rPr>
          <w:rFonts w:hint="eastAsia" w:ascii="宋体" w:hAnsi="宋体" w:cs="Arial"/>
          <w:color w:val="auto"/>
          <w:szCs w:val="21"/>
          <w:highlight w:val="none"/>
        </w:rPr>
        <w:t>除非另有规定和说明，本须知中的“</w:t>
      </w:r>
      <w:r>
        <w:rPr>
          <w:rFonts w:hint="eastAsia" w:ascii="宋体" w:hAnsi="宋体" w:cs="Arial"/>
          <w:color w:val="auto"/>
          <w:szCs w:val="21"/>
          <w:highlight w:val="none"/>
          <w:lang w:val="en-US" w:eastAsia="zh-CN"/>
        </w:rPr>
        <w:t>供应商</w:t>
      </w:r>
      <w:r>
        <w:rPr>
          <w:rFonts w:hint="eastAsia" w:ascii="宋体" w:hAnsi="宋体" w:cs="Arial"/>
          <w:color w:val="auto"/>
          <w:szCs w:val="21"/>
          <w:highlight w:val="none"/>
        </w:rPr>
        <w:t>”一词亦指联合体各方。</w:t>
      </w:r>
    </w:p>
    <w:p>
      <w:pPr>
        <w:snapToGrid w:val="0"/>
        <w:spacing w:line="360" w:lineRule="auto"/>
        <w:ind w:firstLine="310" w:firstLineChars="147"/>
        <w:jc w:val="left"/>
        <w:rPr>
          <w:rFonts w:hint="eastAsia" w:ascii="宋体" w:hAnsi="宋体" w:cs="宋体"/>
          <w:b/>
          <w:color w:val="auto"/>
          <w:szCs w:val="21"/>
          <w:highlight w:val="none"/>
        </w:rPr>
      </w:pPr>
      <w:bookmarkStart w:id="48" w:name="_Toc7571"/>
      <w:r>
        <w:rPr>
          <w:rFonts w:hint="eastAsia" w:ascii="宋体" w:hAnsi="宋体" w:cs="宋体"/>
          <w:b/>
          <w:color w:val="auto"/>
          <w:szCs w:val="21"/>
          <w:highlight w:val="none"/>
        </w:rPr>
        <w:t>（二）定义</w:t>
      </w:r>
      <w:bookmarkEnd w:id="48"/>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1.“招标采购单位”系指组织本次招标的采购代理机构和采购人。</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2.“供应商”系指向采购人提交投标文件的单位或个人。</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3.“产品”系指供应商按</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规定，须向采购人提供的一切设备、保险、税金、备品备件、工具、手册及其它有关技术资料和材料。</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4.“服务”系指</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规定供应商须承担的</w:t>
      </w:r>
      <w:r>
        <w:rPr>
          <w:rFonts w:hint="eastAsia" w:ascii="宋体" w:hAnsi="宋体" w:cs="宋体"/>
          <w:color w:val="auto"/>
          <w:szCs w:val="21"/>
          <w:highlight w:val="none"/>
          <w:lang w:val="en-US" w:eastAsia="zh-CN"/>
        </w:rPr>
        <w:t>协警服务外包</w:t>
      </w:r>
      <w:r>
        <w:rPr>
          <w:rFonts w:hint="eastAsia" w:ascii="宋体" w:hAnsi="宋体" w:cs="宋体"/>
          <w:color w:val="auto"/>
          <w:szCs w:val="21"/>
          <w:highlight w:val="none"/>
        </w:rPr>
        <w:t>及其他类似的义务。</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5.“项目”系指供应商按</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规定向采购人提供的产品和服务。</w:t>
      </w:r>
    </w:p>
    <w:p>
      <w:pPr>
        <w:snapToGrid w:val="0"/>
        <w:spacing w:line="360" w:lineRule="auto"/>
        <w:ind w:firstLine="420" w:firstLineChars="200"/>
        <w:jc w:val="left"/>
        <w:rPr>
          <w:rFonts w:hint="eastAsia" w:ascii="宋体" w:hAnsi="宋体" w:cs="宋体"/>
          <w:color w:val="auto"/>
          <w:szCs w:val="21"/>
          <w:highlight w:val="none"/>
        </w:rPr>
      </w:pPr>
      <w:bookmarkStart w:id="49" w:name="_Toc20685"/>
      <w:r>
        <w:rPr>
          <w:rFonts w:hint="eastAsia" w:ascii="宋体" w:hAnsi="宋体" w:cs="宋体"/>
          <w:color w:val="auto"/>
          <w:szCs w:val="21"/>
          <w:highlight w:val="none"/>
        </w:rPr>
        <w:t>6、“书面形式”包括信函、传真、电函等。</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7、“★”系指实质性要求条款，供应商的投标对任何带“★”号的重要商务和技术条款的偏离和未作实质性响应都将直接导致投标无效。</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（三）招标方式</w:t>
      </w:r>
      <w:bookmarkEnd w:id="49"/>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本次招标采用公开招标方式进行。</w:t>
      </w:r>
    </w:p>
    <w:p>
      <w:pPr>
        <w:snapToGrid w:val="0"/>
        <w:spacing w:line="360" w:lineRule="auto"/>
        <w:ind w:firstLine="413" w:firstLineChars="196"/>
        <w:jc w:val="left"/>
        <w:rPr>
          <w:rFonts w:hint="eastAsia" w:ascii="宋体" w:hAnsi="宋体" w:cs="宋体"/>
          <w:b/>
          <w:color w:val="auto"/>
          <w:szCs w:val="21"/>
          <w:highlight w:val="none"/>
        </w:rPr>
      </w:pPr>
      <w:bookmarkStart w:id="50" w:name="_Toc21721"/>
      <w:bookmarkStart w:id="51" w:name="_Toc1659"/>
      <w:r>
        <w:rPr>
          <w:rFonts w:hint="eastAsia" w:ascii="宋体" w:hAnsi="宋体" w:cs="宋体"/>
          <w:b/>
          <w:color w:val="auto"/>
          <w:szCs w:val="21"/>
          <w:highlight w:val="none"/>
        </w:rPr>
        <w:t>（四）投标委托</w:t>
      </w:r>
      <w:bookmarkEnd w:id="50"/>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如供应</w:t>
      </w:r>
      <w:r>
        <w:rPr>
          <w:rFonts w:hint="eastAsia" w:ascii="宋体" w:hAnsi="宋体" w:cs="宋体"/>
          <w:color w:val="auto"/>
          <w:szCs w:val="21"/>
          <w:highlight w:val="none"/>
          <w:lang w:val="en-US" w:eastAsia="zh-CN"/>
        </w:rPr>
        <w:t>商</w:t>
      </w:r>
      <w:r>
        <w:rPr>
          <w:rFonts w:hint="eastAsia" w:ascii="宋体" w:hAnsi="宋体" w:cs="宋体"/>
          <w:color w:val="auto"/>
          <w:szCs w:val="21"/>
          <w:highlight w:val="none"/>
        </w:rPr>
        <w:t>派授权代表出席开标会议，授权代表须携带有效身份证件。如供应商代表不是法定代表人，须有法定代表人出具的授权委托书（正本用原件，副本用复印件，格式见第六章）。</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（五）投标费用</w:t>
      </w:r>
      <w:bookmarkEnd w:id="51"/>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不论投标结果如何，供应商均应自行承担所有与投标有关的全部费用（</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有其他规定除外）。</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（六）联合体投标</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本项目允许联合体投标。</w:t>
      </w:r>
    </w:p>
    <w:p>
      <w:pPr>
        <w:snapToGrid w:val="0"/>
        <w:spacing w:line="360" w:lineRule="auto"/>
        <w:ind w:firstLine="413" w:firstLineChars="196"/>
        <w:rPr>
          <w:rFonts w:hint="eastAsia" w:ascii="宋体" w:hAnsi="宋体" w:cs="宋体"/>
          <w:b/>
          <w:color w:val="auto"/>
          <w:kern w:val="0"/>
          <w:szCs w:val="21"/>
          <w:highlight w:val="none"/>
        </w:rPr>
      </w:pPr>
      <w:r>
        <w:rPr>
          <w:rFonts w:hint="eastAsia" w:ascii="宋体" w:hAnsi="宋体" w:cs="宋体"/>
          <w:b/>
          <w:color w:val="auto"/>
          <w:szCs w:val="21"/>
          <w:highlight w:val="none"/>
        </w:rPr>
        <w:t>（七）</w:t>
      </w:r>
      <w:r>
        <w:rPr>
          <w:rFonts w:hint="eastAsia" w:ascii="宋体" w:hAnsi="宋体" w:cs="宋体"/>
          <w:b/>
          <w:color w:val="auto"/>
          <w:kern w:val="0"/>
          <w:szCs w:val="21"/>
          <w:highlight w:val="none"/>
        </w:rPr>
        <w:t>转包与分包</w:t>
      </w:r>
    </w:p>
    <w:p>
      <w:pPr>
        <w:snapToGrid w:val="0"/>
        <w:spacing w:line="360" w:lineRule="auto"/>
        <w:ind w:firstLine="411" w:firstLineChars="196"/>
        <w:rPr>
          <w:rFonts w:hint="eastAsia" w:ascii="宋体" w:hAnsi="宋体" w:cs="宋体"/>
          <w:b/>
          <w:color w:val="auto"/>
          <w:kern w:val="0"/>
          <w:szCs w:val="21"/>
          <w:highlight w:val="none"/>
        </w:rPr>
      </w:pPr>
      <w:bookmarkStart w:id="52" w:name="_Toc13174"/>
      <w:r>
        <w:rPr>
          <w:rFonts w:hint="eastAsia" w:ascii="宋体" w:hAnsi="宋体" w:cs="宋体"/>
          <w:bCs/>
          <w:color w:val="auto"/>
          <w:highlight w:val="none"/>
        </w:rPr>
        <w:t>本项目不允许转包；</w:t>
      </w:r>
      <w:r>
        <w:rPr>
          <w:rFonts w:hint="eastAsia" w:ascii="宋体" w:hAnsi="宋体" w:eastAsia="宋体" w:cs="宋体"/>
          <w:color w:val="auto"/>
          <w:szCs w:val="21"/>
          <w:highlight w:val="none"/>
          <w:lang w:val="en-US" w:eastAsia="zh-CN"/>
        </w:rPr>
        <w:t>未经采购人同意，</w:t>
      </w:r>
      <w:r>
        <w:rPr>
          <w:rFonts w:hint="eastAsia" w:ascii="宋体" w:hAnsi="宋体" w:cs="宋体"/>
          <w:color w:val="auto"/>
          <w:szCs w:val="21"/>
          <w:highlight w:val="none"/>
        </w:rPr>
        <w:t>不允许分包。</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（八）特别说明：</w:t>
      </w:r>
      <w:bookmarkEnd w:id="52"/>
    </w:p>
    <w:p>
      <w:pPr>
        <w:pStyle w:val="24"/>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1、提供相同品牌产品且通过资格审查、符合性审查的不同供应商参加同一合同项下投标的，按一家供应商计算。(如适用)</w:t>
      </w:r>
    </w:p>
    <w:p>
      <w:pPr>
        <w:pStyle w:val="24"/>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若采用综合评分法进行评审的，评审后得分最高的同品牌供应商获得中标人推荐资格；评审得分相同的，由评标委员会按照</w:t>
      </w:r>
      <w:r>
        <w:rPr>
          <w:rFonts w:hint="eastAsia" w:hAnsi="宋体" w:cs="宋体"/>
          <w:bCs/>
          <w:color w:val="auto"/>
          <w:highlight w:val="none"/>
          <w:lang w:eastAsia="zh-CN"/>
        </w:rPr>
        <w:t>招标文件</w:t>
      </w:r>
      <w:r>
        <w:rPr>
          <w:rFonts w:hAnsi="宋体" w:cs="宋体"/>
          <w:bCs/>
          <w:color w:val="auto"/>
          <w:highlight w:val="none"/>
        </w:rPr>
        <w:t>规定的方式确定一个供应商获得中标人的推荐资格，</w:t>
      </w:r>
      <w:r>
        <w:rPr>
          <w:rFonts w:hint="eastAsia" w:hAnsi="宋体" w:cs="宋体"/>
          <w:bCs/>
          <w:color w:val="auto"/>
          <w:highlight w:val="none"/>
          <w:lang w:eastAsia="zh-CN"/>
        </w:rPr>
        <w:t>招标文件</w:t>
      </w:r>
      <w:r>
        <w:rPr>
          <w:rFonts w:hAnsi="宋体" w:cs="宋体"/>
          <w:bCs/>
          <w:color w:val="auto"/>
          <w:highlight w:val="none"/>
        </w:rPr>
        <w:t>未规定的采取随机抽取的方式确定，其他同品牌供应商不作为中标候选人。</w:t>
      </w:r>
    </w:p>
    <w:p>
      <w:pPr>
        <w:pStyle w:val="24"/>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 xml:space="preserve"> 非单一产品采购项目，供应商使用相同制造产品（相同制造产品是指</w:t>
      </w:r>
      <w:r>
        <w:rPr>
          <w:rFonts w:hint="eastAsia" w:hAnsi="宋体" w:cs="宋体"/>
          <w:bCs/>
          <w:color w:val="auto"/>
          <w:highlight w:val="none"/>
          <w:lang w:eastAsia="zh-CN"/>
        </w:rPr>
        <w:t>招标文件</w:t>
      </w:r>
      <w:r>
        <w:rPr>
          <w:rFonts w:hAnsi="宋体" w:cs="宋体"/>
          <w:bCs/>
          <w:color w:val="auto"/>
          <w:highlight w:val="none"/>
        </w:rPr>
        <w:t>中指定的“核心产品”）作为其项目的一部分，按一家供应商认定。</w:t>
      </w:r>
    </w:p>
    <w:p>
      <w:pPr>
        <w:pStyle w:val="24"/>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2、供应商在投标活动中提供任何虚假材料,其投标无效，并报监管部门查处；中标后发现的,中标人须依照相关规定赔偿采购人，且民事赔偿并不免除违法供应商的行政与刑事责任。</w:t>
      </w:r>
    </w:p>
    <w:p>
      <w:pPr>
        <w:pStyle w:val="24"/>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3、</w:t>
      </w:r>
      <w:r>
        <w:rPr>
          <w:rFonts w:hint="eastAsia" w:hAnsi="宋体" w:cs="宋体"/>
          <w:bCs/>
          <w:color w:val="auto"/>
          <w:highlight w:val="none"/>
          <w:lang w:eastAsia="zh-CN"/>
        </w:rPr>
        <w:t>招标文件</w:t>
      </w:r>
      <w:r>
        <w:rPr>
          <w:rFonts w:hAnsi="宋体" w:cs="宋体"/>
          <w:bCs/>
          <w:color w:val="auto"/>
          <w:highlight w:val="none"/>
        </w:rPr>
        <w:t xml:space="preserve">的澄清与修改 </w:t>
      </w:r>
    </w:p>
    <w:p>
      <w:pPr>
        <w:pStyle w:val="24"/>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（1）采购人或者采购代理机构对</w:t>
      </w:r>
      <w:r>
        <w:rPr>
          <w:rFonts w:hint="eastAsia" w:hAnsi="宋体" w:cs="宋体"/>
          <w:bCs/>
          <w:color w:val="auto"/>
          <w:highlight w:val="none"/>
          <w:lang w:eastAsia="zh-CN"/>
        </w:rPr>
        <w:t>招标文件</w:t>
      </w:r>
      <w:r>
        <w:rPr>
          <w:rFonts w:hAnsi="宋体" w:cs="宋体"/>
          <w:bCs/>
          <w:color w:val="auto"/>
          <w:highlight w:val="none"/>
        </w:rPr>
        <w:t>进行必要的澄清或者修改的，澄清或者修改在原公告发布媒体上发布澄清公告。澄清或者修改的内容可能影响投标文件编制的，澄清公告</w:t>
      </w:r>
      <w:r>
        <w:rPr>
          <w:rFonts w:hAnsi="宋体" w:cs="宋体"/>
          <w:color w:val="auto"/>
          <w:kern w:val="1"/>
          <w:highlight w:val="none"/>
        </w:rPr>
        <w:t>在投标截止时间至少15日前发出；</w:t>
      </w:r>
      <w:r>
        <w:rPr>
          <w:rFonts w:hAnsi="宋体" w:cs="宋体"/>
          <w:bCs/>
          <w:color w:val="auto"/>
          <w:highlight w:val="none"/>
        </w:rPr>
        <w:t>不足15日的，顺延提交投标文件的截止时间。</w:t>
      </w:r>
    </w:p>
    <w:p>
      <w:pPr>
        <w:pStyle w:val="24"/>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（2）澄清公告为</w:t>
      </w:r>
      <w:r>
        <w:rPr>
          <w:rFonts w:hint="eastAsia" w:hAnsi="宋体" w:cs="宋体"/>
          <w:bCs/>
          <w:color w:val="auto"/>
          <w:highlight w:val="none"/>
          <w:lang w:eastAsia="zh-CN"/>
        </w:rPr>
        <w:t>招标文件</w:t>
      </w:r>
      <w:r>
        <w:rPr>
          <w:rFonts w:hAnsi="宋体" w:cs="宋体"/>
          <w:bCs/>
          <w:color w:val="auto"/>
          <w:highlight w:val="none"/>
        </w:rPr>
        <w:t>的组成部分，一经在网站发布，视同已通知所有</w:t>
      </w:r>
      <w:r>
        <w:rPr>
          <w:rFonts w:hint="eastAsia" w:hAnsi="宋体" w:cs="宋体"/>
          <w:bCs/>
          <w:color w:val="auto"/>
          <w:highlight w:val="none"/>
          <w:lang w:eastAsia="zh-CN"/>
        </w:rPr>
        <w:t>招标文件</w:t>
      </w:r>
      <w:r>
        <w:rPr>
          <w:rFonts w:hAnsi="宋体" w:cs="宋体"/>
          <w:bCs/>
          <w:color w:val="auto"/>
          <w:highlight w:val="none"/>
        </w:rPr>
        <w:t>的收受人，不再采用其它方式传达相关信息, 若因未能及时了解到上述网站上发布的相关信息而导致的一切后果自行承担。</w:t>
      </w:r>
    </w:p>
    <w:p>
      <w:pPr>
        <w:pStyle w:val="24"/>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（3）</w:t>
      </w:r>
      <w:r>
        <w:rPr>
          <w:rFonts w:hint="eastAsia" w:hAnsi="宋体" w:cs="宋体"/>
          <w:bCs/>
          <w:color w:val="auto"/>
          <w:highlight w:val="none"/>
          <w:lang w:eastAsia="zh-CN"/>
        </w:rPr>
        <w:t>招标文件</w:t>
      </w:r>
      <w:r>
        <w:rPr>
          <w:rFonts w:hAnsi="宋体" w:cs="宋体"/>
          <w:bCs/>
          <w:color w:val="auto"/>
          <w:highlight w:val="none"/>
        </w:rPr>
        <w:t>澄清、答复、修改、补充的内容为</w:t>
      </w:r>
      <w:r>
        <w:rPr>
          <w:rFonts w:hint="eastAsia" w:hAnsi="宋体" w:cs="宋体"/>
          <w:bCs/>
          <w:color w:val="auto"/>
          <w:highlight w:val="none"/>
          <w:lang w:eastAsia="zh-CN"/>
        </w:rPr>
        <w:t>招标文件</w:t>
      </w:r>
      <w:r>
        <w:rPr>
          <w:rFonts w:hAnsi="宋体" w:cs="宋体"/>
          <w:bCs/>
          <w:color w:val="auto"/>
          <w:highlight w:val="none"/>
        </w:rPr>
        <w:t>的组成部分。当</w:t>
      </w:r>
      <w:r>
        <w:rPr>
          <w:rFonts w:hint="eastAsia" w:hAnsi="宋体" w:cs="宋体"/>
          <w:bCs/>
          <w:color w:val="auto"/>
          <w:highlight w:val="none"/>
          <w:lang w:eastAsia="zh-CN"/>
        </w:rPr>
        <w:t>招标文件</w:t>
      </w:r>
      <w:r>
        <w:rPr>
          <w:rFonts w:hAnsi="宋体" w:cs="宋体"/>
          <w:bCs/>
          <w:color w:val="auto"/>
          <w:highlight w:val="none"/>
        </w:rPr>
        <w:t>与</w:t>
      </w:r>
      <w:r>
        <w:rPr>
          <w:rFonts w:hint="eastAsia" w:hAnsi="宋体" w:cs="宋体"/>
          <w:bCs/>
          <w:color w:val="auto"/>
          <w:highlight w:val="none"/>
          <w:lang w:eastAsia="zh-CN"/>
        </w:rPr>
        <w:t>招标文件</w:t>
      </w:r>
      <w:r>
        <w:rPr>
          <w:rFonts w:hAnsi="宋体" w:cs="宋体"/>
          <w:bCs/>
          <w:color w:val="auto"/>
          <w:highlight w:val="none"/>
        </w:rPr>
        <w:t>的答复、澄清、修改、补充通知就同一内容的表述不一致时，以最后发出的澄清公告为准。</w:t>
      </w:r>
    </w:p>
    <w:p>
      <w:pPr>
        <w:pStyle w:val="24"/>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（4）</w:t>
      </w:r>
      <w:r>
        <w:rPr>
          <w:rFonts w:hint="eastAsia" w:hAnsi="宋体" w:cs="宋体"/>
          <w:bCs/>
          <w:color w:val="auto"/>
          <w:highlight w:val="none"/>
          <w:lang w:eastAsia="zh-CN"/>
        </w:rPr>
        <w:t>招标文件</w:t>
      </w:r>
      <w:r>
        <w:rPr>
          <w:rFonts w:hAnsi="宋体" w:cs="宋体"/>
          <w:bCs/>
          <w:color w:val="auto"/>
          <w:highlight w:val="none"/>
        </w:rPr>
        <w:t>的澄清、答复、修改或补充都应该通过本代理机构以法定形式发布，采购人非通过本机构，不得擅自澄清、答复、修改或补充</w:t>
      </w:r>
      <w:r>
        <w:rPr>
          <w:rFonts w:hint="eastAsia" w:hAnsi="宋体" w:cs="宋体"/>
          <w:bCs/>
          <w:color w:val="auto"/>
          <w:highlight w:val="none"/>
          <w:lang w:eastAsia="zh-CN"/>
        </w:rPr>
        <w:t>招标文件</w:t>
      </w:r>
      <w:r>
        <w:rPr>
          <w:rFonts w:hAnsi="宋体" w:cs="宋体"/>
          <w:bCs/>
          <w:color w:val="auto"/>
          <w:highlight w:val="none"/>
        </w:rPr>
        <w:t>。</w:t>
      </w:r>
    </w:p>
    <w:p>
      <w:pPr>
        <w:pStyle w:val="24"/>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4、关于分公司投标</w:t>
      </w:r>
    </w:p>
    <w:p>
      <w:pPr>
        <w:pStyle w:val="24"/>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pStyle w:val="24"/>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5、关于知识产权</w:t>
      </w:r>
    </w:p>
    <w:p>
      <w:pPr>
        <w:pStyle w:val="24"/>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pStyle w:val="24"/>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（2）投标报价应包含所有应向所有权人支付的专利权、商标权或其它知识产权的一切相关费用。</w:t>
      </w:r>
    </w:p>
    <w:p>
      <w:pPr>
        <w:pStyle w:val="24"/>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（3）系统软件、通用软件必须是具有在中国境内的合法使用权或版权的正版软件，涉及到第三方提出侵权或知识产权的起诉及支付版税等费用由供应商承担所有责任及费用。</w:t>
      </w:r>
    </w:p>
    <w:p>
      <w:pPr>
        <w:pStyle w:val="24"/>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6、供应商的风险</w:t>
      </w:r>
    </w:p>
    <w:p>
      <w:pPr>
        <w:pStyle w:val="24"/>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（1）供应商应详细阅读</w:t>
      </w:r>
      <w:r>
        <w:rPr>
          <w:rFonts w:hint="eastAsia" w:hAnsi="宋体" w:cs="宋体"/>
          <w:bCs/>
          <w:color w:val="auto"/>
          <w:highlight w:val="none"/>
          <w:lang w:eastAsia="zh-CN"/>
        </w:rPr>
        <w:t>招标文件</w:t>
      </w:r>
      <w:r>
        <w:rPr>
          <w:rFonts w:hAnsi="宋体" w:cs="宋体"/>
          <w:bCs/>
          <w:color w:val="auto"/>
          <w:highlight w:val="none"/>
        </w:rPr>
        <w:t>中的全部内容和要求，按照</w:t>
      </w:r>
      <w:r>
        <w:rPr>
          <w:rFonts w:hint="eastAsia" w:hAnsi="宋体" w:cs="宋体"/>
          <w:bCs/>
          <w:color w:val="auto"/>
          <w:highlight w:val="none"/>
          <w:lang w:eastAsia="zh-CN"/>
        </w:rPr>
        <w:t>招标文件</w:t>
      </w:r>
      <w:r>
        <w:rPr>
          <w:rFonts w:hAnsi="宋体" w:cs="宋体"/>
          <w:bCs/>
          <w:color w:val="auto"/>
          <w:highlight w:val="none"/>
        </w:rPr>
        <w:t>的要求提交投标文件，没有按照</w:t>
      </w:r>
      <w:r>
        <w:rPr>
          <w:rFonts w:hint="eastAsia" w:hAnsi="宋体" w:cs="宋体"/>
          <w:bCs/>
          <w:color w:val="auto"/>
          <w:highlight w:val="none"/>
          <w:lang w:eastAsia="zh-CN"/>
        </w:rPr>
        <w:t>招标文件</w:t>
      </w:r>
      <w:r>
        <w:rPr>
          <w:rFonts w:hAnsi="宋体" w:cs="宋体"/>
          <w:bCs/>
          <w:color w:val="auto"/>
          <w:highlight w:val="none"/>
        </w:rPr>
        <w:t>要求提供投标文件和资料导致的风险由供应商承担,并对所提供的全部资料的真实性承担法律责任。</w:t>
      </w:r>
    </w:p>
    <w:p>
      <w:pPr>
        <w:pStyle w:val="24"/>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（2）无论因何种原因导致本次采购活动终止致供应商损失的，相关责任人均不承担任何责任。</w:t>
      </w:r>
    </w:p>
    <w:p>
      <w:pPr>
        <w:pStyle w:val="24"/>
        <w:snapToGrid w:val="0"/>
        <w:spacing w:before="0" w:beforeLines="0" w:after="0" w:afterLines="0" w:line="360" w:lineRule="auto"/>
        <w:ind w:left="2" w:leftChars="1" w:firstLine="420" w:firstLineChars="200"/>
        <w:rPr>
          <w:rFonts w:hAnsi="宋体" w:cs="宋体"/>
          <w:b/>
          <w:color w:val="auto"/>
          <w:highlight w:val="none"/>
        </w:rPr>
      </w:pPr>
      <w:r>
        <w:rPr>
          <w:rFonts w:hAnsi="宋体" w:cs="宋体"/>
          <w:bCs/>
          <w:color w:val="auto"/>
          <w:highlight w:val="none"/>
        </w:rPr>
        <w:t>7、解释：本</w:t>
      </w:r>
      <w:r>
        <w:rPr>
          <w:rFonts w:hint="eastAsia" w:hAnsi="宋体" w:cs="宋体"/>
          <w:bCs/>
          <w:color w:val="auto"/>
          <w:highlight w:val="none"/>
          <w:lang w:eastAsia="zh-CN"/>
        </w:rPr>
        <w:t>招标文件</w:t>
      </w:r>
      <w:r>
        <w:rPr>
          <w:rFonts w:hAnsi="宋体" w:cs="宋体"/>
          <w:bCs/>
          <w:color w:val="auto"/>
          <w:highlight w:val="none"/>
        </w:rPr>
        <w:t>的解释权属于</w:t>
      </w:r>
      <w:r>
        <w:rPr>
          <w:rFonts w:hint="eastAsia" w:hAnsi="宋体" w:cs="宋体"/>
          <w:bCs/>
          <w:color w:val="auto"/>
          <w:highlight w:val="none"/>
          <w:lang w:eastAsia="zh-CN"/>
        </w:rPr>
        <w:t>招标采购单位</w:t>
      </w:r>
      <w:r>
        <w:rPr>
          <w:rFonts w:hAnsi="宋体" w:cs="宋体"/>
          <w:bCs/>
          <w:color w:val="auto"/>
          <w:highlight w:val="none"/>
        </w:rPr>
        <w:t>。</w:t>
      </w:r>
    </w:p>
    <w:p>
      <w:pPr>
        <w:pStyle w:val="24"/>
        <w:snapToGrid w:val="0"/>
        <w:spacing w:before="0" w:beforeLines="0" w:after="0" w:afterLines="0" w:line="360" w:lineRule="auto"/>
        <w:ind w:firstLine="413" w:firstLineChars="196"/>
        <w:rPr>
          <w:rFonts w:hAnsi="宋体" w:cs="宋体"/>
          <w:b/>
          <w:bCs/>
          <w:color w:val="auto"/>
          <w:highlight w:val="none"/>
        </w:rPr>
      </w:pPr>
      <w:bookmarkStart w:id="53" w:name="_Toc13650"/>
      <w:r>
        <w:rPr>
          <w:rFonts w:hAnsi="宋体" w:cs="宋体"/>
          <w:b/>
          <w:bCs/>
          <w:color w:val="auto"/>
          <w:highlight w:val="none"/>
        </w:rPr>
        <w:t>（九）质疑和投诉</w:t>
      </w:r>
      <w:bookmarkEnd w:id="53"/>
    </w:p>
    <w:p>
      <w:pPr>
        <w:spacing w:line="360" w:lineRule="auto"/>
        <w:ind w:firstLine="420" w:firstLineChars="200"/>
        <w:rPr>
          <w:rFonts w:hint="eastAsia" w:ascii="宋体" w:hAnsi="宋体" w:cs="宋体"/>
          <w:color w:val="auto"/>
          <w:highlight w:val="none"/>
        </w:rPr>
      </w:pPr>
      <w:bookmarkStart w:id="54" w:name="_Toc27142"/>
      <w:r>
        <w:rPr>
          <w:rFonts w:hint="eastAsia" w:ascii="宋体" w:hAnsi="宋体" w:cs="宋体"/>
          <w:color w:val="auto"/>
          <w:highlight w:val="none"/>
        </w:rPr>
        <w:t>1. 供应商认为</w:t>
      </w:r>
      <w:r>
        <w:rPr>
          <w:rFonts w:hint="eastAsia" w:ascii="宋体" w:hAnsi="宋体" w:cs="宋体"/>
          <w:color w:val="auto"/>
          <w:highlight w:val="none"/>
          <w:lang w:eastAsia="zh-CN"/>
        </w:rPr>
        <w:t>招标文件</w:t>
      </w:r>
      <w:r>
        <w:rPr>
          <w:rFonts w:hint="eastAsia" w:ascii="宋体" w:hAnsi="宋体" w:cs="宋体"/>
          <w:color w:val="auto"/>
          <w:highlight w:val="none"/>
        </w:rPr>
        <w:t>、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 提出质疑的供应商应当是参与所质疑项目采购活动的供应商。未依法获取</w:t>
      </w:r>
      <w:r>
        <w:rPr>
          <w:rFonts w:hint="eastAsia" w:ascii="宋体" w:hAnsi="宋体" w:cs="宋体"/>
          <w:color w:val="auto"/>
          <w:highlight w:val="none"/>
          <w:lang w:eastAsia="zh-CN"/>
        </w:rPr>
        <w:t>招标文件</w:t>
      </w:r>
      <w:r>
        <w:rPr>
          <w:rFonts w:hint="eastAsia" w:ascii="宋体" w:hAnsi="宋体" w:cs="宋体"/>
          <w:color w:val="auto"/>
          <w:highlight w:val="none"/>
        </w:rPr>
        <w:t>的，不得就</w:t>
      </w:r>
      <w:r>
        <w:rPr>
          <w:rFonts w:hint="eastAsia" w:ascii="宋体" w:hAnsi="宋体" w:cs="宋体"/>
          <w:color w:val="auto"/>
          <w:highlight w:val="none"/>
          <w:lang w:eastAsia="zh-CN"/>
        </w:rPr>
        <w:t>招标文件</w:t>
      </w:r>
      <w:r>
        <w:rPr>
          <w:rFonts w:hint="eastAsia" w:ascii="宋体" w:hAnsi="宋体" w:cs="宋体"/>
          <w:color w:val="auto"/>
          <w:highlight w:val="none"/>
        </w:rPr>
        <w:t>提出质疑；未提交投标文件的供应商，视为与采购结果没有利害关系，不得就采购响应截止时间后的采购过程、采购结果提出质疑。</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3.供应商提出质疑应当提交质疑函和必要的证明材料，质疑函应当面以书面形式提出，质疑函格式和内容须符合财政部《质疑函范本》要求，供应商可到</w:t>
      </w:r>
      <w:r>
        <w:rPr>
          <w:rFonts w:hint="eastAsia" w:ascii="宋体" w:hAnsi="宋体" w:cs="宋体"/>
          <w:color w:val="auto"/>
          <w:highlight w:val="none"/>
          <w:lang w:val="en-US" w:eastAsia="zh-CN"/>
        </w:rPr>
        <w:t>浙江</w:t>
      </w:r>
      <w:r>
        <w:rPr>
          <w:rFonts w:hint="eastAsia" w:ascii="宋体" w:hAnsi="宋体" w:cs="宋体"/>
          <w:color w:val="auto"/>
          <w:highlight w:val="none"/>
        </w:rPr>
        <w:t>政府采购网自行下载财政部《质疑函范本》。</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w:t>
      </w:r>
      <w:r>
        <w:rPr>
          <w:rFonts w:hint="eastAsia" w:ascii="宋体" w:hAnsi="宋体" w:cs="宋体"/>
          <w:color w:val="auto"/>
          <w:highlight w:val="none"/>
          <w:lang w:eastAsia="zh-CN"/>
        </w:rPr>
        <w:t>招标文件</w:t>
      </w:r>
      <w:r>
        <w:rPr>
          <w:rFonts w:hint="eastAsia" w:ascii="宋体" w:hAnsi="宋体" w:cs="宋体"/>
          <w:color w:val="auto"/>
          <w:highlight w:val="none"/>
        </w:rPr>
        <w:t>第一章有关联系方式。</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 供应商对采购人或采购代理机构的质疑答复不满意或者采购人或采购代理机构未在规定时间内作出答复的，可以在答复期满后十五个工作日内向同级采购监管部门投诉。投诉书范本请到浙江政府采购网下载专区下载。</w:t>
      </w:r>
    </w:p>
    <w:p>
      <w:pPr>
        <w:pStyle w:val="24"/>
        <w:snapToGrid w:val="0"/>
        <w:spacing w:before="0" w:beforeLines="0" w:after="0" w:afterLines="0" w:line="360" w:lineRule="auto"/>
        <w:ind w:firstLine="413" w:firstLineChars="196"/>
        <w:rPr>
          <w:rFonts w:hint="eastAsia" w:hAnsi="宋体" w:eastAsia="宋体" w:cs="宋体"/>
          <w:b/>
          <w:color w:val="auto"/>
          <w:highlight w:val="none"/>
          <w:lang w:eastAsia="zh-CN"/>
        </w:rPr>
      </w:pPr>
      <w:r>
        <w:rPr>
          <w:rFonts w:hAnsi="宋体" w:cs="宋体"/>
          <w:b/>
          <w:color w:val="auto"/>
          <w:highlight w:val="none"/>
        </w:rPr>
        <w:t xml:space="preserve">二  </w:t>
      </w:r>
      <w:bookmarkEnd w:id="54"/>
      <w:r>
        <w:rPr>
          <w:rFonts w:hint="eastAsia" w:hAnsi="宋体" w:cs="宋体"/>
          <w:b/>
          <w:color w:val="auto"/>
          <w:highlight w:val="none"/>
          <w:lang w:eastAsia="zh-CN"/>
        </w:rPr>
        <w:t>招标文件</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（一）</w:t>
      </w:r>
      <w:r>
        <w:rPr>
          <w:rFonts w:hint="eastAsia" w:ascii="宋体" w:hAnsi="宋体" w:cs="宋体"/>
          <w:b/>
          <w:color w:val="auto"/>
          <w:szCs w:val="21"/>
          <w:highlight w:val="none"/>
          <w:lang w:eastAsia="zh-CN"/>
        </w:rPr>
        <w:t>招标文件</w:t>
      </w:r>
      <w:r>
        <w:rPr>
          <w:rFonts w:hint="eastAsia" w:ascii="宋体" w:hAnsi="宋体" w:cs="宋体"/>
          <w:b/>
          <w:color w:val="auto"/>
          <w:szCs w:val="21"/>
          <w:highlight w:val="none"/>
        </w:rPr>
        <w:t>的构成。本</w:t>
      </w:r>
      <w:r>
        <w:rPr>
          <w:rFonts w:hint="eastAsia" w:ascii="宋体" w:hAnsi="宋体" w:cs="宋体"/>
          <w:b/>
          <w:color w:val="auto"/>
          <w:szCs w:val="21"/>
          <w:highlight w:val="none"/>
          <w:lang w:eastAsia="zh-CN"/>
        </w:rPr>
        <w:t>招标文件</w:t>
      </w:r>
      <w:r>
        <w:rPr>
          <w:rFonts w:hint="eastAsia" w:ascii="宋体" w:hAnsi="宋体" w:cs="宋体"/>
          <w:b/>
          <w:color w:val="auto"/>
          <w:szCs w:val="21"/>
          <w:highlight w:val="none"/>
        </w:rPr>
        <w:t>由以下</w:t>
      </w:r>
      <w:r>
        <w:rPr>
          <w:rFonts w:hint="eastAsia" w:ascii="宋体" w:hAnsi="宋体" w:cs="宋体"/>
          <w:b/>
          <w:color w:val="auto"/>
          <w:szCs w:val="21"/>
          <w:highlight w:val="none"/>
          <w:lang w:val="en-US" w:eastAsia="zh-CN"/>
        </w:rPr>
        <w:t>部分</w:t>
      </w:r>
      <w:r>
        <w:rPr>
          <w:rFonts w:hint="eastAsia" w:ascii="宋体" w:hAnsi="宋体" w:cs="宋体"/>
          <w:b/>
          <w:color w:val="auto"/>
          <w:szCs w:val="21"/>
          <w:highlight w:val="none"/>
        </w:rPr>
        <w:t>组成：</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1.公开招标公告</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2.采购需求</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3.供应商须知</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4.评标办法及评分标准</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5.政府采购合同主要条款</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6.投标文件格式</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7.本项目</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的澄清、答复、修改、补充的内容</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（二）供应商的风险</w:t>
      </w:r>
    </w:p>
    <w:p>
      <w:pPr>
        <w:pStyle w:val="4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供应商没有按照</w:t>
      </w:r>
      <w:r>
        <w:rPr>
          <w:rFonts w:hint="eastAsia" w:ascii="宋体" w:hAnsi="宋体" w:cs="宋体"/>
          <w:color w:val="auto"/>
          <w:sz w:val="21"/>
          <w:szCs w:val="21"/>
          <w:highlight w:val="none"/>
          <w:lang w:eastAsia="zh-CN"/>
        </w:rPr>
        <w:t>招标文件</w:t>
      </w:r>
      <w:r>
        <w:rPr>
          <w:rFonts w:hint="eastAsia" w:ascii="宋体" w:hAnsi="宋体" w:cs="宋体"/>
          <w:color w:val="auto"/>
          <w:sz w:val="21"/>
          <w:szCs w:val="21"/>
          <w:highlight w:val="none"/>
        </w:rPr>
        <w:t>要求提供全部资料，或者供应商没有对</w:t>
      </w:r>
      <w:r>
        <w:rPr>
          <w:rFonts w:hint="eastAsia" w:ascii="宋体" w:hAnsi="宋体" w:cs="宋体"/>
          <w:color w:val="auto"/>
          <w:sz w:val="21"/>
          <w:szCs w:val="21"/>
          <w:highlight w:val="none"/>
          <w:lang w:eastAsia="zh-CN"/>
        </w:rPr>
        <w:t>招标文件</w:t>
      </w:r>
      <w:r>
        <w:rPr>
          <w:rFonts w:hint="eastAsia" w:ascii="宋体" w:hAnsi="宋体" w:cs="宋体"/>
          <w:color w:val="auto"/>
          <w:sz w:val="21"/>
          <w:szCs w:val="21"/>
          <w:highlight w:val="none"/>
        </w:rPr>
        <w:t>在各方面作出实质性响应是供应商的风险，并可能导致其投标被拒绝。</w:t>
      </w:r>
    </w:p>
    <w:p>
      <w:pPr>
        <w:pStyle w:val="24"/>
        <w:snapToGrid w:val="0"/>
        <w:spacing w:before="0" w:beforeLines="0" w:after="0" w:afterLines="0" w:line="360" w:lineRule="auto"/>
        <w:ind w:firstLine="413" w:firstLineChars="196"/>
        <w:rPr>
          <w:rFonts w:hAnsi="宋体" w:cs="宋体"/>
          <w:b/>
          <w:color w:val="auto"/>
          <w:highlight w:val="none"/>
        </w:rPr>
      </w:pPr>
      <w:bookmarkStart w:id="55" w:name="_Toc24324"/>
      <w:r>
        <w:rPr>
          <w:rFonts w:hAnsi="宋体" w:cs="宋体"/>
          <w:b/>
          <w:color w:val="auto"/>
          <w:highlight w:val="none"/>
        </w:rPr>
        <w:t>三、投标文件的编制</w:t>
      </w:r>
      <w:bookmarkEnd w:id="55"/>
    </w:p>
    <w:p>
      <w:pPr>
        <w:snapToGrid w:val="0"/>
        <w:spacing w:line="360" w:lineRule="auto"/>
        <w:ind w:firstLine="413" w:firstLineChars="196"/>
        <w:jc w:val="left"/>
        <w:rPr>
          <w:rFonts w:hint="eastAsia" w:ascii="宋体" w:hAnsi="宋体" w:cs="宋体"/>
          <w:b/>
          <w:color w:val="auto"/>
          <w:szCs w:val="21"/>
          <w:highlight w:val="none"/>
        </w:rPr>
      </w:pPr>
      <w:bookmarkStart w:id="56" w:name="_Toc16622"/>
      <w:r>
        <w:rPr>
          <w:rFonts w:hint="eastAsia" w:ascii="宋体" w:hAnsi="宋体" w:cs="宋体"/>
          <w:b/>
          <w:color w:val="auto"/>
          <w:szCs w:val="21"/>
          <w:highlight w:val="none"/>
        </w:rPr>
        <w:t>（一）投标文件的组成</w:t>
      </w:r>
      <w:bookmarkEnd w:id="56"/>
    </w:p>
    <w:p>
      <w:pPr>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投标文件由资格文件、商务技术文件和报价文件三部分组成。</w:t>
      </w:r>
      <w:r>
        <w:rPr>
          <w:rFonts w:hint="eastAsia" w:ascii="宋体" w:hAnsi="宋体" w:cs="宋体"/>
          <w:b/>
          <w:bCs/>
          <w:color w:val="auto"/>
          <w:szCs w:val="21"/>
          <w:highlight w:val="none"/>
        </w:rPr>
        <w:t>（纸质备份投标文件：</w:t>
      </w:r>
      <w:r>
        <w:rPr>
          <w:rFonts w:hint="eastAsia" w:ascii="宋体" w:hAnsi="宋体" w:cs="宋体"/>
          <w:b/>
          <w:bCs/>
          <w:color w:val="auto"/>
          <w:highlight w:val="none"/>
        </w:rPr>
        <w:t>资格文件、商务技术文件二部分可一起装订成册，报价文件须单独装订成册）</w:t>
      </w:r>
    </w:p>
    <w:p>
      <w:pPr>
        <w:numPr>
          <w:ilvl w:val="0"/>
          <w:numId w:val="6"/>
        </w:numPr>
        <w:snapToGrid w:val="0"/>
        <w:spacing w:line="360" w:lineRule="auto"/>
        <w:ind w:firstLine="422" w:firstLineChars="200"/>
        <w:jc w:val="left"/>
        <w:rPr>
          <w:rFonts w:hint="eastAsia" w:ascii="宋体" w:hAnsi="宋体" w:cs="宋体"/>
          <w:b/>
          <w:bCs/>
          <w:color w:val="auto"/>
          <w:highlight w:val="none"/>
        </w:rPr>
      </w:pPr>
      <w:r>
        <w:rPr>
          <w:rFonts w:hint="eastAsia" w:ascii="宋体" w:hAnsi="宋体" w:cs="宋体"/>
          <w:b/>
          <w:bCs/>
          <w:color w:val="auto"/>
          <w:highlight w:val="none"/>
        </w:rPr>
        <w:t>资格文件：</w:t>
      </w:r>
    </w:p>
    <w:p>
      <w:pPr>
        <w:numPr>
          <w:ilvl w:val="0"/>
          <w:numId w:val="7"/>
        </w:numPr>
        <w:snapToGrid w:val="0"/>
        <w:spacing w:line="360" w:lineRule="auto"/>
        <w:ind w:left="210" w:leftChars="100"/>
        <w:jc w:val="left"/>
        <w:rPr>
          <w:rFonts w:hint="eastAsia" w:ascii="宋体" w:hAnsi="宋体" w:eastAsia="宋体" w:cs="宋体"/>
          <w:color w:val="auto"/>
          <w:highlight w:val="none"/>
        </w:rPr>
      </w:pPr>
      <w:r>
        <w:rPr>
          <w:rFonts w:hint="eastAsia" w:ascii="宋体" w:hAnsi="宋体" w:eastAsia="宋体" w:cs="宋体"/>
          <w:color w:val="auto"/>
          <w:highlight w:val="none"/>
        </w:rPr>
        <w:t>供应商资格声明函（格式见附件）；</w:t>
      </w:r>
    </w:p>
    <w:p>
      <w:pPr>
        <w:numPr>
          <w:ilvl w:val="0"/>
          <w:numId w:val="7"/>
        </w:numPr>
        <w:snapToGrid w:val="0"/>
        <w:spacing w:line="360" w:lineRule="auto"/>
        <w:ind w:left="210" w:leftChars="100"/>
        <w:jc w:val="left"/>
        <w:rPr>
          <w:rFonts w:hint="eastAsia" w:ascii="宋体" w:hAnsi="宋体" w:eastAsia="宋体" w:cs="宋体"/>
          <w:color w:val="auto"/>
          <w:highlight w:val="none"/>
        </w:rPr>
      </w:pPr>
      <w:r>
        <w:rPr>
          <w:rFonts w:hint="eastAsia" w:ascii="宋体" w:hAnsi="宋体" w:eastAsia="宋体" w:cs="宋体"/>
          <w:color w:val="auto"/>
          <w:highlight w:val="none"/>
        </w:rPr>
        <w:t>有效的企业法人营业执照（或事业法人登记证）、其他组织（个体工商户）的营业执照或者民办非企业单位登记证书复印件</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eastAsia="宋体" w:cs="宋体"/>
          <w:color w:val="auto"/>
          <w:highlight w:val="none"/>
        </w:rPr>
        <w:t>；</w:t>
      </w:r>
    </w:p>
    <w:p>
      <w:pPr>
        <w:numPr>
          <w:ilvl w:val="0"/>
          <w:numId w:val="7"/>
        </w:numPr>
        <w:snapToGrid w:val="0"/>
        <w:spacing w:line="360" w:lineRule="auto"/>
        <w:ind w:left="210" w:leftChars="100"/>
        <w:jc w:val="left"/>
        <w:rPr>
          <w:rFonts w:hint="eastAsia" w:ascii="宋体" w:hAnsi="宋体" w:cs="宋体"/>
          <w:color w:val="auto"/>
          <w:highlight w:val="none"/>
        </w:rPr>
      </w:pPr>
      <w:r>
        <w:rPr>
          <w:rFonts w:hint="eastAsia" w:ascii="宋体" w:hAnsi="宋体" w:eastAsia="宋体" w:cs="宋体"/>
          <w:color w:val="auto"/>
          <w:highlight w:val="none"/>
        </w:rPr>
        <w:t>供应商特定资格条件的证明文件：</w:t>
      </w:r>
      <w:r>
        <w:rPr>
          <w:rFonts w:hint="eastAsia" w:ascii="宋体" w:hAnsi="宋体" w:eastAsia="宋体" w:cs="宋体"/>
          <w:color w:val="auto"/>
          <w:highlight w:val="none"/>
          <w:lang w:eastAsia="zh-CN"/>
        </w:rPr>
        <w:t>详见“第一章  公开招标公告 二、申请人的资格要求：3.本项目的特定资格要求”</w:t>
      </w:r>
      <w:r>
        <w:rPr>
          <w:rFonts w:hint="eastAsia" w:ascii="宋体" w:hAnsi="宋体" w:eastAsia="宋体" w:cs="宋体"/>
          <w:color w:val="auto"/>
          <w:highlight w:val="none"/>
        </w:rPr>
        <w:t>；</w:t>
      </w:r>
    </w:p>
    <w:p>
      <w:pPr>
        <w:numPr>
          <w:ilvl w:val="0"/>
          <w:numId w:val="7"/>
        </w:numPr>
        <w:snapToGrid w:val="0"/>
        <w:spacing w:line="360" w:lineRule="auto"/>
        <w:ind w:left="210" w:leftChars="100"/>
        <w:jc w:val="left"/>
        <w:rPr>
          <w:rFonts w:hint="eastAsia"/>
          <w:color w:val="auto"/>
          <w:highlight w:val="none"/>
        </w:rPr>
      </w:pPr>
      <w:r>
        <w:rPr>
          <w:rFonts w:hint="eastAsia" w:ascii="宋体" w:hAnsi="宋体" w:eastAsia="宋体" w:cs="宋体"/>
          <w:color w:val="auto"/>
          <w:highlight w:val="none"/>
        </w:rPr>
        <w:t>中小企业声明函【格式见附件。如为残疾人福利性单位，可改为提供残疾人福利性单位声</w:t>
      </w:r>
      <w:r>
        <w:rPr>
          <w:rFonts w:hint="eastAsia" w:ascii="宋体" w:hAnsi="宋体" w:eastAsia="宋体" w:cs="宋体"/>
          <w:color w:val="auto"/>
          <w:highlight w:val="none"/>
        </w:rPr>
        <w:t>明函；如为监狱企业，可改为提供由省级以上监狱管理局、戒毒管理局（含新疆生产建设兵团）出具的属于监狱企业的证明文件】</w:t>
      </w:r>
      <w:r>
        <w:rPr>
          <w:rFonts w:hint="eastAsia" w:ascii="宋体" w:hAnsi="宋体" w:eastAsia="宋体" w:cs="宋体"/>
          <w:color w:val="auto"/>
          <w:kern w:val="0"/>
          <w:szCs w:val="21"/>
          <w:highlight w:val="none"/>
        </w:rPr>
        <w:t>；</w:t>
      </w:r>
    </w:p>
    <w:p>
      <w:pPr>
        <w:numPr>
          <w:ilvl w:val="0"/>
          <w:numId w:val="7"/>
        </w:numPr>
        <w:snapToGrid w:val="0"/>
        <w:spacing w:line="360" w:lineRule="auto"/>
        <w:ind w:left="210" w:leftChars="100"/>
        <w:jc w:val="left"/>
        <w:rPr>
          <w:rFonts w:hint="eastAsia" w:ascii="宋体" w:hAnsi="宋体" w:cs="宋体"/>
          <w:color w:val="auto"/>
          <w:highlight w:val="none"/>
        </w:rPr>
      </w:pPr>
      <w:r>
        <w:rPr>
          <w:rFonts w:hint="eastAsia" w:ascii="宋体" w:hAnsi="宋体" w:eastAsia="宋体" w:cs="宋体"/>
          <w:color w:val="auto"/>
          <w:szCs w:val="22"/>
          <w:highlight w:val="none"/>
          <w:lang w:eastAsia="zh-CN"/>
        </w:rPr>
        <w:t>招标文件</w:t>
      </w:r>
      <w:r>
        <w:rPr>
          <w:rFonts w:hint="eastAsia" w:ascii="宋体" w:hAnsi="宋体" w:eastAsia="宋体" w:cs="宋体"/>
          <w:color w:val="auto"/>
          <w:szCs w:val="21"/>
          <w:highlight w:val="none"/>
        </w:rPr>
        <w:t>要求的其他资格条件证明材料（如有）；</w:t>
      </w:r>
    </w:p>
    <w:p>
      <w:pPr>
        <w:numPr>
          <w:ilvl w:val="0"/>
          <w:numId w:val="6"/>
        </w:numPr>
        <w:snapToGrid w:val="0"/>
        <w:spacing w:line="360" w:lineRule="auto"/>
        <w:ind w:firstLine="422" w:firstLineChars="200"/>
        <w:jc w:val="left"/>
        <w:rPr>
          <w:rFonts w:hint="eastAsia" w:ascii="宋体" w:hAnsi="宋体" w:cs="宋体"/>
          <w:b/>
          <w:bCs/>
          <w:color w:val="auto"/>
          <w:highlight w:val="none"/>
        </w:rPr>
      </w:pPr>
      <w:r>
        <w:rPr>
          <w:rFonts w:hint="eastAsia" w:ascii="宋体" w:hAnsi="宋体" w:cs="宋体"/>
          <w:b/>
          <w:bCs/>
          <w:color w:val="auto"/>
          <w:highlight w:val="none"/>
        </w:rPr>
        <w:t>商务技术文件内容包括：</w:t>
      </w:r>
    </w:p>
    <w:p>
      <w:pPr>
        <w:widowControl/>
        <w:numPr>
          <w:ilvl w:val="0"/>
          <w:numId w:val="8"/>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符合性自查表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8"/>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供应商响应表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8"/>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技术部分：针对本项目第二章采购需求及第四章评分标准中的条款拟定各种方案，格式自拟；</w:t>
      </w:r>
    </w:p>
    <w:p>
      <w:pPr>
        <w:widowControl/>
        <w:numPr>
          <w:ilvl w:val="0"/>
          <w:numId w:val="8"/>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投标函</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8"/>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法定代表人</w:t>
      </w:r>
      <w:r>
        <w:rPr>
          <w:rFonts w:hint="eastAsia" w:ascii="宋体" w:hAnsi="宋体" w:cs="宋体"/>
          <w:color w:val="auto"/>
          <w:kern w:val="0"/>
          <w:szCs w:val="21"/>
          <w:highlight w:val="none"/>
        </w:rPr>
        <w:t>身份证明或</w:t>
      </w:r>
      <w:r>
        <w:rPr>
          <w:rFonts w:hint="eastAsia" w:ascii="宋体" w:hAnsi="宋体" w:cs="宋体"/>
          <w:color w:val="auto"/>
          <w:kern w:val="0"/>
          <w:szCs w:val="21"/>
          <w:highlight w:val="none"/>
          <w:lang w:eastAsia="zh-CN"/>
        </w:rPr>
        <w:t>法定代表人</w:t>
      </w:r>
      <w:r>
        <w:rPr>
          <w:rFonts w:hint="eastAsia" w:ascii="宋体" w:hAnsi="宋体" w:cs="宋体"/>
          <w:color w:val="auto"/>
          <w:kern w:val="0"/>
          <w:szCs w:val="21"/>
          <w:highlight w:val="none"/>
        </w:rPr>
        <w:t>授权委托书（格式见附件）；</w:t>
      </w:r>
    </w:p>
    <w:p>
      <w:pPr>
        <w:widowControl/>
        <w:numPr>
          <w:ilvl w:val="0"/>
          <w:numId w:val="8"/>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技术（服务）条款偏离表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r>
        <w:rPr>
          <w:rFonts w:hint="eastAsia" w:ascii="宋体" w:hAnsi="宋体" w:cs="宋体"/>
          <w:color w:val="auto"/>
          <w:kern w:val="0"/>
          <w:szCs w:val="21"/>
          <w:highlight w:val="none"/>
        </w:rPr>
        <w:tab/>
      </w:r>
    </w:p>
    <w:p>
      <w:pPr>
        <w:widowControl/>
        <w:numPr>
          <w:ilvl w:val="0"/>
          <w:numId w:val="8"/>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商务条款偏离表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8"/>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供应商情况一览表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8"/>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企业业绩表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8"/>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第四章评标办法及评分标准中需提供的其他相关资质证书及合同复印件加盖公章；</w:t>
      </w:r>
    </w:p>
    <w:p>
      <w:pPr>
        <w:widowControl/>
        <w:numPr>
          <w:ilvl w:val="0"/>
          <w:numId w:val="8"/>
        </w:numPr>
        <w:snapToGrid w:val="0"/>
        <w:spacing w:line="360" w:lineRule="auto"/>
        <w:ind w:left="210" w:leftChars="100"/>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供应商认为有需要提供的其它证明资料。</w:t>
      </w:r>
    </w:p>
    <w:p>
      <w:pPr>
        <w:numPr>
          <w:ilvl w:val="0"/>
          <w:numId w:val="6"/>
        </w:numPr>
        <w:snapToGrid w:val="0"/>
        <w:spacing w:line="360" w:lineRule="auto"/>
        <w:ind w:firstLine="422" w:firstLineChars="200"/>
        <w:jc w:val="left"/>
        <w:rPr>
          <w:rFonts w:hint="eastAsia" w:ascii="宋体" w:hAnsi="宋体" w:cs="宋体"/>
          <w:b/>
          <w:bCs/>
          <w:color w:val="auto"/>
          <w:highlight w:val="none"/>
        </w:rPr>
      </w:pPr>
      <w:r>
        <w:rPr>
          <w:rFonts w:hint="eastAsia" w:ascii="宋体" w:hAnsi="宋体" w:cs="宋体"/>
          <w:b/>
          <w:bCs/>
          <w:color w:val="auto"/>
          <w:highlight w:val="none"/>
        </w:rPr>
        <w:t>报价文件内容包括：</w:t>
      </w:r>
    </w:p>
    <w:p>
      <w:pPr>
        <w:widowControl/>
        <w:numPr>
          <w:ilvl w:val="0"/>
          <w:numId w:val="9"/>
        </w:numPr>
        <w:snapToGrid w:val="0"/>
        <w:spacing w:line="360" w:lineRule="auto"/>
        <w:ind w:left="210" w:left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开标一览表（格式见附件）；</w:t>
      </w:r>
    </w:p>
    <w:p>
      <w:pPr>
        <w:widowControl/>
        <w:numPr>
          <w:ilvl w:val="0"/>
          <w:numId w:val="0"/>
        </w:numPr>
        <w:snapToGrid w:val="0"/>
        <w:spacing w:line="360" w:lineRule="auto"/>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（2）投标报价明细表（格式见附件）；</w:t>
      </w:r>
    </w:p>
    <w:p>
      <w:pPr>
        <w:widowControl/>
        <w:numPr>
          <w:ilvl w:val="0"/>
          <w:numId w:val="0"/>
        </w:numPr>
        <w:snapToGrid w:val="0"/>
        <w:spacing w:line="360" w:lineRule="auto"/>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供应商针对报价需要说明的其他文件和说明（格式自拟）；</w:t>
      </w:r>
    </w:p>
    <w:p>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 注：法定代表人授权委托书必须由法定代表人签署（签名或印章）并加盖单位公章；供应商资格声明函、投标函、开标一览表必须由法定代表人或授权代表签署（签名或印章）并加盖单位公章。</w:t>
      </w:r>
    </w:p>
    <w:p>
      <w:pPr>
        <w:snapToGrid w:val="0"/>
        <w:spacing w:line="360" w:lineRule="auto"/>
        <w:ind w:firstLine="413" w:firstLineChars="196"/>
        <w:jc w:val="left"/>
        <w:rPr>
          <w:rFonts w:hint="eastAsia" w:ascii="宋体" w:hAnsi="宋体" w:cs="宋体"/>
          <w:b/>
          <w:color w:val="auto"/>
          <w:szCs w:val="21"/>
          <w:highlight w:val="none"/>
        </w:rPr>
      </w:pPr>
      <w:bookmarkStart w:id="57" w:name="_Toc10734"/>
      <w:r>
        <w:rPr>
          <w:rFonts w:hint="eastAsia" w:ascii="宋体" w:hAnsi="宋体" w:cs="宋体"/>
          <w:b/>
          <w:color w:val="auto"/>
          <w:szCs w:val="21"/>
          <w:highlight w:val="none"/>
        </w:rPr>
        <w:t>★（二）投标文件的语言及计量</w:t>
      </w:r>
      <w:bookmarkEnd w:id="57"/>
    </w:p>
    <w:p>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1投标文件以及供应商与采购人就有关投标事宜的所有来往函电，均应以中文汉语书写。除签名、盖章、专用名称等特殊情形外，以中文汉语以外的文字表述的投标文件视同未提供。</w:t>
      </w:r>
    </w:p>
    <w:p>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2投标计量单位，</w:t>
      </w:r>
      <w:r>
        <w:rPr>
          <w:rFonts w:hint="eastAsia" w:ascii="宋体" w:hAnsi="宋体" w:cs="宋体"/>
          <w:b/>
          <w:color w:val="auto"/>
          <w:szCs w:val="21"/>
          <w:highlight w:val="none"/>
          <w:lang w:eastAsia="zh-CN"/>
        </w:rPr>
        <w:t>招标文件</w:t>
      </w:r>
      <w:r>
        <w:rPr>
          <w:rFonts w:hint="eastAsia" w:ascii="宋体" w:hAnsi="宋体" w:cs="宋体"/>
          <w:b/>
          <w:color w:val="auto"/>
          <w:szCs w:val="21"/>
          <w:highlight w:val="none"/>
        </w:rPr>
        <w:t>已有明确规定的，使用</w:t>
      </w:r>
      <w:r>
        <w:rPr>
          <w:rFonts w:hint="eastAsia" w:ascii="宋体" w:hAnsi="宋体" w:cs="宋体"/>
          <w:b/>
          <w:color w:val="auto"/>
          <w:szCs w:val="21"/>
          <w:highlight w:val="none"/>
          <w:lang w:eastAsia="zh-CN"/>
        </w:rPr>
        <w:t>招标文件</w:t>
      </w:r>
      <w:r>
        <w:rPr>
          <w:rFonts w:hint="eastAsia" w:ascii="宋体" w:hAnsi="宋体" w:cs="宋体"/>
          <w:b/>
          <w:color w:val="auto"/>
          <w:szCs w:val="21"/>
          <w:highlight w:val="none"/>
        </w:rPr>
        <w:t>规定的计量单位；</w:t>
      </w:r>
      <w:r>
        <w:rPr>
          <w:rFonts w:hint="eastAsia" w:ascii="宋体" w:hAnsi="宋体" w:cs="宋体"/>
          <w:b/>
          <w:color w:val="auto"/>
          <w:szCs w:val="21"/>
          <w:highlight w:val="none"/>
          <w:lang w:eastAsia="zh-CN"/>
        </w:rPr>
        <w:t>招标文件</w:t>
      </w:r>
      <w:r>
        <w:rPr>
          <w:rFonts w:hint="eastAsia" w:ascii="宋体" w:hAnsi="宋体" w:cs="宋体"/>
          <w:b/>
          <w:color w:val="auto"/>
          <w:szCs w:val="21"/>
          <w:highlight w:val="none"/>
        </w:rPr>
        <w:t>没有规定的，应采用中华人民共和国法定计量单位（货币单位：人民币元），否则视同未响应。</w:t>
      </w:r>
    </w:p>
    <w:p>
      <w:pPr>
        <w:snapToGrid w:val="0"/>
        <w:spacing w:line="360" w:lineRule="auto"/>
        <w:ind w:firstLine="413" w:firstLineChars="196"/>
        <w:jc w:val="left"/>
        <w:rPr>
          <w:rFonts w:hint="eastAsia" w:ascii="宋体" w:hAnsi="宋体" w:cs="宋体"/>
          <w:b/>
          <w:color w:val="auto"/>
          <w:szCs w:val="21"/>
          <w:highlight w:val="none"/>
        </w:rPr>
      </w:pPr>
      <w:bookmarkStart w:id="58" w:name="_Toc3681"/>
      <w:r>
        <w:rPr>
          <w:rFonts w:hint="eastAsia" w:ascii="宋体" w:hAnsi="宋体" w:cs="宋体"/>
          <w:b/>
          <w:color w:val="auto"/>
          <w:szCs w:val="21"/>
          <w:highlight w:val="none"/>
        </w:rPr>
        <w:t>（三）投标报价</w:t>
      </w:r>
      <w:bookmarkEnd w:id="58"/>
    </w:p>
    <w:p>
      <w:pPr>
        <w:pStyle w:val="24"/>
        <w:snapToGrid w:val="0"/>
        <w:spacing w:before="0" w:beforeLines="0" w:after="0" w:afterLines="0" w:line="360" w:lineRule="auto"/>
        <w:ind w:firstLine="420" w:firstLineChars="200"/>
        <w:jc w:val="left"/>
        <w:rPr>
          <w:rFonts w:hAnsi="宋体" w:cs="宋体"/>
          <w:color w:val="auto"/>
          <w:highlight w:val="none"/>
        </w:rPr>
      </w:pPr>
      <w:r>
        <w:rPr>
          <w:rFonts w:hAnsi="宋体" w:cs="宋体"/>
          <w:color w:val="auto"/>
          <w:highlight w:val="none"/>
        </w:rPr>
        <w:t>1.投标报价应按</w:t>
      </w:r>
      <w:r>
        <w:rPr>
          <w:rFonts w:hint="eastAsia" w:hAnsi="宋体" w:cs="宋体"/>
          <w:color w:val="auto"/>
          <w:highlight w:val="none"/>
          <w:lang w:eastAsia="zh-CN"/>
        </w:rPr>
        <w:t>招标文件</w:t>
      </w:r>
      <w:r>
        <w:rPr>
          <w:rFonts w:hAnsi="宋体" w:cs="宋体"/>
          <w:color w:val="auto"/>
          <w:highlight w:val="none"/>
        </w:rPr>
        <w:t>中相关附表格式填写。</w:t>
      </w:r>
    </w:p>
    <w:p>
      <w:pPr>
        <w:pStyle w:val="24"/>
        <w:snapToGrid w:val="0"/>
        <w:spacing w:before="0" w:beforeLines="0" w:after="0" w:afterLines="0" w:line="360" w:lineRule="auto"/>
        <w:ind w:firstLine="420" w:firstLineChars="200"/>
        <w:jc w:val="left"/>
        <w:rPr>
          <w:rFonts w:hAnsi="宋体" w:cs="宋体"/>
          <w:bCs/>
          <w:color w:val="auto"/>
          <w:highlight w:val="none"/>
        </w:rPr>
      </w:pPr>
      <w:r>
        <w:rPr>
          <w:rFonts w:hAnsi="宋体" w:cs="宋体"/>
          <w:bCs/>
          <w:color w:val="auto"/>
          <w:highlight w:val="none"/>
        </w:rPr>
        <w:t xml:space="preserve">★2.投标报价是履行合同的最终价格，具体详见第三章《供应商须知》。 </w:t>
      </w:r>
    </w:p>
    <w:p>
      <w:pPr>
        <w:pStyle w:val="24"/>
        <w:snapToGrid w:val="0"/>
        <w:spacing w:before="0" w:beforeLines="0" w:after="0" w:afterLines="0" w:line="360" w:lineRule="auto"/>
        <w:ind w:firstLine="420" w:firstLineChars="200"/>
        <w:jc w:val="left"/>
        <w:rPr>
          <w:rFonts w:hAnsi="宋体" w:cs="宋体"/>
          <w:color w:val="auto"/>
          <w:highlight w:val="none"/>
        </w:rPr>
      </w:pPr>
      <w:r>
        <w:rPr>
          <w:rFonts w:hAnsi="宋体" w:cs="宋体"/>
          <w:color w:val="auto"/>
          <w:highlight w:val="none"/>
        </w:rPr>
        <w:t>★3.投标文件只允许有一个报价，有选择的或有条件的报价将不予接受。</w:t>
      </w:r>
    </w:p>
    <w:p>
      <w:pPr>
        <w:pStyle w:val="15"/>
        <w:widowControl w:val="0"/>
        <w:tabs>
          <w:tab w:val="clear" w:pos="454"/>
        </w:tabs>
        <w:snapToGrid w:val="0"/>
        <w:spacing w:after="0" w:afterLines="0" w:line="360" w:lineRule="auto"/>
        <w:ind w:left="0"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（四）投标文件的有效期</w:t>
      </w:r>
    </w:p>
    <w:p>
      <w:pPr>
        <w:pStyle w:val="15"/>
        <w:widowControl w:val="0"/>
        <w:tabs>
          <w:tab w:val="clear" w:pos="454"/>
        </w:tabs>
        <w:snapToGrid w:val="0"/>
        <w:spacing w:after="0" w:afterLines="0" w:line="360" w:lineRule="auto"/>
        <w:ind w:left="0"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★1.自投标截止日起</w:t>
      </w:r>
      <w:r>
        <w:rPr>
          <w:rFonts w:hint="eastAsia" w:ascii="宋体" w:hAnsi="宋体" w:cs="宋体"/>
          <w:b/>
          <w:color w:val="auto"/>
          <w:sz w:val="21"/>
          <w:szCs w:val="21"/>
          <w:highlight w:val="none"/>
          <w:u w:val="single"/>
        </w:rPr>
        <w:t>90</w:t>
      </w:r>
      <w:r>
        <w:rPr>
          <w:rFonts w:hint="eastAsia" w:ascii="宋体" w:hAnsi="宋体" w:cs="宋体"/>
          <w:b/>
          <w:color w:val="auto"/>
          <w:sz w:val="21"/>
          <w:szCs w:val="21"/>
          <w:highlight w:val="none"/>
        </w:rPr>
        <w:t>天投标文件应保持有效。</w:t>
      </w:r>
    </w:p>
    <w:p>
      <w:pPr>
        <w:pStyle w:val="15"/>
        <w:widowControl w:val="0"/>
        <w:tabs>
          <w:tab w:val="clear" w:pos="454"/>
        </w:tabs>
        <w:snapToGrid w:val="0"/>
        <w:spacing w:after="0" w:afterLines="0"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2.在特殊情况下，采购人可与供应商协商延长投标书的有效期，这种要求和答复均以书面形式进行。</w:t>
      </w:r>
    </w:p>
    <w:p>
      <w:pPr>
        <w:snapToGrid w:val="0"/>
        <w:spacing w:line="360" w:lineRule="auto"/>
        <w:ind w:firstLine="420" w:firstLineChars="200"/>
        <w:jc w:val="left"/>
        <w:rPr>
          <w:rFonts w:hint="eastAsia" w:ascii="宋体" w:hAnsi="宋体" w:cs="宋体"/>
          <w:b/>
          <w:color w:val="auto"/>
          <w:szCs w:val="21"/>
          <w:highlight w:val="none"/>
        </w:rPr>
      </w:pPr>
      <w:bookmarkStart w:id="59" w:name="_Toc24481"/>
      <w:r>
        <w:rPr>
          <w:rFonts w:hint="eastAsia" w:ascii="宋体" w:hAnsi="宋体" w:cs="宋体"/>
          <w:color w:val="auto"/>
          <w:szCs w:val="21"/>
          <w:highlight w:val="none"/>
        </w:rPr>
        <w:t>3.同意延长有效期的供应商不能修改投标文件。</w:t>
      </w:r>
      <w:bookmarkEnd w:id="59"/>
      <w:r>
        <w:rPr>
          <w:rFonts w:hint="eastAsia" w:ascii="宋体" w:hAnsi="宋体" w:cs="宋体"/>
          <w:b/>
          <w:color w:val="auto"/>
          <w:szCs w:val="21"/>
          <w:highlight w:val="none"/>
        </w:rPr>
        <w:t xml:space="preserve"> </w:t>
      </w:r>
    </w:p>
    <w:p>
      <w:pPr>
        <w:snapToGrid w:val="0"/>
        <w:spacing w:line="360" w:lineRule="auto"/>
        <w:ind w:firstLine="420" w:firstLineChars="200"/>
        <w:jc w:val="left"/>
        <w:rPr>
          <w:rFonts w:hint="eastAsia" w:ascii="宋体" w:hAnsi="宋体" w:cs="宋体"/>
          <w:b/>
          <w:color w:val="auto"/>
          <w:szCs w:val="21"/>
          <w:highlight w:val="none"/>
        </w:rPr>
      </w:pPr>
      <w:bookmarkStart w:id="60" w:name="_Toc6471"/>
      <w:r>
        <w:rPr>
          <w:rFonts w:hint="eastAsia" w:ascii="宋体" w:hAnsi="宋体" w:cs="宋体"/>
          <w:color w:val="auto"/>
          <w:szCs w:val="21"/>
          <w:highlight w:val="none"/>
        </w:rPr>
        <w:t>4.中标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的投标文件自开标之日起至合同履行完毕止均应保持有效。</w:t>
      </w:r>
      <w:bookmarkEnd w:id="60"/>
    </w:p>
    <w:p>
      <w:pPr>
        <w:snapToGrid w:val="0"/>
        <w:spacing w:line="360" w:lineRule="auto"/>
        <w:ind w:firstLine="413" w:firstLineChars="196"/>
        <w:jc w:val="left"/>
        <w:rPr>
          <w:rFonts w:hint="eastAsia" w:ascii="宋体" w:hAnsi="宋体" w:cs="宋体"/>
          <w:b/>
          <w:color w:val="auto"/>
          <w:szCs w:val="21"/>
          <w:highlight w:val="none"/>
        </w:rPr>
      </w:pPr>
      <w:bookmarkStart w:id="61" w:name="_Toc14508"/>
      <w:r>
        <w:rPr>
          <w:rFonts w:hint="eastAsia" w:ascii="宋体" w:hAnsi="宋体" w:cs="宋体"/>
          <w:b/>
          <w:color w:val="auto"/>
          <w:szCs w:val="21"/>
          <w:highlight w:val="none"/>
        </w:rPr>
        <w:t>（五）投标文件的签署和份数</w:t>
      </w:r>
      <w:bookmarkEnd w:id="61"/>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1"/>
          <w:highlight w:val="none"/>
        </w:rPr>
        <w:t>、</w:t>
      </w:r>
      <w:r>
        <w:rPr>
          <w:rFonts w:hint="eastAsia" w:ascii="宋体" w:hAnsi="宋体" w:cs="宋体"/>
          <w:color w:val="auto"/>
          <w:highlight w:val="none"/>
        </w:rPr>
        <w:t>供应商应按本</w:t>
      </w:r>
      <w:r>
        <w:rPr>
          <w:rFonts w:hint="eastAsia" w:ascii="宋体" w:hAnsi="宋体" w:cs="宋体"/>
          <w:color w:val="auto"/>
          <w:highlight w:val="none"/>
          <w:lang w:eastAsia="zh-CN"/>
        </w:rPr>
        <w:t>招标文件</w:t>
      </w:r>
      <w:r>
        <w:rPr>
          <w:rFonts w:hint="eastAsia" w:ascii="宋体" w:hAnsi="宋体" w:cs="宋体"/>
          <w:color w:val="auto"/>
          <w:highlight w:val="none"/>
        </w:rPr>
        <w:t>规定的格式和顺序编制、装订投标文件</w:t>
      </w:r>
      <w:r>
        <w:rPr>
          <w:rFonts w:hint="eastAsia" w:ascii="宋体" w:hAnsi="宋体" w:cs="宋体"/>
          <w:color w:val="auto"/>
          <w:szCs w:val="21"/>
          <w:highlight w:val="none"/>
        </w:rPr>
        <w:t>，投标文件要求有目录并标注页码</w:t>
      </w:r>
      <w:r>
        <w:rPr>
          <w:rFonts w:hint="eastAsia" w:ascii="宋体" w:hAnsi="宋体" w:cs="宋体"/>
          <w:color w:val="auto"/>
          <w:highlight w:val="none"/>
        </w:rPr>
        <w:t>，投标文件内容不完整、编排混乱导致投标文件被误读、漏读或者查找不到相关内容的，是供应商的责任。</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2、投标文件的份数：</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本项目实行网上投标，供应商应准备以下投标文件：</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（1）上传到政府采购云平台的电子投标文件（含资格文件、商务技术文件、报价文件）1份。</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（2）以U盘存储的电子备份投标文件（含资格文件、商务技术文件、报价文件）1份。</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 xml:space="preserve">（3）纸质备份投标文件：资格、商务技术文件（正本1份，副本4份）、报价文件（正本1份，副本4份）。 </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3、电子投标文件：</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3.1供应商应根据</w:t>
      </w:r>
      <w:r>
        <w:rPr>
          <w:rFonts w:hint="eastAsia" w:ascii="宋体" w:hAnsi="宋体" w:cs="宋体"/>
          <w:color w:val="auto"/>
          <w:kern w:val="0"/>
          <w:szCs w:val="21"/>
          <w:highlight w:val="none"/>
        </w:rPr>
        <w:t>政府采购云平台的要求</w:t>
      </w:r>
      <w:r>
        <w:rPr>
          <w:rFonts w:hint="eastAsia" w:ascii="宋体" w:hAnsi="宋体" w:cs="宋体"/>
          <w:color w:val="auto"/>
          <w:highlight w:val="none"/>
        </w:rPr>
        <w:t>及本</w:t>
      </w:r>
      <w:r>
        <w:rPr>
          <w:rFonts w:hint="eastAsia" w:ascii="宋体" w:hAnsi="宋体" w:cs="宋体"/>
          <w:color w:val="auto"/>
          <w:highlight w:val="none"/>
          <w:lang w:eastAsia="zh-CN"/>
        </w:rPr>
        <w:t>招标文件</w:t>
      </w:r>
      <w:r>
        <w:rPr>
          <w:rFonts w:hint="eastAsia" w:ascii="宋体" w:hAnsi="宋体" w:cs="宋体"/>
          <w:color w:val="auto"/>
          <w:highlight w:val="none"/>
        </w:rPr>
        <w:t>规定的格式和顺序编制电子投标文件并进行关联定位。</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4、纸质备份投标文件：</w:t>
      </w:r>
    </w:p>
    <w:p>
      <w:pPr>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4.1</w:t>
      </w:r>
      <w:r>
        <w:rPr>
          <w:rFonts w:hint="eastAsia" w:ascii="宋体" w:hAnsi="宋体" w:cs="宋体"/>
          <w:color w:val="auto"/>
          <w:highlight w:val="none"/>
        </w:rPr>
        <w:t>投标文件应按招标文件要求由资格文件、商务技术文件和报价文件三部分组成。资格文件、商务技术文件二部分可一起装订成册，报价文件须单独装订成册。投标文件的封面应注明“正本”、“副本”字样。</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4.2若有多个</w:t>
      </w:r>
      <w:r>
        <w:rPr>
          <w:rFonts w:hint="eastAsia" w:ascii="宋体" w:hAnsi="宋体" w:cs="宋体"/>
          <w:color w:val="auto"/>
          <w:highlight w:val="none"/>
          <w:lang w:eastAsia="zh-CN"/>
        </w:rPr>
        <w:t>标项</w:t>
      </w:r>
      <w:r>
        <w:rPr>
          <w:rFonts w:hint="eastAsia" w:ascii="宋体" w:hAnsi="宋体" w:cs="宋体"/>
          <w:color w:val="auto"/>
          <w:highlight w:val="none"/>
        </w:rPr>
        <w:t>，资格文件、商务技术文件可装订成一册，报价文件应按</w:t>
      </w:r>
      <w:r>
        <w:rPr>
          <w:rFonts w:hint="eastAsia" w:ascii="宋体" w:hAnsi="宋体" w:cs="宋体"/>
          <w:color w:val="auto"/>
          <w:highlight w:val="none"/>
          <w:lang w:eastAsia="zh-CN"/>
        </w:rPr>
        <w:t>标项</w:t>
      </w:r>
      <w:r>
        <w:rPr>
          <w:rFonts w:hint="eastAsia" w:ascii="宋体" w:hAnsi="宋体" w:cs="宋体"/>
          <w:color w:val="auto"/>
          <w:highlight w:val="none"/>
        </w:rPr>
        <w:t>分别装订、密封、包装，未按规定装订、密封、包装的投标文件将被拒绝。</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4.3投标文件的正本需打印或用不褪色的墨水填写，投标文件正本除本《供应商须知》中规定的可提供复印件外均须提供原件。副本可以为正本的复印件，投标文件正、副本内容不一致的，以正本为准。</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4.4投标文件不得涂改，若有修改错漏处，须加盖单位公章或者法定代表人或授权委托人签名或盖章。投标文件因字迹潦草或表达不清所引起的后果由供应商负责。</w:t>
      </w:r>
    </w:p>
    <w:p>
      <w:pPr>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4.5投标文件须由供应商在规定位置盖章并由法定代表人或法定代表人的授权委托人签署，供应商应写全称。</w:t>
      </w:r>
      <w:r>
        <w:rPr>
          <w:rFonts w:hint="eastAsia" w:ascii="宋体" w:hAnsi="宋体" w:eastAsia="宋体" w:cs="宋体"/>
          <w:color w:val="auto"/>
          <w:kern w:val="2"/>
          <w:sz w:val="21"/>
          <w:szCs w:val="24"/>
          <w:highlight w:val="none"/>
        </w:rPr>
        <w:t>如为联合体投标，除本</w:t>
      </w:r>
      <w:r>
        <w:rPr>
          <w:rFonts w:hint="eastAsia" w:ascii="宋体" w:hAnsi="宋体" w:cs="宋体"/>
          <w:color w:val="auto"/>
          <w:kern w:val="2"/>
          <w:sz w:val="21"/>
          <w:szCs w:val="24"/>
          <w:highlight w:val="none"/>
          <w:lang w:val="en-US" w:eastAsia="zh-CN"/>
        </w:rPr>
        <w:t>招标</w:t>
      </w:r>
      <w:r>
        <w:rPr>
          <w:rFonts w:hint="eastAsia" w:ascii="宋体" w:hAnsi="宋体" w:eastAsia="宋体" w:cs="宋体"/>
          <w:color w:val="auto"/>
          <w:kern w:val="2"/>
          <w:sz w:val="21"/>
          <w:szCs w:val="24"/>
          <w:highlight w:val="none"/>
        </w:rPr>
        <w:t>文件有说明外，仅需加盖联合体牵头人的法人章并经其法定代表人（或其委托代理人）签字或盖章。</w:t>
      </w:r>
    </w:p>
    <w:p>
      <w:pPr>
        <w:snapToGrid w:val="0"/>
        <w:spacing w:line="360" w:lineRule="auto"/>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（六）投标文件的包装、递交、修改和撤回</w:t>
      </w:r>
    </w:p>
    <w:p>
      <w:pPr>
        <w:snapToGrid w:val="0"/>
        <w:spacing w:line="360" w:lineRule="auto"/>
        <w:ind w:firstLine="420"/>
        <w:jc w:val="left"/>
        <w:rPr>
          <w:rFonts w:hint="eastAsia" w:ascii="宋体" w:hAnsi="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以U盘存储的电子备份投标文件</w:t>
      </w:r>
      <w:r>
        <w:rPr>
          <w:rFonts w:hint="eastAsia" w:ascii="宋体" w:hAnsi="宋体"/>
          <w:color w:val="auto"/>
          <w:szCs w:val="21"/>
          <w:highlight w:val="none"/>
        </w:rPr>
        <w:t>用封袋密封后递交。</w:t>
      </w:r>
    </w:p>
    <w:p>
      <w:pPr>
        <w:snapToGrid w:val="0"/>
        <w:spacing w:line="360" w:lineRule="auto"/>
        <w:ind w:firstLine="420"/>
        <w:jc w:val="left"/>
        <w:rPr>
          <w:rFonts w:hint="eastAsia" w:ascii="宋体" w:hAnsi="宋体" w:cs="宋体"/>
          <w:bCs/>
          <w:color w:val="auto"/>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纸质备份投标文件，要求分别按资格、商务技术文件和报价文件二部分分开包装。</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bCs/>
          <w:color w:val="auto"/>
          <w:szCs w:val="21"/>
          <w:highlight w:val="none"/>
        </w:rPr>
        <w:t>3、</w:t>
      </w:r>
      <w:r>
        <w:rPr>
          <w:rFonts w:hint="eastAsia" w:ascii="宋体" w:hAnsi="宋体" w:cs="宋体"/>
          <w:color w:val="auto"/>
          <w:szCs w:val="21"/>
          <w:highlight w:val="none"/>
        </w:rPr>
        <w:t>投标文件的包装封面上应注明供应商名称、供应商地址、投标文件名称(</w:t>
      </w:r>
      <w:r>
        <w:rPr>
          <w:rFonts w:hint="eastAsia" w:ascii="宋体" w:hAnsi="宋体" w:cs="宋体"/>
          <w:color w:val="auto"/>
          <w:kern w:val="0"/>
          <w:szCs w:val="21"/>
          <w:highlight w:val="none"/>
        </w:rPr>
        <w:t>电子备份投标文件/</w:t>
      </w:r>
      <w:r>
        <w:rPr>
          <w:rFonts w:hint="eastAsia" w:ascii="宋体" w:hAnsi="宋体" w:cs="宋体"/>
          <w:color w:val="auto"/>
          <w:szCs w:val="21"/>
          <w:highlight w:val="none"/>
        </w:rPr>
        <w:t>资格文件/商务技术文件/报价文件/资格、商务技术文件)、投标项目名称、项目编号、标项号，并加盖供应商公章。</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4、未按规定密封或标记的投标文件将被拒绝，由此造成投标文件被误投或提前拆封的风险由供应商承担。</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5、供应商在投标截止时间之前，可以对已提交的</w:t>
      </w:r>
      <w:r>
        <w:rPr>
          <w:rFonts w:hint="eastAsia" w:ascii="宋体" w:hAnsi="宋体" w:cs="宋体"/>
          <w:color w:val="auto"/>
          <w:kern w:val="0"/>
          <w:szCs w:val="21"/>
          <w:highlight w:val="none"/>
        </w:rPr>
        <w:t>电子备份投标文件和纸质备份投标文件</w:t>
      </w:r>
      <w:r>
        <w:rPr>
          <w:rFonts w:hint="eastAsia" w:ascii="宋体" w:hAnsi="宋体" w:cs="宋体"/>
          <w:color w:val="auto"/>
          <w:szCs w:val="21"/>
          <w:highlight w:val="none"/>
        </w:rPr>
        <w:t>进行修改或撤回，并书面通知招标采购单位；投标截止时间后，供应商不得撤回、修改投标文件。修改后重新递交的</w:t>
      </w:r>
      <w:r>
        <w:rPr>
          <w:rFonts w:hint="eastAsia" w:ascii="宋体" w:hAnsi="宋体" w:cs="宋体"/>
          <w:color w:val="auto"/>
          <w:kern w:val="0"/>
          <w:szCs w:val="21"/>
          <w:highlight w:val="none"/>
        </w:rPr>
        <w:t>电子备份投标文件和纸质备份投标文件</w:t>
      </w:r>
      <w:r>
        <w:rPr>
          <w:rFonts w:hint="eastAsia" w:ascii="宋体" w:hAnsi="宋体" w:cs="宋体"/>
          <w:color w:val="auto"/>
          <w:szCs w:val="21"/>
          <w:highlight w:val="none"/>
        </w:rPr>
        <w:t>应当按本</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的要求签署、盖章和密封。</w:t>
      </w:r>
    </w:p>
    <w:p>
      <w:pPr>
        <w:snapToGrid w:val="0"/>
        <w:spacing w:line="360" w:lineRule="auto"/>
        <w:ind w:firstLine="308" w:firstLineChars="147"/>
        <w:jc w:val="left"/>
        <w:rPr>
          <w:rFonts w:hint="eastAsia" w:ascii="宋体" w:hAnsi="宋体" w:cs="宋体"/>
          <w:color w:val="auto"/>
          <w:szCs w:val="21"/>
          <w:highlight w:val="none"/>
        </w:rPr>
      </w:pPr>
      <w:r>
        <w:rPr>
          <w:rFonts w:hint="eastAsia" w:ascii="宋体" w:hAnsi="宋体" w:cs="宋体"/>
          <w:color w:val="auto"/>
          <w:szCs w:val="21"/>
          <w:highlight w:val="none"/>
        </w:rPr>
        <w:t>6、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snapToGrid w:val="0"/>
        <w:spacing w:line="360" w:lineRule="auto"/>
        <w:ind w:firstLine="310" w:firstLineChars="147"/>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w:t>
      </w:r>
      <w:r>
        <w:rPr>
          <w:rFonts w:hint="eastAsia" w:ascii="宋体" w:hAnsi="宋体" w:eastAsia="宋体" w:cs="宋体"/>
          <w:b/>
          <w:color w:val="auto"/>
          <w:szCs w:val="21"/>
          <w:highlight w:val="none"/>
          <w:lang w:val="en-US" w:eastAsia="zh-CN"/>
        </w:rPr>
        <w:t>投标</w:t>
      </w:r>
      <w:r>
        <w:rPr>
          <w:rFonts w:hint="eastAsia" w:ascii="宋体" w:hAnsi="宋体" w:eastAsia="宋体" w:cs="宋体"/>
          <w:b/>
          <w:color w:val="auto"/>
          <w:kern w:val="2"/>
          <w:sz w:val="21"/>
          <w:szCs w:val="21"/>
          <w:highlight w:val="none"/>
          <w:lang w:val="en-US" w:eastAsia="zh-CN" w:bidi="ar-SA"/>
        </w:rPr>
        <w:t>文件的形式和效力</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1、投标文件分为：“电子投标文件”、“电子备份投标文件”、“纸质备份投标文件”。</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2、“电子投标文件”是指通过“政采云电子交易客户端”完成投标文件编制后生成并加密的数据电文形式的投标文件（文件后缀为：jmbs）。</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3、“电子备份投标文件”是指与“电子投标文件”同时生成的数据电文形式的电子文件文件后缀为：bfbs（备份标书），其他方式编制的备份投标文件视为无效备份投标文件。</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4、“纸质备份投标文件”是指按招标文件要求编制的纸质投标文件。</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5、投标文件的效力：投标文件的启用，按先后顺位分别为“电子投标文件”、“电子备份投标文件”、“纸质备份投标文件”。</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在“电子备份投标文件”启用时，“电子投标文件”自动失效。“电子投标文件”在规定解密时间内无法解密时，供应商若在投标截止时间之前递交了“电子备份投标文件”的，由采购代理机构上传“电子备份投标文件”进行异常处理，并对“电子备份投标文件”进行解密，未在投标截止时间之前递交“电子备份投标文件”的视为放弃投标。其余供应商通过“政府采购云平台”上传递交的已按时解密的“电子投标文件”继续有效，其“电子备份投标文件”自动失效。</w:t>
      </w:r>
    </w:p>
    <w:p>
      <w:pPr>
        <w:snapToGrid w:val="0"/>
        <w:spacing w:line="360" w:lineRule="auto"/>
        <w:ind w:firstLine="420"/>
        <w:jc w:val="left"/>
        <w:rPr>
          <w:rFonts w:hint="eastAsia" w:ascii="宋体" w:hAnsi="宋体" w:cs="宋体"/>
          <w:color w:val="auto"/>
          <w:szCs w:val="21"/>
          <w:highlight w:val="none"/>
        </w:rPr>
      </w:pPr>
      <w:r>
        <w:rPr>
          <w:rFonts w:hint="eastAsia" w:ascii="宋体" w:hAnsi="宋体" w:eastAsia="宋体" w:cs="宋体"/>
          <w:color w:val="auto"/>
          <w:kern w:val="0"/>
          <w:sz w:val="21"/>
          <w:szCs w:val="21"/>
          <w:highlight w:val="none"/>
          <w:lang w:val="en-US" w:eastAsia="zh-CN" w:bidi="ar-SA"/>
        </w:rPr>
        <w:t>在“纸质备份投标文件”启用时，“电子投标文件”、“电子备份投标文件”自动失效。“电子投标文件”、“电子备份投标文件”在规定解密时间内无法解密时，供应商若在投标截止时间之前递交了“纸质备份投标文件”的，由采购代理机构采用线下开标程序，未在投标截止时间之前递交“纸质备份投标文件”的视为放弃投标。所有供应商通过“政府采购云平台”上传递交的已按时解密的“电子投标文件”自动失效。</w:t>
      </w:r>
    </w:p>
    <w:p>
      <w:pPr>
        <w:pStyle w:val="24"/>
        <w:snapToGrid w:val="0"/>
        <w:spacing w:before="0" w:beforeLines="0" w:after="0" w:afterLines="0" w:line="360" w:lineRule="auto"/>
        <w:ind w:left="772" w:leftChars="267" w:hanging="211" w:hangingChars="100"/>
        <w:rPr>
          <w:rFonts w:hAnsi="宋体" w:cs="宋体"/>
          <w:b/>
          <w:color w:val="auto"/>
          <w:highlight w:val="none"/>
        </w:rPr>
      </w:pPr>
      <w:bookmarkStart w:id="62" w:name="_Toc2054"/>
      <w:r>
        <w:rPr>
          <w:rFonts w:hAnsi="宋体" w:cs="宋体"/>
          <w:b/>
          <w:color w:val="auto"/>
          <w:highlight w:val="none"/>
        </w:rPr>
        <w:t>四、特别说明</w:t>
      </w:r>
      <w:bookmarkEnd w:id="62"/>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 xml:space="preserve">1、本项目 </w:t>
      </w:r>
      <w:r>
        <w:rPr>
          <w:rFonts w:hint="eastAsia" w:ascii="宋体" w:hAnsi="宋体" w:eastAsia="宋体" w:cs="宋体"/>
          <w:b/>
          <w:bCs/>
          <w:i w:val="0"/>
          <w:iCs w:val="0"/>
          <w:color w:val="auto"/>
          <w:kern w:val="2"/>
          <w:sz w:val="21"/>
          <w:szCs w:val="21"/>
          <w:highlight w:val="none"/>
          <w:u w:val="single"/>
          <w:vertAlign w:val="baseline"/>
          <w:lang w:val="en-US" w:eastAsia="zh-CN" w:bidi="ar-SA"/>
        </w:rPr>
        <w:t xml:space="preserve"> </w:t>
      </w:r>
      <w:r>
        <w:rPr>
          <w:rFonts w:hint="eastAsia" w:ascii="宋体" w:hAnsi="宋体" w:eastAsia="宋体" w:cs="宋体"/>
          <w:b w:val="0"/>
          <w:bCs w:val="0"/>
          <w:i w:val="0"/>
          <w:iCs w:val="0"/>
          <w:color w:val="auto"/>
          <w:kern w:val="2"/>
          <w:sz w:val="21"/>
          <w:szCs w:val="21"/>
          <w:highlight w:val="none"/>
          <w:u w:val="single"/>
          <w:vertAlign w:val="baseline"/>
          <w:lang w:val="en-US" w:eastAsia="zh-CN" w:bidi="ar-SA"/>
        </w:rPr>
        <w:t>是</w:t>
      </w:r>
      <w:r>
        <w:rPr>
          <w:rFonts w:hint="eastAsia" w:ascii="宋体" w:hAnsi="宋体" w:eastAsia="宋体" w:cs="宋体"/>
          <w:b/>
          <w:bCs/>
          <w:i w:val="0"/>
          <w:iCs w:val="0"/>
          <w:color w:val="auto"/>
          <w:kern w:val="2"/>
          <w:sz w:val="21"/>
          <w:szCs w:val="21"/>
          <w:highlight w:val="none"/>
          <w:u w:val="single"/>
          <w:vertAlign w:val="baseline"/>
          <w:lang w:val="en-US" w:eastAsia="zh-CN" w:bidi="ar-SA"/>
        </w:rPr>
        <w:t xml:space="preserve"> </w:t>
      </w:r>
      <w:r>
        <w:rPr>
          <w:rFonts w:hint="eastAsia" w:ascii="宋体" w:hAnsi="宋体" w:eastAsia="宋体" w:cs="宋体"/>
          <w:color w:val="auto"/>
          <w:kern w:val="2"/>
          <w:sz w:val="21"/>
          <w:szCs w:val="21"/>
          <w:highlight w:val="none"/>
          <w:vertAlign w:val="baseline"/>
          <w:lang w:val="en-US" w:eastAsia="zh-CN" w:bidi="ar-SA"/>
        </w:rPr>
        <w:t>专门面向中小企业采购。</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宋体" w:hAnsi="宋体" w:eastAsia="宋体" w:cs="宋体"/>
          <w:color w:val="auto"/>
          <w:kern w:val="2"/>
          <w:sz w:val="21"/>
          <w:szCs w:val="21"/>
          <w:highlight w:val="none"/>
          <w:u w:val="none"/>
          <w:vertAlign w:val="baseline"/>
          <w:lang w:val="en-US" w:eastAsia="zh-CN" w:bidi="ar-SA"/>
        </w:rPr>
      </w:pPr>
      <w:r>
        <w:rPr>
          <w:rFonts w:hint="eastAsia" w:ascii="宋体" w:hAnsi="宋体" w:eastAsia="宋体" w:cs="宋体"/>
          <w:color w:val="auto"/>
          <w:kern w:val="2"/>
          <w:sz w:val="21"/>
          <w:szCs w:val="21"/>
          <w:highlight w:val="none"/>
          <w:u w:val="none"/>
          <w:vertAlign w:val="baseline"/>
          <w:lang w:val="en-US" w:eastAsia="zh-CN" w:bidi="ar-SA"/>
        </w:rPr>
        <w:t>2、本项目对应的中小企业划分标准所属行业：</w:t>
      </w:r>
      <w:r>
        <w:rPr>
          <w:rFonts w:hint="eastAsia" w:ascii="宋体" w:hAnsi="宋体" w:eastAsia="宋体" w:cs="宋体"/>
          <w:b/>
          <w:bCs/>
          <w:color w:val="auto"/>
          <w:kern w:val="2"/>
          <w:sz w:val="21"/>
          <w:szCs w:val="21"/>
          <w:highlight w:val="none"/>
          <w:u w:val="single"/>
          <w:vertAlign w:val="baseline"/>
          <w:lang w:val="en-US" w:eastAsia="zh-CN" w:bidi="ar-SA"/>
        </w:rPr>
        <w:t>其他未列明行业</w:t>
      </w:r>
      <w:r>
        <w:rPr>
          <w:rFonts w:hint="eastAsia" w:ascii="宋体" w:hAnsi="宋体" w:eastAsia="宋体" w:cs="宋体"/>
          <w:color w:val="auto"/>
          <w:kern w:val="2"/>
          <w:sz w:val="21"/>
          <w:szCs w:val="21"/>
          <w:highlight w:val="none"/>
          <w:u w:val="none"/>
          <w:vertAlign w:val="baseline"/>
          <w:lang w:val="en-US" w:eastAsia="zh-CN" w:bidi="ar-SA"/>
        </w:rPr>
        <w:t xml:space="preserve"> 。</w:t>
      </w:r>
    </w:p>
    <w:p>
      <w:pPr>
        <w:widowControl w:val="0"/>
        <w:spacing w:line="400" w:lineRule="exact"/>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3、小微企业是指中华人民共和国境内依法设立，依据国务院批准的中小企业划分标准确定的小型企业和微型企业，但与大企业的负责人为同一人，或者与大企业存在直接控股、管理关系的除外。</w:t>
      </w:r>
    </w:p>
    <w:p>
      <w:pPr>
        <w:widowControl w:val="0"/>
        <w:spacing w:line="400" w:lineRule="exact"/>
        <w:ind w:firstLine="420" w:firstLineChars="20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符合中小企业划分标准的个体工商户，在政府采购活动中视同中小企业。</w:t>
      </w:r>
    </w:p>
    <w:p>
      <w:pPr>
        <w:widowControl w:val="0"/>
        <w:spacing w:line="400" w:lineRule="exact"/>
        <w:ind w:firstLine="420" w:firstLineChars="20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国务院批准的中小企业划分标准：具体见工信部联企业[2011]300号。</w:t>
      </w:r>
    </w:p>
    <w:p>
      <w:pPr>
        <w:widowControl w:val="0"/>
        <w:spacing w:line="400" w:lineRule="exact"/>
        <w:jc w:val="both"/>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highlight w:val="none"/>
        </w:rPr>
        <w:t>4、在政府采购活动中，供应商提供的货物、工程或者服务符合下列情形的，</w:t>
      </w:r>
      <w:r>
        <w:rPr>
          <w:rFonts w:hint="eastAsia" w:ascii="宋体" w:hAnsi="宋体" w:eastAsia="宋体" w:cs="宋体"/>
          <w:color w:val="auto"/>
          <w:kern w:val="2"/>
          <w:szCs w:val="21"/>
          <w:highlight w:val="none"/>
          <w:lang w:val="en-US" w:eastAsia="zh-CN"/>
        </w:rPr>
        <w:t>符合本项目落实政府采购政策需满足的资格要求</w:t>
      </w:r>
      <w:r>
        <w:rPr>
          <w:rFonts w:hint="eastAsia" w:ascii="宋体" w:hAnsi="宋体" w:eastAsia="宋体" w:cs="宋体"/>
          <w:color w:val="auto"/>
          <w:kern w:val="2"/>
          <w:szCs w:val="21"/>
          <w:highlight w:val="none"/>
        </w:rPr>
        <w:t>：</w:t>
      </w:r>
    </w:p>
    <w:p>
      <w:pPr>
        <w:widowControl w:val="0"/>
        <w:spacing w:line="400" w:lineRule="exact"/>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（1）在货物采购项目中，货物由</w:t>
      </w:r>
      <w:r>
        <w:rPr>
          <w:rFonts w:hint="eastAsia" w:ascii="宋体" w:hAnsi="宋体" w:eastAsia="宋体" w:cs="宋体"/>
          <w:color w:val="auto"/>
          <w:kern w:val="2"/>
          <w:szCs w:val="21"/>
          <w:highlight w:val="none"/>
          <w:lang w:val="en-US" w:eastAsia="zh-CN"/>
        </w:rPr>
        <w:t>中小</w:t>
      </w:r>
      <w:r>
        <w:rPr>
          <w:rFonts w:hint="eastAsia" w:ascii="宋体" w:hAnsi="宋体" w:eastAsia="宋体" w:cs="宋体"/>
          <w:color w:val="auto"/>
          <w:kern w:val="2"/>
          <w:szCs w:val="21"/>
          <w:highlight w:val="none"/>
        </w:rPr>
        <w:t>企业制造，即货物由</w:t>
      </w:r>
      <w:r>
        <w:rPr>
          <w:rFonts w:hint="eastAsia" w:ascii="宋体" w:hAnsi="宋体" w:eastAsia="宋体" w:cs="宋体"/>
          <w:color w:val="auto"/>
          <w:kern w:val="2"/>
          <w:szCs w:val="21"/>
          <w:highlight w:val="none"/>
          <w:lang w:val="en-US" w:eastAsia="zh-CN"/>
        </w:rPr>
        <w:t>中小</w:t>
      </w:r>
      <w:r>
        <w:rPr>
          <w:rFonts w:hint="eastAsia" w:ascii="宋体" w:hAnsi="宋体" w:eastAsia="宋体" w:cs="宋体"/>
          <w:color w:val="auto"/>
          <w:kern w:val="2"/>
          <w:szCs w:val="21"/>
          <w:highlight w:val="none"/>
        </w:rPr>
        <w:t>企业生产且使用该</w:t>
      </w:r>
      <w:r>
        <w:rPr>
          <w:rFonts w:hint="eastAsia" w:ascii="宋体" w:hAnsi="宋体" w:eastAsia="宋体" w:cs="宋体"/>
          <w:color w:val="auto"/>
          <w:kern w:val="2"/>
          <w:szCs w:val="21"/>
          <w:highlight w:val="none"/>
          <w:lang w:val="en-US" w:eastAsia="zh-CN"/>
        </w:rPr>
        <w:t>中小</w:t>
      </w:r>
      <w:r>
        <w:rPr>
          <w:rFonts w:hint="eastAsia" w:ascii="宋体" w:hAnsi="宋体" w:eastAsia="宋体" w:cs="宋体"/>
          <w:color w:val="auto"/>
          <w:kern w:val="2"/>
          <w:szCs w:val="21"/>
          <w:highlight w:val="none"/>
        </w:rPr>
        <w:t>企业商号或者注册商标；</w:t>
      </w:r>
    </w:p>
    <w:p>
      <w:pPr>
        <w:widowControl w:val="0"/>
        <w:spacing w:line="400" w:lineRule="exact"/>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（2）在工程采购项目中，工程由</w:t>
      </w:r>
      <w:r>
        <w:rPr>
          <w:rFonts w:hint="eastAsia" w:ascii="宋体" w:hAnsi="宋体" w:eastAsia="宋体" w:cs="宋体"/>
          <w:color w:val="auto"/>
          <w:kern w:val="2"/>
          <w:szCs w:val="21"/>
          <w:highlight w:val="none"/>
          <w:lang w:val="en-US" w:eastAsia="zh-CN"/>
        </w:rPr>
        <w:t>中小</w:t>
      </w:r>
      <w:r>
        <w:rPr>
          <w:rFonts w:hint="eastAsia" w:ascii="宋体" w:hAnsi="宋体" w:eastAsia="宋体" w:cs="宋体"/>
          <w:color w:val="auto"/>
          <w:kern w:val="2"/>
          <w:szCs w:val="21"/>
          <w:highlight w:val="none"/>
        </w:rPr>
        <w:t>企业承建，即工程施工单位为</w:t>
      </w:r>
      <w:r>
        <w:rPr>
          <w:rFonts w:hint="eastAsia" w:ascii="宋体" w:hAnsi="宋体" w:eastAsia="宋体" w:cs="宋体"/>
          <w:color w:val="auto"/>
          <w:kern w:val="2"/>
          <w:szCs w:val="21"/>
          <w:highlight w:val="none"/>
          <w:lang w:val="en-US" w:eastAsia="zh-CN"/>
        </w:rPr>
        <w:t>中小</w:t>
      </w:r>
      <w:r>
        <w:rPr>
          <w:rFonts w:hint="eastAsia" w:ascii="宋体" w:hAnsi="宋体" w:eastAsia="宋体" w:cs="宋体"/>
          <w:color w:val="auto"/>
          <w:kern w:val="2"/>
          <w:szCs w:val="21"/>
          <w:highlight w:val="none"/>
        </w:rPr>
        <w:t>企业；</w:t>
      </w:r>
    </w:p>
    <w:p>
      <w:pPr>
        <w:widowControl w:val="0"/>
        <w:spacing w:line="400" w:lineRule="exact"/>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（3）在服务采购项目中，服务由</w:t>
      </w:r>
      <w:r>
        <w:rPr>
          <w:rFonts w:hint="eastAsia" w:ascii="宋体" w:hAnsi="宋体" w:eastAsia="宋体" w:cs="宋体"/>
          <w:color w:val="auto"/>
          <w:kern w:val="2"/>
          <w:szCs w:val="21"/>
          <w:highlight w:val="none"/>
          <w:lang w:val="en-US" w:eastAsia="zh-CN"/>
        </w:rPr>
        <w:t>中小</w:t>
      </w:r>
      <w:r>
        <w:rPr>
          <w:rFonts w:hint="eastAsia" w:ascii="宋体" w:hAnsi="宋体" w:eastAsia="宋体" w:cs="宋体"/>
          <w:color w:val="auto"/>
          <w:kern w:val="2"/>
          <w:szCs w:val="21"/>
          <w:highlight w:val="none"/>
        </w:rPr>
        <w:t>企业承接，即提供服务的人员为</w:t>
      </w:r>
      <w:r>
        <w:rPr>
          <w:rFonts w:hint="eastAsia" w:ascii="宋体" w:hAnsi="宋体" w:eastAsia="宋体" w:cs="宋体"/>
          <w:color w:val="auto"/>
          <w:kern w:val="2"/>
          <w:szCs w:val="21"/>
          <w:highlight w:val="none"/>
          <w:lang w:val="en-US" w:eastAsia="zh-CN"/>
        </w:rPr>
        <w:t>中小</w:t>
      </w:r>
      <w:r>
        <w:rPr>
          <w:rFonts w:hint="eastAsia" w:ascii="宋体" w:hAnsi="宋体" w:eastAsia="宋体" w:cs="宋体"/>
          <w:color w:val="auto"/>
          <w:kern w:val="2"/>
          <w:szCs w:val="21"/>
          <w:highlight w:val="none"/>
        </w:rPr>
        <w:t>企业依照《中华人民共和国劳动合同法》订立劳动合同的从业人员。</w:t>
      </w:r>
    </w:p>
    <w:p>
      <w:pPr>
        <w:widowControl w:val="0"/>
        <w:spacing w:line="400" w:lineRule="exact"/>
        <w:ind w:firstLine="420" w:firstLineChars="20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以联合体形式参加政府采购活动，联合体各方均为</w:t>
      </w:r>
      <w:r>
        <w:rPr>
          <w:rFonts w:hint="eastAsia" w:ascii="宋体" w:hAnsi="宋体" w:eastAsia="宋体" w:cs="宋体"/>
          <w:color w:val="auto"/>
          <w:kern w:val="2"/>
          <w:szCs w:val="21"/>
          <w:highlight w:val="none"/>
          <w:lang w:val="en-US" w:eastAsia="zh-CN"/>
        </w:rPr>
        <w:t>中小</w:t>
      </w:r>
      <w:r>
        <w:rPr>
          <w:rFonts w:hint="eastAsia" w:ascii="宋体" w:hAnsi="宋体" w:eastAsia="宋体" w:cs="宋体"/>
          <w:color w:val="auto"/>
          <w:kern w:val="2"/>
          <w:szCs w:val="21"/>
          <w:highlight w:val="none"/>
        </w:rPr>
        <w:t>企业的，联合体视同</w:t>
      </w:r>
      <w:r>
        <w:rPr>
          <w:rFonts w:hint="eastAsia" w:ascii="宋体" w:hAnsi="宋体" w:eastAsia="宋体" w:cs="宋体"/>
          <w:color w:val="auto"/>
          <w:kern w:val="2"/>
          <w:szCs w:val="21"/>
          <w:highlight w:val="none"/>
          <w:lang w:val="en-US" w:eastAsia="zh-CN"/>
        </w:rPr>
        <w:t>中小</w:t>
      </w:r>
      <w:r>
        <w:rPr>
          <w:rFonts w:hint="eastAsia" w:ascii="宋体" w:hAnsi="宋体" w:eastAsia="宋体" w:cs="宋体"/>
          <w:color w:val="auto"/>
          <w:kern w:val="2"/>
          <w:szCs w:val="21"/>
          <w:highlight w:val="none"/>
        </w:rPr>
        <w:t>企业。</w:t>
      </w:r>
    </w:p>
    <w:p>
      <w:pPr>
        <w:widowControl w:val="0"/>
        <w:snapToGrid w:val="0"/>
        <w:spacing w:before="0" w:beforeLines="0" w:beforeAutospacing="0" w:after="0" w:afterLines="0" w:afterAutospacing="0" w:line="400" w:lineRule="exact"/>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5、小微企业应按照招标文件格式要求提供《中小企业声明函》。</w:t>
      </w:r>
    </w:p>
    <w:p>
      <w:pPr>
        <w:widowControl w:val="0"/>
        <w:snapToGrid w:val="0"/>
        <w:spacing w:before="0" w:beforeLines="0" w:beforeAutospacing="0" w:after="0" w:afterLines="0" w:afterAutospacing="0" w:line="400" w:lineRule="exact"/>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6、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widowControl w:val="0"/>
        <w:snapToGrid w:val="0"/>
        <w:spacing w:before="0" w:beforeLines="0" w:beforeAutospacing="0" w:after="0" w:afterLines="0" w:afterAutospacing="0" w:line="400" w:lineRule="exact"/>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7、根据《关于促进残疾人就业政府采购政策的通知》（财库[2017]141号）规定，在政府采购活动中，残疾人福利性单位视同小型、微型企业。残疾人福利性单位参加政府采购活动时，提供《残疾人福利性单位声明函》。</w:t>
      </w:r>
    </w:p>
    <w:p>
      <w:pPr>
        <w:widowControl w:val="0"/>
        <w:snapToGrid w:val="0"/>
        <w:spacing w:before="0" w:beforeLines="0" w:beforeAutospacing="0" w:after="0" w:afterLines="0" w:afterAutospacing="0" w:line="400" w:lineRule="exact"/>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8、按规定享受扶持政策获得政府采购合同的，小微企业不得将合同分包给大中型企业，中型企业不得将合同分包给大型企业。</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val="en-US" w:eastAsia="zh-CN" w:bidi="ar"/>
        </w:rPr>
        <w:t>9、供应商按照《政府采购促进中小企业发展管理办法》（财库﹝2020﹞46号）规定提供声明函内容不实的，属于提供虚假材料谋取中标、成交，依照《中华人民共和国政府采购法》等国家有关规定追究相应责任。</w:t>
      </w:r>
    </w:p>
    <w:p>
      <w:pPr>
        <w:pStyle w:val="24"/>
        <w:snapToGrid w:val="0"/>
        <w:spacing w:line="360" w:lineRule="auto"/>
        <w:ind w:firstLine="420"/>
        <w:rPr>
          <w:rFonts w:hint="eastAsia" w:hAnsi="宋体" w:cs="宋体"/>
          <w:color w:val="auto"/>
          <w:szCs w:val="21"/>
          <w:highlight w:val="none"/>
          <w:lang w:val="zh-CN"/>
        </w:rPr>
      </w:pPr>
    </w:p>
    <w:p>
      <w:pPr>
        <w:spacing w:line="360" w:lineRule="auto"/>
        <w:jc w:val="center"/>
        <w:outlineLvl w:val="0"/>
        <w:rPr>
          <w:rFonts w:hint="eastAsia" w:ascii="宋体" w:hAnsi="宋体" w:cs="宋体"/>
          <w:b/>
          <w:bCs/>
          <w:color w:val="auto"/>
          <w:sz w:val="30"/>
          <w:szCs w:val="30"/>
          <w:highlight w:val="none"/>
        </w:rPr>
      </w:pPr>
      <w:r>
        <w:rPr>
          <w:rFonts w:hint="eastAsia" w:ascii="宋体" w:hAnsi="宋体" w:cs="宋体"/>
          <w:color w:val="auto"/>
          <w:sz w:val="28"/>
          <w:szCs w:val="28"/>
          <w:highlight w:val="none"/>
        </w:rPr>
        <w:br w:type="page"/>
      </w:r>
      <w:bookmarkStart w:id="63" w:name="_Toc21526"/>
      <w:r>
        <w:rPr>
          <w:rFonts w:hint="eastAsia" w:ascii="宋体" w:hAnsi="宋体" w:cs="宋体"/>
          <w:b/>
          <w:bCs/>
          <w:color w:val="auto"/>
          <w:sz w:val="28"/>
          <w:szCs w:val="28"/>
          <w:highlight w:val="none"/>
        </w:rPr>
        <w:t>第四章  评标办法及评分标准</w:t>
      </w:r>
      <w:bookmarkEnd w:id="46"/>
      <w:bookmarkEnd w:id="63"/>
    </w:p>
    <w:p>
      <w:pPr>
        <w:pStyle w:val="27"/>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本办法严格遵照《中华人民共和国政府采购法》、《政府采购货物和服务招标投标管理办法》，结合项目所在地政府有关政府采购规定和项目的实际情况制定。</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一、开标准备</w:t>
      </w:r>
    </w:p>
    <w:p>
      <w:pPr>
        <w:pStyle w:val="27"/>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采购代理机构将在规定的时间和地点进行开标，供应商的法定代表人或其授权代表可参加开标会。供应商的法定代表人或其授权代表未参加开标会的，视同放弃开标监督权利、认可开标结果。</w:t>
      </w:r>
    </w:p>
    <w:p>
      <w:pPr>
        <w:spacing w:line="360" w:lineRule="auto"/>
        <w:rPr>
          <w:rFonts w:ascii="宋体" w:hAnsi="宋体"/>
          <w:color w:val="auto"/>
          <w:szCs w:val="21"/>
          <w:highlight w:val="none"/>
        </w:rPr>
      </w:pPr>
      <w:r>
        <w:rPr>
          <w:rFonts w:hint="eastAsia" w:ascii="宋体" w:hAnsi="宋体" w:cs="宋体"/>
          <w:b/>
          <w:bCs/>
          <w:color w:val="auto"/>
          <w:szCs w:val="21"/>
          <w:highlight w:val="none"/>
        </w:rPr>
        <w:t>二、开标程序：</w:t>
      </w:r>
    </w:p>
    <w:p>
      <w:pPr>
        <w:spacing w:line="400" w:lineRule="exact"/>
        <w:ind w:firstLine="420" w:firstLineChars="200"/>
        <w:jc w:val="left"/>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1、电子招投标开标程序：</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第一阶段：</w:t>
      </w:r>
    </w:p>
    <w:p>
      <w:pPr>
        <w:numPr>
          <w:ilvl w:val="0"/>
          <w:numId w:val="10"/>
        </w:num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投标截止时间后，供应商登录政府采购云平台，用“项目采购-开标评标”功能对电子投标文件进行在线解密，在线解密电子投标文件时间为开标时间后</w:t>
      </w:r>
      <w:r>
        <w:rPr>
          <w:rFonts w:hint="eastAsia" w:ascii="宋体" w:hAnsi="宋体"/>
          <w:color w:val="auto"/>
          <w:szCs w:val="21"/>
          <w:highlight w:val="none"/>
          <w:lang w:val="en-US" w:eastAsia="zh-CN"/>
        </w:rPr>
        <w:t>30</w:t>
      </w:r>
      <w:r>
        <w:rPr>
          <w:rFonts w:hint="eastAsia" w:ascii="宋体" w:hAnsi="宋体"/>
          <w:color w:val="auto"/>
          <w:szCs w:val="21"/>
          <w:highlight w:val="none"/>
        </w:rPr>
        <w:t>分钟内。</w:t>
      </w:r>
    </w:p>
    <w:p>
      <w:pPr>
        <w:numPr>
          <w:ilvl w:val="0"/>
          <w:numId w:val="10"/>
        </w:num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在政府采购云平台开启已解密供应商的“资格文件、商务技术文件”，并做开标记录；</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第二阶段：</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宣告第一阶段评审无效供应商名单及理由；</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）公布经第一阶段评审符合</w:t>
      </w:r>
      <w:r>
        <w:rPr>
          <w:rFonts w:hint="eastAsia" w:ascii="宋体" w:hAnsi="宋体"/>
          <w:color w:val="auto"/>
          <w:szCs w:val="21"/>
          <w:highlight w:val="none"/>
          <w:lang w:eastAsia="zh-CN"/>
        </w:rPr>
        <w:t>招标文件</w:t>
      </w:r>
      <w:r>
        <w:rPr>
          <w:rFonts w:hint="eastAsia" w:ascii="宋体" w:hAnsi="宋体"/>
          <w:color w:val="auto"/>
          <w:szCs w:val="21"/>
          <w:highlight w:val="none"/>
        </w:rPr>
        <w:t>要求的供应商的商务技术得分情况；</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开启除第一阶段无效标外的供应商的“报价文件”，并做开标记录；</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公布评审结果。</w:t>
      </w:r>
    </w:p>
    <w:p>
      <w:pPr>
        <w:spacing w:line="400" w:lineRule="exact"/>
        <w:ind w:firstLine="420" w:firstLineChars="200"/>
        <w:jc w:val="left"/>
        <w:rPr>
          <w:rFonts w:hint="eastAsia"/>
          <w:color w:val="auto"/>
          <w:highlight w:val="none"/>
        </w:rPr>
      </w:pPr>
      <w:r>
        <w:rPr>
          <w:rFonts w:hint="eastAsia" w:ascii="宋体" w:hAnsi="宋体"/>
          <w:color w:val="auto"/>
          <w:szCs w:val="21"/>
          <w:highlight w:val="none"/>
        </w:rPr>
        <w:t>（5）开标会议结束。</w:t>
      </w:r>
    </w:p>
    <w:p>
      <w:pPr>
        <w:numPr>
          <w:ilvl w:val="0"/>
          <w:numId w:val="11"/>
        </w:num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线下开标程序：</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第一阶段：</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（1）开标会由采购代理机构主持，主持人宣布开标会议开始；</w:t>
      </w:r>
    </w:p>
    <w:p>
      <w:pPr>
        <w:spacing w:line="400" w:lineRule="exact"/>
        <w:ind w:firstLine="420" w:firstLineChars="200"/>
        <w:jc w:val="left"/>
        <w:rPr>
          <w:rFonts w:hint="eastAsia" w:ascii="宋体" w:hAnsi="宋体"/>
          <w:color w:val="auto"/>
          <w:szCs w:val="21"/>
          <w:highlight w:val="none"/>
        </w:rPr>
      </w:pPr>
      <w:bookmarkStart w:id="64" w:name="_Toc396115155"/>
      <w:r>
        <w:rPr>
          <w:rFonts w:hint="eastAsia" w:ascii="宋体" w:hAnsi="宋体"/>
          <w:color w:val="auto"/>
          <w:szCs w:val="21"/>
          <w:highlight w:val="none"/>
        </w:rPr>
        <w:t>（2）主持人介绍参加开标会的人员名单；</w:t>
      </w:r>
      <w:bookmarkEnd w:id="64"/>
      <w:r>
        <w:rPr>
          <w:rFonts w:hint="eastAsia" w:ascii="宋体" w:hAnsi="宋体"/>
          <w:color w:val="auto"/>
          <w:szCs w:val="21"/>
          <w:highlight w:val="none"/>
        </w:rPr>
        <w:t xml:space="preserve"> </w:t>
      </w:r>
    </w:p>
    <w:p>
      <w:pPr>
        <w:spacing w:line="400" w:lineRule="exact"/>
        <w:ind w:firstLine="420" w:firstLineChars="200"/>
        <w:jc w:val="left"/>
        <w:rPr>
          <w:rFonts w:hint="eastAsia" w:ascii="宋体" w:hAnsi="宋体"/>
          <w:color w:val="auto"/>
          <w:szCs w:val="21"/>
          <w:highlight w:val="none"/>
        </w:rPr>
      </w:pPr>
      <w:bookmarkStart w:id="65" w:name="_Toc396115156"/>
      <w:r>
        <w:rPr>
          <w:rFonts w:hint="eastAsia" w:ascii="宋体" w:hAnsi="宋体"/>
          <w:color w:val="auto"/>
          <w:szCs w:val="21"/>
          <w:highlight w:val="none"/>
        </w:rPr>
        <w:t>（3）主持人宣布评标期间的有关事项，告知应当回避的情形,提请有关人员回避；</w:t>
      </w:r>
      <w:bookmarkEnd w:id="65"/>
    </w:p>
    <w:p>
      <w:pPr>
        <w:spacing w:line="400" w:lineRule="exact"/>
        <w:ind w:firstLine="420" w:firstLineChars="200"/>
        <w:jc w:val="left"/>
        <w:rPr>
          <w:rFonts w:hint="eastAsia" w:ascii="宋体" w:hAnsi="宋体"/>
          <w:color w:val="auto"/>
          <w:szCs w:val="21"/>
          <w:highlight w:val="none"/>
        </w:rPr>
      </w:pPr>
      <w:bookmarkStart w:id="66" w:name="_Toc396115157"/>
      <w:r>
        <w:rPr>
          <w:rFonts w:hint="eastAsia" w:ascii="宋体" w:hAnsi="宋体"/>
          <w:color w:val="auto"/>
          <w:szCs w:val="21"/>
          <w:highlight w:val="none"/>
        </w:rPr>
        <w:t>（4）由供应商或其当场推荐的代表检查</w:t>
      </w:r>
      <w:r>
        <w:rPr>
          <w:rFonts w:hint="eastAsia" w:ascii="宋体" w:hAnsi="宋体"/>
          <w:color w:val="auto"/>
          <w:szCs w:val="21"/>
          <w:highlight w:val="none"/>
          <w:lang w:val="en-US" w:eastAsia="zh-CN"/>
        </w:rPr>
        <w:t>所有</w:t>
      </w:r>
      <w:r>
        <w:rPr>
          <w:rFonts w:hint="eastAsia" w:ascii="宋体" w:hAnsi="宋体"/>
          <w:color w:val="auto"/>
          <w:szCs w:val="21"/>
          <w:highlight w:val="none"/>
        </w:rPr>
        <w:t>资格、商务技术文件密封的完整性；</w:t>
      </w:r>
      <w:bookmarkEnd w:id="66"/>
      <w:bookmarkStart w:id="67" w:name="_Toc396115158"/>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（5）按各供应商提交投标文件时间的先后顺序打开</w:t>
      </w:r>
      <w:r>
        <w:rPr>
          <w:rFonts w:hint="eastAsia" w:ascii="宋体" w:hAnsi="宋体"/>
          <w:color w:val="auto"/>
          <w:szCs w:val="21"/>
          <w:highlight w:val="none"/>
          <w:lang w:val="en-US" w:eastAsia="zh-CN"/>
        </w:rPr>
        <w:t>所有</w:t>
      </w:r>
      <w:r>
        <w:rPr>
          <w:rFonts w:hint="eastAsia" w:ascii="宋体" w:hAnsi="宋体"/>
          <w:color w:val="auto"/>
          <w:szCs w:val="21"/>
          <w:highlight w:val="none"/>
        </w:rPr>
        <w:t>投标文件的资格、商务技术文件外包装，清点资格、商务技术文件正本、副本数量</w:t>
      </w:r>
      <w:bookmarkEnd w:id="67"/>
      <w:r>
        <w:rPr>
          <w:rFonts w:hint="eastAsia" w:ascii="宋体" w:hAnsi="宋体"/>
          <w:color w:val="auto"/>
          <w:szCs w:val="21"/>
          <w:highlight w:val="none"/>
        </w:rPr>
        <w:t>，并做开标记录；</w:t>
      </w:r>
    </w:p>
    <w:p>
      <w:pPr>
        <w:spacing w:line="400" w:lineRule="exact"/>
        <w:ind w:firstLine="420" w:firstLineChars="200"/>
        <w:jc w:val="left"/>
        <w:rPr>
          <w:rFonts w:hint="eastAsia" w:ascii="宋体" w:hAnsi="宋体"/>
          <w:color w:val="auto"/>
          <w:szCs w:val="21"/>
          <w:highlight w:val="none"/>
        </w:rPr>
      </w:pPr>
      <w:bookmarkStart w:id="68" w:name="_Toc396115159"/>
      <w:r>
        <w:rPr>
          <w:rFonts w:hint="eastAsia" w:ascii="宋体" w:hAnsi="宋体"/>
          <w:color w:val="auto"/>
          <w:szCs w:val="21"/>
          <w:highlight w:val="none"/>
        </w:rPr>
        <w:t>第二阶段：</w:t>
      </w:r>
    </w:p>
    <w:bookmarkEnd w:id="68"/>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）由主持人公布第一阶段评审无效供应商名单及理由；</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）公布经第一阶段评审符合</w:t>
      </w:r>
      <w:r>
        <w:rPr>
          <w:rFonts w:hint="eastAsia" w:ascii="宋体" w:hAnsi="宋体"/>
          <w:color w:val="auto"/>
          <w:szCs w:val="21"/>
          <w:highlight w:val="none"/>
          <w:lang w:eastAsia="zh-CN"/>
        </w:rPr>
        <w:t>招标文件</w:t>
      </w:r>
      <w:r>
        <w:rPr>
          <w:rFonts w:hint="eastAsia" w:ascii="宋体" w:hAnsi="宋体"/>
          <w:color w:val="auto"/>
          <w:szCs w:val="21"/>
          <w:highlight w:val="none"/>
        </w:rPr>
        <w:t>要求的供应商的商务技术得分情况；</w:t>
      </w:r>
    </w:p>
    <w:p>
      <w:pPr>
        <w:spacing w:line="400" w:lineRule="exact"/>
        <w:ind w:firstLine="420" w:firstLineChars="200"/>
        <w:jc w:val="left"/>
        <w:rPr>
          <w:rFonts w:hint="eastAsia" w:ascii="宋体" w:hAnsi="宋体"/>
          <w:color w:val="auto"/>
          <w:szCs w:val="21"/>
          <w:highlight w:val="none"/>
        </w:rPr>
      </w:pPr>
      <w:bookmarkStart w:id="69" w:name="_Toc396115160"/>
      <w:r>
        <w:rPr>
          <w:rFonts w:hint="eastAsia" w:ascii="宋体" w:hAnsi="宋体"/>
          <w:color w:val="auto"/>
          <w:szCs w:val="21"/>
          <w:highlight w:val="none"/>
        </w:rPr>
        <w:t>（3）由供应商或其当场推荐的代表检查报价文件密封的完整性；</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（4）再开启报价文件，由主持人宣读《开标一览表》中的供应商名称及在其投标文件中承诺的投标报价、交货期（服务期限）等投标内容，以及采购代理机构认为有必要宣读的其他内容；</w:t>
      </w:r>
      <w:bookmarkEnd w:id="69"/>
    </w:p>
    <w:p>
      <w:pPr>
        <w:spacing w:line="400" w:lineRule="exact"/>
        <w:ind w:firstLine="420" w:firstLineChars="200"/>
        <w:jc w:val="left"/>
        <w:rPr>
          <w:rFonts w:hint="eastAsia" w:ascii="宋体" w:hAnsi="宋体"/>
          <w:color w:val="auto"/>
          <w:szCs w:val="21"/>
          <w:highlight w:val="none"/>
        </w:rPr>
      </w:pPr>
      <w:bookmarkStart w:id="70" w:name="_Toc396115161"/>
      <w:r>
        <w:rPr>
          <w:rFonts w:hint="eastAsia" w:ascii="宋体" w:hAnsi="宋体"/>
          <w:color w:val="auto"/>
          <w:szCs w:val="21"/>
          <w:highlight w:val="none"/>
        </w:rPr>
        <w:t>（5）采购代理机构做开标记录, 同时由记录人、监督人当场签字确认；</w:t>
      </w:r>
      <w:bookmarkEnd w:id="70"/>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（6）主持人公布评审结果。</w:t>
      </w:r>
    </w:p>
    <w:p>
      <w:pPr>
        <w:spacing w:line="400" w:lineRule="exact"/>
        <w:ind w:firstLine="420" w:firstLineChars="200"/>
        <w:jc w:val="left"/>
        <w:rPr>
          <w:rFonts w:ascii="宋体" w:hAnsi="宋体"/>
          <w:color w:val="auto"/>
          <w:szCs w:val="21"/>
          <w:highlight w:val="none"/>
        </w:rPr>
      </w:pPr>
      <w:bookmarkStart w:id="71" w:name="_Toc396115163"/>
      <w:r>
        <w:rPr>
          <w:rFonts w:hint="eastAsia" w:ascii="宋体" w:hAnsi="宋体"/>
          <w:color w:val="auto"/>
          <w:szCs w:val="21"/>
          <w:highlight w:val="none"/>
        </w:rPr>
        <w:t>（7）开标会议结束。</w:t>
      </w:r>
      <w:bookmarkEnd w:id="71"/>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3、特别说明：</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如对电子化开标及评审程序有调整的，按调整后的程序操作。</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本项目原则上采用政采云</w:t>
      </w:r>
      <w:r>
        <w:rPr>
          <w:rFonts w:hint="eastAsia" w:ascii="宋体" w:hAnsi="宋体" w:cs="宋体"/>
          <w:bCs/>
          <w:color w:val="auto"/>
          <w:szCs w:val="21"/>
          <w:highlight w:val="none"/>
          <w:lang w:bidi="ar"/>
        </w:rPr>
        <w:t>电子招投标开标程序</w:t>
      </w:r>
      <w:r>
        <w:rPr>
          <w:rFonts w:hint="eastAsia" w:ascii="宋体" w:hAnsi="宋体"/>
          <w:color w:val="auto"/>
          <w:szCs w:val="21"/>
          <w:highlight w:val="none"/>
        </w:rPr>
        <w:t>，但有</w:t>
      </w:r>
      <w:r>
        <w:rPr>
          <w:rFonts w:hint="eastAsia" w:ascii="宋体" w:hAnsi="宋体"/>
          <w:color w:val="auto"/>
          <w:szCs w:val="21"/>
          <w:highlight w:val="none"/>
          <w:lang w:val="en-US" w:eastAsia="zh-CN"/>
        </w:rPr>
        <w:t>以</w:t>
      </w:r>
      <w:r>
        <w:rPr>
          <w:rFonts w:hint="eastAsia" w:ascii="宋体" w:hAnsi="宋体"/>
          <w:color w:val="auto"/>
          <w:szCs w:val="21"/>
          <w:highlight w:val="none"/>
        </w:rPr>
        <w:t>下情形之一的，按以下情况处理：</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）若有供应商在规定时间内无法解密或解密失败，代理机构将开启该供应商递交的</w:t>
      </w:r>
      <w:r>
        <w:rPr>
          <w:rFonts w:hint="eastAsia" w:ascii="宋体" w:hAnsi="宋体" w:cs="宋体"/>
          <w:color w:val="auto"/>
          <w:kern w:val="0"/>
          <w:szCs w:val="21"/>
          <w:highlight w:val="none"/>
        </w:rPr>
        <w:t>以U盘存储的电子备份投标文件</w:t>
      </w:r>
      <w:r>
        <w:rPr>
          <w:rFonts w:hint="eastAsia" w:ascii="宋体" w:hAnsi="宋体"/>
          <w:color w:val="auto"/>
          <w:szCs w:val="21"/>
          <w:highlight w:val="none"/>
        </w:rPr>
        <w:t>，上传至政采云平台项目采购模块，以完成开标，电子投标文件自动失效。</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）若因</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原因无法读取或电子开评标无法正常进行，代理机构将开启所有供应商递交的纸质备份投标文件，以完成开标，电子投标文件及</w:t>
      </w:r>
      <w:r>
        <w:rPr>
          <w:rFonts w:hint="eastAsia" w:ascii="宋体" w:hAnsi="宋体" w:cs="宋体"/>
          <w:color w:val="auto"/>
          <w:kern w:val="0"/>
          <w:szCs w:val="21"/>
          <w:highlight w:val="none"/>
        </w:rPr>
        <w:t>以U盘存储的电子备份投标文件</w:t>
      </w:r>
      <w:r>
        <w:rPr>
          <w:rFonts w:hint="eastAsia" w:ascii="宋体" w:hAnsi="宋体"/>
          <w:color w:val="auto"/>
          <w:szCs w:val="21"/>
          <w:highlight w:val="none"/>
        </w:rPr>
        <w:t>自动失效。</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）采购过程中出现以下情形，导致电子交易平台无法正常运行，或者无法保证电子交易的公平、公正和安全时，采购人（或代理机构）可中止电子交易活动：</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3.1电子交易平台发生故障而无法登录访问的； </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3.2电子交易平台应用或数据库出现错误，不能进行正常操作的；</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3.3电子交易平台发现严重安全漏洞，有潜在泄密危险的；</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3.4病毒发作导致不能进行正常操作的； </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3.5其他无法保证电子交易的公平、公正和安全的情况。</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出现前款规定情形，不影响采购公平、公正性的，采购人（或代理机构）可以待上述情形消除后继续组织电子交易活动，也可以决定某些环节以纸质形式进行。</w:t>
      </w:r>
    </w:p>
    <w:p>
      <w:pPr>
        <w:spacing w:line="400" w:lineRule="exact"/>
        <w:ind w:firstLine="420" w:firstLineChars="200"/>
        <w:jc w:val="left"/>
        <w:rPr>
          <w:rFonts w:hint="eastAsia" w:ascii="宋体" w:hAnsi="宋体" w:cs="宋体"/>
          <w:color w:val="auto"/>
          <w:szCs w:val="21"/>
          <w:highlight w:val="none"/>
        </w:rPr>
      </w:pPr>
      <w:r>
        <w:rPr>
          <w:rFonts w:hint="eastAsia" w:ascii="宋体" w:hAnsi="宋体"/>
          <w:color w:val="auto"/>
          <w:szCs w:val="21"/>
          <w:highlight w:val="none"/>
        </w:rPr>
        <w:t>（4）未开启的备份投标文件现场予以退还。</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三、评标委员会</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（一）本次招标依法组建评标委员会。</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（二）评标原则。评标委员会必须遵循公平、公正、客观、科学的原则和规定的程序进行评标；评标的依据为</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（三）评审专家有下列情形之一的，受到邀请应主动提出回避，采购当事人也可以要求该评审专家回避：</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1、本人、配偶或直系亲属3年内曾在参加该采购项目的供应商中任职（包括一般工作）或担任顾问，或与参加该采购项目的供应商发生过法律纠纷；</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2、任职单位与采购人或参加该采购项目供应商存在行政隶属关系；</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3、曾经参加过该采购项目的进口产品或</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、采购需求、采购方式的论证和咨询服务工作；</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4、是参加该采购项目供应商的上级主管部门、控股或参股单位的工作人员，或与该供应商存在其他经济利益关系；</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5、评审委员会成员之间具有配偶、近亲属关系；</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6、法律、法规、规章规定应当回避以及其他可能影响公正评审的。</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（四）评标委员会判断投标文件的有效性、合格性和响应情况，仅依据供应商所递交一切文件的真实表述，不受与本项目无直接关联的外部信息、传言而影响自身的专业判断。</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五）评委依法独立评审，并对评审意见承担个人责任。对明显畸高、畸低的评分（其总评分偏离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四、评标方法</w:t>
      </w:r>
    </w:p>
    <w:p>
      <w:pPr>
        <w:widowControl w:val="0"/>
        <w:spacing w:line="360" w:lineRule="auto"/>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（一）本次采购项目的评标方法为：综合评分法。</w:t>
      </w:r>
    </w:p>
    <w:p>
      <w:pPr>
        <w:widowControl w:val="0"/>
        <w:snapToGrid w:val="0"/>
        <w:spacing w:line="360" w:lineRule="auto"/>
        <w:ind w:firstLine="417" w:firstLineChars="199"/>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具体评定原则如下：</w:t>
      </w:r>
    </w:p>
    <w:p>
      <w:pPr>
        <w:widowControl w:val="0"/>
        <w:snapToGrid w:val="0"/>
        <w:spacing w:line="360" w:lineRule="auto"/>
        <w:ind w:firstLine="417" w:firstLineChars="199"/>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1、评标结果按评审后得分由高到低顺序</w:t>
      </w:r>
      <w:r>
        <w:rPr>
          <w:rFonts w:hint="eastAsia" w:ascii="宋体" w:hAnsi="宋体" w:eastAsia="宋体" w:cs="宋体"/>
          <w:bCs/>
          <w:color w:val="auto"/>
          <w:kern w:val="2"/>
          <w:sz w:val="21"/>
          <w:szCs w:val="24"/>
          <w:highlight w:val="none"/>
          <w:lang w:val="en-US" w:eastAsia="zh-CN" w:bidi="ar-SA"/>
        </w:rPr>
        <w:t>推荐3名及以上</w:t>
      </w:r>
      <w:r>
        <w:rPr>
          <w:rFonts w:hint="eastAsia" w:ascii="宋体" w:hAnsi="宋体" w:eastAsia="宋体" w:cs="宋体"/>
          <w:color w:val="auto"/>
          <w:kern w:val="2"/>
          <w:sz w:val="21"/>
          <w:szCs w:val="21"/>
          <w:highlight w:val="none"/>
          <w:lang w:val="en-US" w:eastAsia="zh-CN" w:bidi="ar-SA"/>
        </w:rPr>
        <w:t>中标</w:t>
      </w:r>
      <w:r>
        <w:rPr>
          <w:rFonts w:hint="eastAsia" w:ascii="宋体" w:hAnsi="宋体" w:eastAsia="宋体" w:cs="宋体"/>
          <w:bCs/>
          <w:color w:val="auto"/>
          <w:kern w:val="2"/>
          <w:sz w:val="21"/>
          <w:szCs w:val="24"/>
          <w:highlight w:val="none"/>
          <w:lang w:val="en-US" w:eastAsia="zh-CN" w:bidi="ar-SA"/>
        </w:rPr>
        <w:t>候选人</w:t>
      </w:r>
      <w:r>
        <w:rPr>
          <w:rFonts w:hint="eastAsia" w:ascii="宋体" w:hAnsi="宋体" w:eastAsia="宋体" w:cs="宋体"/>
          <w:color w:val="auto"/>
          <w:kern w:val="2"/>
          <w:sz w:val="21"/>
          <w:szCs w:val="21"/>
          <w:highlight w:val="none"/>
          <w:lang w:val="en-US" w:eastAsia="zh-CN" w:bidi="ar-SA"/>
        </w:rPr>
        <w:t>。得分相同的，按投标报价由低到高顺序排列。得分且投标报价相同的并列，则抽签决定，先抽中的排序在前。</w:t>
      </w:r>
    </w:p>
    <w:p>
      <w:pPr>
        <w:widowControl w:val="0"/>
        <w:snapToGrid w:val="0"/>
        <w:spacing w:line="360" w:lineRule="auto"/>
        <w:ind w:firstLine="417" w:firstLineChars="199"/>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2、若出现参与的供应商或者对招标文件作出实质性响应的供应商不足3家的情况，本项目作废标处理。</w:t>
      </w:r>
    </w:p>
    <w:p>
      <w:pPr>
        <w:widowControl w:val="0"/>
        <w:spacing w:line="360" w:lineRule="auto"/>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（二）投标文件的澄清</w:t>
      </w:r>
    </w:p>
    <w:p>
      <w:pPr>
        <w:widowControl w:val="0"/>
        <w:snapToGrid w:val="0"/>
        <w:spacing w:line="360" w:lineRule="auto"/>
        <w:ind w:firstLine="417" w:firstLineChars="199"/>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1、对于投标文件中含义不明确、同类问题表述不一致或者有明显文字和计算错误的内容，评标委员会应当以书面形式要求供应商作出必要的澄清、说明或者补正。</w:t>
      </w:r>
    </w:p>
    <w:p>
      <w:pPr>
        <w:widowControl w:val="0"/>
        <w:snapToGrid w:val="0"/>
        <w:spacing w:line="360" w:lineRule="auto"/>
        <w:ind w:firstLine="417" w:firstLineChars="199"/>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pPr>
        <w:widowControl w:val="0"/>
        <w:spacing w:line="360" w:lineRule="auto"/>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（三）投标文件错误修正原则</w:t>
      </w:r>
    </w:p>
    <w:p>
      <w:pPr>
        <w:widowControl w:val="0"/>
        <w:spacing w:line="360" w:lineRule="auto"/>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投标文件如果出现计算或表达上的错误，修正错误的原则如下：</w:t>
      </w:r>
    </w:p>
    <w:p>
      <w:pPr>
        <w:widowControl w:val="0"/>
        <w:snapToGrid w:val="0"/>
        <w:spacing w:line="360" w:lineRule="auto"/>
        <w:ind w:firstLine="417" w:firstLineChars="199"/>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1、投标文件中开标一览表（报价表）内容与投标文件中相应内容不一致的，以开标一览表（报价表）为准；</w:t>
      </w:r>
    </w:p>
    <w:p>
      <w:pPr>
        <w:widowControl w:val="0"/>
        <w:snapToGrid w:val="0"/>
        <w:spacing w:line="360" w:lineRule="auto"/>
        <w:ind w:firstLine="417" w:firstLineChars="199"/>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2、大写金额和小写金额不一致的，以大写金额为准；</w:t>
      </w:r>
    </w:p>
    <w:p>
      <w:pPr>
        <w:widowControl w:val="0"/>
        <w:snapToGrid w:val="0"/>
        <w:spacing w:line="360" w:lineRule="auto"/>
        <w:ind w:firstLine="417" w:firstLineChars="199"/>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3、单价金额小数点或者百分比有明显错位的，以开标一览表的总价为准，并修改单价；</w:t>
      </w:r>
    </w:p>
    <w:p>
      <w:pPr>
        <w:widowControl w:val="0"/>
        <w:snapToGrid w:val="0"/>
        <w:spacing w:line="360" w:lineRule="auto"/>
        <w:ind w:firstLine="417" w:firstLineChars="199"/>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4、总价金额与按单价汇总金额不一致的，以单价金额计算结果为准。</w:t>
      </w:r>
    </w:p>
    <w:p>
      <w:pPr>
        <w:widowControl w:val="0"/>
        <w:snapToGrid w:val="0"/>
        <w:spacing w:line="360" w:lineRule="auto"/>
        <w:ind w:firstLine="417" w:firstLineChars="199"/>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5、政采云平台填报的开标一览表中的价格与上传的报价文件中开标一览表的报价不一致的，以上传的报价文件为准。</w:t>
      </w:r>
    </w:p>
    <w:p>
      <w:pPr>
        <w:pStyle w:val="27"/>
        <w:spacing w:line="360" w:lineRule="auto"/>
        <w:ind w:firstLine="417" w:firstLineChars="199"/>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同时出现两种以上不一致的，按照前款规定的顺序修正。修正后的报价按照投标文件澄清第二款的规定经供应商确认后产生约束力，供应商不确认的，其投标无效。</w:t>
      </w:r>
    </w:p>
    <w:p>
      <w:pPr>
        <w:numPr>
          <w:ilvl w:val="0"/>
          <w:numId w:val="12"/>
        </w:numPr>
        <w:spacing w:line="360" w:lineRule="auto"/>
        <w:rPr>
          <w:rFonts w:hint="eastAsia" w:ascii="宋体" w:hAnsi="宋体" w:cs="宋体"/>
          <w:b/>
          <w:bCs/>
          <w:color w:val="auto"/>
          <w:szCs w:val="21"/>
          <w:highlight w:val="none"/>
        </w:rPr>
      </w:pPr>
      <w:bookmarkStart w:id="72" w:name="_Toc481567077"/>
      <w:bookmarkStart w:id="73" w:name="_Toc493058318"/>
      <w:r>
        <w:rPr>
          <w:rFonts w:hint="eastAsia" w:ascii="宋体" w:hAnsi="宋体" w:cs="宋体"/>
          <w:b/>
          <w:bCs/>
          <w:color w:val="auto"/>
          <w:szCs w:val="21"/>
          <w:highlight w:val="none"/>
        </w:rPr>
        <w:t>评标</w:t>
      </w:r>
      <w:bookmarkEnd w:id="72"/>
      <w:r>
        <w:rPr>
          <w:rFonts w:hint="eastAsia" w:ascii="宋体" w:hAnsi="宋体" w:cs="宋体"/>
          <w:b/>
          <w:bCs/>
          <w:color w:val="auto"/>
          <w:szCs w:val="21"/>
          <w:highlight w:val="none"/>
        </w:rPr>
        <w:t>程序</w:t>
      </w:r>
      <w:bookmarkEnd w:id="73"/>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（一）资格条件审查</w:t>
      </w:r>
    </w:p>
    <w:p>
      <w:pPr>
        <w:spacing w:line="360" w:lineRule="auto"/>
        <w:ind w:firstLine="522" w:firstLineChars="249"/>
        <w:rPr>
          <w:rFonts w:hint="eastAsia" w:ascii="宋体" w:hAnsi="宋体" w:cs="宋体"/>
          <w:color w:val="auto"/>
          <w:szCs w:val="21"/>
          <w:highlight w:val="none"/>
        </w:rPr>
      </w:pPr>
      <w:r>
        <w:rPr>
          <w:rFonts w:hint="eastAsia" w:ascii="宋体" w:hAnsi="宋体" w:cs="宋体"/>
          <w:color w:val="auto"/>
          <w:szCs w:val="21"/>
          <w:highlight w:val="none"/>
        </w:rPr>
        <w:t>由采购人或采购代理机构对供应商的资格进行审查。</w:t>
      </w:r>
    </w:p>
    <w:p>
      <w:pPr>
        <w:pStyle w:val="3"/>
        <w:rPr>
          <w:rFonts w:hint="eastAsia"/>
          <w:color w:val="auto"/>
          <w:highlight w:val="none"/>
        </w:rPr>
      </w:pP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审查类别</w:t>
            </w:r>
          </w:p>
        </w:tc>
        <w:tc>
          <w:tcPr>
            <w:tcW w:w="6794"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资格条件审查</w:t>
            </w:r>
          </w:p>
        </w:tc>
        <w:tc>
          <w:tcPr>
            <w:tcW w:w="6794" w:type="dxa"/>
            <w:noWrap w:val="0"/>
            <w:vAlign w:val="top"/>
          </w:tcPr>
          <w:p>
            <w:pPr>
              <w:keepNext w:val="0"/>
              <w:keepLines w:val="0"/>
              <w:pageBreakBefore w:val="0"/>
              <w:widowControl w:val="0"/>
              <w:numPr>
                <w:ilvl w:val="0"/>
                <w:numId w:val="13"/>
              </w:numPr>
              <w:kinsoku/>
              <w:wordWrap/>
              <w:overflowPunct/>
              <w:topLinePunct w:val="0"/>
              <w:autoSpaceDE/>
              <w:autoSpaceDN/>
              <w:bidi w:val="0"/>
              <w:adjustRightInd/>
              <w:snapToGrid/>
              <w:spacing w:line="336" w:lineRule="auto"/>
              <w:textAlignment w:val="auto"/>
              <w:rPr>
                <w:rFonts w:hint="eastAsia" w:ascii="宋体" w:hAnsi="宋体" w:eastAsia="宋体" w:cs="宋体"/>
                <w:color w:val="auto"/>
                <w:highlight w:val="none"/>
              </w:rPr>
            </w:pPr>
            <w:r>
              <w:rPr>
                <w:rFonts w:hint="eastAsia" w:ascii="宋体" w:hAnsi="宋体" w:eastAsia="宋体" w:cs="宋体"/>
                <w:i w:val="0"/>
                <w:iCs w:val="0"/>
                <w:color w:val="auto"/>
                <w:sz w:val="21"/>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Cs w:val="21"/>
                <w:highlight w:val="none"/>
              </w:rPr>
            </w:pPr>
          </w:p>
        </w:tc>
        <w:tc>
          <w:tcPr>
            <w:tcW w:w="6794" w:type="dxa"/>
            <w:noWrap w:val="0"/>
            <w:vAlign w:val="top"/>
          </w:tcPr>
          <w:p>
            <w:pPr>
              <w:keepNext w:val="0"/>
              <w:keepLines w:val="0"/>
              <w:pageBreakBefore w:val="0"/>
              <w:widowControl w:val="0"/>
              <w:numPr>
                <w:ilvl w:val="0"/>
                <w:numId w:val="13"/>
              </w:numPr>
              <w:kinsoku/>
              <w:wordWrap/>
              <w:overflowPunct/>
              <w:topLinePunct w:val="0"/>
              <w:autoSpaceDE/>
              <w:autoSpaceDN/>
              <w:bidi w:val="0"/>
              <w:adjustRightInd/>
              <w:snapToGrid/>
              <w:spacing w:line="336"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落实政府采购政策需满足的资格要求：</w:t>
            </w:r>
            <w:r>
              <w:rPr>
                <w:rFonts w:hint="eastAsia" w:ascii="宋体" w:hAnsi="宋体" w:eastAsia="宋体" w:cs="宋体"/>
                <w:color w:val="auto"/>
                <w:highlight w:val="none"/>
                <w:lang w:eastAsia="zh-CN"/>
              </w:rPr>
              <w:t>详见“第一章  公开招标公告 二、申请人的资格要求：</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i w:val="0"/>
                <w:iCs w:val="0"/>
                <w:color w:val="auto"/>
                <w:sz w:val="21"/>
                <w:szCs w:val="21"/>
                <w:highlight w:val="none"/>
              </w:rPr>
              <w:t>落实政府采购政策需满足的资格要求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Cs w:val="21"/>
                <w:highlight w:val="none"/>
              </w:rPr>
            </w:pPr>
          </w:p>
        </w:tc>
        <w:tc>
          <w:tcPr>
            <w:tcW w:w="6794"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）特定资格条件：</w:t>
            </w:r>
            <w:r>
              <w:rPr>
                <w:rFonts w:hint="eastAsia" w:ascii="宋体" w:hAnsi="宋体" w:eastAsia="宋体" w:cs="宋体"/>
                <w:color w:val="auto"/>
                <w:highlight w:val="none"/>
                <w:lang w:eastAsia="zh-CN"/>
              </w:rPr>
              <w:t>详见“第一章  公开招标公告 二、申请人的资格要求：3.本项目的特定资格要求”</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Cs w:val="21"/>
                <w:highlight w:val="none"/>
              </w:rPr>
            </w:pPr>
          </w:p>
        </w:tc>
        <w:tc>
          <w:tcPr>
            <w:tcW w:w="6794"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w:t>
            </w:r>
            <w:r>
              <w:rPr>
                <w:rFonts w:hint="eastAsia" w:ascii="宋体" w:hAnsi="宋体" w:eastAsia="宋体" w:cs="宋体"/>
                <w:color w:val="auto"/>
                <w:highlight w:val="none"/>
              </w:rPr>
              <w:t>本项目接受联合体投标；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Cs w:val="21"/>
                <w:highlight w:val="none"/>
              </w:rPr>
            </w:pPr>
          </w:p>
        </w:tc>
        <w:tc>
          <w:tcPr>
            <w:tcW w:w="6794"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要求的其他资格条件（如有）。</w:t>
            </w:r>
          </w:p>
        </w:tc>
      </w:tr>
    </w:tbl>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（二）符合性审查</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评标委员会应当对符合资格的供应商的投标文件进行符合性审查，以确定其是否满足</w:t>
      </w:r>
      <w:r>
        <w:rPr>
          <w:rFonts w:hint="eastAsia" w:ascii="宋体" w:hAnsi="宋体" w:cs="宋体"/>
          <w:color w:val="auto"/>
          <w:kern w:val="0"/>
          <w:szCs w:val="21"/>
          <w:highlight w:val="none"/>
          <w:lang w:eastAsia="zh-CN"/>
        </w:rPr>
        <w:t>招标文件</w:t>
      </w:r>
      <w:r>
        <w:rPr>
          <w:rFonts w:hint="eastAsia" w:ascii="宋体" w:hAnsi="宋体" w:cs="宋体"/>
          <w:color w:val="auto"/>
          <w:kern w:val="0"/>
          <w:szCs w:val="21"/>
          <w:highlight w:val="none"/>
        </w:rPr>
        <w:t>的实质性要求。</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90"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bookmarkStart w:id="74" w:name="_Toc259108323"/>
            <w:bookmarkStart w:id="75" w:name="_Toc249866767"/>
            <w:r>
              <w:rPr>
                <w:rFonts w:hint="eastAsia" w:ascii="宋体" w:hAnsi="宋体" w:eastAsia="宋体" w:cs="宋体"/>
                <w:b/>
                <w:color w:val="auto"/>
                <w:sz w:val="21"/>
                <w:szCs w:val="21"/>
                <w:highlight w:val="none"/>
              </w:rPr>
              <w:t>审查类别</w:t>
            </w:r>
          </w:p>
        </w:tc>
        <w:tc>
          <w:tcPr>
            <w:tcW w:w="6525"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商务技术文件</w:t>
            </w:r>
            <w:r>
              <w:rPr>
                <w:rFonts w:hint="eastAsia" w:ascii="宋体" w:hAnsi="宋体" w:eastAsia="宋体" w:cs="宋体"/>
                <w:color w:val="auto"/>
                <w:sz w:val="21"/>
                <w:szCs w:val="21"/>
                <w:highlight w:val="none"/>
                <w:lang w:eastAsia="zh-CN"/>
              </w:rPr>
              <w:t>）</w:t>
            </w: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）投标函已提交并符合</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法定代表人签署本人姓名（或印盖本人姓名章）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或签署人提供有效的法定代表人授权委托书</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）投标文件标明的响应或偏离与事实</w:t>
            </w:r>
            <w:r>
              <w:rPr>
                <w:rFonts w:hint="eastAsia" w:ascii="宋体" w:hAnsi="宋体" w:eastAsia="宋体" w:cs="宋体"/>
                <w:color w:val="auto"/>
                <w:sz w:val="21"/>
                <w:szCs w:val="21"/>
                <w:highlight w:val="none"/>
                <w:lang w:val="en-US" w:eastAsia="zh-CN"/>
              </w:rPr>
              <w:t>相符且无</w:t>
            </w:r>
            <w:r>
              <w:rPr>
                <w:rFonts w:hint="eastAsia" w:ascii="宋体" w:hAnsi="宋体" w:eastAsia="宋体" w:cs="宋体"/>
                <w:color w:val="auto"/>
                <w:sz w:val="21"/>
                <w:szCs w:val="21"/>
                <w:highlight w:val="none"/>
              </w:rPr>
              <w:t>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）投标文件的实质性内容使用中文表述</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意思表述明确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前后</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矛盾</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使用计量单位符合</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）带“★”的条款满足</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已</w:t>
            </w:r>
            <w:r>
              <w:rPr>
                <w:rFonts w:hint="eastAsia" w:ascii="宋体" w:hAnsi="宋体" w:eastAsia="宋体" w:cs="宋体"/>
                <w:color w:val="auto"/>
                <w:sz w:val="21"/>
                <w:szCs w:val="21"/>
                <w:highlight w:val="none"/>
              </w:rPr>
              <w:t>实质性响应</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790" w:type="dxa"/>
            <w:vMerge w:val="continue"/>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color w:val="auto"/>
                <w:highlight w:val="none"/>
              </w:rPr>
            </w:pPr>
          </w:p>
        </w:tc>
        <w:tc>
          <w:tcPr>
            <w:tcW w:w="6525" w:type="dxa"/>
            <w:noWrap w:val="0"/>
            <w:vAlign w:val="center"/>
          </w:tcPr>
          <w:p>
            <w:pPr>
              <w:tabs>
                <w:tab w:val="left" w:pos="612"/>
              </w:tabs>
              <w:spacing w:line="336" w:lineRule="auto"/>
              <w:rPr>
                <w:rFonts w:hint="eastAsia"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八</w:t>
            </w:r>
            <w:r>
              <w:rPr>
                <w:rFonts w:hint="eastAsia" w:ascii="宋体" w:hAnsi="宋体" w:cs="宋体"/>
                <w:color w:val="auto"/>
                <w:szCs w:val="21"/>
                <w:highlight w:val="none"/>
              </w:rPr>
              <w:t>）投标技术方案明确，不存在一个或一个以上备选（替代）投标方案的；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tabs>
                <w:tab w:val="left" w:pos="612"/>
              </w:tabs>
              <w:spacing w:line="336"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九</w:t>
            </w:r>
            <w:r>
              <w:rPr>
                <w:rFonts w:hint="eastAsia" w:ascii="宋体" w:hAnsi="宋体" w:cs="宋体"/>
                <w:color w:val="auto"/>
                <w:szCs w:val="21"/>
                <w:highlight w:val="none"/>
              </w:rPr>
              <w:t>）商务技术文件中未出现报价或单价的；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tabs>
                <w:tab w:val="left" w:pos="612"/>
              </w:tabs>
              <w:spacing w:line="336" w:lineRule="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（十）不存在法律、法规和</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tabs>
                <w:tab w:val="left" w:pos="612"/>
              </w:tabs>
              <w:spacing w:line="336" w:lineRule="auto"/>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（十</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）不存在投标文件的有效期不满足</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w:t>
            </w:r>
          </w:p>
          <w:p>
            <w:pPr>
              <w:keepNext w:val="0"/>
              <w:keepLines w:val="0"/>
              <w:pageBreakBefore w:val="0"/>
              <w:widowControl w:val="0"/>
              <w:kinsoku/>
              <w:wordWrap/>
              <w:overflowPunct/>
              <w:topLinePunct w:val="0"/>
              <w:autoSpaceDE/>
              <w:autoSpaceDN/>
              <w:bidi w:val="0"/>
              <w:adjustRightInd/>
              <w:snapToGrid/>
              <w:spacing w:line="336" w:lineRule="auto"/>
              <w:ind w:firstLine="210" w:firstLineChars="1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报价文件</w:t>
            </w:r>
            <w:r>
              <w:rPr>
                <w:rFonts w:hint="eastAsia" w:ascii="宋体" w:hAnsi="宋体" w:eastAsia="宋体" w:cs="宋体"/>
                <w:color w:val="auto"/>
                <w:sz w:val="21"/>
                <w:szCs w:val="21"/>
                <w:highlight w:val="none"/>
                <w:lang w:eastAsia="zh-CN"/>
              </w:rPr>
              <w:t>）</w:t>
            </w: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）采用人民币报价或者按照</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不存在</w:t>
            </w:r>
            <w:r>
              <w:rPr>
                <w:rFonts w:hint="eastAsia" w:ascii="宋体" w:hAnsi="宋体" w:eastAsia="宋体" w:cs="宋体"/>
                <w:color w:val="auto"/>
                <w:sz w:val="21"/>
                <w:szCs w:val="21"/>
                <w:highlight w:val="none"/>
              </w:rPr>
              <w:t>报价超出最高限价，或者超出采购预算金额，采购人不能支付的</w:t>
            </w:r>
            <w:r>
              <w:rPr>
                <w:rFonts w:hint="eastAsia" w:ascii="宋体" w:hAnsi="宋体" w:eastAsia="宋体" w:cs="宋体"/>
                <w:color w:val="auto"/>
                <w:sz w:val="21"/>
                <w:szCs w:val="21"/>
                <w:highlight w:val="none"/>
                <w:lang w:val="en-US" w:eastAsia="zh-CN"/>
              </w:rPr>
              <w:t>情形</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不存在</w:t>
            </w:r>
            <w:r>
              <w:rPr>
                <w:rFonts w:hint="eastAsia" w:ascii="宋体" w:hAnsi="宋体" w:eastAsia="宋体" w:cs="宋体"/>
                <w:color w:val="auto"/>
                <w:sz w:val="21"/>
                <w:szCs w:val="21"/>
                <w:highlight w:val="none"/>
              </w:rPr>
              <w:t>投标报价具有选择性的</w:t>
            </w:r>
            <w:r>
              <w:rPr>
                <w:rFonts w:hint="eastAsia" w:ascii="宋体" w:hAnsi="宋体" w:eastAsia="宋体" w:cs="宋体"/>
                <w:color w:val="auto"/>
                <w:sz w:val="21"/>
                <w:szCs w:val="21"/>
                <w:highlight w:val="none"/>
                <w:lang w:val="en-US" w:eastAsia="zh-CN"/>
              </w:rPr>
              <w:t>情形</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）投标报价中</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不存在</w:t>
            </w:r>
            <w:r>
              <w:rPr>
                <w:rFonts w:hint="eastAsia" w:ascii="宋体" w:hAnsi="宋体" w:eastAsia="宋体" w:cs="宋体"/>
                <w:color w:val="auto"/>
                <w:sz w:val="21"/>
                <w:szCs w:val="21"/>
                <w:highlight w:val="none"/>
              </w:rPr>
              <w:t>评标委员会认为供应商的报价明显低于其他通过符合性审查供应商的报价，有可能影响产品质量或者不能诚信履约的且不能在评标现场合理时间内提供相关证明材料说明其报价的合理性的</w:t>
            </w:r>
            <w:r>
              <w:rPr>
                <w:rFonts w:hint="eastAsia" w:ascii="宋体" w:hAnsi="宋体" w:eastAsia="宋体" w:cs="宋体"/>
                <w:color w:val="auto"/>
                <w:sz w:val="21"/>
                <w:szCs w:val="21"/>
                <w:highlight w:val="none"/>
                <w:lang w:val="en-US" w:eastAsia="zh-CN"/>
              </w:rPr>
              <w:t>情形</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）投标文件（报价文件）内容与投标文件（商务技术文件）内容</w:t>
            </w:r>
            <w:r>
              <w:rPr>
                <w:rFonts w:hint="eastAsia" w:ascii="宋体" w:hAnsi="宋体" w:eastAsia="宋体" w:cs="宋体"/>
                <w:color w:val="auto"/>
                <w:sz w:val="21"/>
                <w:szCs w:val="21"/>
                <w:highlight w:val="none"/>
                <w:lang w:val="en-US" w:eastAsia="zh-CN"/>
              </w:rPr>
              <w:t>不存在</w:t>
            </w:r>
            <w:r>
              <w:rPr>
                <w:rFonts w:hint="eastAsia" w:ascii="宋体" w:hAnsi="宋体" w:eastAsia="宋体" w:cs="宋体"/>
                <w:color w:val="auto"/>
                <w:sz w:val="21"/>
                <w:szCs w:val="21"/>
                <w:highlight w:val="none"/>
              </w:rPr>
              <w:t>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rPr>
              <w:t>）不存在法律、法规和</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规定的其他无效情形</w:t>
            </w:r>
            <w:r>
              <w:rPr>
                <w:rFonts w:hint="eastAsia" w:ascii="宋体" w:hAnsi="宋体" w:eastAsia="宋体" w:cs="宋体"/>
                <w:color w:val="auto"/>
                <w:sz w:val="21"/>
                <w:szCs w:val="21"/>
                <w:highlight w:val="none"/>
                <w:lang w:eastAsia="zh-CN"/>
              </w:rPr>
              <w:t>；</w:t>
            </w:r>
          </w:p>
        </w:tc>
      </w:tr>
    </w:tbl>
    <w:p>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（三）投标无效的情形</w:t>
      </w:r>
      <w:bookmarkEnd w:id="74"/>
      <w:bookmarkEnd w:id="75"/>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没有响应</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实质性要求的投标将被视为无效投标。供应商不得通过修正或</w:t>
      </w:r>
      <w:r>
        <w:rPr>
          <w:rFonts w:hint="eastAsia" w:ascii="宋体" w:hAnsi="宋体" w:cs="宋体"/>
          <w:color w:val="auto"/>
          <w:szCs w:val="21"/>
          <w:highlight w:val="none"/>
          <w:lang w:val="en-US" w:eastAsia="zh-CN"/>
        </w:rPr>
        <w:t>撤销</w:t>
      </w:r>
      <w:r>
        <w:rPr>
          <w:rFonts w:hint="eastAsia" w:ascii="宋体" w:hAnsi="宋体" w:cs="宋体"/>
          <w:color w:val="auto"/>
          <w:szCs w:val="21"/>
          <w:highlight w:val="none"/>
        </w:rPr>
        <w:t>不合要求的偏离或保留从而使其投标成为实质上响应的投标，但经评标委员会认定属于供应商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要求的，应认定其投标无效。供应商修改、补正投标文件后，不影响评标委员会对其投标文件所作的评价和评分结果。</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★上传投标文件同一网卡地址、同一IP地址的为无效标。</w:t>
      </w:r>
    </w:p>
    <w:p>
      <w:pPr>
        <w:numPr>
          <w:ilvl w:val="0"/>
          <w:numId w:val="14"/>
        </w:num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在资格审查时，如发现下列情形之一的，将被视为无效投标文件：</w:t>
      </w:r>
    </w:p>
    <w:p>
      <w:pPr>
        <w:widowControl/>
        <w:numPr>
          <w:ilvl w:val="0"/>
          <w:numId w:val="15"/>
        </w:numPr>
        <w:spacing w:line="360" w:lineRule="auto"/>
        <w:ind w:left="0" w:leftChars="0"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szCs w:val="21"/>
          <w:highlight w:val="none"/>
        </w:rPr>
        <w:t>资格证明文</w:t>
      </w:r>
      <w:r>
        <w:rPr>
          <w:rFonts w:hint="eastAsia" w:ascii="宋体" w:hAnsi="宋体" w:eastAsia="宋体" w:cs="宋体"/>
          <w:color w:val="auto"/>
          <w:kern w:val="0"/>
          <w:szCs w:val="21"/>
          <w:highlight w:val="none"/>
        </w:rPr>
        <w:t>件不全的或者不符合</w:t>
      </w:r>
      <w:r>
        <w:rPr>
          <w:rFonts w:hint="eastAsia" w:ascii="宋体" w:hAnsi="宋体" w:eastAsia="宋体" w:cs="宋体"/>
          <w:color w:val="auto"/>
          <w:kern w:val="0"/>
          <w:szCs w:val="21"/>
          <w:highlight w:val="none"/>
          <w:lang w:eastAsia="zh-CN"/>
        </w:rPr>
        <w:t>招标文件</w:t>
      </w:r>
      <w:r>
        <w:rPr>
          <w:rFonts w:hint="eastAsia" w:ascii="宋体" w:hAnsi="宋体" w:eastAsia="宋体" w:cs="宋体"/>
          <w:color w:val="auto"/>
          <w:kern w:val="0"/>
          <w:szCs w:val="21"/>
          <w:highlight w:val="none"/>
        </w:rPr>
        <w:t>标明的资格要求的；</w:t>
      </w:r>
    </w:p>
    <w:p>
      <w:pPr>
        <w:widowControl/>
        <w:numPr>
          <w:ilvl w:val="0"/>
          <w:numId w:val="15"/>
        </w:numPr>
        <w:spacing w:line="360" w:lineRule="auto"/>
        <w:ind w:left="0" w:leftChars="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供应商资格声明函无</w:t>
      </w:r>
      <w:r>
        <w:rPr>
          <w:rFonts w:hint="eastAsia" w:ascii="宋体" w:hAnsi="宋体" w:eastAsia="宋体" w:cs="宋体"/>
          <w:color w:val="auto"/>
          <w:kern w:val="0"/>
          <w:szCs w:val="21"/>
          <w:highlight w:val="none"/>
          <w:lang w:eastAsia="zh-CN"/>
        </w:rPr>
        <w:t>法定代表人</w:t>
      </w:r>
      <w:r>
        <w:rPr>
          <w:rFonts w:hint="eastAsia" w:ascii="宋体" w:hAnsi="宋体" w:eastAsia="宋体" w:cs="宋体"/>
          <w:color w:val="auto"/>
          <w:kern w:val="0"/>
          <w:szCs w:val="21"/>
          <w:highlight w:val="none"/>
        </w:rPr>
        <w:t>或授权代表签名或盖章；</w:t>
      </w:r>
    </w:p>
    <w:p>
      <w:pPr>
        <w:widowControl/>
        <w:numPr>
          <w:ilvl w:val="0"/>
          <w:numId w:val="15"/>
        </w:numPr>
        <w:spacing w:line="360" w:lineRule="auto"/>
        <w:ind w:left="0" w:leftChars="0"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szCs w:val="21"/>
          <w:highlight w:val="none"/>
        </w:rPr>
        <w:t>资格文件中出现报价或单价的；</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B、在符合性审查（商务技术文件）时，如发现下列情形之一的，将被视为无效投标文件：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1、未提交投标函或投标函内容不符合</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2、未按照</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文件规定要求签署或盖章；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3、投标文件无法定代表人签署本人姓名（或印盖本人姓名章），或签署人未提供有效的法定代表人授权委托书或授权委托书填写项目不齐全的；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4、投标文件项目不齐全；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5、投标文件标明的响应或偏离与事实不符或虚假投标的；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6、投标文件的实质性内容未使用中文表述、意思表述不明确、前后矛盾或者使用计量单位不符合</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文件要求的（经评标委员会认定并允许其当场更正的笔误除外）；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7、带“★”的条款不能满足</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文件要求、未实质性响应</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文件要求或者投标文件有采购人不能接受的附加条件的；</w:t>
      </w:r>
    </w:p>
    <w:p>
      <w:pPr>
        <w:widowControl/>
        <w:spacing w:line="360" w:lineRule="auto"/>
        <w:ind w:firstLine="420" w:firstLineChars="200"/>
        <w:jc w:val="left"/>
        <w:rPr>
          <w:rFonts w:hint="eastAsia" w:ascii="宋体" w:hAnsi="宋体" w:cs="宋体"/>
          <w:color w:val="auto"/>
          <w:kern w:val="1"/>
          <w:szCs w:val="21"/>
          <w:highlight w:val="none"/>
        </w:rPr>
      </w:pPr>
      <w:r>
        <w:rPr>
          <w:rFonts w:hint="eastAsia" w:ascii="宋体" w:hAnsi="宋体" w:cs="宋体"/>
          <w:color w:val="auto"/>
          <w:kern w:val="0"/>
          <w:szCs w:val="21"/>
          <w:highlight w:val="none"/>
        </w:rPr>
        <w:t>8、</w:t>
      </w:r>
      <w:r>
        <w:rPr>
          <w:rFonts w:hint="eastAsia" w:ascii="宋体" w:hAnsi="宋体" w:cs="宋体"/>
          <w:color w:val="auto"/>
          <w:kern w:val="1"/>
          <w:szCs w:val="21"/>
          <w:highlight w:val="none"/>
        </w:rPr>
        <w:t>允许偏离的技术、性能指标或者辅助功能项目发生负偏离达</w:t>
      </w:r>
      <w:r>
        <w:rPr>
          <w:rFonts w:hint="eastAsia" w:ascii="宋体" w:hAnsi="宋体" w:cs="宋体"/>
          <w:b/>
          <w:bCs/>
          <w:color w:val="auto"/>
          <w:kern w:val="1"/>
          <w:szCs w:val="21"/>
          <w:highlight w:val="none"/>
        </w:rPr>
        <w:t>10</w:t>
      </w:r>
      <w:r>
        <w:rPr>
          <w:rFonts w:hint="eastAsia" w:ascii="宋体" w:hAnsi="宋体" w:cs="宋体"/>
          <w:color w:val="auto"/>
          <w:kern w:val="1"/>
          <w:szCs w:val="21"/>
          <w:highlight w:val="none"/>
        </w:rPr>
        <w:t>项（含）以上的；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、投标技术方案不明确，存在一个或一个以上备选（替代）投标方案的；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、商务技术文件中出现报价或单价的；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、法律、法规和采购文件规定的其他无效情形；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、投标文件的有效期不满足采购文件要求；</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C、在符合性审查（报价文件）时，如发现下列情形之一的，将被视为无效投标文件：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1、未按照</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规定要求签署或盖章；</w:t>
      </w:r>
    </w:p>
    <w:p>
      <w:pPr>
        <w:spacing w:line="360" w:lineRule="auto"/>
        <w:ind w:firstLine="420" w:firstLineChars="200"/>
        <w:rPr>
          <w:rFonts w:hint="eastAsia"/>
          <w:color w:val="auto"/>
          <w:highlight w:val="none"/>
        </w:rPr>
      </w:pPr>
      <w:r>
        <w:rPr>
          <w:rFonts w:hint="eastAsia" w:ascii="宋体" w:hAnsi="宋体" w:cs="宋体"/>
          <w:color w:val="auto"/>
          <w:szCs w:val="21"/>
          <w:highlight w:val="none"/>
        </w:rPr>
        <w:t>2、投标文件项目不齐全；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3、未采用人民币报价或者未按照</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标明的币种报价的；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4、报价超出最高限价，或者超出采购预算金额，采购人不能支付的；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5、投标报价具有选择性的；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6、投标报价中出现重大缺项、漏项；</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7、评标委员会认为供应商的报价明显低于其他通过符合性审查供应商的报价，有可能影响产品质量或者不能诚信履约的，且不能在评标现场合理时间内提供相关证明材料说明其报价的合理性的；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8、投标文件（报价文件）内容与投标文件（商务技术文件）内容有重大差异的；</w:t>
      </w:r>
    </w:p>
    <w:p>
      <w:pPr>
        <w:spacing w:line="360" w:lineRule="auto"/>
        <w:ind w:firstLine="420" w:firstLineChars="200"/>
        <w:rPr>
          <w:rFonts w:hint="eastAsia" w:ascii="宋体" w:hAnsi="宋体" w:cs="宋体"/>
          <w:b/>
          <w:color w:val="auto"/>
          <w:highlight w:val="none"/>
        </w:rPr>
      </w:pPr>
      <w:r>
        <w:rPr>
          <w:rFonts w:hint="eastAsia" w:ascii="宋体" w:hAnsi="宋体" w:cs="宋体"/>
          <w:color w:val="auto"/>
          <w:szCs w:val="21"/>
          <w:highlight w:val="none"/>
        </w:rPr>
        <w:t>9、法律、法规和</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规定的其他无效情形；</w:t>
      </w:r>
    </w:p>
    <w:p>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（四）评分标准</w:t>
      </w:r>
    </w:p>
    <w:p>
      <w:pPr>
        <w:spacing w:line="360" w:lineRule="exact"/>
        <w:jc w:val="center"/>
        <w:rPr>
          <w:rFonts w:hint="eastAsia" w:ascii="宋体" w:hAnsi="宋体" w:cs="宋体"/>
          <w:b/>
          <w:bCs/>
          <w:color w:val="auto"/>
          <w:sz w:val="32"/>
          <w:szCs w:val="40"/>
          <w:highlight w:val="none"/>
        </w:rPr>
      </w:pPr>
      <w:r>
        <w:rPr>
          <w:rFonts w:hint="eastAsia" w:ascii="宋体" w:hAnsi="宋体" w:cs="宋体"/>
          <w:b/>
          <w:bCs/>
          <w:color w:val="auto"/>
          <w:sz w:val="32"/>
          <w:szCs w:val="40"/>
          <w:highlight w:val="none"/>
        </w:rPr>
        <w:t>评分标准表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6175"/>
        <w:gridCol w:w="726"/>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 w:type="dxa"/>
            <w:noWrap w:val="0"/>
            <w:vAlign w:val="center"/>
          </w:tcPr>
          <w:p>
            <w:pPr>
              <w:widowControl w:val="0"/>
              <w:adjustRightInd w:val="0"/>
              <w:snapToGrid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序号</w:t>
            </w:r>
          </w:p>
        </w:tc>
        <w:tc>
          <w:tcPr>
            <w:tcW w:w="6175" w:type="dxa"/>
            <w:noWrap w:val="0"/>
            <w:vAlign w:val="center"/>
          </w:tcPr>
          <w:p>
            <w:pPr>
              <w:widowControl w:val="0"/>
              <w:adjustRightInd w:val="0"/>
              <w:snapToGrid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评标标准</w:t>
            </w:r>
          </w:p>
        </w:tc>
        <w:tc>
          <w:tcPr>
            <w:tcW w:w="726" w:type="dxa"/>
            <w:noWrap w:val="0"/>
            <w:vAlign w:val="center"/>
          </w:tcPr>
          <w:p>
            <w:pPr>
              <w:widowControl w:val="0"/>
              <w:adjustRightInd w:val="0"/>
              <w:snapToGrid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权重</w:t>
            </w:r>
          </w:p>
        </w:tc>
        <w:tc>
          <w:tcPr>
            <w:tcW w:w="1118" w:type="dxa"/>
            <w:noWrap w:val="0"/>
            <w:vAlign w:val="center"/>
          </w:tcPr>
          <w:p>
            <w:pPr>
              <w:widowControl w:val="0"/>
              <w:adjustRightInd w:val="0"/>
              <w:snapToGrid w:val="0"/>
              <w:spacing w:line="360"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分值类型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 w:type="dxa"/>
            <w:noWrap w:val="0"/>
            <w:vAlign w:val="center"/>
          </w:tcPr>
          <w:p>
            <w:pPr>
              <w:widowControl w:val="0"/>
              <w:adjustRightInd w:val="0"/>
              <w:snapToGrid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6175" w:type="dxa"/>
            <w:noWrap w:val="0"/>
            <w:vAlign w:val="top"/>
          </w:tcPr>
          <w:p>
            <w:pPr>
              <w:widowControl w:val="0"/>
              <w:adjustRightInd w:val="0"/>
              <w:snapToGrid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供应商交通秩序维护方案中体现①</w:t>
            </w:r>
            <w:r>
              <w:rPr>
                <w:rFonts w:hint="eastAsia" w:ascii="宋体" w:hAnsi="宋体" w:eastAsia="宋体" w:cs="宋体"/>
                <w:color w:val="auto"/>
                <w:kern w:val="2"/>
                <w:sz w:val="21"/>
                <w:szCs w:val="21"/>
                <w:highlight w:val="none"/>
                <w:lang w:val="en-US" w:eastAsia="zh-CN"/>
              </w:rPr>
              <w:t>对项目所在地石碶街道交通状况的了解程度</w:t>
            </w:r>
            <w:r>
              <w:rPr>
                <w:rFonts w:hint="eastAsia" w:ascii="宋体" w:hAnsi="宋体" w:eastAsia="宋体" w:cs="宋体"/>
                <w:color w:val="auto"/>
                <w:kern w:val="2"/>
                <w:sz w:val="21"/>
                <w:szCs w:val="21"/>
                <w:highlight w:val="none"/>
              </w:rPr>
              <w:t>②</w:t>
            </w:r>
            <w:r>
              <w:rPr>
                <w:rFonts w:hint="eastAsia" w:ascii="宋体" w:hAnsi="宋体" w:eastAsia="宋体" w:cs="宋体"/>
                <w:color w:val="auto"/>
                <w:kern w:val="2"/>
                <w:sz w:val="21"/>
                <w:szCs w:val="21"/>
                <w:highlight w:val="none"/>
                <w:lang w:val="en-US" w:eastAsia="zh-CN"/>
              </w:rPr>
              <w:t>日常交通秩序维护内容是否详尽③拟定工作时间排班方案</w:t>
            </w:r>
            <w:r>
              <w:rPr>
                <w:rFonts w:hint="eastAsia" w:ascii="宋体" w:hAnsi="宋体" w:eastAsia="宋体" w:cs="宋体"/>
                <w:color w:val="auto"/>
                <w:kern w:val="2"/>
                <w:sz w:val="21"/>
                <w:szCs w:val="21"/>
                <w:highlight w:val="none"/>
              </w:rPr>
              <w:t>的具体工作任务和详细服务方案，根据提供的服务方案内容进行评分，方案内容完整、合理且符合</w:t>
            </w:r>
            <w:r>
              <w:rPr>
                <w:rFonts w:hint="eastAsia" w:ascii="宋体" w:hAnsi="宋体" w:eastAsia="宋体" w:cs="宋体"/>
                <w:color w:val="auto"/>
                <w:kern w:val="2"/>
                <w:sz w:val="21"/>
                <w:szCs w:val="21"/>
                <w:highlight w:val="none"/>
                <w:lang w:val="en-US" w:eastAsia="zh-CN"/>
              </w:rPr>
              <w:t>采购文件</w:t>
            </w:r>
            <w:r>
              <w:rPr>
                <w:rFonts w:hint="eastAsia" w:ascii="宋体" w:hAnsi="宋体" w:eastAsia="宋体" w:cs="宋体"/>
                <w:color w:val="auto"/>
                <w:kern w:val="2"/>
                <w:sz w:val="21"/>
                <w:szCs w:val="21"/>
                <w:highlight w:val="none"/>
              </w:rPr>
              <w:t>要求的每一项得4分，内容部分满足采购人要求的得2分，不提供或方案内容不可行的不得分。</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lang w:val="zh-CN"/>
              </w:rPr>
              <w:t>分）</w:t>
            </w:r>
          </w:p>
        </w:tc>
        <w:tc>
          <w:tcPr>
            <w:tcW w:w="726" w:type="dxa"/>
            <w:noWrap w:val="0"/>
            <w:vAlign w:val="top"/>
          </w:tcPr>
          <w:p>
            <w:pPr>
              <w:widowControl w:val="0"/>
              <w:adjustRightInd w:val="0"/>
              <w:snapToGrid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rPr>
              <w:t>分</w:t>
            </w:r>
          </w:p>
        </w:tc>
        <w:tc>
          <w:tcPr>
            <w:tcW w:w="1118" w:type="dxa"/>
            <w:noWrap w:val="0"/>
            <w:vAlign w:val="top"/>
          </w:tcPr>
          <w:p>
            <w:pPr>
              <w:widowControl w:val="0"/>
              <w:adjustRightInd w:val="0"/>
              <w:snapToGrid w:val="0"/>
              <w:spacing w:line="360"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 w:type="dxa"/>
            <w:noWrap w:val="0"/>
            <w:vAlign w:val="center"/>
          </w:tcPr>
          <w:p>
            <w:pPr>
              <w:widowControl w:val="0"/>
              <w:adjustRightInd w:val="0"/>
              <w:snapToGrid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w:t>
            </w:r>
          </w:p>
        </w:tc>
        <w:tc>
          <w:tcPr>
            <w:tcW w:w="6175" w:type="dxa"/>
            <w:noWrap w:val="0"/>
            <w:vAlign w:val="top"/>
          </w:tcPr>
          <w:p>
            <w:pPr>
              <w:widowControl w:val="0"/>
              <w:adjustRightInd w:val="0"/>
              <w:snapToGrid w:val="0"/>
              <w:spacing w:line="360" w:lineRule="auto"/>
              <w:jc w:val="left"/>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供应商管理方案中体现①管理机构设置②规章制度③内部管理措施，根据提供的管理方案内容进行评分，方案内容完整、合理且符合采购文件要求的每一项得2分，内容部分满足采购文件要求的得1分，不提供或方案内容不可行的不得分。（6分）</w:t>
            </w:r>
          </w:p>
        </w:tc>
        <w:tc>
          <w:tcPr>
            <w:tcW w:w="726" w:type="dxa"/>
            <w:noWrap w:val="0"/>
            <w:vAlign w:val="top"/>
          </w:tcPr>
          <w:p>
            <w:pPr>
              <w:widowControl w:val="0"/>
              <w:adjustRightInd w:val="0"/>
              <w:snapToGrid w:val="0"/>
              <w:spacing w:line="360"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6分</w:t>
            </w:r>
          </w:p>
        </w:tc>
        <w:tc>
          <w:tcPr>
            <w:tcW w:w="1118" w:type="dxa"/>
            <w:noWrap w:val="0"/>
            <w:vAlign w:val="top"/>
          </w:tcPr>
          <w:p>
            <w:pPr>
              <w:widowControl w:val="0"/>
              <w:adjustRightInd w:val="0"/>
              <w:snapToGrid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 w:type="dxa"/>
            <w:noWrap w:val="0"/>
            <w:vAlign w:val="center"/>
          </w:tcPr>
          <w:p>
            <w:pPr>
              <w:widowControl w:val="0"/>
              <w:adjustRightInd w:val="0"/>
              <w:snapToGrid w:val="0"/>
              <w:spacing w:line="360"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w:t>
            </w:r>
          </w:p>
        </w:tc>
        <w:tc>
          <w:tcPr>
            <w:tcW w:w="6175" w:type="dxa"/>
            <w:noWrap w:val="0"/>
            <w:vAlign w:val="top"/>
          </w:tcPr>
          <w:p>
            <w:pPr>
              <w:widowControl w:val="0"/>
              <w:adjustRightInd w:val="0"/>
              <w:snapToGrid w:val="0"/>
              <w:spacing w:line="360" w:lineRule="auto"/>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供应商内部考核措施的详细管理方案中体现①项目负责人奖惩制度设置②项目拟投入人员奖惩制度设置，根据提供的管理方案内容进行评分，方案内容完整且奖惩制度科学合理的每一项得5分，内容部分满足采购文件要求的得2分，不提供或方案内容不可行的不得分。（10分）</w:t>
            </w:r>
          </w:p>
        </w:tc>
        <w:tc>
          <w:tcPr>
            <w:tcW w:w="726" w:type="dxa"/>
            <w:noWrap w:val="0"/>
            <w:vAlign w:val="top"/>
          </w:tcPr>
          <w:p>
            <w:pPr>
              <w:widowControl w:val="0"/>
              <w:adjustRightInd w:val="0"/>
              <w:snapToGrid w:val="0"/>
              <w:spacing w:line="360"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10分</w:t>
            </w:r>
          </w:p>
        </w:tc>
        <w:tc>
          <w:tcPr>
            <w:tcW w:w="1118" w:type="dxa"/>
            <w:noWrap w:val="0"/>
            <w:vAlign w:val="top"/>
          </w:tcPr>
          <w:p>
            <w:pPr>
              <w:widowControl w:val="0"/>
              <w:adjustRightInd w:val="0"/>
              <w:snapToGrid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 w:type="dxa"/>
            <w:noWrap w:val="0"/>
            <w:vAlign w:val="center"/>
          </w:tcPr>
          <w:p>
            <w:pPr>
              <w:widowControl w:val="0"/>
              <w:adjustRightInd w:val="0"/>
              <w:snapToGrid w:val="0"/>
              <w:spacing w:line="360"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w:t>
            </w:r>
          </w:p>
        </w:tc>
        <w:tc>
          <w:tcPr>
            <w:tcW w:w="6175" w:type="dxa"/>
            <w:noWrap w:val="0"/>
            <w:vAlign w:val="top"/>
          </w:tcPr>
          <w:p>
            <w:pPr>
              <w:widowControl w:val="0"/>
              <w:adjustRightInd w:val="0"/>
              <w:snapToGrid w:val="0"/>
              <w:spacing w:line="360" w:lineRule="auto"/>
              <w:jc w:val="left"/>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供应商拟投入辅警装备方案，能根据本项目的实际情况提供完备辅警装备的得5分，提供辅警装备有欠缺的得3分，提供辅警装备不专业的得1分，不提供或方案内容不可行的不得分。（5分）</w:t>
            </w:r>
          </w:p>
        </w:tc>
        <w:tc>
          <w:tcPr>
            <w:tcW w:w="726" w:type="dxa"/>
            <w:noWrap w:val="0"/>
            <w:vAlign w:val="top"/>
          </w:tcPr>
          <w:p>
            <w:pPr>
              <w:widowControl w:val="0"/>
              <w:adjustRightInd w:val="0"/>
              <w:snapToGrid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5分</w:t>
            </w:r>
          </w:p>
        </w:tc>
        <w:tc>
          <w:tcPr>
            <w:tcW w:w="1118" w:type="dxa"/>
            <w:noWrap w:val="0"/>
            <w:vAlign w:val="top"/>
          </w:tcPr>
          <w:p>
            <w:pPr>
              <w:widowControl w:val="0"/>
              <w:adjustRightInd w:val="0"/>
              <w:snapToGrid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 w:type="dxa"/>
            <w:noWrap w:val="0"/>
            <w:vAlign w:val="center"/>
          </w:tcPr>
          <w:p>
            <w:pPr>
              <w:widowControl w:val="0"/>
              <w:adjustRightInd w:val="0"/>
              <w:snapToGrid w:val="0"/>
              <w:spacing w:line="360"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w:t>
            </w:r>
          </w:p>
        </w:tc>
        <w:tc>
          <w:tcPr>
            <w:tcW w:w="6175" w:type="dxa"/>
            <w:noWrap w:val="0"/>
            <w:vAlign w:val="top"/>
          </w:tcPr>
          <w:p>
            <w:pPr>
              <w:widowControl w:val="0"/>
              <w:adjustRightInd w:val="0"/>
              <w:snapToGrid w:val="0"/>
              <w:spacing w:line="360" w:lineRule="auto"/>
              <w:jc w:val="left"/>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供应商应急预案中体现①突击检查②创优评优③防疫配合工作④处置各类突发治安事件的具体工作任务和详细服务方案，根据提供的服务方案内容进行评分，方案内容完整、合理且符合采购文件要求的每一项得4分，内容部分满足采购文件要求的得2分，不提供或方案内容不可行的不得分。（16分）</w:t>
            </w:r>
          </w:p>
        </w:tc>
        <w:tc>
          <w:tcPr>
            <w:tcW w:w="726" w:type="dxa"/>
            <w:noWrap w:val="0"/>
            <w:vAlign w:val="top"/>
          </w:tcPr>
          <w:p>
            <w:pPr>
              <w:widowControl w:val="0"/>
              <w:adjustRightInd w:val="0"/>
              <w:snapToGrid w:val="0"/>
              <w:spacing w:line="360"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16分</w:t>
            </w:r>
          </w:p>
        </w:tc>
        <w:tc>
          <w:tcPr>
            <w:tcW w:w="1118" w:type="dxa"/>
            <w:noWrap w:val="0"/>
            <w:vAlign w:val="top"/>
          </w:tcPr>
          <w:p>
            <w:pPr>
              <w:widowControl w:val="0"/>
              <w:adjustRightInd w:val="0"/>
              <w:snapToGrid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 w:type="dxa"/>
            <w:noWrap w:val="0"/>
            <w:vAlign w:val="center"/>
          </w:tcPr>
          <w:p>
            <w:pPr>
              <w:widowControl w:val="0"/>
              <w:adjustRightInd w:val="0"/>
              <w:snapToGrid w:val="0"/>
              <w:spacing w:line="360"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6</w:t>
            </w:r>
          </w:p>
        </w:tc>
        <w:tc>
          <w:tcPr>
            <w:tcW w:w="6175" w:type="dxa"/>
            <w:noWrap w:val="0"/>
            <w:vAlign w:val="top"/>
          </w:tcPr>
          <w:p>
            <w:pPr>
              <w:widowControl w:val="0"/>
              <w:adjustRightInd w:val="0"/>
              <w:snapToGrid w:val="0"/>
              <w:spacing w:line="360" w:lineRule="auto"/>
              <w:jc w:val="left"/>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供应商安全生产、文明生产的措施及建议①文明服务方案②为协管员投保人身意外和公司保安责任险等，根据提供的服务方案内容进行评分，方案内容完整、合理且符合采购文件要求的每一项得4分，内容部分满足采购文件要求的得2分，不提供或方案内容不可行的不得分。（8分）</w:t>
            </w:r>
          </w:p>
        </w:tc>
        <w:tc>
          <w:tcPr>
            <w:tcW w:w="726" w:type="dxa"/>
            <w:noWrap w:val="0"/>
            <w:vAlign w:val="top"/>
          </w:tcPr>
          <w:p>
            <w:pPr>
              <w:widowControl w:val="0"/>
              <w:adjustRightInd w:val="0"/>
              <w:snapToGrid w:val="0"/>
              <w:spacing w:line="360"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8分</w:t>
            </w:r>
          </w:p>
        </w:tc>
        <w:tc>
          <w:tcPr>
            <w:tcW w:w="1118" w:type="dxa"/>
            <w:noWrap w:val="0"/>
            <w:vAlign w:val="top"/>
          </w:tcPr>
          <w:p>
            <w:pPr>
              <w:widowControl w:val="0"/>
              <w:adjustRightInd w:val="0"/>
              <w:snapToGrid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 w:type="dxa"/>
            <w:noWrap w:val="0"/>
            <w:vAlign w:val="center"/>
          </w:tcPr>
          <w:p>
            <w:pPr>
              <w:widowControl w:val="0"/>
              <w:adjustRightInd w:val="0"/>
              <w:snapToGrid w:val="0"/>
              <w:spacing w:line="360" w:lineRule="auto"/>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7</w:t>
            </w:r>
          </w:p>
        </w:tc>
        <w:tc>
          <w:tcPr>
            <w:tcW w:w="6175" w:type="dxa"/>
            <w:noWrap w:val="0"/>
            <w:vAlign w:val="top"/>
          </w:tcPr>
          <w:p>
            <w:pPr>
              <w:widowControl w:val="0"/>
              <w:adjustRightInd w:val="0"/>
              <w:snapToGrid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协管员要求：</w:t>
            </w:r>
          </w:p>
          <w:p>
            <w:pPr>
              <w:widowControl w:val="0"/>
              <w:adjustRightInd w:val="0"/>
              <w:snapToGrid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①思想政治可靠，纪律作风优良，无违法犯罪记录；②无纹身，无违规高利借（放）贷，个人征信良好；③身高：男性，1</w:t>
            </w:r>
            <w:r>
              <w:rPr>
                <w:rFonts w:hint="eastAsia" w:ascii="宋体" w:hAnsi="宋体" w:eastAsia="宋体" w:cs="宋体"/>
                <w:color w:val="auto"/>
                <w:kern w:val="2"/>
                <w:sz w:val="21"/>
                <w:szCs w:val="21"/>
                <w:highlight w:val="none"/>
                <w:lang w:val="en-US" w:eastAsia="zh-CN"/>
              </w:rPr>
              <w:t>65</w:t>
            </w:r>
            <w:r>
              <w:rPr>
                <w:rFonts w:hint="eastAsia" w:ascii="宋体" w:hAnsi="宋体" w:eastAsia="宋体" w:cs="宋体"/>
                <w:color w:val="auto"/>
                <w:kern w:val="2"/>
                <w:sz w:val="21"/>
                <w:szCs w:val="21"/>
                <w:highlight w:val="none"/>
              </w:rPr>
              <w:t>厘米以上；④年龄在18周岁以上、</w:t>
            </w:r>
            <w:r>
              <w:rPr>
                <w:rFonts w:hint="eastAsia" w:ascii="宋体" w:hAnsi="宋体" w:eastAsia="宋体" w:cs="宋体"/>
                <w:color w:val="auto"/>
                <w:kern w:val="2"/>
                <w:sz w:val="21"/>
                <w:szCs w:val="21"/>
                <w:highlight w:val="none"/>
                <w:lang w:val="en-US" w:eastAsia="zh-CN"/>
              </w:rPr>
              <w:t>55</w:t>
            </w:r>
            <w:r>
              <w:rPr>
                <w:rFonts w:hint="eastAsia" w:ascii="宋体" w:hAnsi="宋体" w:eastAsia="宋体" w:cs="宋体"/>
                <w:color w:val="auto"/>
                <w:kern w:val="2"/>
                <w:sz w:val="21"/>
                <w:szCs w:val="21"/>
                <w:highlight w:val="none"/>
              </w:rPr>
              <w:t>周岁以下，身心健康；</w:t>
            </w:r>
          </w:p>
          <w:p>
            <w:pPr>
              <w:widowControl w:val="0"/>
              <w:adjustRightInd w:val="0"/>
              <w:snapToGrid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以上内容须提供承诺函，承诺函中承诺每满足一项得2分，不满足不得分，总计</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分。</w:t>
            </w:r>
          </w:p>
        </w:tc>
        <w:tc>
          <w:tcPr>
            <w:tcW w:w="726" w:type="dxa"/>
            <w:noWrap w:val="0"/>
            <w:vAlign w:val="top"/>
          </w:tcPr>
          <w:p>
            <w:pPr>
              <w:widowControl w:val="0"/>
              <w:adjustRightInd w:val="0"/>
              <w:snapToGrid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分</w:t>
            </w:r>
          </w:p>
        </w:tc>
        <w:tc>
          <w:tcPr>
            <w:tcW w:w="1118" w:type="dxa"/>
            <w:noWrap w:val="0"/>
            <w:vAlign w:val="top"/>
          </w:tcPr>
          <w:p>
            <w:pPr>
              <w:widowControl w:val="0"/>
              <w:adjustRightInd w:val="0"/>
              <w:snapToGrid w:val="0"/>
              <w:spacing w:line="360"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客观评议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 w:type="dxa"/>
            <w:noWrap w:val="0"/>
            <w:vAlign w:val="center"/>
          </w:tcPr>
          <w:p>
            <w:pPr>
              <w:widowControl w:val="0"/>
              <w:adjustRightInd w:val="0"/>
              <w:snapToGrid w:val="0"/>
              <w:spacing w:line="360" w:lineRule="auto"/>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8</w:t>
            </w:r>
          </w:p>
        </w:tc>
        <w:tc>
          <w:tcPr>
            <w:tcW w:w="6175" w:type="dxa"/>
            <w:noWrap w:val="0"/>
            <w:vAlign w:val="top"/>
          </w:tcPr>
          <w:p>
            <w:pPr>
              <w:widowControl w:val="0"/>
              <w:adjustRightInd w:val="0"/>
              <w:snapToGrid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项目负责人</w:t>
            </w:r>
            <w:r>
              <w:rPr>
                <w:rFonts w:hint="eastAsia" w:ascii="宋体" w:hAnsi="宋体" w:eastAsia="宋体" w:cs="宋体"/>
                <w:color w:val="auto"/>
                <w:kern w:val="2"/>
                <w:sz w:val="21"/>
                <w:szCs w:val="21"/>
                <w:highlight w:val="none"/>
                <w:lang w:eastAsia="zh-CN"/>
              </w:rPr>
              <w:t>：</w:t>
            </w:r>
          </w:p>
          <w:p>
            <w:pPr>
              <w:widowControl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①须具有大专（含）以上文化程度，</w:t>
            </w:r>
            <w:r>
              <w:rPr>
                <w:rFonts w:hint="eastAsia" w:ascii="宋体" w:hAnsi="宋体" w:eastAsia="宋体" w:cs="宋体"/>
                <w:color w:val="auto"/>
                <w:kern w:val="2"/>
                <w:sz w:val="21"/>
                <w:szCs w:val="21"/>
                <w:highlight w:val="none"/>
                <w:lang w:val="en-US" w:eastAsia="zh-CN"/>
              </w:rPr>
              <w:t>②</w:t>
            </w:r>
            <w:r>
              <w:rPr>
                <w:rFonts w:hint="eastAsia" w:ascii="宋体" w:hAnsi="宋体" w:eastAsia="宋体" w:cs="宋体"/>
                <w:color w:val="auto"/>
                <w:kern w:val="2"/>
                <w:sz w:val="21"/>
                <w:szCs w:val="21"/>
                <w:highlight w:val="none"/>
              </w:rPr>
              <w:t>应具有两年以上的管理服务工作经验，应具有较强的责任心和管理能力，较高的政治思想素养和业务水平，</w:t>
            </w:r>
            <w:r>
              <w:rPr>
                <w:rFonts w:hint="eastAsia" w:ascii="宋体" w:hAnsi="宋体" w:eastAsia="宋体" w:cs="宋体"/>
                <w:color w:val="auto"/>
                <w:kern w:val="2"/>
                <w:sz w:val="21"/>
                <w:szCs w:val="21"/>
                <w:highlight w:val="none"/>
                <w:lang w:val="en-US" w:eastAsia="zh-CN"/>
              </w:rPr>
              <w:t>③</w:t>
            </w:r>
            <w:r>
              <w:rPr>
                <w:rFonts w:hint="eastAsia" w:ascii="宋体" w:hAnsi="宋体" w:eastAsia="宋体" w:cs="宋体"/>
                <w:color w:val="auto"/>
                <w:kern w:val="2"/>
                <w:sz w:val="21"/>
                <w:szCs w:val="21"/>
                <w:highlight w:val="none"/>
              </w:rPr>
              <w:t>较好的语言、文字表达能力和一定的沟通、协调、组织、指挥能力；</w:t>
            </w:r>
            <w:r>
              <w:rPr>
                <w:rFonts w:hint="eastAsia" w:ascii="宋体" w:hAnsi="宋体" w:eastAsia="宋体" w:cs="宋体"/>
                <w:color w:val="auto"/>
                <w:kern w:val="2"/>
                <w:sz w:val="21"/>
                <w:szCs w:val="21"/>
                <w:highlight w:val="none"/>
                <w:lang w:val="en-US" w:eastAsia="zh-CN"/>
              </w:rPr>
              <w:t>④</w:t>
            </w:r>
            <w:r>
              <w:rPr>
                <w:rFonts w:hint="eastAsia" w:ascii="宋体" w:hAnsi="宋体" w:eastAsia="宋体" w:cs="宋体"/>
                <w:color w:val="auto"/>
                <w:kern w:val="2"/>
                <w:sz w:val="21"/>
                <w:szCs w:val="21"/>
                <w:highlight w:val="none"/>
              </w:rPr>
              <w:t>负责对服务队伍的管理及与采购人的日常联络工作，并要求保证工作相对稳定。</w:t>
            </w:r>
          </w:p>
          <w:p>
            <w:pPr>
              <w:widowControl w:val="0"/>
              <w:adjustRightInd w:val="0"/>
              <w:spacing w:line="360" w:lineRule="auto"/>
              <w:ind w:firstLine="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②③④项须提供承诺函，承诺函中每满足一项得2分，不满足不得分；①项须提供毕业证书等相关资料证明其文化程度，提供的资料满足采购要求的得2分，未提供或不能满足采购要求的得0分；总计8分。</w:t>
            </w:r>
          </w:p>
        </w:tc>
        <w:tc>
          <w:tcPr>
            <w:tcW w:w="726" w:type="dxa"/>
            <w:noWrap w:val="0"/>
            <w:vAlign w:val="top"/>
          </w:tcPr>
          <w:p>
            <w:pPr>
              <w:widowControl w:val="0"/>
              <w:adjustRightInd w:val="0"/>
              <w:snapToGrid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分</w:t>
            </w:r>
          </w:p>
        </w:tc>
        <w:tc>
          <w:tcPr>
            <w:tcW w:w="1118" w:type="dxa"/>
            <w:noWrap w:val="0"/>
            <w:vAlign w:val="top"/>
          </w:tcPr>
          <w:p>
            <w:pPr>
              <w:widowControl w:val="0"/>
              <w:adjustRightInd w:val="0"/>
              <w:snapToGrid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客观评议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 w:type="dxa"/>
            <w:noWrap w:val="0"/>
            <w:vAlign w:val="center"/>
          </w:tcPr>
          <w:p>
            <w:pPr>
              <w:widowControl w:val="0"/>
              <w:adjustRightInd w:val="0"/>
              <w:snapToGrid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9</w:t>
            </w:r>
          </w:p>
        </w:tc>
        <w:tc>
          <w:tcPr>
            <w:tcW w:w="6175" w:type="dxa"/>
            <w:noWrap w:val="0"/>
            <w:vAlign w:val="top"/>
          </w:tcPr>
          <w:p>
            <w:pPr>
              <w:widowControl w:val="0"/>
              <w:adjustRightInd w:val="0"/>
              <w:spacing w:line="360" w:lineRule="auto"/>
              <w:ind w:firstLine="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供应商培训方案中体现①定时定点对辅警人员进行业务培训计划②日常思想政治，纪律作风强化的详细培训方案，根据提供的服务方案内容进行评分，方案内容完整、合理且符合采购文件要求的每一项得4分，内容部分满足采购文件要求的得2分，不提供或方案内容不可行的不得分。（8分）</w:t>
            </w:r>
          </w:p>
        </w:tc>
        <w:tc>
          <w:tcPr>
            <w:tcW w:w="726" w:type="dxa"/>
            <w:noWrap w:val="0"/>
            <w:vAlign w:val="top"/>
          </w:tcPr>
          <w:p>
            <w:pPr>
              <w:widowControl w:val="0"/>
              <w:adjustRightInd w:val="0"/>
              <w:snapToGrid w:val="0"/>
              <w:spacing w:line="360"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8分</w:t>
            </w:r>
          </w:p>
        </w:tc>
        <w:tc>
          <w:tcPr>
            <w:tcW w:w="1118" w:type="dxa"/>
            <w:noWrap w:val="0"/>
            <w:vAlign w:val="top"/>
          </w:tcPr>
          <w:p>
            <w:pPr>
              <w:widowControl w:val="0"/>
              <w:adjustRightInd w:val="0"/>
              <w:snapToGrid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主观</w:t>
            </w:r>
            <w:r>
              <w:rPr>
                <w:rFonts w:hint="eastAsia" w:ascii="宋体" w:hAnsi="宋体" w:eastAsia="宋体" w:cs="宋体"/>
                <w:color w:val="auto"/>
                <w:kern w:val="2"/>
                <w:sz w:val="21"/>
                <w:szCs w:val="21"/>
                <w:highlight w:val="none"/>
              </w:rPr>
              <w:t>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 w:type="dxa"/>
            <w:noWrap w:val="0"/>
            <w:vAlign w:val="center"/>
          </w:tcPr>
          <w:p>
            <w:pPr>
              <w:widowControl w:val="0"/>
              <w:adjustRightInd w:val="0"/>
              <w:snapToGrid w:val="0"/>
              <w:spacing w:line="360"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10</w:t>
            </w:r>
          </w:p>
        </w:tc>
        <w:tc>
          <w:tcPr>
            <w:tcW w:w="6175" w:type="dxa"/>
            <w:noWrap w:val="0"/>
            <w:vAlign w:val="top"/>
          </w:tcPr>
          <w:p>
            <w:pPr>
              <w:widowControl w:val="0"/>
              <w:adjustRightInd w:val="0"/>
              <w:snapToGrid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承诺满足</w:t>
            </w:r>
            <w:r>
              <w:rPr>
                <w:rFonts w:hint="eastAsia" w:ascii="宋体" w:hAnsi="宋体" w:eastAsia="宋体" w:cs="宋体"/>
                <w:color w:val="auto"/>
                <w:kern w:val="2"/>
                <w:sz w:val="21"/>
                <w:szCs w:val="21"/>
                <w:highlight w:val="none"/>
                <w:lang w:eastAsia="zh-CN"/>
              </w:rPr>
              <w:t>：</w:t>
            </w:r>
          </w:p>
          <w:p>
            <w:pPr>
              <w:widowControl w:val="0"/>
              <w:adjustRightInd w:val="0"/>
              <w:snapToGrid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①队员如离职，需提前1个月提出书面申请，采购人同意后方可离职，投标人应在其队员离职当天保证人员补充到位，更换人员资历不低于投标时人员资历。</w:t>
            </w:r>
          </w:p>
          <w:p>
            <w:pPr>
              <w:widowControl w:val="0"/>
              <w:adjustRightInd w:val="0"/>
              <w:snapToGrid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②在服务期限内投标人配备的</w:t>
            </w:r>
            <w:r>
              <w:rPr>
                <w:rFonts w:hint="eastAsia" w:ascii="宋体" w:hAnsi="宋体" w:eastAsia="宋体" w:cs="宋体"/>
                <w:color w:val="auto"/>
                <w:kern w:val="2"/>
                <w:sz w:val="21"/>
                <w:szCs w:val="21"/>
                <w:highlight w:val="none"/>
                <w:lang w:val="en-US" w:eastAsia="zh-CN"/>
              </w:rPr>
              <w:t>辅警</w:t>
            </w:r>
            <w:r>
              <w:rPr>
                <w:rFonts w:hint="eastAsia" w:ascii="宋体" w:hAnsi="宋体" w:eastAsia="宋体" w:cs="宋体"/>
                <w:color w:val="auto"/>
                <w:kern w:val="2"/>
                <w:sz w:val="21"/>
                <w:szCs w:val="21"/>
                <w:highlight w:val="none"/>
              </w:rPr>
              <w:t>人员需按承诺的人员提供服务，如发生变化（如人员更换、人员离职），须事先报采购人审批，服务期内保证人员到位确保在岗人数符合采购人需求，否则按违约进行处理。</w:t>
            </w:r>
          </w:p>
          <w:p>
            <w:pPr>
              <w:widowControl w:val="0"/>
              <w:adjustRightInd w:val="0"/>
              <w:spacing w:line="360" w:lineRule="auto"/>
              <w:ind w:firstLine="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以上内容须提供承诺函，承诺函中每承诺满足一项得2分，部分满足或不能满足或未提供相关承诺的不得分，总计4分。</w:t>
            </w:r>
          </w:p>
        </w:tc>
        <w:tc>
          <w:tcPr>
            <w:tcW w:w="726" w:type="dxa"/>
            <w:noWrap w:val="0"/>
            <w:vAlign w:val="top"/>
          </w:tcPr>
          <w:p>
            <w:pPr>
              <w:widowControl w:val="0"/>
              <w:adjustRightInd w:val="0"/>
              <w:snapToGrid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分</w:t>
            </w:r>
          </w:p>
        </w:tc>
        <w:tc>
          <w:tcPr>
            <w:tcW w:w="1118" w:type="dxa"/>
            <w:noWrap w:val="0"/>
            <w:vAlign w:val="top"/>
          </w:tcPr>
          <w:p>
            <w:pPr>
              <w:widowControl w:val="0"/>
              <w:adjustRightInd w:val="0"/>
              <w:snapToGrid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客观评议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 w:type="dxa"/>
            <w:noWrap w:val="0"/>
            <w:vAlign w:val="center"/>
          </w:tcPr>
          <w:p>
            <w:pPr>
              <w:widowControl w:val="0"/>
              <w:adjustRightInd w:val="0"/>
              <w:snapToGrid w:val="0"/>
              <w:spacing w:line="360"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11</w:t>
            </w:r>
          </w:p>
        </w:tc>
        <w:tc>
          <w:tcPr>
            <w:tcW w:w="6175" w:type="dxa"/>
            <w:noWrap w:val="0"/>
            <w:vAlign w:val="top"/>
          </w:tcPr>
          <w:p>
            <w:pPr>
              <w:widowControl w:val="0"/>
              <w:adjustRightInd w:val="0"/>
              <w:spacing w:line="360" w:lineRule="auto"/>
              <w:ind w:firstLine="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供应商通过质量管理体系认证、职业健康安全管理体系认证证书、环境管理体系认证证书的每有一份得1分，满分3分，没有不得分。</w:t>
            </w:r>
          </w:p>
          <w:p>
            <w:pPr>
              <w:widowControl w:val="0"/>
              <w:adjustRightInd w:val="0"/>
              <w:spacing w:line="360" w:lineRule="auto"/>
              <w:ind w:firstLine="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注：投标文件中提供体系认证复印件并加盖公章。</w:t>
            </w:r>
          </w:p>
        </w:tc>
        <w:tc>
          <w:tcPr>
            <w:tcW w:w="726" w:type="dxa"/>
            <w:noWrap w:val="0"/>
            <w:vAlign w:val="top"/>
          </w:tcPr>
          <w:p>
            <w:pPr>
              <w:widowControl w:val="0"/>
              <w:adjustRightInd w:val="0"/>
              <w:snapToGrid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tc>
        <w:tc>
          <w:tcPr>
            <w:tcW w:w="1118" w:type="dxa"/>
            <w:noWrap w:val="0"/>
            <w:vAlign w:val="top"/>
          </w:tcPr>
          <w:p>
            <w:pPr>
              <w:widowControl w:val="0"/>
              <w:adjustRightInd w:val="0"/>
              <w:snapToGrid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客观评议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 w:type="dxa"/>
            <w:noWrap w:val="0"/>
            <w:vAlign w:val="center"/>
          </w:tcPr>
          <w:p>
            <w:pPr>
              <w:widowControl w:val="0"/>
              <w:adjustRightInd w:val="0"/>
              <w:snapToGrid w:val="0"/>
              <w:spacing w:line="360"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12</w:t>
            </w:r>
          </w:p>
        </w:tc>
        <w:tc>
          <w:tcPr>
            <w:tcW w:w="6175" w:type="dxa"/>
            <w:noWrap w:val="0"/>
            <w:vAlign w:val="top"/>
          </w:tcPr>
          <w:p>
            <w:pPr>
              <w:widowControl w:val="0"/>
              <w:adjustRightInd w:val="0"/>
              <w:snapToGrid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20</w:t>
            </w:r>
            <w:r>
              <w:rPr>
                <w:rFonts w:hint="eastAsia" w:ascii="宋体" w:hAnsi="宋体" w:eastAsia="宋体" w:cs="宋体"/>
                <w:color w:val="auto"/>
                <w:kern w:val="2"/>
                <w:sz w:val="21"/>
                <w:szCs w:val="21"/>
                <w:highlight w:val="none"/>
                <w:lang w:val="en-US" w:eastAsia="zh-CN"/>
              </w:rPr>
              <w:t>17</w:t>
            </w:r>
            <w:r>
              <w:rPr>
                <w:rFonts w:hint="eastAsia" w:ascii="宋体" w:hAnsi="宋体" w:eastAsia="宋体" w:cs="宋体"/>
                <w:color w:val="auto"/>
                <w:kern w:val="2"/>
                <w:sz w:val="21"/>
                <w:szCs w:val="21"/>
                <w:highlight w:val="none"/>
              </w:rPr>
              <w:t>年1月1日至今，投标人承担过的类似</w:t>
            </w:r>
            <w:r>
              <w:rPr>
                <w:rFonts w:hint="eastAsia" w:ascii="宋体" w:hAnsi="宋体" w:eastAsia="宋体" w:cs="宋体"/>
                <w:color w:val="auto"/>
                <w:kern w:val="2"/>
                <w:sz w:val="21"/>
                <w:szCs w:val="21"/>
                <w:highlight w:val="none"/>
                <w:lang w:val="en-US" w:eastAsia="zh-CN"/>
              </w:rPr>
              <w:t>辅警</w:t>
            </w:r>
            <w:r>
              <w:rPr>
                <w:rFonts w:hint="eastAsia" w:ascii="宋体" w:hAnsi="宋体" w:eastAsia="宋体" w:cs="宋体"/>
                <w:color w:val="auto"/>
                <w:kern w:val="2"/>
                <w:sz w:val="21"/>
                <w:szCs w:val="21"/>
                <w:highlight w:val="none"/>
              </w:rPr>
              <w:t>外包服务业绩，每提供一个业绩得0.5分，满分</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pPr>
              <w:widowControl w:val="0"/>
              <w:adjustRightInd w:val="0"/>
              <w:snapToGrid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注：提供业绩合同或中标（成交通知书）复印件并加盖公章。</w:t>
            </w:r>
          </w:p>
        </w:tc>
        <w:tc>
          <w:tcPr>
            <w:tcW w:w="726" w:type="dxa"/>
            <w:noWrap w:val="0"/>
            <w:vAlign w:val="top"/>
          </w:tcPr>
          <w:p>
            <w:pPr>
              <w:widowControl w:val="0"/>
              <w:adjustRightInd w:val="0"/>
              <w:snapToGrid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tc>
        <w:tc>
          <w:tcPr>
            <w:tcW w:w="1118" w:type="dxa"/>
            <w:noWrap w:val="0"/>
            <w:vAlign w:val="top"/>
          </w:tcPr>
          <w:p>
            <w:pPr>
              <w:widowControl w:val="0"/>
              <w:adjustRightInd w:val="0"/>
              <w:snapToGrid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客观评议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 w:type="dxa"/>
            <w:noWrap w:val="0"/>
            <w:vAlign w:val="center"/>
          </w:tcPr>
          <w:p>
            <w:pPr>
              <w:widowControl w:val="0"/>
              <w:adjustRightInd w:val="0"/>
              <w:snapToGrid w:val="0"/>
              <w:spacing w:line="360"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13</w:t>
            </w:r>
          </w:p>
        </w:tc>
        <w:tc>
          <w:tcPr>
            <w:tcW w:w="6175" w:type="dxa"/>
            <w:noWrap w:val="0"/>
            <w:vAlign w:val="top"/>
          </w:tcPr>
          <w:p>
            <w:pPr>
              <w:widowControl w:val="0"/>
              <w:adjustRightInd w:val="0"/>
              <w:spacing w:line="360" w:lineRule="auto"/>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供应商注册在不发达地区的，得</w:t>
            </w:r>
            <w:r>
              <w:rPr>
                <w:rFonts w:hint="eastAsia" w:ascii="宋体" w:hAnsi="宋体" w:eastAsia="宋体" w:cs="宋体"/>
                <w:color w:val="auto"/>
                <w:kern w:val="2"/>
                <w:sz w:val="21"/>
                <w:szCs w:val="21"/>
                <w:highlight w:val="none"/>
                <w:lang w:val="en-US" w:eastAsia="zh-CN"/>
              </w:rPr>
              <w:t>0.5</w:t>
            </w:r>
            <w:r>
              <w:rPr>
                <w:rFonts w:hint="eastAsia" w:ascii="宋体" w:hAnsi="宋体" w:eastAsia="宋体" w:cs="宋体"/>
                <w:color w:val="auto"/>
                <w:kern w:val="2"/>
                <w:sz w:val="21"/>
                <w:szCs w:val="21"/>
                <w:highlight w:val="none"/>
              </w:rPr>
              <w:t>分；供应商注册在少数民族地区的，得</w:t>
            </w:r>
            <w:r>
              <w:rPr>
                <w:rFonts w:hint="eastAsia" w:ascii="宋体" w:hAnsi="宋体" w:eastAsia="宋体" w:cs="宋体"/>
                <w:color w:val="auto"/>
                <w:kern w:val="2"/>
                <w:sz w:val="21"/>
                <w:szCs w:val="21"/>
                <w:highlight w:val="none"/>
                <w:lang w:val="en-US" w:eastAsia="zh-CN"/>
              </w:rPr>
              <w:t>0.5</w:t>
            </w:r>
            <w:r>
              <w:rPr>
                <w:rFonts w:hint="eastAsia" w:ascii="宋体" w:hAnsi="宋体" w:eastAsia="宋体" w:cs="宋体"/>
                <w:color w:val="auto"/>
                <w:kern w:val="2"/>
                <w:sz w:val="21"/>
                <w:szCs w:val="21"/>
                <w:highlight w:val="none"/>
              </w:rPr>
              <w:t>分；</w:t>
            </w:r>
          </w:p>
          <w:p>
            <w:pPr>
              <w:widowControl w:val="0"/>
              <w:adjustRightInd w:val="0"/>
              <w:spacing w:line="360" w:lineRule="auto"/>
              <w:jc w:val="both"/>
              <w:outlineLvl w:val="0"/>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注：供应商应在响应文件中提供相关证明资料（例如“政府部门文件”或“政府部门媒体网站发布的相关信息”中说明供应商注册地属于“不发达地区”、“少数民族地区”等等资料）。</w:t>
            </w:r>
          </w:p>
        </w:tc>
        <w:tc>
          <w:tcPr>
            <w:tcW w:w="726" w:type="dxa"/>
            <w:noWrap w:val="0"/>
            <w:vAlign w:val="center"/>
          </w:tcPr>
          <w:p>
            <w:pPr>
              <w:widowControl w:val="0"/>
              <w:adjustRightInd w:val="0"/>
              <w:spacing w:line="360" w:lineRule="auto"/>
              <w:jc w:val="center"/>
              <w:outlineLvl w:val="0"/>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1分</w:t>
            </w:r>
          </w:p>
        </w:tc>
        <w:tc>
          <w:tcPr>
            <w:tcW w:w="1118" w:type="dxa"/>
            <w:noWrap w:val="0"/>
            <w:vAlign w:val="center"/>
          </w:tcPr>
          <w:p>
            <w:pPr>
              <w:widowControl w:val="0"/>
              <w:adjustRightInd w:val="0"/>
              <w:spacing w:line="360" w:lineRule="auto"/>
              <w:jc w:val="center"/>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客观评议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 w:type="dxa"/>
            <w:noWrap w:val="0"/>
            <w:vAlign w:val="center"/>
          </w:tcPr>
          <w:p>
            <w:pPr>
              <w:widowControl w:val="0"/>
              <w:adjustRightInd w:val="0"/>
              <w:snapToGrid w:val="0"/>
              <w:spacing w:line="360"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14</w:t>
            </w:r>
          </w:p>
        </w:tc>
        <w:tc>
          <w:tcPr>
            <w:tcW w:w="6175" w:type="dxa"/>
            <w:noWrap w:val="0"/>
            <w:vAlign w:val="top"/>
          </w:tcPr>
          <w:p>
            <w:pPr>
              <w:widowControl w:val="0"/>
              <w:adjustRightInd w:val="0"/>
              <w:spacing w:line="360" w:lineRule="auto"/>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有效投标报价的最低价作为评标基准价，其最低报价为满分；按［投标报价得分=（评标基准价/投标报价）*</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0］的计算公式计算。</w:t>
            </w:r>
          </w:p>
        </w:tc>
        <w:tc>
          <w:tcPr>
            <w:tcW w:w="726" w:type="dxa"/>
            <w:noWrap w:val="0"/>
            <w:vAlign w:val="center"/>
          </w:tcPr>
          <w:p>
            <w:pPr>
              <w:widowControl w:val="0"/>
              <w:adjustRightInd w:val="0"/>
              <w:spacing w:line="360" w:lineRule="auto"/>
              <w:jc w:val="center"/>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0分</w:t>
            </w:r>
          </w:p>
        </w:tc>
        <w:tc>
          <w:tcPr>
            <w:tcW w:w="1118" w:type="dxa"/>
            <w:noWrap w:val="0"/>
            <w:vAlign w:val="center"/>
          </w:tcPr>
          <w:p>
            <w:pPr>
              <w:widowControl w:val="0"/>
              <w:adjustRightInd w:val="0"/>
              <w:spacing w:line="360" w:lineRule="auto"/>
              <w:jc w:val="center"/>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客观评议</w:t>
            </w:r>
          </w:p>
        </w:tc>
      </w:tr>
    </w:tbl>
    <w:p>
      <w:pPr>
        <w:spacing w:line="320" w:lineRule="exact"/>
        <w:rPr>
          <w:rFonts w:hint="eastAsia" w:ascii="宋体" w:hAnsi="宋体" w:cs="宋体"/>
          <w:bCs/>
          <w:color w:val="auto"/>
          <w:highlight w:val="none"/>
        </w:rPr>
      </w:pPr>
      <w:r>
        <w:rPr>
          <w:rFonts w:hint="eastAsia" w:ascii="宋体" w:hAnsi="宋体" w:cs="宋体"/>
          <w:bCs/>
          <w:color w:val="auto"/>
          <w:highlight w:val="none"/>
        </w:rPr>
        <w:t>注：1、小数点后保留一位数。2、各评标委员会成员自行按以上参考分值评分。3、重大事件由评标委员会集体讨论，以少数服从多数原则决定。</w:t>
      </w:r>
      <w:r>
        <w:rPr>
          <w:rFonts w:hint="eastAsia" w:ascii="宋体" w:hAnsi="宋体" w:eastAsia="宋体" w:cs="宋体"/>
          <w:b/>
          <w:bCs/>
          <w:color w:val="auto"/>
          <w:kern w:val="2"/>
          <w:sz w:val="21"/>
          <w:szCs w:val="21"/>
          <w:highlight w:val="none"/>
        </w:rPr>
        <w:t>4、联合体中任意一方具有上述证明材料的均予以认可。</w:t>
      </w:r>
    </w:p>
    <w:p>
      <w:pPr>
        <w:pStyle w:val="24"/>
        <w:snapToGrid w:val="0"/>
        <w:spacing w:line="360" w:lineRule="auto"/>
        <w:rPr>
          <w:rFonts w:hint="eastAsia" w:hAnsi="宋体" w:cs="宋体"/>
          <w:b/>
          <w:color w:val="auto"/>
          <w:highlight w:val="none"/>
        </w:rPr>
      </w:pPr>
      <w:bookmarkStart w:id="76" w:name="_Toc9029"/>
    </w:p>
    <w:p>
      <w:pPr>
        <w:pStyle w:val="24"/>
        <w:snapToGrid w:val="0"/>
        <w:spacing w:line="360" w:lineRule="auto"/>
        <w:rPr>
          <w:rFonts w:hint="eastAsia" w:hAnsi="宋体" w:cs="宋体"/>
          <w:b/>
          <w:color w:val="auto"/>
          <w:highlight w:val="none"/>
        </w:rPr>
      </w:pPr>
      <w:r>
        <w:rPr>
          <w:rFonts w:hint="eastAsia" w:hAnsi="宋体" w:cs="宋体"/>
          <w:b/>
          <w:color w:val="auto"/>
          <w:highlight w:val="none"/>
        </w:rPr>
        <w:t>六、定标</w:t>
      </w:r>
      <w:bookmarkEnd w:id="76"/>
    </w:p>
    <w:p>
      <w:pPr>
        <w:pStyle w:val="24"/>
        <w:snapToGrid w:val="0"/>
        <w:spacing w:line="360" w:lineRule="auto"/>
        <w:ind w:firstLine="413" w:firstLineChars="196"/>
        <w:rPr>
          <w:rFonts w:hint="eastAsia" w:hAnsi="宋体" w:cs="宋体"/>
          <w:b/>
          <w:bCs/>
          <w:color w:val="auto"/>
          <w:highlight w:val="none"/>
        </w:rPr>
      </w:pPr>
      <w:r>
        <w:rPr>
          <w:rFonts w:hint="eastAsia" w:hAnsi="宋体" w:cs="宋体"/>
          <w:b/>
          <w:bCs/>
          <w:color w:val="auto"/>
          <w:highlight w:val="none"/>
        </w:rPr>
        <w:t>（一）确定中标人。本项目由采购人确定中标人。</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1.采购代理机构在评标结束后将评标报告交采购人确认。</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2.供应商对评标结果无异议的，采购人应在收到评标报告后5个工作日内对评标结果进行确认</w:t>
      </w:r>
      <w:r>
        <w:rPr>
          <w:rFonts w:hint="eastAsia" w:ascii="宋体" w:hAnsi="宋体" w:cs="宋体"/>
          <w:color w:val="auto"/>
          <w:szCs w:val="21"/>
          <w:highlight w:val="none"/>
          <w:lang w:eastAsia="zh-CN"/>
        </w:rPr>
        <w:t>，</w:t>
      </w:r>
      <w:r>
        <w:rPr>
          <w:rFonts w:hint="eastAsia" w:hAnsi="宋体" w:cs="宋体"/>
          <w:color w:val="auto"/>
          <w:szCs w:val="21"/>
          <w:highlight w:val="none"/>
        </w:rPr>
        <w:t>按评标报告推荐的顺序确定排名</w:t>
      </w:r>
      <w:r>
        <w:rPr>
          <w:rFonts w:hint="eastAsia" w:hAnsi="宋体" w:cs="宋体"/>
          <w:color w:val="auto"/>
          <w:szCs w:val="21"/>
          <w:highlight w:val="none"/>
          <w:lang w:val="en-US" w:eastAsia="zh-CN"/>
        </w:rPr>
        <w:t>第一</w:t>
      </w:r>
      <w:r>
        <w:rPr>
          <w:rFonts w:hint="eastAsia" w:hAnsi="宋体" w:cs="宋体"/>
          <w:color w:val="auto"/>
          <w:szCs w:val="21"/>
          <w:highlight w:val="none"/>
        </w:rPr>
        <w:t>的中标候选人为中标人</w:t>
      </w:r>
      <w:r>
        <w:rPr>
          <w:rFonts w:hint="eastAsia" w:ascii="宋体" w:hAnsi="宋体" w:cs="宋体"/>
          <w:color w:val="auto"/>
          <w:szCs w:val="21"/>
          <w:highlight w:val="none"/>
        </w:rPr>
        <w:t>。如有供应商对评标结果提出质疑的，采购人可在质疑处理完毕后确定中标人。</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3.采购人依法确定中标人后2个工作日内，采购代理机构以书面形式发出《中标通知书》,并同时在相关网站上发布中标公告。</w:t>
      </w:r>
    </w:p>
    <w:p>
      <w:pPr>
        <w:snapToGrid w:val="0"/>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rPr>
        <w:t>4.</w:t>
      </w:r>
      <w:r>
        <w:rPr>
          <w:rFonts w:hint="eastAsia" w:ascii="宋体" w:hAnsi="宋体" w:cs="宋体"/>
          <w:color w:val="auto"/>
          <w:szCs w:val="21"/>
          <w:highlight w:val="none"/>
          <w:lang w:bidi="ar"/>
        </w:rPr>
        <w:t>若中标人放弃中标，或因不可抗力提出不能履行合同，或不按招标文件规定提交履约担保，或其它原因被依法撤销中标资格，则采购人可确定排名次之的中标候选人为中标人或重新组织招标。</w:t>
      </w:r>
    </w:p>
    <w:p>
      <w:pPr>
        <w:snapToGrid w:val="0"/>
        <w:spacing w:line="360" w:lineRule="auto"/>
        <w:ind w:firstLine="422" w:firstLineChars="200"/>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七、评标过程的监控与保密</w:t>
      </w:r>
    </w:p>
    <w:p>
      <w:pPr>
        <w:snapToGrid w:val="0"/>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1、本项目评标过程实行全程录音、录像监控，供应商在评标过程中所进行的试图影响评标结果的不公正活动，可能导致其投标被拒绝。</w:t>
      </w:r>
    </w:p>
    <w:p>
      <w:pPr>
        <w:snapToGrid w:val="0"/>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2、开标后到中标通知书发出之前，所有涉及评标委员会名单以及对投标文件的澄清、评价、比较等情况，评标委员会成员、采购人和采购代理机构的有关人员均不得向供应商或其他无关人员透露。</w:t>
      </w:r>
    </w:p>
    <w:p>
      <w:pPr>
        <w:snapToGrid w:val="0"/>
        <w:spacing w:line="360" w:lineRule="auto"/>
        <w:ind w:firstLine="413" w:firstLineChars="196"/>
        <w:rPr>
          <w:rFonts w:hint="eastAsia" w:ascii="宋体" w:hAnsi="宋体" w:cs="宋体"/>
          <w:b/>
          <w:bCs/>
          <w:color w:val="auto"/>
          <w:szCs w:val="21"/>
          <w:highlight w:val="none"/>
        </w:rPr>
      </w:pPr>
      <w:bookmarkStart w:id="77" w:name="_Toc17747"/>
      <w:r>
        <w:rPr>
          <w:rFonts w:hint="eastAsia" w:ascii="宋体" w:hAnsi="宋体" w:cs="宋体"/>
          <w:b/>
          <w:color w:val="auto"/>
          <w:szCs w:val="21"/>
          <w:highlight w:val="none"/>
        </w:rPr>
        <w:t>八、合同授予</w:t>
      </w:r>
      <w:bookmarkEnd w:id="77"/>
      <w:r>
        <w:rPr>
          <w:rFonts w:hint="eastAsia" w:ascii="宋体" w:hAnsi="宋体" w:cs="宋体"/>
          <w:b/>
          <w:color w:val="auto"/>
          <w:szCs w:val="21"/>
          <w:highlight w:val="none"/>
        </w:rPr>
        <w:t>：</w:t>
      </w:r>
      <w:r>
        <w:rPr>
          <w:rFonts w:hint="eastAsia" w:ascii="宋体" w:hAnsi="宋体" w:cs="宋体"/>
          <w:b/>
          <w:bCs/>
          <w:color w:val="auto"/>
          <w:szCs w:val="21"/>
          <w:highlight w:val="none"/>
        </w:rPr>
        <w:t>签订合同</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1.采购人应当自中标通知书发出之日起30日内，按照招标文件和中标人投标文件的规定，与中标人签订书面合同。所签订的合同不得对招标文件确定的事项和中标人投标文件作实质性修改。</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采购人不得向中标人提出任何不合理的要求作为签订合同的条件。</w:t>
      </w:r>
    </w:p>
    <w:p>
      <w:pPr>
        <w:pStyle w:val="24"/>
        <w:snapToGrid w:val="0"/>
        <w:spacing w:line="360" w:lineRule="auto"/>
        <w:ind w:firstLine="411" w:firstLineChars="196"/>
        <w:rPr>
          <w:rFonts w:hint="eastAsia" w:hAnsi="宋体" w:cs="宋体"/>
          <w:bCs/>
          <w:color w:val="auto"/>
          <w:highlight w:val="none"/>
        </w:rPr>
      </w:pPr>
      <w:r>
        <w:rPr>
          <w:rFonts w:hint="eastAsia" w:hAnsi="宋体" w:cs="宋体"/>
          <w:bCs/>
          <w:color w:val="auto"/>
          <w:highlight w:val="none"/>
        </w:rPr>
        <w:t>2</w:t>
      </w:r>
      <w:r>
        <w:rPr>
          <w:rFonts w:hint="eastAsia" w:hAnsi="宋体" w:cs="宋体"/>
          <w:color w:val="auto"/>
          <w:highlight w:val="none"/>
        </w:rPr>
        <w:t>.</w:t>
      </w:r>
      <w:r>
        <w:rPr>
          <w:rFonts w:hint="eastAsia" w:hAnsi="宋体" w:cs="宋体"/>
          <w:bCs/>
          <w:color w:val="auto"/>
          <w:highlight w:val="none"/>
        </w:rPr>
        <w:t>采购人在签订合同时，在合同金额变更范围内，如需审批的办理相关审批手续。有权变更采购项目的数量和服务内容，但不能对单价或其他条款和条件作任何改变。</w:t>
      </w:r>
    </w:p>
    <w:p>
      <w:pPr>
        <w:pStyle w:val="24"/>
        <w:snapToGrid w:val="0"/>
        <w:spacing w:line="360" w:lineRule="auto"/>
        <w:ind w:firstLine="411" w:firstLineChars="196"/>
        <w:rPr>
          <w:rFonts w:hint="eastAsia" w:hAnsi="宋体" w:cs="宋体"/>
          <w:bCs/>
          <w:color w:val="auto"/>
          <w:highlight w:val="none"/>
        </w:rPr>
      </w:pPr>
      <w:r>
        <w:rPr>
          <w:rFonts w:hint="eastAsia" w:hAnsi="宋体" w:cs="宋体"/>
          <w:bCs/>
          <w:color w:val="auto"/>
          <w:highlight w:val="none"/>
        </w:rPr>
        <w:t>3</w:t>
      </w:r>
      <w:r>
        <w:rPr>
          <w:rFonts w:hint="eastAsia" w:hAnsi="宋体" w:cs="宋体"/>
          <w:color w:val="auto"/>
          <w:highlight w:val="none"/>
        </w:rPr>
        <w:t>.</w:t>
      </w:r>
      <w:r>
        <w:rPr>
          <w:rFonts w:hint="eastAsia" w:hAnsi="宋体" w:cs="宋体"/>
          <w:bCs/>
          <w:color w:val="auto"/>
          <w:highlight w:val="none"/>
        </w:rPr>
        <w:t>招标文件、中标人的投标文件及评标过程中有关的澄清文件均应作为合同签订的附件。</w:t>
      </w:r>
    </w:p>
    <w:p>
      <w:pPr>
        <w:pStyle w:val="24"/>
        <w:snapToGrid w:val="0"/>
        <w:spacing w:line="360" w:lineRule="auto"/>
        <w:ind w:firstLine="411" w:firstLineChars="196"/>
        <w:rPr>
          <w:rFonts w:hint="eastAsia" w:hAnsi="宋体" w:cs="宋体"/>
          <w:bCs/>
          <w:color w:val="auto"/>
          <w:highlight w:val="none"/>
        </w:rPr>
      </w:pPr>
      <w:r>
        <w:rPr>
          <w:rFonts w:hint="eastAsia" w:hAnsi="宋体" w:cs="宋体"/>
          <w:bCs/>
          <w:color w:val="auto"/>
          <w:highlight w:val="none"/>
        </w:rPr>
        <w:t>4.中标或者成交供应商拒绝与采购人签订合同的，采购人应重新招标。</w:t>
      </w:r>
    </w:p>
    <w:p>
      <w:pPr>
        <w:pStyle w:val="24"/>
        <w:snapToGrid w:val="0"/>
        <w:spacing w:line="360" w:lineRule="auto"/>
        <w:ind w:firstLine="411" w:firstLineChars="196"/>
        <w:rPr>
          <w:rFonts w:hint="eastAsia" w:hAnsi="宋体" w:cs="宋体"/>
          <w:bCs/>
          <w:color w:val="auto"/>
          <w:highlight w:val="none"/>
        </w:rPr>
      </w:pPr>
      <w:r>
        <w:rPr>
          <w:rFonts w:hint="eastAsia" w:hAnsi="宋体" w:cs="宋体"/>
          <w:bCs/>
          <w:color w:val="auto"/>
          <w:highlight w:val="none"/>
        </w:rPr>
        <w:t>5.中标人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p>
      <w:pPr>
        <w:snapToGrid w:val="0"/>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九、履约验收：</w:t>
      </w:r>
    </w:p>
    <w:p>
      <w:pPr>
        <w:pStyle w:val="24"/>
        <w:snapToGrid w:val="0"/>
        <w:spacing w:line="360" w:lineRule="auto"/>
        <w:ind w:firstLine="411" w:firstLineChars="196"/>
        <w:rPr>
          <w:rFonts w:hint="eastAsia" w:hAnsi="宋体" w:cs="宋体"/>
          <w:color w:val="auto"/>
          <w:sz w:val="32"/>
          <w:highlight w:val="none"/>
        </w:rPr>
      </w:pPr>
      <w:r>
        <w:rPr>
          <w:rFonts w:hint="eastAsia" w:hAnsi="宋体" w:cs="宋体"/>
          <w:bCs/>
          <w:color w:val="auto"/>
          <w:szCs w:val="21"/>
          <w:highlight w:val="none"/>
        </w:rPr>
        <w:t>采购人</w:t>
      </w:r>
      <w:r>
        <w:rPr>
          <w:rFonts w:hint="eastAsia" w:hAnsi="宋体" w:cs="宋体"/>
          <w:bCs/>
          <w:color w:val="auto"/>
          <w:szCs w:val="22"/>
          <w:highlight w:val="none"/>
        </w:rPr>
        <w:t>负责</w:t>
      </w:r>
      <w:r>
        <w:rPr>
          <w:rFonts w:hint="eastAsia" w:hAnsi="宋体" w:cs="宋体"/>
          <w:bCs/>
          <w:color w:val="auto"/>
          <w:szCs w:val="21"/>
          <w:highlight w:val="none"/>
        </w:rPr>
        <w:t>对中标人的履约行为进行验收。政府向社会公众提供的公共服务项目，验收时应当邀请服务对象参与并出具意见，验收结果应当向社会公告。</w:t>
      </w:r>
    </w:p>
    <w:p>
      <w:pPr>
        <w:snapToGrid w:val="0"/>
        <w:spacing w:before="120" w:beforeLines="50" w:after="120" w:afterLines="50"/>
        <w:jc w:val="center"/>
        <w:rPr>
          <w:rFonts w:hint="eastAsia" w:ascii="宋体" w:hAnsi="宋体" w:eastAsia="宋体" w:cs="宋体"/>
          <w:b/>
          <w:bCs/>
          <w:color w:val="auto"/>
          <w:sz w:val="32"/>
          <w:highlight w:val="none"/>
          <w:lang w:eastAsia="zh-CN"/>
        </w:rPr>
      </w:pPr>
      <w:r>
        <w:rPr>
          <w:rFonts w:hint="eastAsia" w:ascii="宋体" w:hAnsi="宋体" w:cs="宋体"/>
          <w:color w:val="auto"/>
          <w:sz w:val="32"/>
          <w:highlight w:val="none"/>
        </w:rPr>
        <w:br w:type="page"/>
      </w:r>
      <w:bookmarkStart w:id="78" w:name="_Toc24526"/>
      <w:r>
        <w:rPr>
          <w:rFonts w:hint="eastAsia" w:ascii="宋体" w:hAnsi="宋体" w:cs="宋体"/>
          <w:b/>
          <w:bCs/>
          <w:color w:val="auto"/>
          <w:sz w:val="32"/>
          <w:highlight w:val="none"/>
        </w:rPr>
        <w:t>第五章 政府采购合同主要条款</w:t>
      </w:r>
      <w:bookmarkEnd w:id="78"/>
    </w:p>
    <w:p>
      <w:pPr>
        <w:pStyle w:val="70"/>
        <w:rPr>
          <w:rFonts w:hint="eastAsia"/>
          <w:color w:val="auto"/>
          <w:highlight w:val="none"/>
          <w:lang w:eastAsia="zh-CN"/>
        </w:rPr>
      </w:pPr>
    </w:p>
    <w:p>
      <w:pPr>
        <w:snapToGrid w:val="0"/>
        <w:spacing w:before="120" w:beforeLines="50" w:after="120" w:afterLines="50"/>
        <w:jc w:val="center"/>
        <w:rPr>
          <w:rFonts w:hint="eastAsia" w:ascii="宋体" w:hAnsi="宋体" w:cs="宋体"/>
          <w:b/>
          <w:bCs/>
          <w:color w:val="auto"/>
          <w:sz w:val="30"/>
          <w:szCs w:val="32"/>
          <w:highlight w:val="none"/>
        </w:rPr>
      </w:pPr>
      <w:r>
        <w:rPr>
          <w:rFonts w:hint="eastAsia" w:ascii="宋体" w:hAnsi="宋体" w:cs="宋体"/>
          <w:b/>
          <w:color w:val="auto"/>
          <w:kern w:val="2"/>
          <w:sz w:val="30"/>
          <w:szCs w:val="32"/>
          <w:highlight w:val="none"/>
        </w:rPr>
        <w:t>采购合同（供参考）</w:t>
      </w:r>
    </w:p>
    <w:p>
      <w:pPr>
        <w:tabs>
          <w:tab w:val="center" w:pos="4819"/>
        </w:tabs>
        <w:spacing w:before="200" w:after="200" w:line="360" w:lineRule="auto"/>
        <w:jc w:val="center"/>
        <w:outlineLvl w:val="0"/>
        <w:rPr>
          <w:rFonts w:hint="eastAsia" w:ascii="宋体" w:hAnsi="宋体" w:cs="宋体"/>
          <w:color w:val="auto"/>
          <w:sz w:val="32"/>
          <w:highlight w:val="none"/>
        </w:rPr>
      </w:pPr>
      <w:r>
        <w:rPr>
          <w:rFonts w:hint="eastAsia" w:ascii="宋体" w:hAnsi="宋体" w:cs="宋体"/>
          <w:b/>
          <w:color w:val="auto"/>
          <w:szCs w:val="21"/>
          <w:highlight w:val="none"/>
        </w:rPr>
        <w:t>（本合同条款为参考格式，具体由甲乙双方协商签订，与前款冲突之处以前款约定为准）</w:t>
      </w:r>
    </w:p>
    <w:p>
      <w:pPr>
        <w:widowControl/>
        <w:snapToGrid w:val="0"/>
        <w:spacing w:before="156" w:beforeLines="0" w:after="156" w:afterLines="0" w:line="360"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项目编号：</w:t>
      </w:r>
      <w:r>
        <w:rPr>
          <w:rFonts w:ascii="宋体" w:hAnsi="宋体" w:eastAsia="宋体" w:cs="Times New Roman"/>
          <w:color w:val="auto"/>
          <w:kern w:val="2"/>
          <w:sz w:val="21"/>
          <w:szCs w:val="21"/>
          <w:highlight w:val="none"/>
          <w:lang w:val="en-US" w:eastAsia="zh-CN" w:bidi="ar-SA"/>
        </w:rPr>
        <w:t xml:space="preserve"> </w:t>
      </w:r>
    </w:p>
    <w:p>
      <w:pPr>
        <w:widowControl/>
        <w:spacing w:before="156" w:beforeLines="0" w:after="156" w:afterLines="0" w:line="360" w:lineRule="auto"/>
        <w:jc w:val="both"/>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项目名称：   </w:t>
      </w:r>
    </w:p>
    <w:p>
      <w:pPr>
        <w:widowControl/>
        <w:snapToGrid w:val="0"/>
        <w:spacing w:before="156" w:beforeLines="0" w:after="156" w:afterLines="0" w:line="360"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甲方：（买方）宁波市海曙区人民政府石碶街道办事处</w:t>
      </w:r>
    </w:p>
    <w:p>
      <w:pPr>
        <w:widowControl/>
        <w:spacing w:before="156" w:beforeLines="0" w:after="156" w:afterLines="0" w:line="360" w:lineRule="auto"/>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乙方：（卖方）</w:t>
      </w:r>
    </w:p>
    <w:p>
      <w:pPr>
        <w:widowControl/>
        <w:spacing w:before="156" w:beforeLines="0" w:after="156" w:afterLines="0" w:line="360" w:lineRule="auto"/>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    </w:t>
      </w:r>
      <w:r>
        <w:rPr>
          <w:rFonts w:ascii="宋体" w:hAnsi="宋体" w:eastAsia="宋体" w:cs="Times New Roman"/>
          <w:color w:val="auto"/>
          <w:kern w:val="2"/>
          <w:sz w:val="21"/>
          <w:szCs w:val="21"/>
          <w:highlight w:val="none"/>
          <w:lang w:val="en-US" w:eastAsia="zh-CN" w:bidi="ar-SA"/>
        </w:rPr>
        <w:t>为创建</w:t>
      </w:r>
      <w:r>
        <w:rPr>
          <w:rFonts w:hint="eastAsia" w:ascii="宋体" w:hAnsi="宋体" w:eastAsia="宋体" w:cs="Times New Roman"/>
          <w:color w:val="auto"/>
          <w:kern w:val="2"/>
          <w:sz w:val="21"/>
          <w:szCs w:val="21"/>
          <w:highlight w:val="none"/>
          <w:lang w:val="en-US" w:eastAsia="zh-CN" w:bidi="ar-SA"/>
        </w:rPr>
        <w:t>有序文明的城市环境</w:t>
      </w:r>
      <w:r>
        <w:rPr>
          <w:rFonts w:ascii="宋体" w:hAnsi="宋体" w:eastAsia="宋体" w:cs="Times New Roman"/>
          <w:color w:val="auto"/>
          <w:kern w:val="2"/>
          <w:sz w:val="21"/>
          <w:szCs w:val="21"/>
          <w:highlight w:val="none"/>
          <w:lang w:val="en-US" w:eastAsia="zh-CN" w:bidi="ar-SA"/>
        </w:rPr>
        <w:t>，经</w:t>
      </w:r>
      <w:r>
        <w:rPr>
          <w:rFonts w:hint="eastAsia" w:ascii="宋体" w:hAnsi="宋体" w:eastAsia="宋体" w:cs="Times New Roman"/>
          <w:color w:val="auto"/>
          <w:kern w:val="2"/>
          <w:sz w:val="21"/>
          <w:szCs w:val="21"/>
          <w:highlight w:val="none"/>
          <w:lang w:val="en-US" w:eastAsia="zh-CN" w:bidi="ar-SA"/>
        </w:rPr>
        <w:t>公开招标</w:t>
      </w:r>
      <w:r>
        <w:rPr>
          <w:rFonts w:ascii="宋体" w:hAnsi="宋体" w:eastAsia="宋体" w:cs="Times New Roman"/>
          <w:color w:val="auto"/>
          <w:kern w:val="2"/>
          <w:sz w:val="21"/>
          <w:szCs w:val="21"/>
          <w:highlight w:val="none"/>
          <w:lang w:val="en-US" w:eastAsia="zh-CN" w:bidi="ar-SA"/>
        </w:rPr>
        <w:t>，确定乙方</w:t>
      </w:r>
      <w:r>
        <w:rPr>
          <w:rFonts w:ascii="宋体" w:hAnsi="宋体" w:eastAsia="宋体" w:cs="Times New Roman"/>
          <w:color w:val="auto"/>
          <w:kern w:val="2"/>
          <w:sz w:val="21"/>
          <w:szCs w:val="21"/>
          <w:highlight w:val="none"/>
          <w:u w:val="single"/>
          <w:lang w:val="en-US" w:eastAsia="zh-CN" w:bidi="ar-SA"/>
        </w:rPr>
        <w:t xml:space="preserve">         </w:t>
      </w:r>
      <w:r>
        <w:rPr>
          <w:rFonts w:ascii="宋体" w:hAnsi="宋体" w:eastAsia="宋体" w:cs="Times New Roman"/>
          <w:color w:val="auto"/>
          <w:kern w:val="2"/>
          <w:sz w:val="21"/>
          <w:szCs w:val="21"/>
          <w:highlight w:val="none"/>
          <w:lang w:val="en-US" w:eastAsia="zh-CN" w:bidi="ar-SA"/>
        </w:rPr>
        <w:t>为</w:t>
      </w:r>
      <w:r>
        <w:rPr>
          <w:rFonts w:hint="eastAsia" w:ascii="宋体" w:hAnsi="宋体" w:eastAsia="宋体" w:cs="Times New Roman"/>
          <w:color w:val="auto"/>
          <w:kern w:val="2"/>
          <w:sz w:val="21"/>
          <w:szCs w:val="21"/>
          <w:highlight w:val="none"/>
          <w:lang w:val="en-US" w:eastAsia="zh-CN" w:bidi="ar-SA"/>
        </w:rPr>
        <w:t>中标单位</w:t>
      </w:r>
      <w:r>
        <w:rPr>
          <w:rFonts w:ascii="宋体" w:hAnsi="宋体" w:eastAsia="宋体" w:cs="Times New Roman"/>
          <w:color w:val="auto"/>
          <w:kern w:val="2"/>
          <w:sz w:val="21"/>
          <w:szCs w:val="21"/>
          <w:highlight w:val="none"/>
          <w:lang w:val="en-US" w:eastAsia="zh-CN" w:bidi="ar-SA"/>
        </w:rPr>
        <w:t>，负责</w:t>
      </w:r>
      <w:r>
        <w:rPr>
          <w:rFonts w:hint="eastAsia" w:ascii="宋体" w:hAnsi="宋体" w:eastAsia="宋体" w:cs="Times New Roman"/>
          <w:color w:val="auto"/>
          <w:kern w:val="2"/>
          <w:sz w:val="21"/>
          <w:szCs w:val="21"/>
          <w:highlight w:val="none"/>
          <w:lang w:val="en-US" w:eastAsia="zh-CN" w:bidi="ar-SA"/>
        </w:rPr>
        <w:t>海曙区石碶街道道路交通秩序辅助管理临时性用工人员服务外包的</w:t>
      </w:r>
      <w:r>
        <w:rPr>
          <w:rFonts w:ascii="宋体" w:hAnsi="宋体" w:eastAsia="宋体" w:cs="Times New Roman"/>
          <w:color w:val="auto"/>
          <w:kern w:val="2"/>
          <w:sz w:val="21"/>
          <w:szCs w:val="21"/>
          <w:highlight w:val="none"/>
          <w:lang w:val="en-US" w:eastAsia="zh-CN" w:bidi="ar-SA"/>
        </w:rPr>
        <w:t>工作，现根据《</w:t>
      </w:r>
      <w:r>
        <w:rPr>
          <w:rFonts w:hint="eastAsia" w:ascii="宋体" w:hAnsi="宋体" w:eastAsia="宋体" w:cs="Times New Roman"/>
          <w:color w:val="auto"/>
          <w:kern w:val="2"/>
          <w:sz w:val="21"/>
          <w:szCs w:val="21"/>
          <w:highlight w:val="none"/>
          <w:lang w:val="en-US" w:eastAsia="zh-CN" w:bidi="ar-SA"/>
        </w:rPr>
        <w:t>民法典</w:t>
      </w:r>
      <w:r>
        <w:rPr>
          <w:rFonts w:ascii="宋体" w:hAnsi="宋体" w:eastAsia="宋体" w:cs="Times New Roman"/>
          <w:color w:val="auto"/>
          <w:kern w:val="2"/>
          <w:sz w:val="21"/>
          <w:szCs w:val="21"/>
          <w:highlight w:val="none"/>
          <w:lang w:val="en-US" w:eastAsia="zh-CN" w:bidi="ar-SA"/>
        </w:rPr>
        <w:t>》相关规定和</w:t>
      </w:r>
      <w:r>
        <w:rPr>
          <w:rFonts w:hint="eastAsia" w:ascii="宋体" w:hAnsi="宋体" w:eastAsia="宋体" w:cs="Times New Roman"/>
          <w:color w:val="auto"/>
          <w:kern w:val="2"/>
          <w:sz w:val="21"/>
          <w:szCs w:val="21"/>
          <w:highlight w:val="none"/>
          <w:lang w:val="en-US" w:eastAsia="zh-CN" w:bidi="ar-SA"/>
        </w:rPr>
        <w:t>招标文件、</w:t>
      </w:r>
      <w:r>
        <w:rPr>
          <w:rFonts w:ascii="宋体" w:hAnsi="宋体" w:eastAsia="宋体" w:cs="Times New Roman"/>
          <w:color w:val="auto"/>
          <w:kern w:val="2"/>
          <w:sz w:val="21"/>
          <w:szCs w:val="21"/>
          <w:highlight w:val="none"/>
          <w:lang w:val="en-US" w:eastAsia="zh-CN" w:bidi="ar-SA"/>
        </w:rPr>
        <w:t>乙方</w:t>
      </w:r>
      <w:r>
        <w:rPr>
          <w:rFonts w:hint="eastAsia" w:ascii="宋体" w:hAnsi="宋体" w:eastAsia="宋体" w:cs="Times New Roman"/>
          <w:color w:val="auto"/>
          <w:kern w:val="2"/>
          <w:sz w:val="21"/>
          <w:szCs w:val="21"/>
          <w:highlight w:val="none"/>
          <w:lang w:val="en-US" w:eastAsia="zh-CN" w:bidi="ar-SA"/>
        </w:rPr>
        <w:t>投标</w:t>
      </w:r>
      <w:r>
        <w:rPr>
          <w:rFonts w:ascii="宋体" w:hAnsi="宋体" w:eastAsia="宋体" w:cs="Times New Roman"/>
          <w:color w:val="auto"/>
          <w:kern w:val="2"/>
          <w:sz w:val="21"/>
          <w:szCs w:val="21"/>
          <w:highlight w:val="none"/>
          <w:lang w:val="en-US" w:eastAsia="zh-CN" w:bidi="ar-SA"/>
        </w:rPr>
        <w:t>文</w:t>
      </w:r>
      <w:r>
        <w:rPr>
          <w:rFonts w:hint="eastAsia" w:ascii="宋体" w:hAnsi="宋体" w:eastAsia="宋体" w:cs="Times New Roman"/>
          <w:color w:val="auto"/>
          <w:kern w:val="2"/>
          <w:sz w:val="21"/>
          <w:szCs w:val="21"/>
          <w:highlight w:val="none"/>
          <w:lang w:val="en-US" w:eastAsia="zh-CN" w:bidi="ar-SA"/>
        </w:rPr>
        <w:t>件</w:t>
      </w:r>
      <w:r>
        <w:rPr>
          <w:rFonts w:ascii="宋体" w:hAnsi="宋体" w:eastAsia="宋体" w:cs="Times New Roman"/>
          <w:color w:val="auto"/>
          <w:kern w:val="2"/>
          <w:sz w:val="21"/>
          <w:szCs w:val="21"/>
          <w:highlight w:val="none"/>
          <w:lang w:val="en-US" w:eastAsia="zh-CN" w:bidi="ar-SA"/>
        </w:rPr>
        <w:t>承诺内容，特订立如下协议：</w:t>
      </w:r>
    </w:p>
    <w:p>
      <w:pPr>
        <w:widowControl w:val="0"/>
        <w:spacing w:line="360" w:lineRule="auto"/>
        <w:ind w:firstLine="422" w:firstLineChars="200"/>
        <w:jc w:val="both"/>
        <w:rPr>
          <w:rFonts w:ascii="宋体" w:hAnsi="宋体" w:eastAsia="宋体" w:cs="Times New Roman"/>
          <w:b/>
          <w:color w:val="auto"/>
          <w:kern w:val="2"/>
          <w:szCs w:val="21"/>
          <w:highlight w:val="none"/>
        </w:rPr>
      </w:pPr>
      <w:r>
        <w:rPr>
          <w:rFonts w:ascii="宋体" w:hAnsi="宋体" w:eastAsia="宋体" w:cs="Times New Roman"/>
          <w:b/>
          <w:color w:val="auto"/>
          <w:kern w:val="2"/>
          <w:szCs w:val="21"/>
          <w:highlight w:val="none"/>
        </w:rPr>
        <w:t>一、项目相关情况</w:t>
      </w:r>
    </w:p>
    <w:p>
      <w:pPr>
        <w:widowControl w:val="0"/>
        <w:spacing w:line="360" w:lineRule="auto"/>
        <w:ind w:firstLine="420" w:firstLineChars="200"/>
        <w:jc w:val="both"/>
        <w:rPr>
          <w:rFonts w:ascii="宋体" w:hAnsi="宋体" w:eastAsia="宋体" w:cs="Times New Roman"/>
          <w:color w:val="auto"/>
          <w:kern w:val="2"/>
          <w:szCs w:val="21"/>
          <w:highlight w:val="none"/>
        </w:rPr>
      </w:pPr>
      <w:r>
        <w:rPr>
          <w:rFonts w:ascii="宋体" w:hAnsi="宋体" w:eastAsia="宋体" w:cs="Times New Roman"/>
          <w:color w:val="auto"/>
          <w:kern w:val="2"/>
          <w:szCs w:val="21"/>
          <w:highlight w:val="none"/>
        </w:rPr>
        <w:t>1、项目名称：</w:t>
      </w:r>
      <w:r>
        <w:rPr>
          <w:rFonts w:hint="eastAsia" w:ascii="宋体" w:hAnsi="宋体" w:eastAsia="宋体" w:cs="Times New Roman"/>
          <w:color w:val="auto"/>
          <w:kern w:val="2"/>
          <w:szCs w:val="21"/>
          <w:highlight w:val="none"/>
        </w:rPr>
        <w:t>石碶街道协警服务外包项目</w:t>
      </w:r>
    </w:p>
    <w:p>
      <w:pPr>
        <w:widowControl w:val="0"/>
        <w:spacing w:line="360" w:lineRule="auto"/>
        <w:ind w:firstLine="420" w:firstLineChars="200"/>
        <w:jc w:val="both"/>
        <w:rPr>
          <w:rFonts w:ascii="宋体" w:hAnsi="宋体" w:eastAsia="宋体" w:cs="Times New Roman"/>
          <w:color w:val="auto"/>
          <w:kern w:val="2"/>
          <w:szCs w:val="21"/>
          <w:highlight w:val="none"/>
        </w:rPr>
      </w:pPr>
      <w:r>
        <w:rPr>
          <w:rFonts w:ascii="宋体" w:hAnsi="宋体" w:eastAsia="宋体" w:cs="Times New Roman"/>
          <w:color w:val="auto"/>
          <w:kern w:val="2"/>
          <w:szCs w:val="21"/>
          <w:highlight w:val="none"/>
        </w:rPr>
        <w:t>2、地点及范围：</w:t>
      </w:r>
      <w:r>
        <w:rPr>
          <w:rFonts w:hint="eastAsia" w:ascii="宋体" w:hAnsi="宋体" w:eastAsia="宋体" w:cs="Times New Roman"/>
          <w:color w:val="auto"/>
          <w:kern w:val="2"/>
          <w:szCs w:val="21"/>
          <w:highlight w:val="none"/>
        </w:rPr>
        <w:t>宁波市海曙区石碶街道</w:t>
      </w:r>
    </w:p>
    <w:p>
      <w:pPr>
        <w:widowControl w:val="0"/>
        <w:spacing w:line="360" w:lineRule="auto"/>
        <w:ind w:firstLine="420" w:firstLineChars="200"/>
        <w:jc w:val="both"/>
        <w:rPr>
          <w:rFonts w:hint="eastAsia" w:ascii="宋体" w:hAnsi="宋体" w:eastAsia="宋体" w:cs="Times New Roman"/>
          <w:color w:val="auto"/>
          <w:kern w:val="2"/>
          <w:szCs w:val="21"/>
          <w:highlight w:val="none"/>
        </w:rPr>
      </w:pPr>
      <w:r>
        <w:rPr>
          <w:rFonts w:ascii="宋体" w:hAnsi="宋体" w:eastAsia="宋体" w:cs="Times New Roman"/>
          <w:color w:val="auto"/>
          <w:kern w:val="2"/>
          <w:szCs w:val="21"/>
          <w:highlight w:val="none"/>
        </w:rPr>
        <w:t>3、</w:t>
      </w:r>
      <w:r>
        <w:rPr>
          <w:rFonts w:hint="eastAsia" w:ascii="宋体" w:hAnsi="宋体" w:eastAsia="宋体" w:cs="Times New Roman"/>
          <w:color w:val="auto"/>
          <w:kern w:val="2"/>
          <w:szCs w:val="21"/>
          <w:highlight w:val="none"/>
        </w:rPr>
        <w:t>服务</w:t>
      </w:r>
      <w:r>
        <w:rPr>
          <w:rFonts w:ascii="宋体" w:hAnsi="宋体" w:eastAsia="宋体" w:cs="Times New Roman"/>
          <w:color w:val="auto"/>
          <w:kern w:val="2"/>
          <w:szCs w:val="21"/>
          <w:highlight w:val="none"/>
        </w:rPr>
        <w:t>内容：</w:t>
      </w:r>
    </w:p>
    <w:p>
      <w:pPr>
        <w:widowControl w:val="0"/>
        <w:spacing w:line="360" w:lineRule="auto"/>
        <w:ind w:firstLine="422" w:firstLineChars="200"/>
        <w:jc w:val="both"/>
        <w:rPr>
          <w:rFonts w:ascii="宋体" w:hAnsi="宋体" w:eastAsia="宋体" w:cs="Times New Roman"/>
          <w:b/>
          <w:color w:val="auto"/>
          <w:kern w:val="2"/>
          <w:szCs w:val="21"/>
          <w:highlight w:val="none"/>
        </w:rPr>
      </w:pPr>
      <w:r>
        <w:rPr>
          <w:rFonts w:ascii="宋体" w:hAnsi="宋体" w:eastAsia="宋体" w:cs="Times New Roman"/>
          <w:b/>
          <w:color w:val="auto"/>
          <w:kern w:val="2"/>
          <w:szCs w:val="21"/>
          <w:highlight w:val="none"/>
        </w:rPr>
        <w:t>二、</w:t>
      </w:r>
      <w:r>
        <w:rPr>
          <w:rFonts w:hint="eastAsia" w:ascii="宋体" w:hAnsi="宋体" w:eastAsia="宋体" w:cs="Times New Roman"/>
          <w:b/>
          <w:color w:val="auto"/>
          <w:kern w:val="2"/>
          <w:szCs w:val="21"/>
          <w:highlight w:val="none"/>
        </w:rPr>
        <w:t>服务</w:t>
      </w:r>
      <w:r>
        <w:rPr>
          <w:rFonts w:ascii="宋体" w:hAnsi="宋体" w:eastAsia="宋体" w:cs="Times New Roman"/>
          <w:b/>
          <w:color w:val="auto"/>
          <w:kern w:val="2"/>
          <w:szCs w:val="21"/>
          <w:highlight w:val="none"/>
        </w:rPr>
        <w:t>经费</w:t>
      </w:r>
    </w:p>
    <w:p>
      <w:pPr>
        <w:widowControl w:val="0"/>
        <w:spacing w:line="360" w:lineRule="auto"/>
        <w:ind w:firstLine="420" w:firstLineChars="200"/>
        <w:jc w:val="both"/>
        <w:rPr>
          <w:rFonts w:ascii="宋体" w:hAnsi="宋体" w:eastAsia="宋体" w:cs="Times New Roman"/>
          <w:b/>
          <w:bCs/>
          <w:color w:val="auto"/>
          <w:kern w:val="2"/>
          <w:szCs w:val="21"/>
          <w:highlight w:val="none"/>
        </w:rPr>
      </w:pPr>
      <w:r>
        <w:rPr>
          <w:rFonts w:hint="eastAsia" w:ascii="宋体" w:hAnsi="宋体" w:eastAsia="宋体" w:cs="Times New Roman"/>
          <w:color w:val="auto"/>
          <w:kern w:val="2"/>
          <w:szCs w:val="21"/>
          <w:highlight w:val="none"/>
        </w:rPr>
        <w:t>1、服务</w:t>
      </w:r>
      <w:r>
        <w:rPr>
          <w:rFonts w:ascii="宋体" w:hAnsi="宋体" w:eastAsia="宋体" w:cs="Times New Roman"/>
          <w:color w:val="auto"/>
          <w:kern w:val="2"/>
          <w:szCs w:val="21"/>
          <w:highlight w:val="none"/>
        </w:rPr>
        <w:t>经费：</w:t>
      </w:r>
      <w:r>
        <w:rPr>
          <w:rFonts w:hint="eastAsia" w:ascii="宋体" w:hAnsi="宋体" w:eastAsia="宋体" w:cs="Times New Roman"/>
          <w:color w:val="auto"/>
          <w:kern w:val="2"/>
          <w:szCs w:val="21"/>
          <w:highlight w:val="none"/>
        </w:rPr>
        <w:t>合同价为</w:t>
      </w:r>
      <w:r>
        <w:rPr>
          <w:rFonts w:ascii="宋体" w:hAnsi="宋体" w:eastAsia="宋体" w:cs="Times New Roman"/>
          <w:color w:val="auto"/>
          <w:kern w:val="2"/>
          <w:szCs w:val="21"/>
          <w:highlight w:val="none"/>
        </w:rPr>
        <w:t>人民币</w:t>
      </w:r>
      <w:r>
        <w:rPr>
          <w:rFonts w:hint="eastAsia" w:ascii="宋体" w:hAnsi="宋体" w:eastAsia="宋体" w:cs="Times New Roman"/>
          <w:color w:val="auto"/>
          <w:kern w:val="2"/>
          <w:szCs w:val="21"/>
          <w:highlight w:val="none"/>
          <w:u w:val="single"/>
        </w:rPr>
        <w:t xml:space="preserve">      </w:t>
      </w:r>
      <w:r>
        <w:rPr>
          <w:rFonts w:hint="eastAsia" w:ascii="宋体" w:hAnsi="宋体" w:eastAsia="宋体" w:cs="Times New Roman"/>
          <w:color w:val="auto"/>
          <w:kern w:val="2"/>
          <w:szCs w:val="21"/>
          <w:highlight w:val="none"/>
        </w:rPr>
        <w:t>元整。</w:t>
      </w:r>
    </w:p>
    <w:p>
      <w:pPr>
        <w:widowControl w:val="0"/>
        <w:spacing w:line="360" w:lineRule="auto"/>
        <w:ind w:firstLine="422" w:firstLineChars="200"/>
        <w:jc w:val="both"/>
        <w:rPr>
          <w:rFonts w:hint="eastAsia" w:ascii="宋体" w:hAnsi="宋体" w:eastAsia="宋体" w:cs="Times New Roman"/>
          <w:b/>
          <w:color w:val="auto"/>
          <w:kern w:val="2"/>
          <w:szCs w:val="21"/>
          <w:highlight w:val="none"/>
        </w:rPr>
      </w:pPr>
      <w:r>
        <w:rPr>
          <w:rFonts w:ascii="宋体" w:hAnsi="宋体" w:eastAsia="宋体" w:cs="Times New Roman"/>
          <w:b/>
          <w:color w:val="auto"/>
          <w:kern w:val="2"/>
          <w:szCs w:val="21"/>
          <w:highlight w:val="none"/>
        </w:rPr>
        <w:t>三、</w:t>
      </w:r>
      <w:r>
        <w:rPr>
          <w:rFonts w:hint="eastAsia" w:ascii="宋体" w:hAnsi="宋体" w:eastAsia="宋体" w:cs="Times New Roman"/>
          <w:b/>
          <w:color w:val="auto"/>
          <w:kern w:val="2"/>
          <w:szCs w:val="21"/>
          <w:highlight w:val="none"/>
        </w:rPr>
        <w:t>本次</w:t>
      </w:r>
      <w:r>
        <w:rPr>
          <w:rFonts w:ascii="宋体" w:hAnsi="宋体" w:eastAsia="宋体" w:cs="Times New Roman"/>
          <w:b/>
          <w:color w:val="auto"/>
          <w:kern w:val="2"/>
          <w:szCs w:val="21"/>
          <w:highlight w:val="none"/>
        </w:rPr>
        <w:t>合同期限：</w:t>
      </w:r>
    </w:p>
    <w:p>
      <w:pPr>
        <w:widowControl w:val="0"/>
        <w:spacing w:line="360" w:lineRule="auto"/>
        <w:ind w:firstLine="420" w:firstLineChars="200"/>
        <w:jc w:val="both"/>
        <w:rPr>
          <w:rFonts w:ascii="宋体" w:hAnsi="宋体" w:eastAsia="宋体" w:cs="Times New Roman"/>
          <w:color w:val="auto"/>
          <w:kern w:val="2"/>
          <w:szCs w:val="21"/>
          <w:highlight w:val="none"/>
        </w:rPr>
      </w:pPr>
      <w:r>
        <w:rPr>
          <w:rFonts w:ascii="宋体" w:hAnsi="宋体" w:eastAsia="宋体" w:cs="Times New Roman"/>
          <w:color w:val="auto"/>
          <w:kern w:val="2"/>
          <w:szCs w:val="21"/>
          <w:highlight w:val="none"/>
        </w:rPr>
        <w:t>服务期限为</w:t>
      </w:r>
      <w:r>
        <w:rPr>
          <w:rFonts w:hint="eastAsia" w:ascii="宋体" w:hAnsi="宋体" w:eastAsia="宋体" w:cs="Times New Roman"/>
          <w:color w:val="auto"/>
          <w:kern w:val="2"/>
          <w:szCs w:val="21"/>
          <w:highlight w:val="none"/>
        </w:rPr>
        <w:t xml:space="preserve">  </w:t>
      </w:r>
      <w:r>
        <w:rPr>
          <w:rFonts w:ascii="宋体" w:hAnsi="宋体" w:eastAsia="宋体" w:cs="Times New Roman"/>
          <w:color w:val="auto"/>
          <w:kern w:val="2"/>
          <w:szCs w:val="21"/>
          <w:highlight w:val="none"/>
        </w:rPr>
        <w:t>个月，即</w:t>
      </w:r>
      <w:r>
        <w:rPr>
          <w:rFonts w:hint="eastAsia" w:ascii="宋体" w:hAnsi="宋体" w:eastAsia="宋体" w:cs="Times New Roman"/>
          <w:color w:val="auto"/>
          <w:kern w:val="2"/>
          <w:szCs w:val="21"/>
          <w:highlight w:val="none"/>
        </w:rPr>
        <w:t xml:space="preserve">  </w:t>
      </w:r>
      <w:r>
        <w:rPr>
          <w:rFonts w:ascii="宋体" w:hAnsi="宋体" w:eastAsia="宋体" w:cs="Times New Roman"/>
          <w:color w:val="auto"/>
          <w:kern w:val="2"/>
          <w:szCs w:val="21"/>
          <w:highlight w:val="none"/>
        </w:rPr>
        <w:t>年</w:t>
      </w:r>
      <w:r>
        <w:rPr>
          <w:rFonts w:hint="eastAsia" w:ascii="宋体" w:hAnsi="宋体" w:eastAsia="宋体" w:cs="Times New Roman"/>
          <w:color w:val="auto"/>
          <w:kern w:val="2"/>
          <w:szCs w:val="21"/>
          <w:highlight w:val="none"/>
        </w:rPr>
        <w:t xml:space="preserve">  </w:t>
      </w:r>
      <w:r>
        <w:rPr>
          <w:rFonts w:ascii="宋体" w:hAnsi="宋体" w:eastAsia="宋体" w:cs="Times New Roman"/>
          <w:color w:val="auto"/>
          <w:kern w:val="2"/>
          <w:szCs w:val="21"/>
          <w:highlight w:val="none"/>
        </w:rPr>
        <w:t>月</w:t>
      </w:r>
      <w:r>
        <w:rPr>
          <w:rFonts w:hint="eastAsia" w:ascii="宋体" w:hAnsi="宋体" w:eastAsia="宋体" w:cs="Times New Roman"/>
          <w:color w:val="auto"/>
          <w:kern w:val="2"/>
          <w:szCs w:val="21"/>
          <w:highlight w:val="none"/>
        </w:rPr>
        <w:t xml:space="preserve">  </w:t>
      </w:r>
      <w:r>
        <w:rPr>
          <w:rFonts w:ascii="宋体" w:hAnsi="宋体" w:eastAsia="宋体" w:cs="Times New Roman"/>
          <w:color w:val="auto"/>
          <w:kern w:val="2"/>
          <w:szCs w:val="21"/>
          <w:highlight w:val="none"/>
        </w:rPr>
        <w:t>日至</w:t>
      </w:r>
      <w:r>
        <w:rPr>
          <w:rFonts w:hint="eastAsia" w:ascii="宋体" w:hAnsi="宋体" w:eastAsia="宋体" w:cs="Times New Roman"/>
          <w:color w:val="auto"/>
          <w:kern w:val="2"/>
          <w:szCs w:val="21"/>
          <w:highlight w:val="none"/>
        </w:rPr>
        <w:t xml:space="preserve">  </w:t>
      </w:r>
      <w:r>
        <w:rPr>
          <w:rFonts w:ascii="宋体" w:hAnsi="宋体" w:eastAsia="宋体" w:cs="Times New Roman"/>
          <w:color w:val="auto"/>
          <w:kern w:val="2"/>
          <w:szCs w:val="21"/>
          <w:highlight w:val="none"/>
        </w:rPr>
        <w:t xml:space="preserve">年 </w:t>
      </w:r>
      <w:r>
        <w:rPr>
          <w:rFonts w:hint="eastAsia" w:ascii="宋体" w:hAnsi="宋体" w:eastAsia="宋体" w:cs="Times New Roman"/>
          <w:color w:val="auto"/>
          <w:kern w:val="2"/>
          <w:szCs w:val="21"/>
          <w:highlight w:val="none"/>
        </w:rPr>
        <w:t xml:space="preserve">  </w:t>
      </w:r>
      <w:r>
        <w:rPr>
          <w:rFonts w:ascii="宋体" w:hAnsi="宋体" w:eastAsia="宋体" w:cs="Times New Roman"/>
          <w:color w:val="auto"/>
          <w:kern w:val="2"/>
          <w:szCs w:val="21"/>
          <w:highlight w:val="none"/>
        </w:rPr>
        <w:t>月</w:t>
      </w:r>
      <w:r>
        <w:rPr>
          <w:rFonts w:hint="eastAsia" w:ascii="宋体" w:hAnsi="宋体" w:eastAsia="宋体" w:cs="Times New Roman"/>
          <w:color w:val="auto"/>
          <w:kern w:val="2"/>
          <w:szCs w:val="21"/>
          <w:highlight w:val="none"/>
        </w:rPr>
        <w:t xml:space="preserve">  </w:t>
      </w:r>
      <w:r>
        <w:rPr>
          <w:rFonts w:ascii="宋体" w:hAnsi="宋体" w:eastAsia="宋体" w:cs="Times New Roman"/>
          <w:color w:val="auto"/>
          <w:kern w:val="2"/>
          <w:szCs w:val="21"/>
          <w:highlight w:val="none"/>
        </w:rPr>
        <w:t>日止。</w:t>
      </w:r>
    </w:p>
    <w:p>
      <w:pPr>
        <w:widowControl w:val="0"/>
        <w:spacing w:line="360" w:lineRule="auto"/>
        <w:ind w:firstLine="422" w:firstLineChars="200"/>
        <w:jc w:val="both"/>
        <w:rPr>
          <w:rFonts w:hint="eastAsia" w:ascii="宋体" w:hAnsi="宋体" w:eastAsia="宋体" w:cs="Times New Roman"/>
          <w:b/>
          <w:color w:val="auto"/>
          <w:kern w:val="2"/>
          <w:szCs w:val="21"/>
          <w:highlight w:val="none"/>
        </w:rPr>
      </w:pPr>
      <w:r>
        <w:rPr>
          <w:rFonts w:ascii="宋体" w:hAnsi="宋体" w:eastAsia="宋体" w:cs="Times New Roman"/>
          <w:b/>
          <w:color w:val="auto"/>
          <w:kern w:val="2"/>
          <w:szCs w:val="21"/>
          <w:highlight w:val="none"/>
        </w:rPr>
        <w:t>四、付款办法：</w:t>
      </w:r>
    </w:p>
    <w:p>
      <w:pPr>
        <w:widowControl w:val="0"/>
        <w:spacing w:line="360" w:lineRule="auto"/>
        <w:ind w:firstLine="420" w:firstLineChars="200"/>
        <w:jc w:val="both"/>
        <w:rPr>
          <w:rFonts w:hint="eastAsia" w:ascii="宋体" w:hAnsi="宋体" w:eastAsia="宋体" w:cs="Times New Roman"/>
          <w:b/>
          <w:color w:val="auto"/>
          <w:kern w:val="2"/>
          <w:szCs w:val="21"/>
          <w:highlight w:val="none"/>
        </w:rPr>
      </w:pPr>
      <w:r>
        <w:rPr>
          <w:rFonts w:hint="eastAsia" w:ascii="宋体" w:hAnsi="宋体" w:eastAsia="宋体" w:cs="Times New Roman"/>
          <w:color w:val="auto"/>
          <w:kern w:val="2"/>
          <w:szCs w:val="21"/>
          <w:highlight w:val="none"/>
        </w:rPr>
        <w:t>付款方式：按月考核后每季度支付一次，按出勤人数经采购人核对确认后支付。每月支付基准额度=中标单价</w:t>
      </w:r>
      <w:r>
        <w:rPr>
          <w:rFonts w:ascii="宋体" w:hAnsi="宋体" w:eastAsia="宋体" w:cs="Arial"/>
          <w:color w:val="auto"/>
          <w:kern w:val="2"/>
          <w:szCs w:val="21"/>
          <w:highlight w:val="none"/>
        </w:rPr>
        <w:t>×</w:t>
      </w:r>
      <w:r>
        <w:rPr>
          <w:rFonts w:hint="eastAsia" w:ascii="宋体" w:hAnsi="宋体" w:eastAsia="宋体" w:cs="Arial"/>
          <w:color w:val="auto"/>
          <w:kern w:val="2"/>
          <w:szCs w:val="21"/>
          <w:highlight w:val="none"/>
        </w:rPr>
        <w:t>每月实际出勤人数。</w:t>
      </w:r>
    </w:p>
    <w:p>
      <w:pPr>
        <w:widowControl w:val="0"/>
        <w:spacing w:line="360" w:lineRule="auto"/>
        <w:ind w:firstLine="422" w:firstLineChars="200"/>
        <w:jc w:val="both"/>
        <w:rPr>
          <w:rFonts w:ascii="宋体" w:hAnsi="宋体" w:eastAsia="宋体" w:cs="Times New Roman"/>
          <w:b/>
          <w:color w:val="auto"/>
          <w:kern w:val="2"/>
          <w:szCs w:val="21"/>
          <w:highlight w:val="none"/>
        </w:rPr>
      </w:pPr>
      <w:r>
        <w:rPr>
          <w:rFonts w:hint="eastAsia" w:ascii="宋体" w:hAnsi="宋体" w:eastAsia="宋体" w:cs="Times New Roman"/>
          <w:b/>
          <w:color w:val="auto"/>
          <w:kern w:val="2"/>
          <w:szCs w:val="21"/>
          <w:highlight w:val="none"/>
        </w:rPr>
        <w:t>五、转包或分包</w:t>
      </w:r>
    </w:p>
    <w:p>
      <w:pPr>
        <w:widowControl w:val="0"/>
        <w:spacing w:line="360" w:lineRule="auto"/>
        <w:ind w:firstLine="420" w:firstLineChars="200"/>
        <w:jc w:val="both"/>
        <w:rPr>
          <w:rFonts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1.本合同范围的服务，应由乙方直接供应，不得转让他人供应；</w:t>
      </w:r>
    </w:p>
    <w:p>
      <w:pPr>
        <w:widowControl w:val="0"/>
        <w:spacing w:line="360" w:lineRule="auto"/>
        <w:ind w:firstLine="420" w:firstLineChars="200"/>
        <w:jc w:val="both"/>
        <w:rPr>
          <w:rFonts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2. 除非得到甲方的书面同意，乙方不得将本合同范围的服务全部或部分分包给他人供应；</w:t>
      </w:r>
    </w:p>
    <w:p>
      <w:pPr>
        <w:widowControl w:val="0"/>
        <w:spacing w:line="360" w:lineRule="auto"/>
        <w:ind w:firstLine="420" w:firstLineChars="200"/>
        <w:jc w:val="both"/>
        <w:rPr>
          <w:rFonts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3.如有转让和未经甲方同意的分包行为，甲方有权解除合同，没收履约保证金并追究乙方的违约责任。</w:t>
      </w:r>
    </w:p>
    <w:p>
      <w:pPr>
        <w:widowControl w:val="0"/>
        <w:spacing w:line="360" w:lineRule="auto"/>
        <w:ind w:firstLine="422" w:firstLineChars="200"/>
        <w:jc w:val="both"/>
        <w:rPr>
          <w:rFonts w:ascii="宋体" w:hAnsi="宋体" w:eastAsia="宋体" w:cs="Times New Roman"/>
          <w:b/>
          <w:color w:val="auto"/>
          <w:kern w:val="2"/>
          <w:szCs w:val="21"/>
          <w:highlight w:val="none"/>
        </w:rPr>
      </w:pPr>
      <w:r>
        <w:rPr>
          <w:rFonts w:hint="eastAsia" w:ascii="宋体" w:hAnsi="宋体" w:eastAsia="宋体" w:cs="Times New Roman"/>
          <w:b/>
          <w:color w:val="auto"/>
          <w:kern w:val="2"/>
          <w:szCs w:val="21"/>
          <w:highlight w:val="none"/>
        </w:rPr>
        <w:t>六、合同履行时间、履行方式及履行地点</w:t>
      </w:r>
    </w:p>
    <w:p>
      <w:pPr>
        <w:widowControl w:val="0"/>
        <w:spacing w:line="360" w:lineRule="auto"/>
        <w:ind w:firstLine="420" w:firstLineChars="200"/>
        <w:jc w:val="both"/>
        <w:rPr>
          <w:rFonts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1. 履行时间：</w:t>
      </w:r>
    </w:p>
    <w:p>
      <w:pPr>
        <w:widowControl w:val="0"/>
        <w:spacing w:line="360" w:lineRule="auto"/>
        <w:ind w:firstLine="420" w:firstLineChars="200"/>
        <w:jc w:val="both"/>
        <w:rPr>
          <w:rFonts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2. 履行方式：</w:t>
      </w:r>
    </w:p>
    <w:p>
      <w:pPr>
        <w:widowControl w:val="0"/>
        <w:spacing w:line="360" w:lineRule="auto"/>
        <w:ind w:firstLine="420" w:firstLineChars="200"/>
        <w:jc w:val="both"/>
        <w:rPr>
          <w:rFonts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3. 履行地点：</w:t>
      </w:r>
    </w:p>
    <w:p>
      <w:pPr>
        <w:widowControl w:val="0"/>
        <w:spacing w:line="360" w:lineRule="auto"/>
        <w:ind w:firstLine="422" w:firstLineChars="200"/>
        <w:jc w:val="both"/>
        <w:rPr>
          <w:rFonts w:ascii="宋体" w:hAnsi="宋体" w:eastAsia="宋体" w:cs="Times New Roman"/>
          <w:b/>
          <w:color w:val="auto"/>
          <w:kern w:val="2"/>
          <w:szCs w:val="21"/>
          <w:highlight w:val="none"/>
        </w:rPr>
      </w:pPr>
      <w:r>
        <w:rPr>
          <w:rFonts w:hint="eastAsia" w:ascii="宋体" w:hAnsi="宋体" w:eastAsia="宋体" w:cs="Times New Roman"/>
          <w:b/>
          <w:color w:val="auto"/>
          <w:kern w:val="2"/>
          <w:szCs w:val="21"/>
          <w:highlight w:val="none"/>
        </w:rPr>
        <w:t>七、税费</w:t>
      </w:r>
    </w:p>
    <w:p>
      <w:pPr>
        <w:widowControl w:val="0"/>
        <w:spacing w:line="360" w:lineRule="auto"/>
        <w:ind w:firstLine="420" w:firstLineChars="200"/>
        <w:jc w:val="both"/>
        <w:rPr>
          <w:rFonts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本合同执行中相关的一切税费均由乙方负担。</w:t>
      </w:r>
    </w:p>
    <w:p>
      <w:pPr>
        <w:widowControl w:val="0"/>
        <w:spacing w:line="360" w:lineRule="auto"/>
        <w:ind w:firstLine="422" w:firstLineChars="200"/>
        <w:jc w:val="both"/>
        <w:rPr>
          <w:rFonts w:ascii="宋体" w:hAnsi="宋体" w:eastAsia="宋体" w:cs="Times New Roman"/>
          <w:b/>
          <w:color w:val="auto"/>
          <w:kern w:val="2"/>
          <w:szCs w:val="21"/>
          <w:highlight w:val="none"/>
        </w:rPr>
      </w:pPr>
      <w:r>
        <w:rPr>
          <w:rFonts w:hint="eastAsia" w:ascii="宋体" w:hAnsi="宋体" w:eastAsia="宋体" w:cs="Times New Roman"/>
          <w:b/>
          <w:color w:val="auto"/>
          <w:kern w:val="2"/>
          <w:szCs w:val="21"/>
          <w:highlight w:val="none"/>
        </w:rPr>
        <w:t>八、违约责任</w:t>
      </w:r>
    </w:p>
    <w:p>
      <w:pPr>
        <w:widowControl w:val="0"/>
        <w:spacing w:line="360" w:lineRule="auto"/>
        <w:ind w:firstLine="420" w:firstLineChars="200"/>
        <w:jc w:val="both"/>
        <w:rPr>
          <w:rFonts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1．甲方无正当理由拒收接受服务的，甲方向乙方偿付合同款项百分之五作为违约金。</w:t>
      </w:r>
    </w:p>
    <w:p>
      <w:pPr>
        <w:widowControl w:val="0"/>
        <w:spacing w:line="360" w:lineRule="auto"/>
        <w:ind w:firstLine="420" w:firstLineChars="200"/>
        <w:jc w:val="both"/>
        <w:rPr>
          <w:rFonts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2．甲方无故逾期验收和办理款项支付手续的,甲方应按逾期付款总额每日万分之五向乙方支付违约金。</w:t>
      </w:r>
    </w:p>
    <w:p>
      <w:pPr>
        <w:widowControl w:val="0"/>
        <w:spacing w:line="360" w:lineRule="auto"/>
        <w:ind w:firstLine="420" w:firstLineChars="200"/>
        <w:jc w:val="both"/>
        <w:rPr>
          <w:rFonts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widowControl w:val="0"/>
        <w:spacing w:line="360" w:lineRule="auto"/>
        <w:ind w:firstLine="422" w:firstLineChars="200"/>
        <w:jc w:val="both"/>
        <w:rPr>
          <w:rFonts w:ascii="宋体" w:hAnsi="宋体" w:eastAsia="宋体" w:cs="Times New Roman"/>
          <w:b/>
          <w:color w:val="auto"/>
          <w:kern w:val="2"/>
          <w:szCs w:val="21"/>
          <w:highlight w:val="none"/>
        </w:rPr>
      </w:pPr>
      <w:r>
        <w:rPr>
          <w:rFonts w:hint="eastAsia" w:ascii="宋体" w:hAnsi="宋体" w:eastAsia="宋体" w:cs="Times New Roman"/>
          <w:b/>
          <w:color w:val="auto"/>
          <w:kern w:val="2"/>
          <w:szCs w:val="21"/>
          <w:highlight w:val="none"/>
        </w:rPr>
        <w:t>九、不可抗力事件处理</w:t>
      </w:r>
    </w:p>
    <w:p>
      <w:pPr>
        <w:widowControl w:val="0"/>
        <w:spacing w:line="360" w:lineRule="auto"/>
        <w:ind w:firstLine="420" w:firstLineChars="200"/>
        <w:jc w:val="both"/>
        <w:rPr>
          <w:rFonts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1．在合同有效期内，任何一方因不可抗力事件导致不能履行合同，则合同履行期可延长，其延长期与不可抗力影响期相同。</w:t>
      </w:r>
    </w:p>
    <w:p>
      <w:pPr>
        <w:widowControl w:val="0"/>
        <w:spacing w:line="360" w:lineRule="auto"/>
        <w:ind w:firstLine="420" w:firstLineChars="200"/>
        <w:jc w:val="both"/>
        <w:rPr>
          <w:rFonts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2．不可抗力事件发生后，应立即通知对方，并寄送有关权威机构出具的证明。</w:t>
      </w:r>
    </w:p>
    <w:p>
      <w:pPr>
        <w:widowControl w:val="0"/>
        <w:spacing w:line="360" w:lineRule="auto"/>
        <w:ind w:firstLine="420" w:firstLineChars="200"/>
        <w:jc w:val="both"/>
        <w:rPr>
          <w:rFonts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3．不可抗力事件延续120天以上，双方应通过友好协商，确定是否继续履行合同。</w:t>
      </w:r>
    </w:p>
    <w:p>
      <w:pPr>
        <w:widowControl w:val="0"/>
        <w:spacing w:line="360" w:lineRule="auto"/>
        <w:ind w:firstLine="422" w:firstLineChars="200"/>
        <w:jc w:val="both"/>
        <w:rPr>
          <w:rFonts w:ascii="宋体" w:hAnsi="宋体" w:eastAsia="宋体" w:cs="Times New Roman"/>
          <w:b/>
          <w:color w:val="auto"/>
          <w:kern w:val="2"/>
          <w:szCs w:val="21"/>
          <w:highlight w:val="none"/>
        </w:rPr>
      </w:pPr>
      <w:r>
        <w:rPr>
          <w:rFonts w:hint="eastAsia" w:ascii="宋体" w:hAnsi="宋体" w:eastAsia="宋体" w:cs="Times New Roman"/>
          <w:b/>
          <w:color w:val="auto"/>
          <w:kern w:val="2"/>
          <w:szCs w:val="21"/>
          <w:highlight w:val="none"/>
        </w:rPr>
        <w:t>十、诉讼</w:t>
      </w:r>
    </w:p>
    <w:p>
      <w:pPr>
        <w:widowControl w:val="0"/>
        <w:spacing w:line="360" w:lineRule="auto"/>
        <w:ind w:firstLine="420" w:firstLineChars="200"/>
        <w:jc w:val="both"/>
        <w:rPr>
          <w:rFonts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 xml:space="preserve"> 双方在执行合同中所发生的一切争议，应通过协商解决。如协商不成，可向甲方所在地法院起诉。</w:t>
      </w:r>
    </w:p>
    <w:p>
      <w:pPr>
        <w:widowControl w:val="0"/>
        <w:spacing w:line="360" w:lineRule="auto"/>
        <w:ind w:firstLine="422" w:firstLineChars="200"/>
        <w:jc w:val="both"/>
        <w:rPr>
          <w:rFonts w:ascii="宋体" w:hAnsi="宋体" w:eastAsia="宋体" w:cs="Times New Roman"/>
          <w:b/>
          <w:color w:val="auto"/>
          <w:kern w:val="2"/>
          <w:szCs w:val="21"/>
          <w:highlight w:val="none"/>
        </w:rPr>
      </w:pPr>
      <w:r>
        <w:rPr>
          <w:rFonts w:hint="eastAsia" w:ascii="宋体" w:hAnsi="宋体" w:eastAsia="宋体" w:cs="Times New Roman"/>
          <w:b/>
          <w:color w:val="auto"/>
          <w:kern w:val="2"/>
          <w:szCs w:val="21"/>
          <w:highlight w:val="none"/>
        </w:rPr>
        <w:t>十一、合同生效及其它</w:t>
      </w:r>
    </w:p>
    <w:p>
      <w:pPr>
        <w:widowControl w:val="0"/>
        <w:spacing w:line="360" w:lineRule="auto"/>
        <w:ind w:firstLine="420" w:firstLineChars="200"/>
        <w:jc w:val="both"/>
        <w:rPr>
          <w:rFonts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1．合同经双方法定代表人或授权代表签字并加盖单位公章及乙方缴纳履约保证金后生效。</w:t>
      </w:r>
    </w:p>
    <w:p>
      <w:pPr>
        <w:widowControl w:val="0"/>
        <w:spacing w:line="360" w:lineRule="auto"/>
        <w:ind w:firstLine="420" w:firstLineChars="200"/>
        <w:jc w:val="both"/>
        <w:rPr>
          <w:rFonts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2．合同执行中涉及采购资金和采购内容修改或补充的，须经财政部门审批，并签书面补充协议报政府采购监督管理部门备案，方可作为主合同不可分割的一部分。</w:t>
      </w:r>
    </w:p>
    <w:p>
      <w:pPr>
        <w:widowControl w:val="0"/>
        <w:spacing w:line="360" w:lineRule="auto"/>
        <w:ind w:firstLine="420" w:firstLineChars="200"/>
        <w:jc w:val="both"/>
        <w:rPr>
          <w:rFonts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3．石碶街道协警服务外包项目的招标文件、乙方的投标文件及相关澄清和承诺、安全协议书作为本合同的附件。未尽事宜，双方另行协商。</w:t>
      </w:r>
    </w:p>
    <w:p>
      <w:pPr>
        <w:widowControl w:val="0"/>
        <w:spacing w:line="360" w:lineRule="auto"/>
        <w:ind w:firstLine="420" w:firstLineChars="200"/>
        <w:jc w:val="both"/>
        <w:rPr>
          <w:rFonts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4．本合同正本一式  份，具有同等法律效力，甲乙双方各执一份；副本△份，(用途)。</w:t>
      </w:r>
    </w:p>
    <w:p>
      <w:pPr>
        <w:widowControl w:val="0"/>
        <w:tabs>
          <w:tab w:val="left" w:pos="0"/>
        </w:tabs>
        <w:spacing w:line="500" w:lineRule="exact"/>
        <w:ind w:firstLine="420" w:firstLineChars="200"/>
        <w:jc w:val="left"/>
        <w:rPr>
          <w:rFonts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 xml:space="preserve">甲方：                                   乙方： </w:t>
      </w:r>
    </w:p>
    <w:p>
      <w:pPr>
        <w:widowControl w:val="0"/>
        <w:tabs>
          <w:tab w:val="left" w:pos="0"/>
        </w:tabs>
        <w:spacing w:line="500" w:lineRule="exact"/>
        <w:ind w:firstLine="210" w:firstLineChars="100"/>
        <w:jc w:val="left"/>
        <w:rPr>
          <w:rFonts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 xml:space="preserve">  地址：                                   地址： </w:t>
      </w:r>
    </w:p>
    <w:p>
      <w:pPr>
        <w:widowControl w:val="0"/>
        <w:tabs>
          <w:tab w:val="left" w:pos="0"/>
        </w:tabs>
        <w:spacing w:line="500" w:lineRule="exact"/>
        <w:ind w:firstLine="210" w:firstLineChars="100"/>
        <w:jc w:val="left"/>
        <w:rPr>
          <w:rFonts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 xml:space="preserve">  法定（授权）代表人：                     法定（授权）代表人：</w:t>
      </w:r>
    </w:p>
    <w:p>
      <w:pPr>
        <w:ind w:firstLine="210" w:firstLineChars="100"/>
        <w:rPr>
          <w:rFonts w:hint="eastAsia" w:ascii="宋体" w:hAnsi="宋体"/>
          <w:b/>
          <w:bCs/>
          <w:color w:val="auto"/>
          <w:szCs w:val="21"/>
          <w:highlight w:val="none"/>
        </w:rPr>
      </w:pPr>
      <w:r>
        <w:rPr>
          <w:rFonts w:hint="eastAsia" w:ascii="宋体" w:hAnsi="宋体" w:eastAsia="宋体" w:cs="Times New Roman"/>
          <w:color w:val="auto"/>
          <w:kern w:val="2"/>
          <w:szCs w:val="21"/>
          <w:highlight w:val="none"/>
        </w:rPr>
        <w:t xml:space="preserve">签字日期：      年  月  日          </w:t>
      </w:r>
      <w:r>
        <w:rPr>
          <w:rFonts w:ascii="宋体" w:hAnsi="宋体" w:eastAsia="宋体" w:cs="Times New Roman"/>
          <w:color w:val="auto"/>
          <w:kern w:val="2"/>
          <w:szCs w:val="21"/>
          <w:highlight w:val="none"/>
        </w:rPr>
        <w:t xml:space="preserve">    </w:t>
      </w:r>
      <w:r>
        <w:rPr>
          <w:rFonts w:hint="eastAsia" w:ascii="宋体" w:hAnsi="宋体" w:eastAsia="宋体" w:cs="Times New Roman"/>
          <w:color w:val="auto"/>
          <w:kern w:val="2"/>
          <w:szCs w:val="21"/>
          <w:highlight w:val="none"/>
        </w:rPr>
        <w:t xml:space="preserve"> 签字日期：</w:t>
      </w:r>
    </w:p>
    <w:p>
      <w:pPr>
        <w:pStyle w:val="24"/>
        <w:spacing w:line="360" w:lineRule="auto"/>
        <w:ind w:left="420" w:hanging="420" w:hangingChars="200"/>
        <w:rPr>
          <w:rFonts w:hint="eastAsia" w:hAnsi="宋体"/>
          <w:b/>
          <w:bCs/>
          <w:color w:val="auto"/>
          <w:szCs w:val="21"/>
          <w:highlight w:val="none"/>
        </w:rPr>
      </w:pPr>
      <w:r>
        <w:rPr>
          <w:rFonts w:hint="eastAsia" w:ascii="Arial" w:hAnsi="Arial"/>
          <w:color w:val="auto"/>
          <w:szCs w:val="21"/>
          <w:highlight w:val="none"/>
        </w:rPr>
        <w:br w:type="page"/>
      </w:r>
    </w:p>
    <w:p>
      <w:pPr>
        <w:pStyle w:val="24"/>
        <w:spacing w:line="360" w:lineRule="auto"/>
        <w:ind w:left="643" w:hanging="643" w:hangingChars="200"/>
        <w:jc w:val="center"/>
        <w:outlineLvl w:val="0"/>
        <w:rPr>
          <w:rFonts w:hint="eastAsia" w:hAnsi="宋体" w:cs="宋体"/>
          <w:b/>
          <w:bCs/>
          <w:color w:val="auto"/>
          <w:sz w:val="32"/>
          <w:highlight w:val="none"/>
        </w:rPr>
      </w:pPr>
      <w:bookmarkStart w:id="79" w:name="_Toc14259"/>
      <w:r>
        <w:rPr>
          <w:rFonts w:hint="eastAsia" w:hAnsi="宋体" w:cs="宋体"/>
          <w:b/>
          <w:bCs/>
          <w:color w:val="auto"/>
          <w:sz w:val="32"/>
          <w:highlight w:val="none"/>
        </w:rPr>
        <w:t>第六章 投标文件格式</w:t>
      </w:r>
      <w:bookmarkEnd w:id="79"/>
    </w:p>
    <w:p>
      <w:pPr>
        <w:widowControl/>
        <w:numPr>
          <w:ilvl w:val="0"/>
          <w:numId w:val="16"/>
        </w:numPr>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资格文件、商务技术文件格式</w:t>
      </w:r>
    </w:p>
    <w:p>
      <w:pPr>
        <w:widowControl/>
        <w:rPr>
          <w:rFonts w:hint="eastAsia" w:ascii="宋体" w:hAnsi="宋体" w:cs="宋体"/>
          <w:color w:val="auto"/>
          <w:kern w:val="0"/>
          <w:szCs w:val="20"/>
          <w:highlight w:val="none"/>
        </w:rPr>
      </w:pPr>
    </w:p>
    <w:p>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1.资格、商务技术文件的外包装封面格式：</w:t>
      </w:r>
    </w:p>
    <w:p>
      <w:pPr>
        <w:widowControl/>
        <w:jc w:val="left"/>
        <w:rPr>
          <w:rFonts w:hint="eastAsia" w:ascii="宋体" w:hAnsi="宋体" w:cs="宋体"/>
          <w:color w:val="auto"/>
          <w:kern w:val="0"/>
          <w:szCs w:val="20"/>
          <w:highlight w:val="none"/>
        </w:rPr>
      </w:pPr>
    </w:p>
    <w:p>
      <w:pPr>
        <w:widowControl/>
        <w:jc w:val="left"/>
        <w:rPr>
          <w:rFonts w:hint="eastAsia" w:ascii="宋体" w:hAnsi="宋体" w:cs="宋体"/>
          <w:color w:val="auto"/>
          <w:kern w:val="0"/>
          <w:szCs w:val="20"/>
          <w:highlight w:val="none"/>
        </w:rPr>
      </w:pPr>
    </w:p>
    <w:p>
      <w:pPr>
        <w:widowControl/>
        <w:snapToGrid w:val="0"/>
        <w:spacing w:before="120" w:beforeLines="50" w:after="50"/>
        <w:ind w:firstLine="3675" w:firstLineChars="17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资格、商务技术文件</w:t>
      </w:r>
    </w:p>
    <w:p>
      <w:pPr>
        <w:widowControl/>
        <w:jc w:val="left"/>
        <w:rPr>
          <w:rFonts w:hint="eastAsia" w:ascii="宋体" w:hAnsi="宋体" w:cs="宋体"/>
          <w:color w:val="auto"/>
          <w:kern w:val="0"/>
          <w:szCs w:val="20"/>
          <w:highlight w:val="none"/>
        </w:rPr>
      </w:pP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项目名称：                        </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项目编号： </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标项号:</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供应商名称：</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供应商地址：</w:t>
      </w:r>
    </w:p>
    <w:p>
      <w:pPr>
        <w:snapToGrid w:val="0"/>
        <w:spacing w:before="50" w:after="50"/>
        <w:ind w:firstLine="932" w:firstLineChars="444"/>
        <w:jc w:val="center"/>
        <w:rPr>
          <w:rFonts w:hint="eastAsia" w:ascii="宋体" w:hAnsi="宋体" w:cs="宋体"/>
          <w:bCs/>
          <w:color w:val="auto"/>
          <w:szCs w:val="21"/>
          <w:highlight w:val="none"/>
        </w:rPr>
      </w:pPr>
      <w:r>
        <w:rPr>
          <w:rFonts w:hint="eastAsia" w:ascii="宋体" w:hAnsi="宋体" w:cs="宋体"/>
          <w:color w:val="auto"/>
          <w:highlight w:val="none"/>
        </w:rPr>
        <w:t>开标时启封</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      </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                                                    （供应商公章）</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jc w:val="left"/>
        <w:rPr>
          <w:rFonts w:hint="eastAsia" w:ascii="宋体" w:hAnsi="宋体" w:cs="宋体"/>
          <w:color w:val="auto"/>
          <w:kern w:val="0"/>
          <w:szCs w:val="20"/>
          <w:highlight w:val="none"/>
        </w:rPr>
      </w:pPr>
    </w:p>
    <w:p>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2.资格、商务技术文件封面格式： </w:t>
      </w:r>
    </w:p>
    <w:p>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                                                        正本/或副本</w:t>
      </w:r>
    </w:p>
    <w:p>
      <w:pPr>
        <w:widowControl/>
        <w:jc w:val="left"/>
        <w:rPr>
          <w:rFonts w:hint="eastAsia" w:ascii="宋体" w:hAnsi="宋体" w:cs="宋体"/>
          <w:color w:val="auto"/>
          <w:kern w:val="0"/>
          <w:szCs w:val="20"/>
          <w:highlight w:val="none"/>
        </w:rPr>
      </w:pPr>
    </w:p>
    <w:p>
      <w:pPr>
        <w:widowControl/>
        <w:jc w:val="left"/>
        <w:rPr>
          <w:rFonts w:hint="eastAsia" w:ascii="宋体" w:hAnsi="宋体" w:cs="宋体"/>
          <w:color w:val="auto"/>
          <w:kern w:val="0"/>
          <w:szCs w:val="20"/>
          <w:highlight w:val="none"/>
        </w:rPr>
      </w:pPr>
    </w:p>
    <w:p>
      <w:pPr>
        <w:widowControl/>
        <w:snapToGrid w:val="0"/>
        <w:spacing w:before="120" w:beforeLines="50" w:after="50"/>
        <w:ind w:firstLine="3675" w:firstLineChars="17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资格、商务技术文件</w:t>
      </w:r>
    </w:p>
    <w:p>
      <w:pPr>
        <w:widowControl/>
        <w:jc w:val="left"/>
        <w:rPr>
          <w:rFonts w:hint="eastAsia" w:ascii="宋体" w:hAnsi="宋体" w:cs="宋体"/>
          <w:color w:val="auto"/>
          <w:kern w:val="0"/>
          <w:szCs w:val="20"/>
          <w:highlight w:val="none"/>
        </w:rPr>
      </w:pP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项目名称：                       </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项目编号： </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标项号:</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供应商名称：</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供应商地址：</w:t>
      </w:r>
    </w:p>
    <w:p>
      <w:pPr>
        <w:widowControl/>
        <w:spacing w:line="360" w:lineRule="auto"/>
        <w:jc w:val="left"/>
        <w:rPr>
          <w:rFonts w:hint="eastAsia" w:ascii="宋体" w:hAnsi="宋体" w:cs="宋体"/>
          <w:color w:val="auto"/>
          <w:kern w:val="0"/>
          <w:szCs w:val="20"/>
          <w:highlight w:val="none"/>
        </w:rPr>
      </w:pPr>
    </w:p>
    <w:p>
      <w:pPr>
        <w:widowControl/>
        <w:spacing w:line="360" w:lineRule="auto"/>
        <w:ind w:firstLine="5355" w:firstLineChars="2550"/>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（供应商公章）</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jc w:val="center"/>
        <w:rPr>
          <w:rFonts w:hint="eastAsia" w:ascii="宋体" w:hAnsi="宋体" w:cs="宋体"/>
          <w:color w:val="auto"/>
          <w:highlight w:val="none"/>
        </w:rPr>
      </w:pPr>
    </w:p>
    <w:p>
      <w:pPr>
        <w:spacing w:line="360" w:lineRule="auto"/>
        <w:rPr>
          <w:rFonts w:hint="eastAsia" w:ascii="宋体" w:hAnsi="宋体" w:cs="宋体"/>
          <w:color w:val="auto"/>
          <w:highlight w:val="none"/>
        </w:rPr>
      </w:pPr>
      <w:r>
        <w:rPr>
          <w:rFonts w:hint="eastAsia" w:ascii="宋体" w:hAnsi="宋体" w:cs="Arial"/>
          <w:b/>
          <w:bCs/>
          <w:color w:val="auto"/>
          <w:sz w:val="24"/>
          <w:szCs w:val="22"/>
          <w:highlight w:val="none"/>
        </w:rPr>
        <w:t>注：联合体投标的，可只由联合体牵头人签章。</w:t>
      </w:r>
      <w:r>
        <w:rPr>
          <w:rFonts w:hint="eastAsia" w:ascii="宋体" w:hAnsi="宋体" w:cs="宋体"/>
          <w:color w:val="auto"/>
          <w:highlight w:val="none"/>
        </w:rPr>
        <w:br w:type="page"/>
      </w:r>
      <w:r>
        <w:rPr>
          <w:rFonts w:hint="eastAsia" w:ascii="宋体" w:hAnsi="宋体" w:cs="宋体"/>
          <w:color w:val="auto"/>
          <w:highlight w:val="none"/>
        </w:rPr>
        <w:t>3.资格文件：</w:t>
      </w:r>
    </w:p>
    <w:p>
      <w:pPr>
        <w:numPr>
          <w:ilvl w:val="0"/>
          <w:numId w:val="17"/>
        </w:numPr>
        <w:snapToGrid w:val="0"/>
        <w:spacing w:line="360" w:lineRule="auto"/>
        <w:ind w:left="210" w:leftChars="100"/>
        <w:rPr>
          <w:rFonts w:hint="eastAsia" w:ascii="宋体" w:hAnsi="宋体" w:cs="宋体"/>
          <w:color w:val="auto"/>
          <w:highlight w:val="none"/>
        </w:rPr>
      </w:pPr>
      <w:r>
        <w:rPr>
          <w:rFonts w:hint="eastAsia" w:ascii="宋体" w:hAnsi="宋体" w:cs="宋体"/>
          <w:color w:val="auto"/>
          <w:highlight w:val="none"/>
        </w:rPr>
        <w:t>供应商资格声明函（格式见附件）；</w:t>
      </w:r>
    </w:p>
    <w:p>
      <w:pPr>
        <w:numPr>
          <w:ilvl w:val="0"/>
          <w:numId w:val="17"/>
        </w:numPr>
        <w:snapToGrid w:val="0"/>
        <w:spacing w:line="360" w:lineRule="auto"/>
        <w:ind w:left="210" w:leftChars="100"/>
        <w:rPr>
          <w:rFonts w:hint="eastAsia" w:ascii="宋体" w:hAnsi="宋体" w:cs="宋体"/>
          <w:color w:val="auto"/>
          <w:highlight w:val="none"/>
        </w:rPr>
      </w:pPr>
      <w:r>
        <w:rPr>
          <w:rFonts w:hint="eastAsia" w:ascii="宋体" w:hAnsi="宋体" w:cs="宋体"/>
          <w:color w:val="auto"/>
          <w:highlight w:val="none"/>
        </w:rPr>
        <w:t>有效的企业法人营业执照（或事业法人登记证）、其他组织（个体工商户）的营业执照或者民办非企业单位登记证书复印件；</w:t>
      </w:r>
      <w:r>
        <w:rPr>
          <w:rFonts w:hint="eastAsia" w:ascii="宋体" w:hAnsi="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color w:val="auto"/>
          <w:highlight w:val="none"/>
        </w:rPr>
        <w:t>；</w:t>
      </w:r>
    </w:p>
    <w:p>
      <w:pPr>
        <w:numPr>
          <w:ilvl w:val="0"/>
          <w:numId w:val="17"/>
        </w:numPr>
        <w:snapToGrid w:val="0"/>
        <w:spacing w:line="360" w:lineRule="auto"/>
        <w:ind w:left="210" w:leftChars="100"/>
        <w:rPr>
          <w:rFonts w:hint="eastAsia" w:ascii="宋体" w:hAnsi="宋体" w:cs="宋体"/>
          <w:color w:val="auto"/>
          <w:highlight w:val="none"/>
        </w:rPr>
      </w:pPr>
      <w:r>
        <w:rPr>
          <w:rFonts w:hint="eastAsia" w:ascii="宋体" w:hAnsi="宋体" w:cs="宋体"/>
          <w:color w:val="auto"/>
          <w:highlight w:val="none"/>
        </w:rPr>
        <w:t>供应商特定资格条件的证明文件：详见“第一章  公开招标公告 二、申请人的资格要求：3.本项目的特定资格要求”；</w:t>
      </w:r>
    </w:p>
    <w:p>
      <w:pPr>
        <w:numPr>
          <w:ilvl w:val="0"/>
          <w:numId w:val="17"/>
        </w:numPr>
        <w:snapToGrid w:val="0"/>
        <w:spacing w:line="360" w:lineRule="auto"/>
        <w:ind w:left="210" w:leftChars="100"/>
        <w:rPr>
          <w:rFonts w:hint="eastAsia" w:ascii="宋体" w:hAnsi="宋体" w:cs="宋体"/>
          <w:color w:val="auto"/>
          <w:highlight w:val="none"/>
        </w:rPr>
      </w:pPr>
      <w:r>
        <w:rPr>
          <w:rFonts w:hint="eastAsia" w:ascii="宋体" w:hAnsi="宋体" w:eastAsia="宋体" w:cs="宋体"/>
          <w:color w:val="auto"/>
          <w:kern w:val="0"/>
          <w:szCs w:val="21"/>
          <w:highlight w:val="none"/>
        </w:rPr>
        <w:t>中小企业声明函</w:t>
      </w:r>
      <w:r>
        <w:rPr>
          <w:rFonts w:hint="eastAsia" w:ascii="宋体" w:hAnsi="宋体" w:eastAsia="宋体" w:cs="宋体"/>
          <w:color w:val="auto"/>
          <w:highlight w:val="none"/>
        </w:rPr>
        <w:t>【格式见附件。如为残疾人福利性单位，可改为提供残疾人福利性单位声明函；如为监狱企业，可改为提供由省级以上监狱管理局、戒毒管理局（含新疆生产建设兵团）出具的属于监狱企业的证明文件】</w:t>
      </w:r>
      <w:r>
        <w:rPr>
          <w:rFonts w:hint="eastAsia" w:ascii="宋体" w:hAnsi="宋体" w:eastAsia="宋体" w:cs="宋体"/>
          <w:color w:val="auto"/>
          <w:kern w:val="0"/>
          <w:szCs w:val="21"/>
          <w:highlight w:val="none"/>
        </w:rPr>
        <w:t>；</w:t>
      </w:r>
    </w:p>
    <w:p>
      <w:pPr>
        <w:numPr>
          <w:ilvl w:val="0"/>
          <w:numId w:val="17"/>
        </w:numPr>
        <w:snapToGrid w:val="0"/>
        <w:spacing w:line="360" w:lineRule="auto"/>
        <w:ind w:left="210" w:leftChars="100"/>
        <w:rPr>
          <w:rFonts w:hint="eastAsia" w:ascii="宋体" w:hAnsi="宋体" w:cs="宋体"/>
          <w:color w:val="auto"/>
          <w:highlight w:val="none"/>
        </w:rPr>
      </w:pPr>
      <w:r>
        <w:rPr>
          <w:rFonts w:hint="eastAsia" w:ascii="宋体" w:hAnsi="宋体" w:cs="宋体"/>
          <w:color w:val="auto"/>
          <w:szCs w:val="22"/>
          <w:highlight w:val="none"/>
        </w:rPr>
        <w:t>招标文件</w:t>
      </w:r>
      <w:r>
        <w:rPr>
          <w:rFonts w:hint="eastAsia" w:ascii="宋体" w:hAnsi="宋体" w:cs="宋体"/>
          <w:color w:val="auto"/>
          <w:szCs w:val="21"/>
          <w:highlight w:val="none"/>
        </w:rPr>
        <w:t>要求的其他资格条件证明材料（如有）；</w:t>
      </w:r>
    </w:p>
    <w:p>
      <w:pPr>
        <w:rPr>
          <w:rFonts w:hint="eastAsia" w:ascii="宋体" w:hAnsi="宋体" w:cs="宋体"/>
          <w:color w:val="auto"/>
          <w:highlight w:val="none"/>
        </w:rPr>
      </w:pPr>
    </w:p>
    <w:p>
      <w:pPr>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lang w:eastAsia="zh-CN"/>
        </w:rPr>
        <w:t>（</w:t>
      </w:r>
      <w:r>
        <w:rPr>
          <w:rFonts w:hint="eastAsia" w:ascii="宋体" w:hAnsi="宋体" w:cs="宋体"/>
          <w:b/>
          <w:color w:val="auto"/>
          <w:highlight w:val="none"/>
          <w:lang w:val="en-US" w:eastAsia="zh-CN"/>
        </w:rPr>
        <w:t>1</w:t>
      </w:r>
      <w:r>
        <w:rPr>
          <w:rFonts w:hint="eastAsia" w:ascii="宋体" w:hAnsi="宋体" w:cs="宋体"/>
          <w:b/>
          <w:color w:val="auto"/>
          <w:highlight w:val="none"/>
          <w:lang w:eastAsia="zh-CN"/>
        </w:rPr>
        <w:t>）</w:t>
      </w:r>
      <w:r>
        <w:rPr>
          <w:rFonts w:hint="eastAsia" w:ascii="宋体" w:hAnsi="宋体" w:cs="宋体"/>
          <w:b/>
          <w:color w:val="auto"/>
          <w:highlight w:val="none"/>
        </w:rPr>
        <w:t>供应商资格声明函</w:t>
      </w:r>
    </w:p>
    <w:p>
      <w:pPr>
        <w:widowControl w:val="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供应商资格声明函</w:t>
      </w:r>
    </w:p>
    <w:p>
      <w:pPr>
        <w:rPr>
          <w:rFonts w:hint="eastAsia" w:ascii="宋体" w:hAnsi="宋体" w:cs="宋体"/>
          <w:b/>
          <w:color w:val="auto"/>
          <w:highlight w:val="none"/>
        </w:rPr>
      </w:pPr>
    </w:p>
    <w:p>
      <w:pPr>
        <w:widowControl/>
        <w:jc w:val="left"/>
        <w:rPr>
          <w:rFonts w:hint="eastAsia" w:ascii="宋体" w:hAnsi="宋体" w:cs="宋体"/>
          <w:b/>
          <w:color w:val="auto"/>
          <w:kern w:val="0"/>
          <w:szCs w:val="20"/>
          <w:highlight w:val="none"/>
        </w:rPr>
      </w:pPr>
      <w:r>
        <w:rPr>
          <w:rFonts w:hint="eastAsia" w:ascii="宋体" w:hAnsi="宋体" w:cs="宋体"/>
          <w:b/>
          <w:color w:val="auto"/>
          <w:kern w:val="0"/>
          <w:szCs w:val="20"/>
          <w:highlight w:val="none"/>
        </w:rPr>
        <w:t>宁波中基国际招标有限公司：</w:t>
      </w:r>
    </w:p>
    <w:p>
      <w:pPr>
        <w:widowControl/>
        <w:snapToGrid w:val="0"/>
        <w:spacing w:before="120" w:beforeLines="50"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关于贵司</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年</w:t>
      </w:r>
      <w:r>
        <w:rPr>
          <w:rFonts w:hint="eastAsia" w:ascii="宋体" w:hAnsi="宋体" w:cs="宋体"/>
          <w:color w:val="auto"/>
          <w:kern w:val="0"/>
          <w:szCs w:val="20"/>
          <w:highlight w:val="none"/>
          <w:u w:val="single"/>
        </w:rPr>
        <w:t>　　</w:t>
      </w:r>
      <w:r>
        <w:rPr>
          <w:rFonts w:hint="eastAsia" w:ascii="宋体" w:hAnsi="宋体" w:cs="宋体"/>
          <w:color w:val="auto"/>
          <w:kern w:val="0"/>
          <w:szCs w:val="20"/>
          <w:highlight w:val="none"/>
        </w:rPr>
        <w:t>月</w:t>
      </w:r>
      <w:r>
        <w:rPr>
          <w:rFonts w:hint="eastAsia" w:ascii="宋体" w:hAnsi="宋体" w:cs="宋体"/>
          <w:color w:val="auto"/>
          <w:kern w:val="0"/>
          <w:szCs w:val="20"/>
          <w:highlight w:val="none"/>
          <w:u w:val="single"/>
        </w:rPr>
        <w:t>　　</w:t>
      </w:r>
      <w:r>
        <w:rPr>
          <w:rFonts w:hint="eastAsia" w:ascii="宋体" w:hAnsi="宋体" w:cs="宋体"/>
          <w:color w:val="auto"/>
          <w:kern w:val="0"/>
          <w:szCs w:val="20"/>
          <w:highlight w:val="none"/>
        </w:rPr>
        <w:t>日发布</w:t>
      </w:r>
      <w:r>
        <w:rPr>
          <w:rFonts w:hint="eastAsia" w:ascii="宋体" w:hAnsi="宋体" w:cs="宋体"/>
          <w:color w:val="auto"/>
          <w:kern w:val="0"/>
          <w:szCs w:val="20"/>
          <w:highlight w:val="none"/>
          <w:u w:val="single"/>
        </w:rPr>
        <w:t xml:space="preserve">  </w:t>
      </w:r>
      <w:r>
        <w:rPr>
          <w:rFonts w:hint="eastAsia" w:ascii="宋体" w:hAnsi="宋体" w:cs="宋体"/>
          <w:color w:val="auto"/>
          <w:kern w:val="28"/>
          <w:szCs w:val="20"/>
          <w:highlight w:val="none"/>
          <w:u w:val="single"/>
        </w:rPr>
        <w:t>XXXXXXXXXXXXXXXXXXXXXXXXXXXX</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项目（项目编号：　　　）的公开招标公告，本公司（企业）愿意参加投标，并声明：</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1、本公司（企业）具备《中华人民共和国政府采购法》第二十二条资格条件：</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1.1、具有独立承担民事责任的能力；</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1.2、具有良好的商业信誉和健全的财务会计制度；</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1.3、具有履行合同所必需的设备和专业技术能力；</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1.4、有依法缴纳税收和社会保障资金的良好记录；</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1.5、参加政府采购活动前三年内，在经营活动中没有重大违法记录；</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1.6、法律、行政法规规定的其他条件。</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2、本公司（企业）的</w:t>
      </w:r>
      <w:r>
        <w:rPr>
          <w:rFonts w:hint="eastAsia" w:ascii="宋体" w:hAnsi="宋体" w:cs="宋体"/>
          <w:color w:val="auto"/>
          <w:kern w:val="0"/>
          <w:szCs w:val="20"/>
          <w:highlight w:val="none"/>
          <w:lang w:eastAsia="zh-CN"/>
        </w:rPr>
        <w:t>法定代表人</w:t>
      </w:r>
      <w:r>
        <w:rPr>
          <w:rFonts w:hint="eastAsia" w:ascii="宋体" w:hAnsi="宋体" w:cs="宋体"/>
          <w:color w:val="auto"/>
          <w:kern w:val="0"/>
          <w:szCs w:val="20"/>
          <w:highlight w:val="none"/>
        </w:rPr>
        <w:t>或单位负责人与所参投的本招标项目的其他供应商的</w:t>
      </w:r>
      <w:r>
        <w:rPr>
          <w:rFonts w:hint="eastAsia" w:ascii="宋体" w:hAnsi="宋体" w:cs="宋体"/>
          <w:color w:val="auto"/>
          <w:kern w:val="0"/>
          <w:szCs w:val="20"/>
          <w:highlight w:val="none"/>
          <w:lang w:eastAsia="zh-CN"/>
        </w:rPr>
        <w:t>法定代表人</w:t>
      </w:r>
      <w:r>
        <w:rPr>
          <w:rFonts w:hint="eastAsia" w:ascii="宋体" w:hAnsi="宋体" w:cs="宋体"/>
          <w:color w:val="auto"/>
          <w:kern w:val="0"/>
          <w:szCs w:val="20"/>
          <w:highlight w:val="none"/>
        </w:rPr>
        <w:t>或单位负责人不为同一人且与其他供应商之间不存在直接控股、管理关系。</w:t>
      </w:r>
    </w:p>
    <w:p>
      <w:pPr>
        <w:widowControl/>
        <w:snapToGrid w:val="0"/>
        <w:spacing w:line="380" w:lineRule="exact"/>
        <w:ind w:firstLine="420" w:firstLineChars="200"/>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3、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widowControl/>
        <w:snapToGrid w:val="0"/>
        <w:spacing w:line="360" w:lineRule="auto"/>
        <w:ind w:firstLine="426" w:firstLineChars="202"/>
        <w:jc w:val="left"/>
        <w:rPr>
          <w:rFonts w:hint="eastAsia" w:ascii="宋体" w:hAnsi="宋体" w:cs="宋体"/>
          <w:b/>
          <w:bCs/>
          <w:color w:val="auto"/>
          <w:kern w:val="0"/>
          <w:szCs w:val="20"/>
          <w:highlight w:val="none"/>
        </w:rPr>
      </w:pPr>
      <w:r>
        <w:rPr>
          <w:rFonts w:hint="eastAsia" w:ascii="宋体" w:hAnsi="宋体"/>
          <w:b/>
          <w:bCs/>
          <w:color w:val="auto"/>
          <w:kern w:val="0"/>
          <w:szCs w:val="20"/>
          <w:highlight w:val="none"/>
        </w:rPr>
        <w:t>4、本公司（企业）</w:t>
      </w:r>
      <w:r>
        <w:rPr>
          <w:rFonts w:hint="eastAsia" w:ascii="宋体" w:hAnsi="宋体"/>
          <w:b/>
          <w:bCs/>
          <w:color w:val="auto"/>
          <w:kern w:val="0"/>
          <w:szCs w:val="21"/>
          <w:highlight w:val="none"/>
        </w:rPr>
        <w:t>未被列入“信用中国”网站(www.creditchina.gov.cn)“失信被执行人或重大税收违法案件当事人名单或政府采购严重违法失信行为”记录名单；不处于中国政府采购网(www.ccgp.gov.cn)“政府采购严重违法失信行为信息记录”</w:t>
      </w:r>
      <w:r>
        <w:rPr>
          <w:rFonts w:hint="eastAsia" w:ascii="宋体" w:hAnsi="宋体" w:cs="宋体"/>
          <w:b/>
          <w:bCs/>
          <w:color w:val="auto"/>
          <w:kern w:val="0"/>
          <w:szCs w:val="22"/>
          <w:highlight w:val="none"/>
        </w:rPr>
        <w:t>中的禁止参加政府采购活</w:t>
      </w:r>
      <w:r>
        <w:rPr>
          <w:rFonts w:hint="eastAsia" w:ascii="宋体" w:hAnsi="宋体" w:cs="宋体"/>
          <w:b/>
          <w:bCs/>
          <w:color w:val="auto"/>
          <w:kern w:val="0"/>
          <w:szCs w:val="20"/>
          <w:highlight w:val="none"/>
        </w:rPr>
        <w:t>动期间。否则，由此所造成的损失、不良后果及法律责任，一律由我公司（企业）承担。</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highlight w:val="none"/>
        </w:rPr>
        <w:t>我公司已清楚招标文件的要求及有关文件规定。</w:t>
      </w:r>
      <w:r>
        <w:rPr>
          <w:rFonts w:hint="eastAsia" w:ascii="宋体" w:hAnsi="宋体" w:cs="宋体"/>
          <w:color w:val="auto"/>
          <w:kern w:val="0"/>
          <w:szCs w:val="20"/>
          <w:highlight w:val="none"/>
        </w:rPr>
        <w:t>本次招标采购活动中，如有违法、违规、弄虚作假行为，所造成的损失、不良后果及法律责任，一律由我公司（企业）承担。</w:t>
      </w:r>
    </w:p>
    <w:p>
      <w:pPr>
        <w:widowControl/>
        <w:spacing w:line="360" w:lineRule="auto"/>
        <w:ind w:firstLine="420"/>
        <w:jc w:val="left"/>
        <w:rPr>
          <w:rFonts w:hint="eastAsia" w:ascii="宋体" w:hAnsi="宋体" w:cs="宋体"/>
          <w:b/>
          <w:color w:val="auto"/>
          <w:kern w:val="0"/>
          <w:szCs w:val="20"/>
          <w:highlight w:val="none"/>
        </w:rPr>
      </w:pPr>
      <w:r>
        <w:rPr>
          <w:rFonts w:hint="eastAsia" w:ascii="宋体" w:hAnsi="宋体" w:cs="宋体"/>
          <w:b/>
          <w:color w:val="auto"/>
          <w:kern w:val="0"/>
          <w:szCs w:val="20"/>
          <w:highlight w:val="none"/>
        </w:rPr>
        <w:t>特此声明！</w:t>
      </w:r>
    </w:p>
    <w:p>
      <w:pPr>
        <w:widowControl/>
        <w:adjustRightInd w:val="0"/>
        <w:snapToGrid w:val="0"/>
        <w:spacing w:line="360" w:lineRule="auto"/>
        <w:ind w:left="425"/>
        <w:jc w:val="left"/>
        <w:rPr>
          <w:rFonts w:hint="eastAsia" w:ascii="宋体" w:hAnsi="宋体" w:cs="宋体"/>
          <w:color w:val="auto"/>
          <w:spacing w:val="4"/>
          <w:kern w:val="0"/>
          <w:szCs w:val="20"/>
          <w:highlight w:val="none"/>
        </w:rPr>
      </w:pPr>
    </w:p>
    <w:p>
      <w:pPr>
        <w:widowControl/>
        <w:spacing w:line="360" w:lineRule="auto"/>
        <w:ind w:right="420" w:firstLine="2940" w:firstLineChars="1400"/>
        <w:jc w:val="left"/>
        <w:rPr>
          <w:rFonts w:hint="eastAsia" w:ascii="宋体" w:hAnsi="宋体" w:cs="宋体"/>
          <w:color w:val="auto"/>
          <w:kern w:val="0"/>
          <w:szCs w:val="20"/>
          <w:highlight w:val="none"/>
        </w:rPr>
      </w:pPr>
      <w:r>
        <w:rPr>
          <w:rFonts w:hint="eastAsia" w:ascii="宋体" w:hAnsi="宋体" w:cs="宋体"/>
          <w:color w:val="auto"/>
          <w:kern w:val="0"/>
          <w:szCs w:val="20"/>
          <w:highlight w:val="none"/>
          <w:lang w:eastAsia="zh-CN"/>
        </w:rPr>
        <w:t>法定代表人</w:t>
      </w:r>
      <w:r>
        <w:rPr>
          <w:rFonts w:hint="eastAsia" w:ascii="宋体" w:hAnsi="宋体" w:cs="宋体"/>
          <w:color w:val="auto"/>
          <w:kern w:val="0"/>
          <w:szCs w:val="20"/>
          <w:highlight w:val="none"/>
        </w:rPr>
        <w:t>或授权代表（签名或盖章）：</w:t>
      </w:r>
    </w:p>
    <w:p>
      <w:pPr>
        <w:widowControl/>
        <w:spacing w:line="360" w:lineRule="auto"/>
        <w:ind w:right="420" w:firstLine="2940" w:firstLineChars="1400"/>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供应商公章：                               </w:t>
      </w:r>
    </w:p>
    <w:p>
      <w:pPr>
        <w:widowControl/>
        <w:spacing w:line="360" w:lineRule="auto"/>
        <w:ind w:right="420" w:firstLine="2940" w:firstLineChars="1400"/>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年    月    日</w:t>
      </w:r>
    </w:p>
    <w:p>
      <w:pPr>
        <w:spacing w:line="360" w:lineRule="auto"/>
        <w:rPr>
          <w:rFonts w:hint="eastAsia" w:ascii="宋体" w:hAnsi="宋体" w:cs="宋体"/>
          <w:color w:val="auto"/>
          <w:highlight w:val="none"/>
        </w:rPr>
      </w:pPr>
      <w:r>
        <w:rPr>
          <w:rFonts w:hint="eastAsia" w:ascii="宋体" w:hAnsi="宋体" w:cs="Arial"/>
          <w:b/>
          <w:bCs/>
          <w:color w:val="auto"/>
          <w:sz w:val="24"/>
          <w:szCs w:val="22"/>
          <w:highlight w:val="none"/>
        </w:rPr>
        <w:t>注：联合体投标的，可只由联合体牵头人签章。</w:t>
      </w:r>
      <w:r>
        <w:rPr>
          <w:rFonts w:hint="eastAsia" w:ascii="宋体" w:hAnsi="宋体" w:cs="宋体"/>
          <w:b/>
          <w:color w:val="auto"/>
          <w:highlight w:val="none"/>
        </w:rPr>
        <w:br w:type="page"/>
      </w:r>
      <w:r>
        <w:rPr>
          <w:rFonts w:hint="eastAsia" w:ascii="宋体" w:hAnsi="宋体" w:cs="宋体"/>
          <w:b/>
          <w:color w:val="auto"/>
          <w:highlight w:val="none"/>
          <w:lang w:eastAsia="zh-CN"/>
        </w:rPr>
        <w:t>（</w:t>
      </w:r>
      <w:r>
        <w:rPr>
          <w:rFonts w:hint="eastAsia" w:ascii="宋体" w:hAnsi="宋体" w:cs="宋体"/>
          <w:b/>
          <w:color w:val="auto"/>
          <w:highlight w:val="none"/>
          <w:lang w:val="en-US" w:eastAsia="zh-CN"/>
        </w:rPr>
        <w:t>2</w:t>
      </w:r>
      <w:r>
        <w:rPr>
          <w:rFonts w:hint="eastAsia" w:ascii="宋体" w:hAnsi="宋体" w:cs="宋体"/>
          <w:b/>
          <w:color w:val="auto"/>
          <w:highlight w:val="none"/>
          <w:lang w:eastAsia="zh-CN"/>
        </w:rPr>
        <w:t>）</w:t>
      </w:r>
      <w:r>
        <w:rPr>
          <w:rFonts w:hint="eastAsia" w:ascii="宋体" w:hAnsi="宋体" w:cs="宋体"/>
          <w:color w:val="auto"/>
          <w:highlight w:val="none"/>
        </w:rPr>
        <w:t>有效的企业法人营业执照（或事业法人登记证）、其他组织（个体工商户）的营业执照或者民办非企业单位登记证书复印件；</w:t>
      </w:r>
      <w:r>
        <w:rPr>
          <w:rFonts w:hint="eastAsia" w:ascii="宋体" w:hAnsi="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color w:val="auto"/>
          <w:highlight w:val="none"/>
        </w:rPr>
        <w:t>；</w:t>
      </w:r>
    </w:p>
    <w:p>
      <w:pPr>
        <w:snapToGrid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注：联合体投标的，联合体各方均须提供。</w:t>
      </w:r>
    </w:p>
    <w:p>
      <w:pPr>
        <w:spacing w:line="480" w:lineRule="exact"/>
        <w:jc w:val="both"/>
        <w:rPr>
          <w:rFonts w:hint="eastAsia" w:ascii="宋体" w:hAnsi="宋体" w:cs="宋体"/>
          <w:b/>
          <w:bCs/>
          <w:color w:val="auto"/>
          <w:szCs w:val="21"/>
          <w:highlight w:val="none"/>
        </w:rPr>
      </w:pPr>
      <w:r>
        <w:rPr>
          <w:rFonts w:hint="eastAsia" w:ascii="宋体" w:hAnsi="宋体" w:cs="宋体"/>
          <w:color w:val="auto"/>
          <w:highlight w:val="none"/>
        </w:rPr>
        <w:br w:type="page"/>
      </w: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eastAsia="宋体" w:cs="宋体"/>
          <w:b/>
          <w:bCs/>
          <w:color w:val="auto"/>
          <w:kern w:val="0"/>
          <w:szCs w:val="21"/>
          <w:highlight w:val="none"/>
        </w:rPr>
        <w:t>供应商特定</w:t>
      </w:r>
      <w:r>
        <w:rPr>
          <w:rFonts w:hint="eastAsia" w:ascii="宋体" w:hAnsi="宋体" w:eastAsia="宋体" w:cs="宋体"/>
          <w:b/>
          <w:bCs/>
          <w:color w:val="auto"/>
          <w:kern w:val="0"/>
          <w:szCs w:val="21"/>
          <w:highlight w:val="none"/>
          <w:lang w:val="en-US" w:eastAsia="zh-CN"/>
        </w:rPr>
        <w:t>资格</w:t>
      </w:r>
      <w:r>
        <w:rPr>
          <w:rFonts w:hint="eastAsia" w:ascii="宋体" w:hAnsi="宋体" w:eastAsia="宋体" w:cs="宋体"/>
          <w:b/>
          <w:bCs/>
          <w:color w:val="auto"/>
          <w:kern w:val="0"/>
          <w:szCs w:val="21"/>
          <w:highlight w:val="none"/>
        </w:rPr>
        <w:t>条件的证明文件</w:t>
      </w:r>
      <w:r>
        <w:rPr>
          <w:rFonts w:hint="eastAsia"/>
          <w:b/>
          <w:color w:val="auto"/>
          <w:highlight w:val="none"/>
        </w:rPr>
        <w:t>：</w:t>
      </w:r>
      <w:r>
        <w:rPr>
          <w:rFonts w:hint="eastAsia" w:ascii="宋体" w:hAnsi="宋体" w:cs="宋体"/>
          <w:color w:val="auto"/>
          <w:highlight w:val="none"/>
        </w:rPr>
        <w:t>详见“第一章  公开招标公告 二、申请人的资格要求：3.本项目的特定资格要求”</w:t>
      </w:r>
      <w:r>
        <w:rPr>
          <w:rFonts w:hint="eastAsia" w:ascii="宋体" w:hAnsi="宋体" w:cs="宋体"/>
          <w:color w:val="auto"/>
          <w:szCs w:val="21"/>
          <w:highlight w:val="none"/>
        </w:rPr>
        <w:t>；</w:t>
      </w:r>
    </w:p>
    <w:p>
      <w:pPr>
        <w:spacing w:line="48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供应商政府采购领域商业贿赂行为承诺书</w:t>
      </w:r>
    </w:p>
    <w:p>
      <w:pPr>
        <w:spacing w:after="120" w:afterLines="50" w:line="320" w:lineRule="exact"/>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致：宁波中基国际招标有限公司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TW"/>
        </w:rPr>
      </w:pPr>
      <w:r>
        <w:rPr>
          <w:rFonts w:hint="eastAsia" w:ascii="宋体" w:hAnsi="宋体" w:eastAsia="宋体" w:cs="宋体"/>
          <w:color w:val="auto"/>
          <w:szCs w:val="21"/>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一、依法参与政府采购活动，遵纪守法，诚信经营，公平竞争。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二、不向采购单位、采购代理机构和政府采购评审专家提供任何形式的商业贿赂；对索取或接受商业贿赂的单位和个人，及时向财政部门和纪检监察机关举报。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三、不以提供虚假资质文件等形式参与政府采购活动，不以虚假材料谋取中标。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四、不采取不正当手段诋毁、排挤其他供应商，与其他参与政府采购活动供应商保持良性的竞争关系。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五、不与采购单位、采购代理机构和政府采购评审专家恶意串通，自觉维护政府采购公平竞争的市场秩序。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六、不与其他供应商串通采取围标、陪标等商业欺诈手段谋取中标，积极维护国家利益、社会公共利益和采购单位的合法权益。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七、严格履行政府采购合同约定义务，不在政府采购合同执行过程中采取降低质量或标准、减少数量、拖延交付时间等方式损害采购单位的利益，并自觉承担违约责任。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八、自觉接受并积极配合财政部门和纪检监察机关依法实施的监督检查，如实反映情况，及时提供有关证明材料。</w:t>
      </w:r>
    </w:p>
    <w:p>
      <w:pPr>
        <w:spacing w:after="120" w:afterLines="50" w:line="320" w:lineRule="exact"/>
        <w:rPr>
          <w:rFonts w:hint="eastAsia" w:ascii="宋体" w:hAnsi="宋体" w:eastAsia="宋体" w:cs="宋体"/>
          <w:color w:val="auto"/>
          <w:szCs w:val="21"/>
          <w:highlight w:val="none"/>
        </w:rPr>
      </w:pPr>
    </w:p>
    <w:p>
      <w:pPr>
        <w:spacing w:after="120" w:afterLines="50" w:line="32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供应商名称（并加盖公章）：</w:t>
      </w:r>
      <w:r>
        <w:rPr>
          <w:rFonts w:hint="eastAsia" w:ascii="宋体" w:hAnsi="宋体" w:eastAsia="宋体" w:cs="宋体"/>
          <w:color w:val="auto"/>
          <w:szCs w:val="21"/>
          <w:highlight w:val="none"/>
          <w:u w:val="single"/>
        </w:rPr>
        <w:t xml:space="preserve">                             </w:t>
      </w:r>
    </w:p>
    <w:p>
      <w:pPr>
        <w:pStyle w:val="6"/>
        <w:spacing w:before="60" w:after="120" w:afterLines="50" w:line="320" w:lineRule="exact"/>
        <w:ind w:firstLine="0"/>
        <w:rPr>
          <w:rFonts w:hint="eastAsia" w:ascii="宋体" w:hAnsi="宋体" w:eastAsia="宋体" w:cs="宋体"/>
          <w:color w:val="auto"/>
          <w:szCs w:val="21"/>
          <w:highlight w:val="none"/>
        </w:rPr>
      </w:pPr>
      <w:r>
        <w:rPr>
          <w:rFonts w:hint="eastAsia" w:ascii="宋体" w:hAnsi="宋体" w:eastAsia="宋体" w:cs="宋体"/>
          <w:b w:val="0"/>
          <w:bCs/>
          <w:color w:val="auto"/>
          <w:szCs w:val="21"/>
          <w:highlight w:val="none"/>
        </w:rPr>
        <w:t>法定代表人或其授权委托人</w:t>
      </w:r>
      <w:r>
        <w:rPr>
          <w:rFonts w:hint="eastAsia" w:ascii="宋体" w:hAnsi="宋体" w:eastAsia="宋体" w:cs="宋体"/>
          <w:b w:val="0"/>
          <w:bCs/>
          <w:color w:val="auto"/>
          <w:highlight w:val="none"/>
        </w:rPr>
        <w:t>（签名或印章）</w:t>
      </w:r>
      <w:r>
        <w:rPr>
          <w:rFonts w:hint="eastAsia" w:ascii="宋体" w:hAnsi="宋体" w:eastAsia="宋体" w:cs="宋体"/>
          <w:b w:val="0"/>
          <w:bCs/>
          <w:color w:val="auto"/>
          <w:szCs w:val="21"/>
          <w:highlight w:val="none"/>
        </w:rPr>
        <w:t>：</w:t>
      </w:r>
      <w:r>
        <w:rPr>
          <w:rFonts w:hint="eastAsia" w:ascii="宋体" w:hAnsi="宋体" w:eastAsia="宋体" w:cs="宋体"/>
          <w:color w:val="auto"/>
          <w:szCs w:val="21"/>
          <w:highlight w:val="none"/>
          <w:u w:val="single"/>
        </w:rPr>
        <w:t xml:space="preserve">                   </w:t>
      </w:r>
    </w:p>
    <w:p>
      <w:pPr>
        <w:pStyle w:val="6"/>
        <w:spacing w:before="60" w:after="120" w:afterLines="50" w:line="320" w:lineRule="exact"/>
        <w:ind w:firstLine="0"/>
        <w:rPr>
          <w:rFonts w:hint="eastAsia" w:ascii="宋体" w:hAnsi="宋体" w:cs="宋体"/>
          <w:color w:val="auto"/>
          <w:szCs w:val="21"/>
          <w:highlight w:val="none"/>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napToGrid w:val="0"/>
        <w:spacing w:before="50" w:after="120" w:afterLines="50"/>
        <w:rPr>
          <w:rFonts w:hint="eastAsia" w:ascii="宋体" w:hAnsi="宋体" w:cs="宋体"/>
          <w:b/>
          <w:color w:val="auto"/>
          <w:sz w:val="24"/>
          <w:highlight w:val="none"/>
        </w:rPr>
      </w:pPr>
    </w:p>
    <w:p>
      <w:pPr>
        <w:snapToGrid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注：联合体投标的，联合体各方均须提供。</w:t>
      </w:r>
    </w:p>
    <w:p>
      <w:pPr>
        <w:spacing w:line="400" w:lineRule="exact"/>
        <w:rPr>
          <w:rFonts w:hint="eastAsia" w:ascii="宋体" w:hAnsi="宋体" w:cs="宋体"/>
          <w:b/>
          <w:color w:val="auto"/>
          <w:highlight w:val="none"/>
        </w:rPr>
      </w:pPr>
    </w:p>
    <w:p>
      <w:pPr>
        <w:spacing w:line="400" w:lineRule="exact"/>
        <w:rPr>
          <w:rFonts w:hint="eastAsia" w:ascii="宋体" w:hAnsi="宋体" w:cs="宋体"/>
          <w:b/>
          <w:color w:val="auto"/>
          <w:highlight w:val="none"/>
        </w:rPr>
      </w:pPr>
    </w:p>
    <w:p>
      <w:pPr>
        <w:spacing w:line="500" w:lineRule="exact"/>
        <w:rPr>
          <w:rFonts w:hint="eastAsia" w:ascii="宋体" w:hAnsi="宋体" w:cs="宋体"/>
          <w:b/>
          <w:color w:val="auto"/>
          <w:highlight w:val="none"/>
        </w:rPr>
      </w:pPr>
    </w:p>
    <w:p>
      <w:pPr>
        <w:spacing w:line="500" w:lineRule="exact"/>
        <w:rPr>
          <w:rFonts w:hint="eastAsia" w:ascii="宋体" w:hAnsi="宋体" w:cs="宋体"/>
          <w:b/>
          <w:color w:val="auto"/>
          <w:highlight w:val="none"/>
        </w:rPr>
      </w:pPr>
    </w:p>
    <w:p>
      <w:pPr>
        <w:snapToGrid w:val="0"/>
        <w:ind w:right="840"/>
        <w:rPr>
          <w:rFonts w:hint="eastAsia" w:ascii="宋体" w:hAnsi="宋体" w:cs="宋体"/>
          <w:b/>
          <w:bCs/>
          <w:i w:val="0"/>
          <w:iCs w:val="0"/>
          <w:color w:val="auto"/>
          <w:szCs w:val="21"/>
          <w:highlight w:val="none"/>
          <w:lang w:bidi="ar"/>
        </w:rPr>
      </w:pPr>
      <w:r>
        <w:rPr>
          <w:rFonts w:hint="eastAsia" w:ascii="宋体" w:hAnsi="宋体" w:cs="宋体"/>
          <w:b/>
          <w:bCs/>
          <w:i w:val="0"/>
          <w:iCs w:val="0"/>
          <w:color w:val="auto"/>
          <w:highlight w:val="none"/>
          <w:lang w:val="en-US" w:eastAsia="zh-CN" w:bidi="ar"/>
        </w:rPr>
        <w:t>（4）</w:t>
      </w:r>
      <w:r>
        <w:rPr>
          <w:rFonts w:hint="eastAsia" w:ascii="宋体" w:hAnsi="宋体" w:cs="宋体"/>
          <w:b/>
          <w:bCs/>
          <w:i w:val="0"/>
          <w:iCs w:val="0"/>
          <w:color w:val="auto"/>
          <w:highlight w:val="none"/>
          <w:lang w:bidi="ar"/>
        </w:rPr>
        <w:t>中小企业声明函</w:t>
      </w:r>
    </w:p>
    <w:p>
      <w:pPr>
        <w:spacing w:line="360" w:lineRule="auto"/>
        <w:jc w:val="center"/>
        <w:rPr>
          <w:rFonts w:hint="eastAsia" w:ascii="宋体" w:hAnsi="宋体" w:cs="宋体"/>
          <w:b/>
          <w:i w:val="0"/>
          <w:iCs w:val="0"/>
          <w:color w:val="auto"/>
          <w:sz w:val="28"/>
          <w:szCs w:val="28"/>
          <w:highlight w:val="none"/>
        </w:rPr>
      </w:pPr>
      <w:bookmarkStart w:id="80" w:name="_Toc25084"/>
      <w:r>
        <w:rPr>
          <w:rFonts w:hint="eastAsia" w:ascii="宋体" w:hAnsi="宋体" w:cs="宋体"/>
          <w:b/>
          <w:i w:val="0"/>
          <w:iCs w:val="0"/>
          <w:color w:val="auto"/>
          <w:sz w:val="32"/>
          <w:szCs w:val="32"/>
          <w:highlight w:val="none"/>
          <w:lang w:bidi="ar"/>
        </w:rPr>
        <w:t>中小企业声明函</w:t>
      </w:r>
      <w:bookmarkEnd w:id="80"/>
    </w:p>
    <w:p>
      <w:pPr>
        <w:widowControl w:val="0"/>
        <w:adjustRightInd w:val="0"/>
        <w:spacing w:line="500" w:lineRule="exact"/>
        <w:ind w:firstLine="420" w:firstLineChars="200"/>
        <w:jc w:val="both"/>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kern w:val="0"/>
          <w:sz w:val="21"/>
          <w:szCs w:val="21"/>
          <w:highlight w:val="none"/>
          <w:u w:val="single"/>
        </w:rPr>
        <w:t>（单位名称）</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u w:val="single"/>
        </w:rPr>
        <w:t>（项目名称）</w:t>
      </w:r>
      <w:r>
        <w:rPr>
          <w:rFonts w:hint="eastAsia" w:ascii="宋体" w:hAnsi="宋体" w:eastAsia="宋体" w:cs="宋体"/>
          <w:color w:val="auto"/>
          <w:kern w:val="0"/>
          <w:sz w:val="21"/>
          <w:szCs w:val="21"/>
          <w:highlight w:val="none"/>
        </w:rPr>
        <w:t>采购活动，</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全部由符合政策要求的中小企业</w:t>
      </w:r>
      <w:r>
        <w:rPr>
          <w:rFonts w:hint="eastAsia" w:ascii="宋体" w:hAnsi="宋体" w:eastAsia="宋体" w:cs="宋体"/>
          <w:color w:val="auto"/>
          <w:kern w:val="0"/>
          <w:sz w:val="21"/>
          <w:szCs w:val="21"/>
          <w:highlight w:val="none"/>
          <w:lang w:val="en-US" w:eastAsia="zh-CN"/>
        </w:rPr>
        <w:t>承接</w:t>
      </w:r>
      <w:r>
        <w:rPr>
          <w:rFonts w:hint="eastAsia" w:ascii="宋体" w:hAnsi="宋体" w:eastAsia="宋体" w:cs="宋体"/>
          <w:color w:val="auto"/>
          <w:kern w:val="0"/>
          <w:sz w:val="21"/>
          <w:szCs w:val="21"/>
          <w:highlight w:val="none"/>
        </w:rPr>
        <w:t>。相关企业（含联合体中的中小企业、签订分包意向协议的中小企业）的具体情况如下：</w:t>
      </w:r>
    </w:p>
    <w:p>
      <w:pPr>
        <w:widowControl w:val="0"/>
        <w:adjustRightInd w:val="0"/>
        <w:spacing w:line="500" w:lineRule="exact"/>
        <w:ind w:firstLine="420" w:firstLineChars="200"/>
        <w:jc w:val="both"/>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i/>
          <w:color w:val="auto"/>
          <w:kern w:val="0"/>
          <w:sz w:val="21"/>
          <w:szCs w:val="21"/>
          <w:highlight w:val="none"/>
          <w:u w:val="single"/>
        </w:rPr>
        <w:t xml:space="preserve"> （标的名称） </w:t>
      </w:r>
      <w:r>
        <w:rPr>
          <w:rFonts w:hint="eastAsia" w:ascii="宋体" w:hAnsi="宋体" w:eastAsia="宋体" w:cs="宋体"/>
          <w:color w:val="auto"/>
          <w:kern w:val="0"/>
          <w:sz w:val="21"/>
          <w:szCs w:val="21"/>
          <w:highlight w:val="none"/>
        </w:rPr>
        <w:t>，属于</w:t>
      </w:r>
      <w:r>
        <w:rPr>
          <w:rFonts w:hint="eastAsia" w:ascii="宋体" w:hAnsi="宋体" w:eastAsia="宋体" w:cs="宋体"/>
          <w:i/>
          <w:color w:val="auto"/>
          <w:kern w:val="0"/>
          <w:sz w:val="21"/>
          <w:szCs w:val="21"/>
          <w:highlight w:val="none"/>
          <w:u w:val="single"/>
        </w:rPr>
        <w:t>（其他未列明行业）</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承接企业</w:t>
      </w:r>
      <w:r>
        <w:rPr>
          <w:rFonts w:hint="eastAsia" w:ascii="宋体" w:hAnsi="宋体" w:eastAsia="宋体" w:cs="宋体"/>
          <w:color w:val="auto"/>
          <w:kern w:val="0"/>
          <w:sz w:val="21"/>
          <w:szCs w:val="21"/>
          <w:highlight w:val="none"/>
        </w:rPr>
        <w:t>为</w:t>
      </w:r>
      <w:r>
        <w:rPr>
          <w:rFonts w:hint="eastAsia" w:ascii="宋体" w:hAnsi="宋体" w:eastAsia="宋体" w:cs="宋体"/>
          <w:i/>
          <w:color w:val="auto"/>
          <w:kern w:val="0"/>
          <w:sz w:val="21"/>
          <w:szCs w:val="21"/>
          <w:highlight w:val="none"/>
          <w:u w:val="single"/>
        </w:rPr>
        <w:t>（企业名称）</w:t>
      </w:r>
      <w:r>
        <w:rPr>
          <w:rFonts w:hint="eastAsia" w:ascii="宋体" w:hAnsi="宋体" w:eastAsia="宋体" w:cs="宋体"/>
          <w:color w:val="auto"/>
          <w:kern w:val="0"/>
          <w:sz w:val="21"/>
          <w:szCs w:val="21"/>
          <w:highlight w:val="none"/>
        </w:rPr>
        <w:t>，从业人员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人，营业收入为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万元，资产总额为</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万元，属于</w:t>
      </w:r>
      <w:r>
        <w:rPr>
          <w:rFonts w:hint="eastAsia" w:ascii="宋体" w:hAnsi="宋体" w:eastAsia="宋体" w:cs="宋体"/>
          <w:i/>
          <w:color w:val="auto"/>
          <w:kern w:val="0"/>
          <w:sz w:val="21"/>
          <w:szCs w:val="21"/>
          <w:highlight w:val="none"/>
          <w:u w:val="single"/>
        </w:rPr>
        <w:t>（中型企业、小型企业、微型企业）</w:t>
      </w:r>
      <w:r>
        <w:rPr>
          <w:rFonts w:hint="eastAsia" w:ascii="宋体" w:hAnsi="宋体" w:eastAsia="宋体" w:cs="宋体"/>
          <w:color w:val="auto"/>
          <w:kern w:val="0"/>
          <w:sz w:val="21"/>
          <w:szCs w:val="21"/>
          <w:highlight w:val="none"/>
        </w:rPr>
        <w:t>；</w:t>
      </w:r>
    </w:p>
    <w:p>
      <w:pPr>
        <w:widowControl w:val="0"/>
        <w:adjustRightInd w:val="0"/>
        <w:spacing w:line="500" w:lineRule="exact"/>
        <w:ind w:firstLine="420" w:firstLineChars="200"/>
        <w:jc w:val="both"/>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i/>
          <w:color w:val="auto"/>
          <w:kern w:val="0"/>
          <w:sz w:val="21"/>
          <w:szCs w:val="21"/>
          <w:highlight w:val="none"/>
          <w:u w:val="single"/>
        </w:rPr>
        <w:t xml:space="preserve"> （标的名称） </w:t>
      </w:r>
      <w:r>
        <w:rPr>
          <w:rFonts w:hint="eastAsia" w:ascii="宋体" w:hAnsi="宋体" w:eastAsia="宋体" w:cs="宋体"/>
          <w:color w:val="auto"/>
          <w:kern w:val="0"/>
          <w:sz w:val="21"/>
          <w:szCs w:val="21"/>
          <w:highlight w:val="none"/>
        </w:rPr>
        <w:t>，属于</w:t>
      </w:r>
      <w:r>
        <w:rPr>
          <w:rFonts w:hint="eastAsia" w:ascii="宋体" w:hAnsi="宋体" w:eastAsia="宋体" w:cs="宋体"/>
          <w:i/>
          <w:color w:val="auto"/>
          <w:kern w:val="0"/>
          <w:sz w:val="21"/>
          <w:szCs w:val="21"/>
          <w:highlight w:val="none"/>
          <w:u w:val="single"/>
        </w:rPr>
        <w:t>（其他未列明行业）</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承接企业</w:t>
      </w:r>
      <w:r>
        <w:rPr>
          <w:rFonts w:hint="eastAsia" w:ascii="宋体" w:hAnsi="宋体" w:eastAsia="宋体" w:cs="宋体"/>
          <w:color w:val="auto"/>
          <w:kern w:val="0"/>
          <w:sz w:val="21"/>
          <w:szCs w:val="21"/>
          <w:highlight w:val="none"/>
        </w:rPr>
        <w:t>为</w:t>
      </w:r>
      <w:r>
        <w:rPr>
          <w:rFonts w:hint="eastAsia" w:ascii="宋体" w:hAnsi="宋体" w:eastAsia="宋体" w:cs="宋体"/>
          <w:i/>
          <w:color w:val="auto"/>
          <w:kern w:val="0"/>
          <w:sz w:val="21"/>
          <w:szCs w:val="21"/>
          <w:highlight w:val="none"/>
          <w:u w:val="single"/>
        </w:rPr>
        <w:t>（企业名称）</w:t>
      </w:r>
      <w:r>
        <w:rPr>
          <w:rFonts w:hint="eastAsia" w:ascii="宋体" w:hAnsi="宋体" w:eastAsia="宋体" w:cs="宋体"/>
          <w:color w:val="auto"/>
          <w:kern w:val="0"/>
          <w:sz w:val="21"/>
          <w:szCs w:val="21"/>
          <w:highlight w:val="none"/>
        </w:rPr>
        <w:t>，从业人员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人，营业收入为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万元，资产总额为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万元，属于</w:t>
      </w:r>
      <w:r>
        <w:rPr>
          <w:rFonts w:hint="eastAsia" w:ascii="宋体" w:hAnsi="宋体" w:eastAsia="宋体" w:cs="宋体"/>
          <w:i/>
          <w:color w:val="auto"/>
          <w:kern w:val="0"/>
          <w:sz w:val="21"/>
          <w:szCs w:val="21"/>
          <w:highlight w:val="none"/>
          <w:u w:val="single"/>
        </w:rPr>
        <w:t>（中型企业、小型企业、微型企业）</w:t>
      </w:r>
      <w:r>
        <w:rPr>
          <w:rFonts w:hint="eastAsia" w:ascii="宋体" w:hAnsi="宋体" w:eastAsia="宋体" w:cs="宋体"/>
          <w:color w:val="auto"/>
          <w:kern w:val="0"/>
          <w:sz w:val="21"/>
          <w:szCs w:val="21"/>
          <w:highlight w:val="none"/>
        </w:rPr>
        <w:t>；</w:t>
      </w:r>
    </w:p>
    <w:p>
      <w:pPr>
        <w:widowControl w:val="0"/>
        <w:adjustRightInd w:val="0"/>
        <w:spacing w:line="500" w:lineRule="exact"/>
        <w:ind w:firstLine="420" w:firstLineChars="200"/>
        <w:jc w:val="both"/>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pPr>
        <w:widowControl w:val="0"/>
        <w:adjustRightInd w:val="0"/>
        <w:spacing w:line="500" w:lineRule="exact"/>
        <w:ind w:firstLine="420" w:firstLineChars="200"/>
        <w:jc w:val="both"/>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以上企业，不属于大企业的分支机构，不存在控股股东为大企业的情形，也不存在与大企业的负责人为同一人的情形。</w:t>
      </w:r>
    </w:p>
    <w:p>
      <w:pPr>
        <w:widowControl w:val="0"/>
        <w:adjustRightInd w:val="0"/>
        <w:spacing w:line="500" w:lineRule="exact"/>
        <w:ind w:firstLine="420" w:firstLineChars="200"/>
        <w:jc w:val="both"/>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本企业对上述声明内容的真实性负责。如有虚假，将依法承担相应责任。</w:t>
      </w:r>
    </w:p>
    <w:p>
      <w:pPr>
        <w:widowControl w:val="0"/>
        <w:adjustRightInd w:val="0"/>
        <w:spacing w:line="500" w:lineRule="exact"/>
        <w:jc w:val="both"/>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企业名称（盖章）：</w:t>
      </w:r>
    </w:p>
    <w:p>
      <w:pPr>
        <w:widowControl/>
        <w:adjustRightInd w:val="0"/>
        <w:spacing w:line="360" w:lineRule="auto"/>
        <w:jc w:val="left"/>
        <w:textAlignment w:val="auto"/>
        <w:rPr>
          <w:rFonts w:hint="eastAsia" w:ascii="Times New Roman" w:hAnsi="宋体" w:eastAsia="宋体" w:cs="宋体"/>
          <w:color w:val="auto"/>
          <w:kern w:val="0"/>
          <w:sz w:val="21"/>
          <w:szCs w:val="20"/>
          <w:highlight w:val="none"/>
          <w:lang w:bidi="ar"/>
        </w:rPr>
      </w:pPr>
      <w:r>
        <w:rPr>
          <w:rFonts w:hint="eastAsia" w:ascii="宋体" w:hAnsi="宋体" w:eastAsia="宋体" w:cs="宋体"/>
          <w:color w:val="auto"/>
          <w:kern w:val="0"/>
          <w:sz w:val="21"/>
          <w:szCs w:val="21"/>
          <w:highlight w:val="none"/>
        </w:rPr>
        <w:t xml:space="preserve">                        日期：</w:t>
      </w:r>
    </w:p>
    <w:p>
      <w:pPr>
        <w:widowControl/>
        <w:adjustRightInd w:val="0"/>
        <w:spacing w:before="240" w:line="360" w:lineRule="auto"/>
        <w:ind w:firstLine="420" w:firstLineChars="200"/>
        <w:jc w:val="left"/>
        <w:textAlignment w:val="auto"/>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注：1.从业人员、营业收入、资产总额填报上一年度数据，无上一年度数据的新成立企业可不填报。</w:t>
      </w:r>
    </w:p>
    <w:p>
      <w:pPr>
        <w:pStyle w:val="48"/>
        <w:ind w:left="0" w:leftChars="0" w:firstLine="0" w:firstLineChars="0"/>
        <w:rPr>
          <w:rFonts w:hint="eastAsia" w:eastAsia="宋体"/>
          <w:color w:val="auto"/>
          <w:highlight w:val="none"/>
          <w:lang w:val="en-US" w:eastAsia="zh-CN"/>
        </w:rPr>
      </w:pPr>
      <w:r>
        <w:rPr>
          <w:rFonts w:hint="eastAsia" w:ascii="宋体" w:hAnsi="宋体" w:eastAsia="仿宋" w:cs="宋体"/>
          <w:color w:val="auto"/>
          <w:kern w:val="0"/>
          <w:sz w:val="21"/>
          <w:szCs w:val="22"/>
          <w:highlight w:val="none"/>
        </w:rPr>
        <w:t>2.</w:t>
      </w:r>
      <w:r>
        <w:rPr>
          <w:rFonts w:hint="eastAsia" w:ascii="宋体" w:hAnsi="宋体" w:eastAsia="宋体" w:cs="宋体"/>
          <w:color w:val="auto"/>
          <w:kern w:val="0"/>
          <w:sz w:val="21"/>
          <w:szCs w:val="21"/>
          <w:highlight w:val="none"/>
        </w:rPr>
        <w:t>根据工信部联企业[2011]300号规定。其他未列明行业。从业人员300人以下的为中小微型企业。其中，从业人员100人及以上的为中型企业；从业人员10人及以上的为小型企业；从业人员10人以下的为微型企业。</w:t>
      </w:r>
    </w:p>
    <w:p>
      <w:pPr>
        <w:spacing w:line="500" w:lineRule="exact"/>
        <w:rPr>
          <w:rFonts w:hint="eastAsia" w:ascii="宋体" w:hAnsi="宋体" w:cs="宋体"/>
          <w:color w:val="auto"/>
          <w:szCs w:val="21"/>
          <w:highlight w:val="none"/>
          <w:lang w:val="en-US" w:eastAsia="zh-CN"/>
        </w:rPr>
      </w:pPr>
    </w:p>
    <w:p>
      <w:pPr>
        <w:snapToGrid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注：联合体投标的，联合体各方均须提供。</w:t>
      </w:r>
    </w:p>
    <w:p>
      <w:pPr>
        <w:spacing w:line="500" w:lineRule="exact"/>
        <w:rPr>
          <w:rFonts w:hint="eastAsia" w:ascii="宋体" w:hAnsi="宋体" w:cs="宋体"/>
          <w:color w:val="auto"/>
          <w:szCs w:val="21"/>
          <w:highlight w:val="none"/>
          <w:lang w:val="en-US" w:eastAsia="zh-CN"/>
        </w:rPr>
      </w:pPr>
    </w:p>
    <w:p>
      <w:pPr>
        <w:spacing w:line="500" w:lineRule="exact"/>
        <w:rPr>
          <w:rFonts w:hint="eastAsia" w:ascii="宋体" w:hAnsi="宋体" w:cs="宋体"/>
          <w:color w:val="auto"/>
          <w:szCs w:val="21"/>
          <w:highlight w:val="none"/>
          <w:lang w:val="en-US" w:eastAsia="zh-CN"/>
        </w:rPr>
      </w:pPr>
    </w:p>
    <w:p>
      <w:pPr>
        <w:spacing w:line="500" w:lineRule="exact"/>
        <w:rPr>
          <w:rFonts w:hint="eastAsia" w:ascii="宋体" w:hAnsi="宋体" w:cs="宋体"/>
          <w:color w:val="auto"/>
          <w:szCs w:val="21"/>
          <w:highlight w:val="none"/>
          <w:lang w:val="en-US" w:eastAsia="zh-CN"/>
        </w:rPr>
      </w:pPr>
    </w:p>
    <w:p>
      <w:pPr>
        <w:pStyle w:val="2"/>
        <w:rPr>
          <w:rFonts w:hint="eastAsia" w:ascii="宋体" w:hAnsi="宋体" w:cs="宋体"/>
          <w:color w:val="auto"/>
          <w:szCs w:val="21"/>
          <w:highlight w:val="none"/>
          <w:lang w:val="en-US" w:eastAsia="zh-CN"/>
        </w:rPr>
      </w:pPr>
    </w:p>
    <w:p>
      <w:pPr>
        <w:pStyle w:val="3"/>
        <w:rPr>
          <w:rFonts w:hint="eastAsia" w:ascii="宋体" w:hAnsi="宋体" w:cs="宋体"/>
          <w:color w:val="auto"/>
          <w:szCs w:val="21"/>
          <w:highlight w:val="none"/>
          <w:lang w:val="en-US" w:eastAsia="zh-CN"/>
        </w:rPr>
      </w:pPr>
    </w:p>
    <w:p>
      <w:pPr>
        <w:rPr>
          <w:rFonts w:hint="eastAsia" w:ascii="宋体" w:hAnsi="宋体" w:cs="宋体"/>
          <w:color w:val="auto"/>
          <w:szCs w:val="21"/>
          <w:highlight w:val="none"/>
          <w:lang w:val="en-US" w:eastAsia="zh-CN"/>
        </w:rPr>
      </w:pPr>
    </w:p>
    <w:p>
      <w:pPr>
        <w:pStyle w:val="2"/>
        <w:rPr>
          <w:rFonts w:hint="eastAsia"/>
          <w:color w:val="auto"/>
          <w:highlight w:val="none"/>
          <w:lang w:val="en-US" w:eastAsia="zh-CN"/>
        </w:rPr>
      </w:pPr>
    </w:p>
    <w:p>
      <w:pPr>
        <w:spacing w:line="500" w:lineRule="exac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残疾人福利性单位声明函（非残疾人福利性单位无需提供本函)</w:t>
      </w:r>
    </w:p>
    <w:p>
      <w:pPr>
        <w:spacing w:line="500" w:lineRule="exact"/>
        <w:rPr>
          <w:rFonts w:hint="eastAsia" w:ascii="宋体" w:hAnsi="宋体" w:cs="宋体"/>
          <w:color w:val="auto"/>
          <w:szCs w:val="21"/>
          <w:highlight w:val="none"/>
        </w:rPr>
      </w:pPr>
    </w:p>
    <w:p>
      <w:pPr>
        <w:widowControl w:val="0"/>
        <w:spacing w:line="360" w:lineRule="auto"/>
        <w:jc w:val="center"/>
        <w:rPr>
          <w:rFonts w:hint="eastAsia" w:ascii="宋体" w:hAnsi="宋体" w:eastAsia="宋体" w:cs="宋体"/>
          <w:b/>
          <w:color w:val="auto"/>
          <w:spacing w:val="6"/>
          <w:kern w:val="2"/>
          <w:szCs w:val="21"/>
          <w:highlight w:val="none"/>
        </w:rPr>
      </w:pPr>
      <w:r>
        <w:rPr>
          <w:rFonts w:hint="eastAsia" w:ascii="宋体" w:hAnsi="宋体" w:eastAsia="宋体" w:cs="宋体"/>
          <w:b/>
          <w:color w:val="auto"/>
          <w:spacing w:val="6"/>
          <w:kern w:val="2"/>
          <w:szCs w:val="21"/>
          <w:highlight w:val="none"/>
        </w:rPr>
        <w:t>残疾人福利性单位声明函</w:t>
      </w:r>
    </w:p>
    <w:p>
      <w:pPr>
        <w:spacing w:line="500" w:lineRule="exact"/>
        <w:rPr>
          <w:rFonts w:hint="eastAsia" w:ascii="宋体" w:hAnsi="宋体" w:cs="宋体"/>
          <w:color w:val="auto"/>
          <w:szCs w:val="21"/>
          <w:highlight w:val="none"/>
        </w:rPr>
      </w:pPr>
    </w:p>
    <w:p>
      <w:pPr>
        <w:widowControl w:val="0"/>
        <w:spacing w:line="360" w:lineRule="auto"/>
        <w:ind w:firstLine="444" w:firstLineChars="200"/>
        <w:jc w:val="both"/>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本单位郑重声明，根据《财政部 民政部 中国残疾人联合会关于促进残疾人就业政府采购政策的通知》（财库</w:t>
      </w:r>
      <w:r>
        <w:rPr>
          <w:rFonts w:hint="eastAsia" w:ascii="宋体" w:hAnsi="宋体" w:eastAsia="宋体" w:cs="宋体"/>
          <w:color w:val="auto"/>
          <w:kern w:val="2"/>
          <w:szCs w:val="21"/>
          <w:highlight w:val="none"/>
        </w:rPr>
        <w:t>〔2017〕 141</w:t>
      </w:r>
      <w:r>
        <w:rPr>
          <w:rFonts w:hint="eastAsia" w:ascii="宋体" w:hAnsi="宋体" w:eastAsia="宋体" w:cs="宋体"/>
          <w:color w:val="auto"/>
          <w:spacing w:val="6"/>
          <w:kern w:val="2"/>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val="0"/>
        <w:spacing w:line="360" w:lineRule="auto"/>
        <w:ind w:firstLine="444" w:firstLineChars="200"/>
        <w:jc w:val="both"/>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本单位对上述声明的真实性负责。如有虚假，将依法承担相应责任。</w:t>
      </w:r>
    </w:p>
    <w:p>
      <w:pPr>
        <w:widowControl w:val="0"/>
        <w:spacing w:line="360" w:lineRule="auto"/>
        <w:ind w:firstLine="444" w:firstLineChars="200"/>
        <w:jc w:val="both"/>
        <w:rPr>
          <w:rFonts w:hint="eastAsia" w:ascii="宋体" w:hAnsi="宋体" w:eastAsia="宋体" w:cs="宋体"/>
          <w:color w:val="auto"/>
          <w:spacing w:val="6"/>
          <w:kern w:val="2"/>
          <w:szCs w:val="21"/>
          <w:highlight w:val="none"/>
        </w:rPr>
      </w:pPr>
    </w:p>
    <w:p>
      <w:pPr>
        <w:widowControl w:val="0"/>
        <w:spacing w:line="360" w:lineRule="auto"/>
        <w:ind w:firstLine="444" w:firstLineChars="200"/>
        <w:jc w:val="both"/>
        <w:rPr>
          <w:rFonts w:hint="eastAsia" w:ascii="宋体" w:hAnsi="宋体" w:eastAsia="宋体" w:cs="宋体"/>
          <w:color w:val="auto"/>
          <w:spacing w:val="6"/>
          <w:kern w:val="2"/>
          <w:szCs w:val="21"/>
          <w:highlight w:val="none"/>
        </w:rPr>
      </w:pPr>
    </w:p>
    <w:p>
      <w:pPr>
        <w:widowControl w:val="0"/>
        <w:tabs>
          <w:tab w:val="left" w:pos="4860"/>
        </w:tabs>
        <w:spacing w:line="360" w:lineRule="auto"/>
        <w:ind w:firstLine="444" w:firstLineChars="200"/>
        <w:jc w:val="center"/>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 xml:space="preserve">               单位名称（盖章）：</w:t>
      </w:r>
    </w:p>
    <w:p>
      <w:pPr>
        <w:widowControl w:val="0"/>
        <w:tabs>
          <w:tab w:val="left" w:pos="4860"/>
        </w:tabs>
        <w:spacing w:line="360" w:lineRule="auto"/>
        <w:ind w:firstLine="444" w:firstLineChars="200"/>
        <w:jc w:val="center"/>
        <w:rPr>
          <w:rFonts w:hint="eastAsia" w:ascii="宋体" w:hAnsi="宋体" w:eastAsia="宋体" w:cs="宋体"/>
          <w:color w:val="auto"/>
          <w:kern w:val="2"/>
          <w:szCs w:val="24"/>
          <w:highlight w:val="none"/>
        </w:rPr>
      </w:pPr>
      <w:r>
        <w:rPr>
          <w:rFonts w:hint="eastAsia" w:ascii="宋体" w:hAnsi="宋体" w:eastAsia="宋体" w:cs="宋体"/>
          <w:color w:val="auto"/>
          <w:spacing w:val="6"/>
          <w:kern w:val="2"/>
          <w:szCs w:val="21"/>
          <w:highlight w:val="none"/>
        </w:rPr>
        <w:t xml:space="preserve">       日  期：</w:t>
      </w:r>
    </w:p>
    <w:p>
      <w:pPr>
        <w:widowControl w:val="0"/>
        <w:tabs>
          <w:tab w:val="left" w:pos="4860"/>
        </w:tabs>
        <w:spacing w:line="360" w:lineRule="auto"/>
        <w:ind w:firstLine="420" w:firstLineChars="200"/>
        <w:jc w:val="center"/>
        <w:rPr>
          <w:rFonts w:hint="eastAsia" w:ascii="宋体" w:hAnsi="宋体" w:eastAsia="宋体" w:cs="宋体"/>
          <w:color w:val="auto"/>
          <w:kern w:val="2"/>
          <w:szCs w:val="24"/>
          <w:highlight w:val="none"/>
        </w:rPr>
      </w:pPr>
    </w:p>
    <w:p>
      <w:pPr>
        <w:widowControl w:val="0"/>
        <w:tabs>
          <w:tab w:val="left" w:pos="4860"/>
        </w:tabs>
        <w:spacing w:line="360" w:lineRule="auto"/>
        <w:jc w:val="both"/>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注：1、如供应商为非残疾人福利性单位的可不提供本声明函。</w:t>
      </w:r>
    </w:p>
    <w:p>
      <w:pPr>
        <w:widowControl w:val="0"/>
        <w:tabs>
          <w:tab w:val="left" w:pos="4860"/>
        </w:tabs>
        <w:spacing w:line="360" w:lineRule="auto"/>
        <w:ind w:firstLine="444" w:firstLineChars="200"/>
        <w:jc w:val="both"/>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2、享受政府采购支持政策的残疾人福利性单位应当同时满足以下条件：</w:t>
      </w:r>
    </w:p>
    <w:p>
      <w:pPr>
        <w:widowControl w:val="0"/>
        <w:tabs>
          <w:tab w:val="left" w:pos="4860"/>
        </w:tabs>
        <w:spacing w:line="360" w:lineRule="auto"/>
        <w:ind w:firstLine="444" w:firstLineChars="200"/>
        <w:jc w:val="both"/>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（1）安置的残疾人占本单位在职职工人数的比例不低于25%（含25%），并且安置的残疾人人数不少于10人（含10人）；</w:t>
      </w:r>
    </w:p>
    <w:p>
      <w:pPr>
        <w:widowControl w:val="0"/>
        <w:tabs>
          <w:tab w:val="left" w:pos="4860"/>
        </w:tabs>
        <w:spacing w:line="360" w:lineRule="auto"/>
        <w:ind w:firstLine="444" w:firstLineChars="200"/>
        <w:jc w:val="both"/>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（2）依法与安置的每位残疾人签订了一年以上（含一年）的劳动合同或服务协议；</w:t>
      </w:r>
    </w:p>
    <w:p>
      <w:pPr>
        <w:widowControl w:val="0"/>
        <w:tabs>
          <w:tab w:val="left" w:pos="4860"/>
        </w:tabs>
        <w:spacing w:line="360" w:lineRule="auto"/>
        <w:ind w:firstLine="444" w:firstLineChars="200"/>
        <w:jc w:val="both"/>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（3）为安置的每位残疾人按月足额缴纳了基本养老保险、基本医疗保险、失业保险、工伤保险和生育保险等社会保险费；</w:t>
      </w:r>
    </w:p>
    <w:p>
      <w:pPr>
        <w:widowControl w:val="0"/>
        <w:tabs>
          <w:tab w:val="left" w:pos="4860"/>
        </w:tabs>
        <w:spacing w:line="360" w:lineRule="auto"/>
        <w:ind w:firstLine="444" w:firstLineChars="200"/>
        <w:jc w:val="both"/>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（4）通过银行等金融机构向安置的每位残疾人，按月支付了不低于单位所在区县适用的经省级人民政府批准的月最低工资标准的工资；</w:t>
      </w:r>
    </w:p>
    <w:p>
      <w:pPr>
        <w:widowControl w:val="0"/>
        <w:tabs>
          <w:tab w:val="left" w:pos="4860"/>
        </w:tabs>
        <w:spacing w:line="360" w:lineRule="auto"/>
        <w:ind w:firstLine="444" w:firstLineChars="200"/>
        <w:jc w:val="both"/>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（5）提供本单位制造的货物、承担的工程或者服务（以下简称产品），或者提供其他残疾人福利性单位制造的货物（不包括使用非残疾人福利性单位注册商标的货物）。</w:t>
      </w:r>
    </w:p>
    <w:p>
      <w:pPr>
        <w:spacing w:line="500" w:lineRule="exact"/>
        <w:rPr>
          <w:rFonts w:hint="eastAsia" w:ascii="宋体" w:hAnsi="宋体" w:cs="宋体"/>
          <w:color w:val="auto"/>
          <w:szCs w:val="21"/>
          <w:highlight w:val="none"/>
        </w:rPr>
      </w:pPr>
      <w:r>
        <w:rPr>
          <w:rFonts w:hint="eastAsia" w:ascii="宋体" w:hAnsi="宋体" w:eastAsia="宋体" w:cs="宋体"/>
          <w:color w:val="auto"/>
          <w:spacing w:val="6"/>
          <w:kern w:val="2"/>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napToGrid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注：联合体投标的，联合体各方均须提供。</w:t>
      </w:r>
    </w:p>
    <w:p>
      <w:pPr>
        <w:spacing w:line="500" w:lineRule="exact"/>
        <w:rPr>
          <w:rFonts w:hint="eastAsia" w:ascii="宋体" w:hAnsi="宋体" w:cs="宋体"/>
          <w:color w:val="auto"/>
          <w:highlight w:val="none"/>
        </w:rPr>
      </w:pPr>
      <w:r>
        <w:rPr>
          <w:rFonts w:hint="eastAsia" w:ascii="宋体" w:hAnsi="宋体" w:cs="宋体"/>
          <w:color w:val="auto"/>
          <w:szCs w:val="21"/>
          <w:highlight w:val="none"/>
        </w:rPr>
        <w:br w:type="page"/>
      </w:r>
      <w:r>
        <w:rPr>
          <w:rFonts w:hint="eastAsia" w:ascii="宋体" w:hAnsi="宋体" w:cs="宋体"/>
          <w:b/>
          <w:color w:val="auto"/>
          <w:highlight w:val="none"/>
          <w:lang w:val="en-US" w:eastAsia="zh-CN"/>
        </w:rPr>
        <w:t>（5）</w:t>
      </w:r>
      <w:r>
        <w:rPr>
          <w:rFonts w:hint="eastAsia" w:ascii="宋体" w:hAnsi="宋体" w:cs="宋体"/>
          <w:b/>
          <w:color w:val="auto"/>
          <w:highlight w:val="none"/>
        </w:rPr>
        <w:t>招标文件要求的其他资格条件证明材料（如有）；</w:t>
      </w:r>
    </w:p>
    <w:p>
      <w:pPr>
        <w:pStyle w:val="15"/>
        <w:pageBreakBefore w:val="0"/>
        <w:numPr>
          <w:ilvl w:val="0"/>
          <w:numId w:val="0"/>
        </w:numPr>
        <w:tabs>
          <w:tab w:val="clear" w:pos="454"/>
        </w:tabs>
        <w:kinsoku/>
        <w:wordWrap/>
        <w:overflowPunct/>
        <w:topLinePunct w:val="0"/>
        <w:autoSpaceDE/>
        <w:autoSpaceDN/>
        <w:bidi w:val="0"/>
        <w:snapToGrid w:val="0"/>
        <w:spacing w:before="120" w:beforeLines="50"/>
        <w:outlineLvl w:val="9"/>
        <w:rPr>
          <w:rFonts w:hint="eastAsia" w:ascii="宋体" w:hAnsi="宋体" w:cs="宋体"/>
          <w:color w:val="auto"/>
          <w:sz w:val="21"/>
          <w:highlight w:val="none"/>
          <w:lang w:val="en-US" w:eastAsia="zh-CN"/>
        </w:rPr>
      </w:pPr>
      <w:r>
        <w:rPr>
          <w:rFonts w:hint="eastAsia" w:ascii="宋体" w:hAnsi="宋体" w:cs="宋体"/>
          <w:color w:val="auto"/>
          <w:sz w:val="21"/>
          <w:highlight w:val="none"/>
          <w:lang w:eastAsia="zh-CN"/>
        </w:rPr>
        <w:t>（</w:t>
      </w:r>
      <w:r>
        <w:rPr>
          <w:rFonts w:hint="eastAsia" w:ascii="宋体" w:hAnsi="宋体" w:cs="宋体"/>
          <w:color w:val="auto"/>
          <w:sz w:val="21"/>
          <w:highlight w:val="none"/>
          <w:lang w:val="en-US" w:eastAsia="zh-CN"/>
        </w:rPr>
        <w:t>1）</w:t>
      </w:r>
      <w:r>
        <w:rPr>
          <w:rFonts w:hint="eastAsia" w:ascii="宋体" w:hAnsi="宋体" w:eastAsia="宋体" w:cs="宋体"/>
          <w:bCs/>
          <w:color w:val="auto"/>
          <w:sz w:val="21"/>
          <w:highlight w:val="none"/>
        </w:rPr>
        <w:t>联合体协议</w:t>
      </w:r>
    </w:p>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lang w:bidi="ar"/>
        </w:rPr>
        <w:t>联合体协议</w:t>
      </w:r>
    </w:p>
    <w:p>
      <w:pPr>
        <w:spacing w:line="5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在</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）中组成联合体，共同参加投标。就本项目有关事宜，经各方充分协商一致，达成如下协议：</w:t>
      </w:r>
    </w:p>
    <w:p>
      <w:pPr>
        <w:numPr>
          <w:ilvl w:val="0"/>
          <w:numId w:val="18"/>
        </w:numPr>
        <w:spacing w:line="5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 xml:space="preserve">由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为本次投标联合体主体方，</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为协办方，组成联合体共同进行本项目的投标工作。</w:t>
      </w:r>
    </w:p>
    <w:p>
      <w:pPr>
        <w:numPr>
          <w:ilvl w:val="0"/>
          <w:numId w:val="18"/>
        </w:numPr>
        <w:spacing w:line="5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联合体主体方</w:t>
      </w:r>
      <w:r>
        <w:rPr>
          <w:rFonts w:hint="eastAsia" w:ascii="宋体" w:hAnsi="宋体"/>
          <w:color w:val="auto"/>
          <w:sz w:val="21"/>
          <w:szCs w:val="21"/>
          <w:highlight w:val="none"/>
          <w:lang w:val="en-US" w:eastAsia="zh-CN"/>
        </w:rPr>
        <w:t>与</w:t>
      </w:r>
      <w:r>
        <w:rPr>
          <w:rFonts w:hint="eastAsia" w:ascii="宋体" w:hAnsi="宋体"/>
          <w:color w:val="auto"/>
          <w:sz w:val="21"/>
          <w:szCs w:val="21"/>
          <w:highlight w:val="none"/>
        </w:rPr>
        <w:t>协办方之间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none"/>
          <w:lang w:val="en-US" w:eastAsia="zh-CN"/>
        </w:rPr>
        <w:t>（存在/不存在）</w:t>
      </w:r>
      <w:r>
        <w:rPr>
          <w:rFonts w:hint="eastAsia" w:ascii="宋体" w:hAnsi="宋体"/>
          <w:color w:val="auto"/>
          <w:sz w:val="21"/>
          <w:szCs w:val="21"/>
          <w:highlight w:val="none"/>
        </w:rPr>
        <w:t>直接控股、管理关系。</w:t>
      </w:r>
    </w:p>
    <w:p>
      <w:pPr>
        <w:spacing w:line="5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三</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为本项目工作的主体方，联合体以主体方的名义参加投标，中标后，联合体双方与采购人同时联合签订合同。</w:t>
      </w:r>
    </w:p>
    <w:p>
      <w:pPr>
        <w:spacing w:line="5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四</w:t>
      </w:r>
      <w:r>
        <w:rPr>
          <w:rFonts w:hint="eastAsia" w:ascii="宋体" w:hAnsi="宋体"/>
          <w:color w:val="auto"/>
          <w:sz w:val="21"/>
          <w:szCs w:val="21"/>
          <w:highlight w:val="none"/>
        </w:rPr>
        <w:t>、主体方（联合体牵头人）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负责其中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工作，</w:t>
      </w:r>
      <w:r>
        <w:rPr>
          <w:rFonts w:hint="eastAsia" w:ascii="宋体" w:hAnsi="宋体" w:eastAsia="宋体" w:cs="宋体"/>
          <w:color w:val="auto"/>
          <w:szCs w:val="21"/>
          <w:highlight w:val="none"/>
          <w:lang w:val="zh-CN"/>
        </w:rPr>
        <w:t>合同份额占到合同总金额</w:t>
      </w:r>
      <w:r>
        <w:rPr>
          <w:rFonts w:hint="eastAsia" w:ascii="宋体" w:hAnsi="宋体"/>
          <w:color w:val="auto"/>
          <w:sz w:val="21"/>
          <w:szCs w:val="21"/>
          <w:highlight w:val="none"/>
          <w:lang w:val="en-US" w:eastAsia="zh-CN"/>
        </w:rPr>
        <w:t>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w:t>
      </w:r>
      <w:r>
        <w:rPr>
          <w:rFonts w:hint="eastAsia" w:ascii="宋体" w:hAnsi="宋体"/>
          <w:color w:val="auto"/>
          <w:sz w:val="21"/>
          <w:szCs w:val="21"/>
          <w:highlight w:val="none"/>
          <w:u w:val="none"/>
          <w:lang w:eastAsia="zh-CN"/>
        </w:rPr>
        <w:t>；</w:t>
      </w:r>
      <w:r>
        <w:rPr>
          <w:rFonts w:hint="eastAsia" w:ascii="宋体" w:hAnsi="宋体"/>
          <w:color w:val="auto"/>
          <w:sz w:val="21"/>
          <w:szCs w:val="21"/>
          <w:highlight w:val="none"/>
        </w:rPr>
        <w:t>协办方</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负责</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工作，</w:t>
      </w:r>
      <w:r>
        <w:rPr>
          <w:rFonts w:hint="eastAsia" w:ascii="宋体" w:hAnsi="宋体" w:eastAsia="宋体" w:cs="宋体"/>
          <w:color w:val="auto"/>
          <w:szCs w:val="21"/>
          <w:highlight w:val="none"/>
          <w:lang w:val="zh-CN"/>
        </w:rPr>
        <w:t>合同份额占到合同总金额</w:t>
      </w:r>
      <w:r>
        <w:rPr>
          <w:rFonts w:hint="eastAsia" w:ascii="宋体" w:hAnsi="宋体"/>
          <w:color w:val="auto"/>
          <w:sz w:val="21"/>
          <w:szCs w:val="21"/>
          <w:highlight w:val="none"/>
          <w:lang w:val="en-US" w:eastAsia="zh-CN"/>
        </w:rPr>
        <w:t>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w:t>
      </w:r>
      <w:r>
        <w:rPr>
          <w:rFonts w:hint="eastAsia" w:ascii="宋体" w:hAnsi="宋体"/>
          <w:color w:val="auto"/>
          <w:sz w:val="21"/>
          <w:szCs w:val="21"/>
          <w:highlight w:val="none"/>
        </w:rPr>
        <w:t>。</w:t>
      </w:r>
    </w:p>
    <w:p>
      <w:pPr>
        <w:spacing w:line="5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五</w:t>
      </w:r>
      <w:r>
        <w:rPr>
          <w:rFonts w:hint="eastAsia" w:ascii="宋体" w:hAnsi="宋体"/>
          <w:color w:val="auto"/>
          <w:sz w:val="21"/>
          <w:szCs w:val="21"/>
          <w:highlight w:val="none"/>
        </w:rPr>
        <w:t>、本次项目中因</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引起的问题由</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（主体方）负责；因</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引起的问题由</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（协办方）负责，联合体双方的责任、权利和义务的详细内容和规定在中标后经双方协商后报采购人同意另行签署协议或者合同。</w:t>
      </w:r>
    </w:p>
    <w:p>
      <w:pPr>
        <w:spacing w:line="5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六</w:t>
      </w:r>
      <w:r>
        <w:rPr>
          <w:rFonts w:hint="eastAsia" w:ascii="宋体" w:hAnsi="宋体"/>
          <w:color w:val="auto"/>
          <w:sz w:val="21"/>
          <w:szCs w:val="21"/>
          <w:highlight w:val="none"/>
        </w:rPr>
        <w:t>、联合体各方不得再以自己的名义在本项目中单独投标。</w:t>
      </w:r>
    </w:p>
    <w:p>
      <w:pPr>
        <w:spacing w:line="500" w:lineRule="exact"/>
        <w:ind w:firstLine="420" w:firstLineChars="200"/>
        <w:rPr>
          <w:rFonts w:ascii="宋体" w:hAnsi="宋体"/>
          <w:color w:val="auto"/>
          <w:sz w:val="21"/>
          <w:szCs w:val="21"/>
          <w:highlight w:val="none"/>
        </w:rPr>
      </w:pPr>
    </w:p>
    <w:p>
      <w:pPr>
        <w:spacing w:line="5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主体方</w:t>
      </w:r>
      <w:r>
        <w:rPr>
          <w:rFonts w:hint="eastAsia" w:hAnsi="宋体"/>
          <w:color w:val="auto"/>
          <w:sz w:val="21"/>
          <w:szCs w:val="21"/>
          <w:highlight w:val="none"/>
          <w:lang w:eastAsia="zh-CN"/>
        </w:rPr>
        <w:t>（</w:t>
      </w:r>
      <w:r>
        <w:rPr>
          <w:rFonts w:hint="eastAsia" w:hAnsi="宋体"/>
          <w:color w:val="auto"/>
          <w:sz w:val="21"/>
          <w:szCs w:val="21"/>
          <w:highlight w:val="none"/>
          <w:lang w:val="en-US" w:eastAsia="zh-CN"/>
        </w:rPr>
        <w:t>盖章</w:t>
      </w:r>
      <w:r>
        <w:rPr>
          <w:rFonts w:hint="eastAsia" w:hAnsi="宋体"/>
          <w:color w:val="auto"/>
          <w:sz w:val="21"/>
          <w:szCs w:val="21"/>
          <w:highlight w:val="none"/>
          <w:lang w:eastAsia="zh-CN"/>
        </w:rPr>
        <w:t>）</w:t>
      </w:r>
      <w:r>
        <w:rPr>
          <w:rFonts w:hint="eastAsia" w:ascii="宋体" w:hAnsi="宋体"/>
          <w:color w:val="auto"/>
          <w:sz w:val="21"/>
          <w:szCs w:val="21"/>
          <w:highlight w:val="none"/>
        </w:rPr>
        <w:t>：                               协办方</w:t>
      </w:r>
      <w:r>
        <w:rPr>
          <w:rFonts w:hint="eastAsia" w:hAnsi="宋体"/>
          <w:color w:val="auto"/>
          <w:sz w:val="21"/>
          <w:szCs w:val="21"/>
          <w:highlight w:val="none"/>
          <w:lang w:eastAsia="zh-CN"/>
        </w:rPr>
        <w:t>（</w:t>
      </w:r>
      <w:r>
        <w:rPr>
          <w:rFonts w:hint="eastAsia" w:hAnsi="宋体"/>
          <w:color w:val="auto"/>
          <w:sz w:val="21"/>
          <w:szCs w:val="21"/>
          <w:highlight w:val="none"/>
          <w:lang w:val="en-US" w:eastAsia="zh-CN"/>
        </w:rPr>
        <w:t>盖章</w:t>
      </w:r>
      <w:r>
        <w:rPr>
          <w:rFonts w:hint="eastAsia" w:hAnsi="宋体"/>
          <w:color w:val="auto"/>
          <w:sz w:val="21"/>
          <w:szCs w:val="21"/>
          <w:highlight w:val="none"/>
          <w:lang w:eastAsia="zh-CN"/>
        </w:rPr>
        <w:t>）</w:t>
      </w:r>
      <w:r>
        <w:rPr>
          <w:rFonts w:hint="eastAsia" w:ascii="宋体" w:hAnsi="宋体"/>
          <w:color w:val="auto"/>
          <w:sz w:val="21"/>
          <w:szCs w:val="21"/>
          <w:highlight w:val="none"/>
        </w:rPr>
        <w:t>：</w:t>
      </w:r>
    </w:p>
    <w:p>
      <w:pPr>
        <w:spacing w:line="5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法定代表人</w:t>
      </w:r>
      <w:r>
        <w:rPr>
          <w:rFonts w:hint="eastAsia" w:hAnsi="宋体"/>
          <w:color w:val="auto"/>
          <w:sz w:val="21"/>
          <w:szCs w:val="21"/>
          <w:highlight w:val="none"/>
          <w:lang w:eastAsia="zh-CN"/>
        </w:rPr>
        <w:t>（</w:t>
      </w:r>
      <w:r>
        <w:rPr>
          <w:rFonts w:hint="eastAsia" w:hAnsi="宋体"/>
          <w:color w:val="auto"/>
          <w:sz w:val="21"/>
          <w:szCs w:val="21"/>
          <w:highlight w:val="none"/>
          <w:lang w:val="en-US" w:eastAsia="zh-CN"/>
        </w:rPr>
        <w:t>签名或盖章）</w:t>
      </w:r>
      <w:r>
        <w:rPr>
          <w:rFonts w:hint="eastAsia" w:ascii="宋体" w:hAnsi="宋体"/>
          <w:color w:val="auto"/>
          <w:sz w:val="21"/>
          <w:szCs w:val="21"/>
          <w:highlight w:val="none"/>
        </w:rPr>
        <w:t>：</w:t>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 xml:space="preserve">   法定代表人</w:t>
      </w:r>
      <w:r>
        <w:rPr>
          <w:rFonts w:hint="eastAsia" w:hAnsi="宋体"/>
          <w:color w:val="auto"/>
          <w:sz w:val="21"/>
          <w:szCs w:val="21"/>
          <w:highlight w:val="none"/>
          <w:lang w:eastAsia="zh-CN"/>
        </w:rPr>
        <w:t>（</w:t>
      </w:r>
      <w:r>
        <w:rPr>
          <w:rFonts w:hint="eastAsia" w:hAnsi="宋体"/>
          <w:color w:val="auto"/>
          <w:sz w:val="21"/>
          <w:szCs w:val="21"/>
          <w:highlight w:val="none"/>
          <w:lang w:val="en-US" w:eastAsia="zh-CN"/>
        </w:rPr>
        <w:t>签名或盖章）</w:t>
      </w:r>
      <w:r>
        <w:rPr>
          <w:rFonts w:hint="eastAsia" w:ascii="宋体" w:hAnsi="宋体"/>
          <w:color w:val="auto"/>
          <w:sz w:val="21"/>
          <w:szCs w:val="21"/>
          <w:highlight w:val="none"/>
        </w:rPr>
        <w:t>：</w:t>
      </w:r>
    </w:p>
    <w:p>
      <w:pPr>
        <w:spacing w:line="5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地址：                                         地址： </w:t>
      </w:r>
    </w:p>
    <w:p>
      <w:pPr>
        <w:spacing w:line="5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邮政编码： </w:t>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 xml:space="preserve">           邮政编码： </w:t>
      </w:r>
    </w:p>
    <w:p>
      <w:pPr>
        <w:spacing w:line="5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联系电话：     </w:t>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 xml:space="preserve">               联系电话： </w:t>
      </w:r>
    </w:p>
    <w:p>
      <w:pPr>
        <w:spacing w:line="500" w:lineRule="exact"/>
        <w:ind w:firstLine="420" w:firstLineChars="200"/>
        <w:rPr>
          <w:rFonts w:ascii="宋体" w:hAnsi="宋体"/>
          <w:color w:val="auto"/>
          <w:sz w:val="21"/>
          <w:szCs w:val="21"/>
          <w:highlight w:val="none"/>
          <w:u w:val="single"/>
        </w:rPr>
      </w:pPr>
      <w:r>
        <w:rPr>
          <w:rFonts w:hint="eastAsia" w:ascii="宋体" w:hAnsi="宋体"/>
          <w:color w:val="auto"/>
          <w:sz w:val="21"/>
          <w:szCs w:val="21"/>
          <w:highlight w:val="none"/>
        </w:rPr>
        <w:t>签署日期：   年   月   日</w:t>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 xml:space="preserve">               签署日期：    年   月   日</w:t>
      </w:r>
    </w:p>
    <w:p>
      <w:pPr>
        <w:pStyle w:val="15"/>
        <w:pageBreakBefore w:val="0"/>
        <w:numPr>
          <w:ilvl w:val="0"/>
          <w:numId w:val="0"/>
        </w:numPr>
        <w:tabs>
          <w:tab w:val="clear" w:pos="454"/>
        </w:tabs>
        <w:kinsoku/>
        <w:wordWrap/>
        <w:overflowPunct/>
        <w:topLinePunct w:val="0"/>
        <w:autoSpaceDE/>
        <w:autoSpaceDN/>
        <w:bidi w:val="0"/>
        <w:snapToGrid w:val="0"/>
        <w:spacing w:before="120" w:beforeLines="50"/>
        <w:outlineLvl w:val="9"/>
        <w:rPr>
          <w:rFonts w:hint="eastAsia" w:ascii="宋体" w:hAnsi="宋体" w:cs="宋体"/>
          <w:color w:val="auto"/>
          <w:sz w:val="21"/>
          <w:highlight w:val="none"/>
          <w:lang w:val="en-US" w:eastAsia="zh-CN"/>
        </w:rPr>
      </w:pPr>
    </w:p>
    <w:p>
      <w:pPr>
        <w:pStyle w:val="15"/>
        <w:pageBreakBefore w:val="0"/>
        <w:numPr>
          <w:ilvl w:val="0"/>
          <w:numId w:val="0"/>
        </w:numPr>
        <w:tabs>
          <w:tab w:val="clear" w:pos="454"/>
        </w:tabs>
        <w:kinsoku/>
        <w:wordWrap/>
        <w:overflowPunct/>
        <w:topLinePunct w:val="0"/>
        <w:autoSpaceDE/>
        <w:autoSpaceDN/>
        <w:bidi w:val="0"/>
        <w:snapToGrid w:val="0"/>
        <w:spacing w:before="120" w:beforeLines="50"/>
        <w:outlineLvl w:val="9"/>
        <w:rPr>
          <w:rFonts w:hint="eastAsia" w:ascii="宋体" w:hAnsi="宋体" w:cs="宋体"/>
          <w:color w:val="auto"/>
          <w:sz w:val="21"/>
          <w:highlight w:val="none"/>
          <w:lang w:val="en-US" w:eastAsia="zh-CN"/>
        </w:rPr>
      </w:pPr>
      <w:r>
        <w:rPr>
          <w:rFonts w:hint="eastAsia" w:ascii="宋体" w:hAnsi="宋体" w:cs="宋体"/>
          <w:color w:val="auto"/>
          <w:sz w:val="21"/>
          <w:highlight w:val="none"/>
          <w:lang w:val="en-US" w:eastAsia="zh-CN"/>
        </w:rPr>
        <w:t>注：采用联合体形式投标的投标人必须提供联合体协议；如单独投标无须提供“联合体协议”。</w:t>
      </w:r>
    </w:p>
    <w:p>
      <w:pPr>
        <w:spacing w:line="500" w:lineRule="exact"/>
        <w:ind w:firstLine="420" w:firstLineChars="200"/>
        <w:rPr>
          <w:rFonts w:hint="eastAsia" w:ascii="宋体" w:hAnsi="宋体" w:cs="宋体"/>
          <w:color w:val="auto"/>
          <w:highlight w:val="none"/>
        </w:rPr>
      </w:pPr>
    </w:p>
    <w:p>
      <w:pPr>
        <w:widowControl/>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highlight w:val="none"/>
        </w:rPr>
        <w:br w:type="page"/>
      </w:r>
      <w:r>
        <w:rPr>
          <w:rFonts w:hint="eastAsia" w:ascii="宋体" w:hAnsi="宋体" w:cs="宋体"/>
          <w:b/>
          <w:color w:val="auto"/>
          <w:kern w:val="0"/>
          <w:szCs w:val="22"/>
          <w:highlight w:val="none"/>
          <w:lang w:val="en-US" w:eastAsia="zh-CN"/>
        </w:rPr>
        <w:t>4</w:t>
      </w:r>
      <w:r>
        <w:rPr>
          <w:rFonts w:hint="eastAsia" w:ascii="宋体" w:hAnsi="宋体" w:cs="宋体"/>
          <w:b/>
          <w:color w:val="auto"/>
          <w:kern w:val="0"/>
          <w:szCs w:val="22"/>
          <w:highlight w:val="none"/>
        </w:rPr>
        <w:t>.商务技术文件目录</w:t>
      </w:r>
    </w:p>
    <w:p>
      <w:pPr>
        <w:widowControl/>
        <w:numPr>
          <w:ilvl w:val="0"/>
          <w:numId w:val="1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符合性自查表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供应商响应表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技术部分：针对本项目第二章采购需求及第四章评分标准中的条款拟定各种方案，格式自拟；</w:t>
      </w:r>
    </w:p>
    <w:p>
      <w:pPr>
        <w:widowControl/>
        <w:numPr>
          <w:ilvl w:val="0"/>
          <w:numId w:val="1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投标函</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法定代表人</w:t>
      </w:r>
      <w:r>
        <w:rPr>
          <w:rFonts w:hint="eastAsia" w:ascii="宋体" w:hAnsi="宋体" w:cs="宋体"/>
          <w:color w:val="auto"/>
          <w:kern w:val="0"/>
          <w:szCs w:val="21"/>
          <w:highlight w:val="none"/>
        </w:rPr>
        <w:t>身份证明或</w:t>
      </w:r>
      <w:r>
        <w:rPr>
          <w:rFonts w:hint="eastAsia" w:ascii="宋体" w:hAnsi="宋体" w:cs="宋体"/>
          <w:color w:val="auto"/>
          <w:kern w:val="0"/>
          <w:szCs w:val="21"/>
          <w:highlight w:val="none"/>
          <w:lang w:eastAsia="zh-CN"/>
        </w:rPr>
        <w:t>法定代表人</w:t>
      </w:r>
      <w:r>
        <w:rPr>
          <w:rFonts w:hint="eastAsia" w:ascii="宋体" w:hAnsi="宋体" w:cs="宋体"/>
          <w:color w:val="auto"/>
          <w:kern w:val="0"/>
          <w:szCs w:val="21"/>
          <w:highlight w:val="none"/>
        </w:rPr>
        <w:t>授权委托书（格式见附件）；</w:t>
      </w:r>
    </w:p>
    <w:p>
      <w:pPr>
        <w:widowControl/>
        <w:numPr>
          <w:ilvl w:val="0"/>
          <w:numId w:val="1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技术（服务）条款偏离表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r>
        <w:rPr>
          <w:rFonts w:hint="eastAsia" w:ascii="宋体" w:hAnsi="宋体" w:cs="宋体"/>
          <w:color w:val="auto"/>
          <w:kern w:val="0"/>
          <w:szCs w:val="21"/>
          <w:highlight w:val="none"/>
        </w:rPr>
        <w:tab/>
      </w:r>
    </w:p>
    <w:p>
      <w:pPr>
        <w:widowControl/>
        <w:numPr>
          <w:ilvl w:val="0"/>
          <w:numId w:val="1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商务条款偏离表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供应商情况一览表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企业业绩表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第四章评标办法及评分标准中需提供的其他相关资质证书及合同复印件加盖公章；</w:t>
      </w:r>
    </w:p>
    <w:p>
      <w:pPr>
        <w:widowControl/>
        <w:numPr>
          <w:ilvl w:val="0"/>
          <w:numId w:val="19"/>
        </w:numPr>
        <w:snapToGrid w:val="0"/>
        <w:spacing w:line="360" w:lineRule="auto"/>
        <w:ind w:left="210" w:leftChars="100"/>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供应商认为有需要提供的其它证明资料。</w:t>
      </w:r>
    </w:p>
    <w:p>
      <w:pPr>
        <w:widowControl/>
        <w:ind w:firstLine="105" w:firstLineChars="50"/>
        <w:jc w:val="left"/>
        <w:rPr>
          <w:rFonts w:hint="eastAsia" w:ascii="宋体" w:hAnsi="宋体" w:cs="宋体"/>
          <w:b/>
          <w:color w:val="auto"/>
          <w:kern w:val="0"/>
          <w:szCs w:val="20"/>
          <w:highlight w:val="none"/>
        </w:rPr>
      </w:pPr>
      <w:r>
        <w:rPr>
          <w:rFonts w:hint="eastAsia" w:ascii="宋体" w:hAnsi="宋体" w:cs="宋体"/>
          <w:b/>
          <w:bCs/>
          <w:color w:val="auto"/>
          <w:kern w:val="0"/>
          <w:szCs w:val="21"/>
          <w:highlight w:val="none"/>
        </w:rPr>
        <w:br w:type="page"/>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符合性自查表</w:t>
      </w:r>
    </w:p>
    <w:p>
      <w:pPr>
        <w:widowControl/>
        <w:snapToGrid w:val="0"/>
        <w:spacing w:before="120" w:beforeLines="50" w:after="5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符合性自查表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233"/>
        <w:gridCol w:w="3679"/>
        <w:gridCol w:w="1478"/>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评审内容</w:t>
            </w:r>
          </w:p>
        </w:tc>
        <w:tc>
          <w:tcPr>
            <w:tcW w:w="3679"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招标文件要求</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自查结论</w:t>
            </w:r>
          </w:p>
        </w:tc>
        <w:tc>
          <w:tcPr>
            <w:tcW w:w="2312"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restart"/>
            <w:noWrap w:val="0"/>
            <w:vAlign w:val="center"/>
          </w:tcPr>
          <w:p>
            <w:pPr>
              <w:spacing w:line="220" w:lineRule="exact"/>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符合性审</w:t>
            </w:r>
          </w:p>
          <w:p>
            <w:pPr>
              <w:spacing w:line="220" w:lineRule="exact"/>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查（商务技术文件）</w:t>
            </w:r>
          </w:p>
        </w:tc>
        <w:tc>
          <w:tcPr>
            <w:tcW w:w="3679" w:type="dxa"/>
            <w:noWrap w:val="0"/>
            <w:vAlign w:val="center"/>
          </w:tcPr>
          <w:p>
            <w:pPr>
              <w:tabs>
                <w:tab w:val="left" w:pos="612"/>
              </w:tabs>
              <w:spacing w:line="220" w:lineRule="exact"/>
              <w:jc w:val="left"/>
              <w:rPr>
                <w:rFonts w:hint="eastAsia" w:ascii="宋体" w:hAnsi="宋体" w:cs="宋体"/>
                <w:color w:val="auto"/>
                <w:highlight w:val="none"/>
              </w:rPr>
            </w:pPr>
            <w:r>
              <w:rPr>
                <w:rFonts w:hint="eastAsia" w:ascii="宋体" w:hAnsi="宋体" w:cs="宋体"/>
                <w:color w:val="auto"/>
                <w:kern w:val="0"/>
                <w:szCs w:val="21"/>
                <w:highlight w:val="none"/>
              </w:rPr>
              <w:t>（一）</w:t>
            </w:r>
            <w:r>
              <w:rPr>
                <w:rFonts w:hint="eastAsia" w:ascii="宋体" w:hAnsi="宋体" w:cs="宋体"/>
                <w:color w:val="auto"/>
                <w:kern w:val="0"/>
                <w:szCs w:val="20"/>
                <w:highlight w:val="none"/>
              </w:rPr>
              <w:t>投标函已提交并符合招标文件要求；</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spacing w:line="220" w:lineRule="exact"/>
              <w:jc w:val="left"/>
              <w:rPr>
                <w:rFonts w:hint="eastAsia" w:ascii="宋体" w:hAnsi="宋体" w:cs="宋体"/>
                <w:color w:val="auto"/>
                <w:kern w:val="0"/>
                <w:szCs w:val="20"/>
                <w:highlight w:val="none"/>
              </w:rPr>
            </w:pPr>
          </w:p>
        </w:tc>
        <w:tc>
          <w:tcPr>
            <w:tcW w:w="3679" w:type="dxa"/>
            <w:noWrap w:val="0"/>
            <w:vAlign w:val="center"/>
          </w:tcPr>
          <w:p>
            <w:pPr>
              <w:tabs>
                <w:tab w:val="left" w:pos="612"/>
              </w:tabs>
              <w:spacing w:line="220" w:lineRule="exact"/>
              <w:jc w:val="left"/>
              <w:rPr>
                <w:rFonts w:hint="eastAsia" w:ascii="宋体" w:hAnsi="宋体" w:cs="宋体"/>
                <w:color w:val="auto"/>
                <w:highlight w:val="none"/>
              </w:rPr>
            </w:pPr>
            <w:r>
              <w:rPr>
                <w:rFonts w:hint="eastAsia" w:ascii="宋体" w:hAnsi="宋体" w:cs="宋体"/>
                <w:color w:val="auto"/>
                <w:kern w:val="0"/>
                <w:szCs w:val="21"/>
                <w:highlight w:val="none"/>
              </w:rPr>
              <w:t>（二）</w:t>
            </w:r>
            <w:r>
              <w:rPr>
                <w:rFonts w:hint="eastAsia" w:ascii="宋体" w:hAnsi="宋体" w:cs="宋体"/>
                <w:color w:val="auto"/>
                <w:kern w:val="0"/>
                <w:szCs w:val="20"/>
                <w:highlight w:val="none"/>
              </w:rPr>
              <w:t>按照招标文件规定要求签署或盖章；</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spacing w:line="220" w:lineRule="exact"/>
              <w:jc w:val="left"/>
              <w:rPr>
                <w:rFonts w:hint="eastAsia" w:ascii="宋体" w:hAnsi="宋体" w:cs="宋体"/>
                <w:color w:val="auto"/>
                <w:kern w:val="0"/>
                <w:szCs w:val="20"/>
                <w:highlight w:val="none"/>
              </w:rPr>
            </w:pPr>
          </w:p>
        </w:tc>
        <w:tc>
          <w:tcPr>
            <w:tcW w:w="3679" w:type="dxa"/>
            <w:noWrap w:val="0"/>
            <w:vAlign w:val="center"/>
          </w:tcPr>
          <w:p>
            <w:pPr>
              <w:tabs>
                <w:tab w:val="left" w:pos="612"/>
              </w:tabs>
              <w:spacing w:line="220" w:lineRule="exact"/>
              <w:jc w:val="left"/>
              <w:rPr>
                <w:rFonts w:hint="eastAsia" w:ascii="宋体" w:hAnsi="宋体" w:cs="宋体"/>
                <w:color w:val="auto"/>
                <w:highlight w:val="none"/>
              </w:rPr>
            </w:pPr>
            <w:r>
              <w:rPr>
                <w:rFonts w:hint="eastAsia" w:ascii="宋体" w:hAnsi="宋体" w:cs="宋体"/>
                <w:color w:val="auto"/>
                <w:kern w:val="0"/>
                <w:szCs w:val="21"/>
                <w:highlight w:val="none"/>
              </w:rPr>
              <w:t>（三）投标文件有</w:t>
            </w:r>
            <w:r>
              <w:rPr>
                <w:rFonts w:hint="eastAsia" w:ascii="宋体" w:hAnsi="宋体" w:cs="宋体"/>
                <w:color w:val="auto"/>
                <w:kern w:val="0"/>
                <w:szCs w:val="21"/>
                <w:highlight w:val="none"/>
                <w:lang w:eastAsia="zh-CN"/>
              </w:rPr>
              <w:t>法定代表人</w:t>
            </w:r>
            <w:r>
              <w:rPr>
                <w:rFonts w:hint="eastAsia" w:ascii="宋体" w:hAnsi="宋体" w:cs="宋体"/>
                <w:color w:val="auto"/>
                <w:kern w:val="0"/>
                <w:szCs w:val="21"/>
                <w:highlight w:val="none"/>
              </w:rPr>
              <w:t>签署本人姓名（或印盖本人姓名章），或签署人提供有效的</w:t>
            </w:r>
            <w:r>
              <w:rPr>
                <w:rFonts w:hint="eastAsia" w:ascii="宋体" w:hAnsi="宋体" w:cs="宋体"/>
                <w:color w:val="auto"/>
                <w:kern w:val="0"/>
                <w:szCs w:val="21"/>
                <w:highlight w:val="none"/>
                <w:lang w:eastAsia="zh-CN"/>
              </w:rPr>
              <w:t>法定代表人</w:t>
            </w:r>
            <w:r>
              <w:rPr>
                <w:rFonts w:hint="eastAsia" w:ascii="宋体" w:hAnsi="宋体" w:cs="宋体"/>
                <w:color w:val="auto"/>
                <w:kern w:val="0"/>
                <w:szCs w:val="21"/>
                <w:highlight w:val="none"/>
              </w:rPr>
              <w:t>授权委托书且授权委托书填写项目齐全的；</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spacing w:line="220" w:lineRule="exact"/>
              <w:jc w:val="left"/>
              <w:rPr>
                <w:rFonts w:hint="eastAsia" w:ascii="宋体" w:hAnsi="宋体" w:cs="宋体"/>
                <w:color w:val="auto"/>
                <w:kern w:val="0"/>
                <w:szCs w:val="20"/>
                <w:highlight w:val="none"/>
              </w:rPr>
            </w:pPr>
          </w:p>
        </w:tc>
        <w:tc>
          <w:tcPr>
            <w:tcW w:w="3679" w:type="dxa"/>
            <w:noWrap w:val="0"/>
            <w:vAlign w:val="center"/>
          </w:tcPr>
          <w:p>
            <w:pPr>
              <w:tabs>
                <w:tab w:val="left" w:pos="612"/>
              </w:tabs>
              <w:spacing w:line="220" w:lineRule="exact"/>
              <w:jc w:val="left"/>
              <w:rPr>
                <w:rFonts w:hint="eastAsia" w:ascii="宋体" w:hAnsi="宋体" w:cs="宋体"/>
                <w:color w:val="auto"/>
                <w:highlight w:val="none"/>
              </w:rPr>
            </w:pPr>
            <w:r>
              <w:rPr>
                <w:rFonts w:hint="eastAsia" w:ascii="宋体" w:hAnsi="宋体" w:cs="宋体"/>
                <w:color w:val="auto"/>
                <w:kern w:val="0"/>
                <w:szCs w:val="21"/>
                <w:highlight w:val="none"/>
              </w:rPr>
              <w:t>（四）</w:t>
            </w:r>
            <w:r>
              <w:rPr>
                <w:rFonts w:hint="eastAsia" w:ascii="宋体" w:hAnsi="宋体" w:cs="宋体"/>
                <w:color w:val="auto"/>
                <w:kern w:val="0"/>
                <w:szCs w:val="20"/>
                <w:highlight w:val="none"/>
              </w:rPr>
              <w:t>投标文件项目齐全；</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spacing w:line="220" w:lineRule="exact"/>
              <w:jc w:val="left"/>
              <w:rPr>
                <w:rFonts w:hint="eastAsia" w:ascii="宋体" w:hAnsi="宋体" w:cs="宋体"/>
                <w:color w:val="auto"/>
                <w:kern w:val="0"/>
                <w:szCs w:val="20"/>
                <w:highlight w:val="none"/>
              </w:rPr>
            </w:pPr>
          </w:p>
        </w:tc>
        <w:tc>
          <w:tcPr>
            <w:tcW w:w="3679" w:type="dxa"/>
            <w:noWrap w:val="0"/>
            <w:vAlign w:val="center"/>
          </w:tcPr>
          <w:p>
            <w:pPr>
              <w:tabs>
                <w:tab w:val="left" w:pos="612"/>
              </w:tabs>
              <w:spacing w:line="220" w:lineRule="exact"/>
              <w:jc w:val="left"/>
              <w:rPr>
                <w:rFonts w:hint="eastAsia" w:ascii="宋体" w:hAnsi="宋体" w:cs="宋体"/>
                <w:color w:val="auto"/>
                <w:kern w:val="0"/>
                <w:highlight w:val="none"/>
              </w:rPr>
            </w:pPr>
            <w:r>
              <w:rPr>
                <w:rFonts w:hint="eastAsia" w:ascii="宋体" w:hAnsi="宋体" w:cs="宋体"/>
                <w:color w:val="auto"/>
                <w:kern w:val="0"/>
                <w:szCs w:val="21"/>
                <w:highlight w:val="none"/>
              </w:rPr>
              <w:t>（五）</w:t>
            </w:r>
            <w:r>
              <w:rPr>
                <w:rFonts w:hint="eastAsia" w:ascii="宋体" w:hAnsi="宋体" w:cs="宋体"/>
                <w:color w:val="auto"/>
                <w:kern w:val="0"/>
                <w:szCs w:val="20"/>
                <w:highlight w:val="none"/>
              </w:rPr>
              <w:t>投标文件标明的响应或偏离与事实相符且无虚假投标的；</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spacing w:line="220" w:lineRule="exact"/>
              <w:jc w:val="left"/>
              <w:rPr>
                <w:rFonts w:hint="eastAsia" w:ascii="宋体" w:hAnsi="宋体" w:cs="宋体"/>
                <w:color w:val="auto"/>
                <w:kern w:val="0"/>
                <w:szCs w:val="20"/>
                <w:highlight w:val="none"/>
              </w:rPr>
            </w:pPr>
          </w:p>
        </w:tc>
        <w:tc>
          <w:tcPr>
            <w:tcW w:w="3679" w:type="dxa"/>
            <w:noWrap w:val="0"/>
            <w:vAlign w:val="center"/>
          </w:tcPr>
          <w:p>
            <w:pPr>
              <w:tabs>
                <w:tab w:val="left" w:pos="612"/>
              </w:tabs>
              <w:spacing w:line="220" w:lineRule="exact"/>
              <w:jc w:val="left"/>
              <w:rPr>
                <w:rFonts w:hint="eastAsia" w:ascii="宋体" w:hAnsi="宋体" w:cs="宋体"/>
                <w:color w:val="auto"/>
                <w:highlight w:val="none"/>
              </w:rPr>
            </w:pPr>
            <w:r>
              <w:rPr>
                <w:rFonts w:hint="eastAsia" w:ascii="宋体" w:hAnsi="宋体" w:cs="宋体"/>
                <w:color w:val="auto"/>
                <w:kern w:val="0"/>
                <w:szCs w:val="21"/>
                <w:highlight w:val="none"/>
              </w:rPr>
              <w:t>（六）</w:t>
            </w:r>
            <w:r>
              <w:rPr>
                <w:rFonts w:hint="eastAsia" w:ascii="宋体" w:hAnsi="宋体" w:cs="宋体"/>
                <w:color w:val="auto"/>
                <w:kern w:val="0"/>
                <w:szCs w:val="20"/>
                <w:highlight w:val="none"/>
              </w:rPr>
              <w:t>投标文件的实质性内容使用中文表述且意思表述明确，前后无矛盾且使用计量单位符合招标文件要求的；</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spacing w:line="220" w:lineRule="exact"/>
              <w:jc w:val="left"/>
              <w:rPr>
                <w:rFonts w:hint="eastAsia" w:ascii="宋体" w:hAnsi="宋体" w:cs="宋体"/>
                <w:color w:val="auto"/>
                <w:kern w:val="0"/>
                <w:szCs w:val="20"/>
                <w:highlight w:val="none"/>
              </w:rPr>
            </w:pPr>
          </w:p>
        </w:tc>
        <w:tc>
          <w:tcPr>
            <w:tcW w:w="3679" w:type="dxa"/>
            <w:noWrap w:val="0"/>
            <w:vAlign w:val="center"/>
          </w:tcPr>
          <w:p>
            <w:pPr>
              <w:tabs>
                <w:tab w:val="left" w:pos="612"/>
              </w:tabs>
              <w:spacing w:line="220" w:lineRule="exact"/>
              <w:jc w:val="left"/>
              <w:rPr>
                <w:rFonts w:hint="eastAsia" w:ascii="宋体" w:hAnsi="宋体" w:cs="宋体"/>
                <w:color w:val="auto"/>
                <w:highlight w:val="none"/>
              </w:rPr>
            </w:pPr>
            <w:r>
              <w:rPr>
                <w:rFonts w:hint="eastAsia" w:ascii="宋体" w:hAnsi="宋体" w:cs="宋体"/>
                <w:color w:val="auto"/>
                <w:kern w:val="0"/>
                <w:szCs w:val="21"/>
                <w:highlight w:val="none"/>
              </w:rPr>
              <w:t>（七）</w:t>
            </w:r>
            <w:r>
              <w:rPr>
                <w:rFonts w:hint="eastAsia" w:ascii="宋体" w:hAnsi="宋体" w:cs="宋体"/>
                <w:color w:val="auto"/>
                <w:kern w:val="0"/>
                <w:szCs w:val="20"/>
                <w:highlight w:val="none"/>
              </w:rPr>
              <w:t>带“★”的条款满足招标文件要求、已实质性响应招标文件要求且投标文件无采购人不能接受的附加条件的；</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spacing w:line="220" w:lineRule="exact"/>
              <w:jc w:val="left"/>
              <w:rPr>
                <w:rFonts w:hint="eastAsia" w:ascii="宋体" w:hAnsi="宋体" w:cs="宋体"/>
                <w:color w:val="auto"/>
                <w:kern w:val="0"/>
                <w:szCs w:val="20"/>
                <w:highlight w:val="none"/>
              </w:rPr>
            </w:pPr>
          </w:p>
        </w:tc>
        <w:tc>
          <w:tcPr>
            <w:tcW w:w="3679" w:type="dxa"/>
            <w:noWrap w:val="0"/>
            <w:vAlign w:val="center"/>
          </w:tcPr>
          <w:p>
            <w:pPr>
              <w:tabs>
                <w:tab w:val="left" w:pos="612"/>
              </w:tabs>
              <w:spacing w:line="220" w:lineRule="exact"/>
              <w:jc w:val="left"/>
              <w:rPr>
                <w:rFonts w:hint="eastAsia" w:ascii="宋体" w:hAnsi="宋体" w:cs="宋体"/>
                <w:color w:val="auto"/>
                <w:highlight w:val="none"/>
              </w:rPr>
            </w:pPr>
            <w:r>
              <w:rPr>
                <w:rFonts w:hint="eastAsia" w:ascii="宋体" w:hAnsi="宋体" w:cs="宋体"/>
                <w:color w:val="auto"/>
                <w:kern w:val="0"/>
                <w:szCs w:val="21"/>
                <w:highlight w:val="none"/>
              </w:rPr>
              <w:t>（八）</w:t>
            </w:r>
            <w:r>
              <w:rPr>
                <w:rFonts w:hint="eastAsia" w:ascii="宋体" w:hAnsi="宋体" w:cs="宋体"/>
                <w:color w:val="auto"/>
                <w:kern w:val="0"/>
                <w:szCs w:val="20"/>
                <w:highlight w:val="none"/>
              </w:rPr>
              <w:t>允许偏离的技术、性能指标或者辅助功能项目发生负偏离未达10项（含）以上的；</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spacing w:line="220" w:lineRule="exact"/>
              <w:jc w:val="left"/>
              <w:rPr>
                <w:rFonts w:hint="eastAsia" w:ascii="宋体" w:hAnsi="宋体" w:cs="宋体"/>
                <w:color w:val="auto"/>
                <w:kern w:val="0"/>
                <w:szCs w:val="20"/>
                <w:highlight w:val="none"/>
              </w:rPr>
            </w:pPr>
          </w:p>
        </w:tc>
        <w:tc>
          <w:tcPr>
            <w:tcW w:w="3679" w:type="dxa"/>
            <w:noWrap w:val="0"/>
            <w:vAlign w:val="center"/>
          </w:tcPr>
          <w:p>
            <w:pPr>
              <w:tabs>
                <w:tab w:val="left" w:pos="612"/>
              </w:tabs>
              <w:spacing w:line="220" w:lineRule="exact"/>
              <w:jc w:val="left"/>
              <w:rPr>
                <w:rFonts w:hint="eastAsia" w:ascii="宋体" w:hAnsi="宋体" w:cs="宋体"/>
                <w:color w:val="auto"/>
                <w:highlight w:val="none"/>
              </w:rPr>
            </w:pPr>
            <w:r>
              <w:rPr>
                <w:rFonts w:hint="eastAsia" w:ascii="宋体" w:hAnsi="宋体" w:cs="宋体"/>
                <w:color w:val="auto"/>
                <w:kern w:val="0"/>
                <w:szCs w:val="21"/>
                <w:highlight w:val="none"/>
              </w:rPr>
              <w:t>（九）</w:t>
            </w:r>
            <w:r>
              <w:rPr>
                <w:rFonts w:hint="eastAsia" w:ascii="宋体" w:hAnsi="宋体" w:cs="宋体"/>
                <w:color w:val="auto"/>
                <w:kern w:val="0"/>
                <w:szCs w:val="20"/>
                <w:highlight w:val="none"/>
              </w:rPr>
              <w:t>投标技术方案明确，不存在一个或一个以上备选（替代）投标方案的；</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spacing w:line="220" w:lineRule="exact"/>
              <w:jc w:val="left"/>
              <w:rPr>
                <w:rFonts w:hint="eastAsia" w:ascii="宋体" w:hAnsi="宋体" w:cs="宋体"/>
                <w:color w:val="auto"/>
                <w:kern w:val="0"/>
                <w:szCs w:val="20"/>
                <w:highlight w:val="none"/>
              </w:rPr>
            </w:pPr>
          </w:p>
        </w:tc>
        <w:tc>
          <w:tcPr>
            <w:tcW w:w="3679" w:type="dxa"/>
            <w:noWrap w:val="0"/>
            <w:vAlign w:val="center"/>
          </w:tcPr>
          <w:p>
            <w:pPr>
              <w:tabs>
                <w:tab w:val="left" w:pos="612"/>
              </w:tabs>
              <w:spacing w:line="220" w:lineRule="exact"/>
              <w:jc w:val="left"/>
              <w:rPr>
                <w:rFonts w:hint="eastAsia" w:ascii="宋体" w:hAnsi="宋体" w:cs="宋体"/>
                <w:color w:val="auto"/>
                <w:highlight w:val="none"/>
              </w:rPr>
            </w:pPr>
            <w:r>
              <w:rPr>
                <w:rFonts w:hint="eastAsia" w:ascii="宋体" w:hAnsi="宋体" w:cs="宋体"/>
                <w:color w:val="auto"/>
                <w:kern w:val="0"/>
                <w:szCs w:val="21"/>
                <w:highlight w:val="none"/>
              </w:rPr>
              <w:t>（十）</w:t>
            </w:r>
            <w:r>
              <w:rPr>
                <w:rFonts w:hint="eastAsia" w:ascii="宋体" w:hAnsi="宋体" w:cs="宋体"/>
                <w:color w:val="auto"/>
                <w:kern w:val="0"/>
                <w:szCs w:val="20"/>
                <w:highlight w:val="none"/>
              </w:rPr>
              <w:t>不存在法律、法规和招标文件规定的其他无效情形；</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spacing w:line="220" w:lineRule="exact"/>
              <w:jc w:val="left"/>
              <w:rPr>
                <w:rFonts w:hint="eastAsia" w:ascii="宋体" w:hAnsi="宋体" w:cs="宋体"/>
                <w:color w:val="auto"/>
                <w:kern w:val="0"/>
                <w:szCs w:val="20"/>
                <w:highlight w:val="none"/>
              </w:rPr>
            </w:pPr>
          </w:p>
        </w:tc>
        <w:tc>
          <w:tcPr>
            <w:tcW w:w="3679" w:type="dxa"/>
            <w:noWrap w:val="0"/>
            <w:vAlign w:val="center"/>
          </w:tcPr>
          <w:p>
            <w:pPr>
              <w:tabs>
                <w:tab w:val="left" w:pos="612"/>
              </w:tabs>
              <w:spacing w:line="220" w:lineRule="exact"/>
              <w:jc w:val="left"/>
              <w:rPr>
                <w:rFonts w:hint="eastAsia" w:ascii="宋体" w:hAnsi="宋体" w:cs="宋体"/>
                <w:color w:val="auto"/>
                <w:highlight w:val="none"/>
              </w:rPr>
            </w:pPr>
            <w:r>
              <w:rPr>
                <w:rFonts w:hint="eastAsia" w:ascii="宋体" w:hAnsi="宋体" w:cs="宋体"/>
                <w:color w:val="auto"/>
                <w:kern w:val="0"/>
                <w:szCs w:val="21"/>
                <w:highlight w:val="none"/>
              </w:rPr>
              <w:t>（十</w:t>
            </w:r>
            <w:r>
              <w:rPr>
                <w:rFonts w:hint="eastAsia" w:ascii="宋体" w:hAnsi="宋体" w:cs="宋体"/>
                <w:color w:val="auto"/>
                <w:kern w:val="0"/>
                <w:szCs w:val="21"/>
                <w:highlight w:val="none"/>
                <w:lang w:val="en-US" w:eastAsia="zh-CN"/>
              </w:rPr>
              <w:t>一</w:t>
            </w:r>
            <w:r>
              <w:rPr>
                <w:rFonts w:hint="eastAsia" w:ascii="宋体" w:hAnsi="宋体" w:cs="宋体"/>
                <w:color w:val="auto"/>
                <w:kern w:val="0"/>
                <w:szCs w:val="21"/>
                <w:highlight w:val="none"/>
              </w:rPr>
              <w:t>）</w:t>
            </w:r>
            <w:r>
              <w:rPr>
                <w:rFonts w:hint="eastAsia" w:ascii="宋体" w:hAnsi="宋体" w:cs="宋体"/>
                <w:color w:val="auto"/>
                <w:kern w:val="0"/>
                <w:szCs w:val="20"/>
                <w:highlight w:val="none"/>
              </w:rPr>
              <w:t>不存在投标文件的有效期不满足招标文件要求情形；</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第（ ）页</w:t>
            </w:r>
          </w:p>
        </w:tc>
      </w:tr>
    </w:tbl>
    <w:p>
      <w:pPr>
        <w:widowControl/>
        <w:adjustRightInd w:val="0"/>
        <w:snapToGrid w:val="0"/>
        <w:spacing w:line="440" w:lineRule="exact"/>
        <w:jc w:val="left"/>
        <w:rPr>
          <w:rFonts w:hint="eastAsia" w:ascii="宋体" w:hAnsi="宋体" w:cs="宋体"/>
          <w:color w:val="auto"/>
          <w:kern w:val="0"/>
          <w:szCs w:val="20"/>
          <w:highlight w:val="none"/>
        </w:rPr>
      </w:pPr>
      <w:r>
        <w:rPr>
          <w:rFonts w:hint="eastAsia" w:ascii="宋体" w:hAnsi="宋体" w:cs="宋体"/>
          <w:b/>
          <w:color w:val="auto"/>
          <w:kern w:val="0"/>
          <w:szCs w:val="21"/>
          <w:highlight w:val="none"/>
        </w:rPr>
        <w:t>备注：供应商自查表将作为供应商有效性审查的重要内容之一，供应商必须严格按照其内容及序列要求在投标文件中对应如实提供，对符合性证明文件的任何缺漏和不符合项将会直接导致投标无效！</w:t>
      </w:r>
    </w:p>
    <w:p>
      <w:pPr>
        <w:widowControl/>
        <w:jc w:val="left"/>
        <w:rPr>
          <w:rFonts w:hint="eastAsia" w:ascii="宋体" w:hAnsi="宋体" w:cs="宋体"/>
          <w:b/>
          <w:color w:val="auto"/>
          <w:kern w:val="0"/>
          <w:szCs w:val="20"/>
          <w:highlight w:val="none"/>
        </w:rPr>
      </w:pPr>
      <w:r>
        <w:rPr>
          <w:rFonts w:hint="eastAsia" w:ascii="宋体" w:hAnsi="宋体" w:cs="宋体"/>
          <w:color w:val="auto"/>
          <w:kern w:val="0"/>
          <w:szCs w:val="20"/>
          <w:highlight w:val="none"/>
        </w:rPr>
        <w:br w:type="page"/>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供应商响应表：</w:t>
      </w:r>
    </w:p>
    <w:p>
      <w:pPr>
        <w:widowControl/>
        <w:jc w:val="left"/>
        <w:rPr>
          <w:rFonts w:hint="eastAsia" w:ascii="宋体" w:hAnsi="宋体" w:cs="宋体"/>
          <w:color w:val="auto"/>
          <w:kern w:val="0"/>
          <w:szCs w:val="20"/>
          <w:highlight w:val="none"/>
        </w:rPr>
      </w:pPr>
    </w:p>
    <w:p>
      <w:pPr>
        <w:widowControl/>
        <w:snapToGrid w:val="0"/>
        <w:spacing w:before="120" w:beforeLines="50" w:after="5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供应商响应表</w:t>
      </w:r>
    </w:p>
    <w:p>
      <w:pPr>
        <w:widowControl/>
        <w:jc w:val="left"/>
        <w:rPr>
          <w:rFonts w:hint="eastAsia" w:ascii="宋体" w:hAnsi="宋体" w:cs="宋体"/>
          <w:color w:val="auto"/>
          <w:kern w:val="0"/>
          <w:szCs w:val="20"/>
          <w:highlight w:val="none"/>
        </w:rPr>
      </w:pPr>
    </w:p>
    <w:p>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 招标项目编号                      标项号                 </w:t>
      </w:r>
    </w:p>
    <w:tbl>
      <w:tblPr>
        <w:tblStyle w:val="49"/>
        <w:tblW w:w="0" w:type="auto"/>
        <w:tblInd w:w="93" w:type="dxa"/>
        <w:tblLayout w:type="fixed"/>
        <w:tblCellMar>
          <w:top w:w="0" w:type="dxa"/>
          <w:left w:w="108" w:type="dxa"/>
          <w:bottom w:w="0" w:type="dxa"/>
          <w:right w:w="108" w:type="dxa"/>
        </w:tblCellMar>
      </w:tblPr>
      <w:tblGrid>
        <w:gridCol w:w="613"/>
        <w:gridCol w:w="5285"/>
        <w:gridCol w:w="1561"/>
        <w:gridCol w:w="1559"/>
      </w:tblGrid>
      <w:tr>
        <w:tblPrEx>
          <w:tblCellMar>
            <w:top w:w="0" w:type="dxa"/>
            <w:left w:w="108" w:type="dxa"/>
            <w:bottom w:w="0" w:type="dxa"/>
            <w:right w:w="108" w:type="dxa"/>
          </w:tblCellMar>
        </w:tblPrEx>
        <w:trPr>
          <w:trHeight w:val="41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序号</w:t>
            </w:r>
          </w:p>
        </w:tc>
        <w:tc>
          <w:tcPr>
            <w:tcW w:w="52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评审内容</w:t>
            </w:r>
          </w:p>
        </w:tc>
        <w:tc>
          <w:tcPr>
            <w:tcW w:w="15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证明文件</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自评分</w:t>
            </w:r>
          </w:p>
        </w:tc>
      </w:tr>
      <w:tr>
        <w:tblPrEx>
          <w:tblCellMar>
            <w:top w:w="0" w:type="dxa"/>
            <w:left w:w="108" w:type="dxa"/>
            <w:bottom w:w="0" w:type="dxa"/>
            <w:right w:w="108" w:type="dxa"/>
          </w:tblCellMar>
        </w:tblPrEx>
        <w:trPr>
          <w:trHeight w:val="409" w:hRule="atLeast"/>
        </w:trPr>
        <w:tc>
          <w:tcPr>
            <w:tcW w:w="61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5285"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5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422" w:hRule="atLeast"/>
        </w:trPr>
        <w:tc>
          <w:tcPr>
            <w:tcW w:w="61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5285"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5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359" w:hRule="atLeast"/>
        </w:trPr>
        <w:tc>
          <w:tcPr>
            <w:tcW w:w="61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5285"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5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367" w:hRule="atLeast"/>
        </w:trPr>
        <w:tc>
          <w:tcPr>
            <w:tcW w:w="61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5285"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5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418"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52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5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423"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52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5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423"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52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5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423"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52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5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423"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52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5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423"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52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5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419"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52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5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522"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52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5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bl>
    <w:p>
      <w:pPr>
        <w:widowControl/>
        <w:jc w:val="left"/>
        <w:rPr>
          <w:rFonts w:hint="eastAsia" w:ascii="宋体" w:hAnsi="宋体" w:cs="宋体"/>
          <w:b/>
          <w:color w:val="auto"/>
          <w:kern w:val="0"/>
          <w:szCs w:val="20"/>
          <w:highlight w:val="none"/>
        </w:rPr>
      </w:pPr>
      <w:r>
        <w:rPr>
          <w:rFonts w:hint="eastAsia" w:ascii="宋体" w:hAnsi="宋体" w:cs="宋体"/>
          <w:b/>
          <w:color w:val="auto"/>
          <w:kern w:val="0"/>
          <w:szCs w:val="20"/>
          <w:highlight w:val="none"/>
        </w:rPr>
        <w:t>注：1）根据评分标准中技术内容逐条填写，并针对客观分部分进行自评。</w:t>
      </w:r>
    </w:p>
    <w:p>
      <w:pPr>
        <w:widowControl/>
        <w:numPr>
          <w:ilvl w:val="0"/>
          <w:numId w:val="20"/>
        </w:numPr>
        <w:jc w:val="left"/>
        <w:rPr>
          <w:rFonts w:hint="eastAsia" w:ascii="宋体" w:hAnsi="宋体" w:cs="宋体"/>
          <w:b/>
          <w:color w:val="auto"/>
          <w:kern w:val="0"/>
          <w:szCs w:val="20"/>
          <w:highlight w:val="none"/>
        </w:rPr>
      </w:pPr>
      <w:r>
        <w:rPr>
          <w:rFonts w:hint="eastAsia" w:ascii="宋体" w:hAnsi="宋体" w:cs="宋体"/>
          <w:b/>
          <w:color w:val="auto"/>
          <w:kern w:val="0"/>
          <w:szCs w:val="20"/>
          <w:highlight w:val="none"/>
        </w:rPr>
        <w:t>请将此表编制在目录页前。</w:t>
      </w:r>
    </w:p>
    <w:p>
      <w:pPr>
        <w:widowControl/>
        <w:jc w:val="left"/>
        <w:rPr>
          <w:rFonts w:hint="eastAsia" w:ascii="宋体" w:hAnsi="宋体" w:cs="宋体"/>
          <w:b/>
          <w:color w:val="auto"/>
          <w:kern w:val="0"/>
          <w:szCs w:val="20"/>
          <w:highlight w:val="none"/>
        </w:rPr>
      </w:pPr>
    </w:p>
    <w:p>
      <w:pPr>
        <w:widowControl/>
        <w:jc w:val="left"/>
        <w:rPr>
          <w:rFonts w:hint="eastAsia" w:ascii="宋体" w:hAnsi="宋体" w:cs="宋体"/>
          <w:color w:val="auto"/>
          <w:kern w:val="0"/>
          <w:szCs w:val="20"/>
          <w:highlight w:val="none"/>
        </w:rPr>
      </w:pPr>
    </w:p>
    <w:p>
      <w:pPr>
        <w:widowControl/>
        <w:ind w:firstLine="6090" w:firstLineChars="2900"/>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供应商名称（盖章）：</w:t>
      </w:r>
    </w:p>
    <w:p>
      <w:pPr>
        <w:widowControl/>
        <w:jc w:val="left"/>
        <w:rPr>
          <w:rFonts w:hint="eastAsia" w:ascii="宋体" w:hAnsi="宋体" w:cs="宋体"/>
          <w:color w:val="auto"/>
          <w:kern w:val="0"/>
          <w:szCs w:val="20"/>
          <w:highlight w:val="none"/>
        </w:rPr>
      </w:pPr>
    </w:p>
    <w:p>
      <w:pPr>
        <w:widowControl/>
        <w:ind w:firstLine="6090" w:firstLineChars="2900"/>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年  月  日</w:t>
      </w:r>
    </w:p>
    <w:p>
      <w:pPr>
        <w:widowControl/>
        <w:jc w:val="left"/>
        <w:rPr>
          <w:rFonts w:hint="eastAsia" w:ascii="宋体" w:hAnsi="宋体" w:cs="宋体"/>
          <w:color w:val="auto"/>
          <w:kern w:val="0"/>
          <w:szCs w:val="20"/>
          <w:highlight w:val="none"/>
        </w:rPr>
      </w:pPr>
    </w:p>
    <w:p>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 </w:t>
      </w:r>
    </w:p>
    <w:p>
      <w:pPr>
        <w:snapToGrid w:val="0"/>
        <w:rPr>
          <w:rFonts w:hint="eastAsia" w:ascii="宋体" w:hAnsi="宋体" w:eastAsia="宋体" w:cs="宋体"/>
          <w:b/>
          <w:color w:val="auto"/>
          <w:szCs w:val="21"/>
          <w:highlight w:val="none"/>
        </w:rPr>
      </w:pPr>
      <w:r>
        <w:rPr>
          <w:rFonts w:hint="eastAsia" w:ascii="宋体" w:hAnsi="宋体" w:cs="Arial"/>
          <w:b/>
          <w:bCs/>
          <w:color w:val="auto"/>
          <w:sz w:val="24"/>
          <w:szCs w:val="22"/>
          <w:highlight w:val="none"/>
        </w:rPr>
        <w:t>注：联合体投标的，可只由联合体牵头人签章。</w:t>
      </w:r>
    </w:p>
    <w:p>
      <w:pPr>
        <w:widowControl/>
        <w:numPr>
          <w:ilvl w:val="0"/>
          <w:numId w:val="0"/>
        </w:numPr>
        <w:snapToGrid w:val="0"/>
        <w:spacing w:before="50" w:after="50"/>
        <w:jc w:val="left"/>
        <w:rPr>
          <w:rFonts w:hint="eastAsia" w:ascii="宋体" w:hAnsi="宋体" w:cs="宋体"/>
          <w:b/>
          <w:bCs/>
          <w:color w:val="auto"/>
          <w:kern w:val="0"/>
          <w:szCs w:val="21"/>
          <w:highlight w:val="none"/>
        </w:rPr>
      </w:pPr>
      <w:r>
        <w:rPr>
          <w:rFonts w:hint="eastAsia" w:ascii="宋体" w:hAnsi="宋体" w:cs="宋体"/>
          <w:color w:val="auto"/>
          <w:kern w:val="0"/>
          <w:szCs w:val="20"/>
          <w:highlight w:val="none"/>
        </w:rPr>
        <w:br w:type="page"/>
      </w:r>
      <w:r>
        <w:rPr>
          <w:rFonts w:hint="eastAsia" w:ascii="宋体" w:hAnsi="宋体" w:cs="宋体"/>
          <w:b/>
          <w:bCs/>
          <w:color w:val="auto"/>
          <w:kern w:val="0"/>
          <w:szCs w:val="20"/>
          <w:highlight w:val="none"/>
          <w:lang w:eastAsia="zh-CN"/>
        </w:rPr>
        <w:t>（</w:t>
      </w:r>
      <w:r>
        <w:rPr>
          <w:rFonts w:hint="eastAsia" w:ascii="宋体" w:hAnsi="宋体" w:cs="宋体"/>
          <w:b/>
          <w:bCs/>
          <w:color w:val="auto"/>
          <w:kern w:val="0"/>
          <w:szCs w:val="20"/>
          <w:highlight w:val="none"/>
          <w:lang w:val="en-US" w:eastAsia="zh-CN"/>
        </w:rPr>
        <w:t>3</w:t>
      </w:r>
      <w:r>
        <w:rPr>
          <w:rFonts w:hint="eastAsia" w:ascii="宋体" w:hAnsi="宋体" w:cs="宋体"/>
          <w:b/>
          <w:bCs/>
          <w:color w:val="auto"/>
          <w:kern w:val="0"/>
          <w:szCs w:val="20"/>
          <w:highlight w:val="none"/>
          <w:lang w:eastAsia="zh-CN"/>
        </w:rPr>
        <w:t>）</w:t>
      </w:r>
      <w:r>
        <w:rPr>
          <w:rFonts w:hint="eastAsia" w:ascii="宋体" w:hAnsi="宋体" w:cs="宋体"/>
          <w:b/>
          <w:bCs/>
          <w:color w:val="auto"/>
          <w:kern w:val="0"/>
          <w:szCs w:val="21"/>
          <w:highlight w:val="none"/>
        </w:rPr>
        <w:t>技术部分：针对本项目第二章采购需求及第四章评分标准中的条款拟定各种方案，格式自拟；</w:t>
      </w:r>
    </w:p>
    <w:p>
      <w:pPr>
        <w:pStyle w:val="2"/>
        <w:numPr>
          <w:ilvl w:val="0"/>
          <w:numId w:val="0"/>
        </w:numPr>
        <w:spacing w:after="120" w:afterLines="0"/>
        <w:rPr>
          <w:rFonts w:hint="eastAsia"/>
          <w:color w:val="auto"/>
          <w:highlight w:val="none"/>
        </w:rPr>
      </w:pPr>
    </w:p>
    <w:p>
      <w:pPr>
        <w:pStyle w:val="3"/>
        <w:rPr>
          <w:rFonts w:hint="eastAsia"/>
          <w:color w:val="auto"/>
          <w:highlight w:val="none"/>
          <w:lang w:val="en-US" w:eastAsia="zh-CN"/>
        </w:rPr>
      </w:pPr>
    </w:p>
    <w:p>
      <w:pPr>
        <w:widowControl w:val="0"/>
        <w:spacing w:line="360" w:lineRule="auto"/>
        <w:ind w:right="25" w:rightChars="12"/>
        <w:jc w:val="center"/>
        <w:rPr>
          <w:rFonts w:hint="eastAsia" w:ascii="宋体" w:hAnsi="宋体" w:eastAsia="宋体" w:cs="宋体"/>
          <w:b/>
          <w:color w:val="auto"/>
          <w:kern w:val="2"/>
          <w:sz w:val="28"/>
          <w:szCs w:val="28"/>
          <w:highlight w:val="none"/>
          <w:lang w:bidi="ar"/>
        </w:rPr>
      </w:pPr>
      <w:r>
        <w:rPr>
          <w:rFonts w:hint="eastAsia" w:ascii="宋体" w:hAnsi="宋体" w:eastAsia="宋体" w:cs="宋体"/>
          <w:b/>
          <w:color w:val="auto"/>
          <w:kern w:val="2"/>
          <w:sz w:val="28"/>
          <w:szCs w:val="28"/>
          <w:highlight w:val="none"/>
          <w:lang w:val="en-US" w:eastAsia="zh-CN" w:bidi="ar"/>
        </w:rPr>
        <w:t>承诺书（格式仅供参考）</w:t>
      </w:r>
    </w:p>
    <w:p>
      <w:pPr>
        <w:widowControl w:val="0"/>
        <w:spacing w:line="360" w:lineRule="auto"/>
        <w:jc w:val="both"/>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lang w:eastAsia="zh-CN"/>
        </w:rPr>
        <w:t>宁波市海曙区人民政府石碶街道办事处</w:t>
      </w:r>
      <w:r>
        <w:rPr>
          <w:rFonts w:hint="eastAsia" w:ascii="宋体" w:hAnsi="宋体" w:eastAsia="宋体" w:cs="宋体"/>
          <w:b/>
          <w:color w:val="auto"/>
          <w:kern w:val="2"/>
          <w:szCs w:val="21"/>
          <w:highlight w:val="none"/>
        </w:rPr>
        <w:t>：</w:t>
      </w:r>
    </w:p>
    <w:p>
      <w:pPr>
        <w:widowControl w:val="0"/>
        <w:adjustRightInd w:val="0"/>
        <w:spacing w:line="360" w:lineRule="auto"/>
        <w:ind w:firstLine="422" w:firstLineChars="200"/>
        <w:jc w:val="both"/>
        <w:textAlignment w:val="baseline"/>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我方郑重承诺：</w:t>
      </w:r>
    </w:p>
    <w:p>
      <w:pPr>
        <w:widowControl w:val="0"/>
        <w:numPr>
          <w:ilvl w:val="0"/>
          <w:numId w:val="0"/>
        </w:numPr>
        <w:spacing w:line="360" w:lineRule="auto"/>
        <w:jc w:val="both"/>
        <w:rPr>
          <w:rFonts w:hint="eastAsia" w:ascii="宋体" w:hAnsi="宋体" w:eastAsia="宋体" w:cs="宋体"/>
          <w:color w:val="auto"/>
          <w:kern w:val="2"/>
          <w:szCs w:val="21"/>
          <w:highlight w:val="none"/>
          <w:lang w:val="en-US" w:eastAsia="zh-CN"/>
        </w:rPr>
      </w:pPr>
    </w:p>
    <w:p>
      <w:pPr>
        <w:widowControl w:val="0"/>
        <w:numPr>
          <w:ilvl w:val="0"/>
          <w:numId w:val="0"/>
        </w:numPr>
        <w:spacing w:line="360" w:lineRule="auto"/>
        <w:jc w:val="center"/>
        <w:rPr>
          <w:rFonts w:hint="eastAsia" w:ascii="宋体" w:hAnsi="宋体" w:eastAsia="宋体" w:cs="宋体"/>
          <w:color w:val="auto"/>
          <w:kern w:val="2"/>
          <w:szCs w:val="24"/>
          <w:highlight w:val="none"/>
          <w:lang w:val="en-US" w:eastAsia="zh-CN"/>
        </w:rPr>
      </w:pPr>
    </w:p>
    <w:p>
      <w:pPr>
        <w:widowControl w:val="0"/>
        <w:numPr>
          <w:ilvl w:val="0"/>
          <w:numId w:val="0"/>
        </w:numPr>
        <w:spacing w:line="360" w:lineRule="auto"/>
        <w:jc w:val="both"/>
        <w:rPr>
          <w:rFonts w:hint="eastAsia" w:ascii="宋体" w:hAnsi="宋体" w:eastAsia="宋体" w:cs="宋体"/>
          <w:color w:val="auto"/>
          <w:kern w:val="2"/>
          <w:szCs w:val="24"/>
          <w:highlight w:val="none"/>
          <w:lang w:val="en-US" w:eastAsia="zh-CN"/>
        </w:rPr>
      </w:pPr>
    </w:p>
    <w:p>
      <w:pPr>
        <w:widowControl w:val="0"/>
        <w:spacing w:line="360" w:lineRule="auto"/>
        <w:jc w:val="right"/>
        <w:rPr>
          <w:rFonts w:hint="eastAsia" w:ascii="宋体" w:hAnsi="宋体" w:eastAsia="宋体" w:cs="宋体"/>
          <w:color w:val="auto"/>
          <w:kern w:val="2"/>
          <w:szCs w:val="24"/>
          <w:highlight w:val="none"/>
          <w:lang w:eastAsia="zh-CN"/>
        </w:rPr>
      </w:pPr>
      <w:r>
        <w:rPr>
          <w:rFonts w:hint="eastAsia" w:ascii="宋体" w:hAnsi="宋体" w:eastAsia="宋体" w:cs="宋体"/>
          <w:color w:val="auto"/>
          <w:kern w:val="2"/>
          <w:szCs w:val="24"/>
          <w:highlight w:val="none"/>
        </w:rPr>
        <w:t>供应商（盖章）</w:t>
      </w:r>
      <w:r>
        <w:rPr>
          <w:rFonts w:hint="eastAsia" w:ascii="宋体" w:hAnsi="宋体" w:eastAsia="宋体" w:cs="宋体"/>
          <w:color w:val="auto"/>
          <w:kern w:val="2"/>
          <w:szCs w:val="24"/>
          <w:highlight w:val="none"/>
          <w:lang w:eastAsia="zh-CN"/>
        </w:rPr>
        <w:t>：</w:t>
      </w:r>
    </w:p>
    <w:p>
      <w:pPr>
        <w:widowControl w:val="0"/>
        <w:spacing w:line="360" w:lineRule="auto"/>
        <w:jc w:val="righ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法定代表人或授权代表（签名或印章）：</w:t>
      </w:r>
    </w:p>
    <w:p>
      <w:pPr>
        <w:widowControl w:val="0"/>
        <w:snapToGrid w:val="0"/>
        <w:jc w:val="righ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日    期：</w:t>
      </w:r>
    </w:p>
    <w:p>
      <w:pPr>
        <w:pStyle w:val="3"/>
        <w:rPr>
          <w:rFonts w:hint="eastAsia"/>
          <w:color w:val="auto"/>
          <w:highlight w:val="none"/>
          <w:lang w:val="en-US" w:eastAsia="zh-CN"/>
        </w:rPr>
      </w:pPr>
    </w:p>
    <w:p>
      <w:pPr>
        <w:snapToGrid w:val="0"/>
        <w:rPr>
          <w:rFonts w:hint="eastAsia" w:ascii="宋体" w:hAnsi="宋体" w:eastAsia="宋体" w:cs="宋体"/>
          <w:b/>
          <w:color w:val="auto"/>
          <w:szCs w:val="21"/>
          <w:highlight w:val="none"/>
        </w:rPr>
      </w:pPr>
      <w:r>
        <w:rPr>
          <w:rFonts w:hint="eastAsia" w:ascii="宋体" w:hAnsi="宋体" w:cs="Arial"/>
          <w:b/>
          <w:bCs/>
          <w:color w:val="auto"/>
          <w:sz w:val="24"/>
          <w:szCs w:val="22"/>
          <w:highlight w:val="none"/>
        </w:rPr>
        <w:t>注：联合体投标的，可只由联合体牵头人签章。</w:t>
      </w:r>
    </w:p>
    <w:p>
      <w:pPr>
        <w:widowControl/>
        <w:snapToGrid w:val="0"/>
        <w:spacing w:before="120" w:beforeLines="50" w:after="50"/>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br w:type="page"/>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投标函</w:t>
      </w:r>
    </w:p>
    <w:p>
      <w:pPr>
        <w:widowControl/>
        <w:snapToGrid w:val="0"/>
        <w:spacing w:before="120" w:beforeLines="50" w:after="5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投 标 函</w:t>
      </w:r>
    </w:p>
    <w:p>
      <w:pPr>
        <w:widowControl/>
        <w:snapToGrid w:val="0"/>
        <w:spacing w:before="120" w:beforeLines="50" w:after="50"/>
        <w:jc w:val="center"/>
        <w:rPr>
          <w:rFonts w:hint="eastAsia" w:ascii="宋体" w:hAnsi="宋体" w:cs="宋体"/>
          <w:b/>
          <w:color w:val="auto"/>
          <w:kern w:val="0"/>
          <w:szCs w:val="21"/>
          <w:highlight w:val="none"/>
        </w:rPr>
      </w:pPr>
    </w:p>
    <w:p>
      <w:pPr>
        <w:widowControl/>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（招标采购单位名称）：</w:t>
      </w:r>
    </w:p>
    <w:p>
      <w:pPr>
        <w:widowControl/>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根据贵方为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项目的</w:t>
      </w:r>
      <w:r>
        <w:rPr>
          <w:rFonts w:hint="eastAsia" w:ascii="宋体" w:hAnsi="宋体" w:cs="宋体"/>
          <w:color w:val="auto"/>
          <w:kern w:val="0"/>
          <w:szCs w:val="21"/>
          <w:highlight w:val="none"/>
          <w:lang w:val="en-US" w:eastAsia="zh-CN"/>
        </w:rPr>
        <w:t>公开招标</w:t>
      </w:r>
      <w:r>
        <w:rPr>
          <w:rFonts w:hint="eastAsia" w:ascii="宋体" w:hAnsi="宋体" w:cs="宋体"/>
          <w:color w:val="auto"/>
          <w:kern w:val="0"/>
          <w:szCs w:val="21"/>
          <w:highlight w:val="none"/>
        </w:rPr>
        <w:t>公告/投标邀请书（项目编号：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，标项号：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），签字代表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（全名）经正式授权并代表供应商</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（供应商名称）提交投标文件。</w:t>
      </w:r>
    </w:p>
    <w:p>
      <w:pPr>
        <w:widowControl/>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据此函，签字代表宣布同意如下：</w:t>
      </w:r>
    </w:p>
    <w:p>
      <w:pPr>
        <w:widowControl/>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1.供应商已详细审查全部“招标文件”，包括修改文件（如有的话）以及全部参考资料和有关附件，已经了解我方对于招标文件、采购过程、采购结果有依法进行询问、质疑、投诉的权利及相关渠道和要求。</w:t>
      </w:r>
    </w:p>
    <w:p>
      <w:pPr>
        <w:widowControl/>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2.供应商在投标之前已经与贵方进行了充分的沟通，完全理解并接受招标文件的各项规定和要求，对招标文件的合理性、合法性不再有异议。</w:t>
      </w:r>
    </w:p>
    <w:p>
      <w:pPr>
        <w:widowControl/>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3.本投标有效期自开标日起______</w:t>
      </w:r>
      <w:r>
        <w:rPr>
          <w:rFonts w:hint="eastAsia" w:ascii="宋体" w:hAnsi="宋体" w:cs="宋体"/>
          <w:color w:val="auto"/>
          <w:kern w:val="0"/>
          <w:szCs w:val="21"/>
          <w:highlight w:val="none"/>
          <w:lang w:val="en-US" w:eastAsia="zh-CN"/>
        </w:rPr>
        <w:t>天</w:t>
      </w:r>
      <w:r>
        <w:rPr>
          <w:rFonts w:hint="eastAsia" w:ascii="宋体" w:hAnsi="宋体" w:cs="宋体"/>
          <w:color w:val="auto"/>
          <w:kern w:val="0"/>
          <w:szCs w:val="21"/>
          <w:highlight w:val="none"/>
        </w:rPr>
        <w:t>。</w:t>
      </w:r>
    </w:p>
    <w:p>
      <w:pPr>
        <w:widowControl/>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4.如中标，本投标文件至本项目合同履行完毕止均保持有效，本供应商将按“招标文件”及政府采购法律、法规的规定履行合同责任和义务。</w:t>
      </w:r>
    </w:p>
    <w:p>
      <w:pPr>
        <w:widowControl/>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5.供应商同意按照贵方要求提供与投标有关的一切数据或资料。</w:t>
      </w:r>
    </w:p>
    <w:p>
      <w:pPr>
        <w:widowControl/>
        <w:snapToGrid w:val="0"/>
        <w:spacing w:line="360" w:lineRule="auto"/>
        <w:ind w:firstLine="420" w:firstLineChars="200"/>
        <w:jc w:val="left"/>
        <w:rPr>
          <w:rFonts w:hint="eastAsia" w:ascii="宋体" w:hAnsi="宋体" w:cs="宋体"/>
          <w:color w:val="auto"/>
          <w:kern w:val="0"/>
          <w:szCs w:val="20"/>
          <w:highlight w:val="none"/>
          <w:lang w:val="zh-CN"/>
        </w:rPr>
      </w:pPr>
      <w:r>
        <w:rPr>
          <w:rFonts w:hint="eastAsia" w:ascii="宋体" w:hAnsi="宋体" w:cs="宋体"/>
          <w:color w:val="auto"/>
          <w:kern w:val="0"/>
          <w:szCs w:val="21"/>
          <w:highlight w:val="none"/>
        </w:rPr>
        <w:t>6.</w:t>
      </w:r>
      <w:r>
        <w:rPr>
          <w:rFonts w:hint="eastAsia" w:ascii="宋体" w:hAnsi="宋体" w:cs="宋体"/>
          <w:color w:val="auto"/>
          <w:kern w:val="0"/>
          <w:szCs w:val="20"/>
          <w:highlight w:val="none"/>
          <w:lang w:val="zh-CN"/>
        </w:rPr>
        <w:t>我们郑重声明：本投标文件提供的情况和文件完全是真实的。</w:t>
      </w:r>
    </w:p>
    <w:p>
      <w:pPr>
        <w:widowControl/>
        <w:snapToGrid w:val="0"/>
        <w:spacing w:line="360" w:lineRule="auto"/>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zh-CN"/>
        </w:rPr>
        <w:t>按照</w:t>
      </w:r>
      <w:r>
        <w:rPr>
          <w:rFonts w:hint="eastAsia" w:ascii="宋体" w:hAnsi="宋体" w:cs="宋体"/>
          <w:color w:val="auto"/>
          <w:kern w:val="0"/>
          <w:szCs w:val="21"/>
          <w:highlight w:val="none"/>
        </w:rPr>
        <w:t>招标文件</w:t>
      </w:r>
      <w:r>
        <w:rPr>
          <w:rFonts w:hint="eastAsia" w:ascii="宋体" w:hAnsi="宋体" w:cs="宋体"/>
          <w:color w:val="auto"/>
          <w:kern w:val="0"/>
          <w:szCs w:val="21"/>
          <w:highlight w:val="none"/>
          <w:lang w:val="zh-CN"/>
        </w:rPr>
        <w:t>的规定，在中标后向</w:t>
      </w:r>
      <w:r>
        <w:rPr>
          <w:rFonts w:hint="eastAsia" w:ascii="宋体" w:hAnsi="宋体" w:cs="宋体"/>
          <w:color w:val="auto"/>
          <w:kern w:val="0"/>
          <w:szCs w:val="21"/>
          <w:highlight w:val="none"/>
        </w:rPr>
        <w:t>采购代理机构</w:t>
      </w:r>
      <w:r>
        <w:rPr>
          <w:rFonts w:hint="eastAsia" w:ascii="宋体" w:hAnsi="宋体" w:cs="宋体"/>
          <w:color w:val="auto"/>
          <w:kern w:val="0"/>
          <w:szCs w:val="21"/>
          <w:highlight w:val="none"/>
          <w:lang w:val="zh-CN"/>
        </w:rPr>
        <w:t>一次性支付招标代理费。</w:t>
      </w:r>
    </w:p>
    <w:p>
      <w:pPr>
        <w:widowControl/>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8.与本投标有关的一切正式往来信函请寄：</w:t>
      </w:r>
    </w:p>
    <w:p>
      <w:pPr>
        <w:widowControl/>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邮编：__________   电话：______________</w:t>
      </w:r>
    </w:p>
    <w:p>
      <w:pPr>
        <w:widowControl/>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传真：______________供应商代表姓名 ___________  职务：______</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_______</w:t>
      </w:r>
    </w:p>
    <w:p>
      <w:pPr>
        <w:widowControl/>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供应商名称(公章):___________________</w:t>
      </w:r>
    </w:p>
    <w:p>
      <w:pPr>
        <w:widowControl/>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银行</w:t>
      </w:r>
      <w:r>
        <w:rPr>
          <w:rFonts w:hint="eastAsia" w:ascii="宋体" w:hAnsi="宋体" w:cs="宋体"/>
          <w:color w:val="auto"/>
          <w:kern w:val="0"/>
          <w:szCs w:val="21"/>
          <w:highlight w:val="none"/>
          <w:lang w:val="en-US" w:eastAsia="zh-CN"/>
        </w:rPr>
        <w:t>账</w:t>
      </w:r>
      <w:r>
        <w:rPr>
          <w:rFonts w:hint="eastAsia" w:ascii="宋体" w:hAnsi="宋体" w:cs="宋体"/>
          <w:color w:val="auto"/>
          <w:kern w:val="0"/>
          <w:szCs w:val="21"/>
          <w:highlight w:val="none"/>
        </w:rPr>
        <w:t>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widowControl/>
        <w:snapToGrid w:val="0"/>
        <w:spacing w:before="50" w:after="120" w:afterLines="5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法定代表人</w:t>
      </w:r>
      <w:r>
        <w:rPr>
          <w:rFonts w:hint="eastAsia" w:ascii="宋体" w:hAnsi="宋体" w:cs="宋体"/>
          <w:color w:val="auto"/>
          <w:kern w:val="0"/>
          <w:szCs w:val="21"/>
          <w:highlight w:val="none"/>
        </w:rPr>
        <w:t xml:space="preserve">或授权代表（签名或印章）:___________          </w:t>
      </w:r>
    </w:p>
    <w:p>
      <w:pPr>
        <w:widowControl/>
        <w:snapToGrid w:val="0"/>
        <w:spacing w:before="50" w:after="120" w:afterLines="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日期:_____年___月___日</w:t>
      </w:r>
    </w:p>
    <w:p>
      <w:pPr>
        <w:widowControl/>
        <w:jc w:val="left"/>
        <w:rPr>
          <w:rFonts w:hint="eastAsia" w:ascii="宋体" w:hAnsi="宋体" w:cs="宋体"/>
          <w:color w:val="auto"/>
          <w:kern w:val="0"/>
          <w:szCs w:val="21"/>
          <w:highlight w:val="none"/>
        </w:rPr>
      </w:pPr>
    </w:p>
    <w:p>
      <w:pPr>
        <w:snapToGrid w:val="0"/>
        <w:rPr>
          <w:rFonts w:hint="eastAsia" w:ascii="宋体" w:hAnsi="宋体" w:eastAsia="宋体" w:cs="宋体"/>
          <w:b/>
          <w:color w:val="auto"/>
          <w:szCs w:val="21"/>
          <w:highlight w:val="none"/>
        </w:rPr>
      </w:pPr>
      <w:r>
        <w:rPr>
          <w:rFonts w:hint="eastAsia" w:ascii="宋体" w:hAnsi="宋体" w:cs="Arial"/>
          <w:b/>
          <w:bCs/>
          <w:color w:val="auto"/>
          <w:sz w:val="24"/>
          <w:szCs w:val="22"/>
          <w:highlight w:val="none"/>
        </w:rPr>
        <w:t>注：联合体投标的，可只由联合体牵头人签章。</w:t>
      </w:r>
    </w:p>
    <w:p>
      <w:pPr>
        <w:widowControl/>
        <w:jc w:val="left"/>
        <w:rPr>
          <w:rFonts w:hint="eastAsia" w:ascii="宋体" w:hAnsi="宋体" w:cs="宋体"/>
          <w:b/>
          <w:color w:val="auto"/>
          <w:kern w:val="0"/>
          <w:szCs w:val="20"/>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5</w:t>
      </w:r>
      <w:r>
        <w:rPr>
          <w:rFonts w:hint="eastAsia" w:ascii="宋体" w:hAnsi="宋体" w:cs="宋体"/>
          <w:b/>
          <w:bCs/>
          <w:color w:val="auto"/>
          <w:kern w:val="0"/>
          <w:szCs w:val="21"/>
          <w:highlight w:val="none"/>
          <w:lang w:eastAsia="zh-CN"/>
        </w:rPr>
        <w:t>）法定代表人</w:t>
      </w:r>
      <w:r>
        <w:rPr>
          <w:rFonts w:hint="eastAsia" w:ascii="宋体" w:hAnsi="宋体" w:cs="宋体"/>
          <w:b/>
          <w:color w:val="auto"/>
          <w:kern w:val="0"/>
          <w:szCs w:val="20"/>
          <w:highlight w:val="none"/>
        </w:rPr>
        <w:t>身份证明及授权委托书格式：</w:t>
      </w:r>
    </w:p>
    <w:p>
      <w:pPr>
        <w:widowControl/>
        <w:jc w:val="left"/>
        <w:rPr>
          <w:rFonts w:hint="eastAsia" w:ascii="宋体" w:hAnsi="宋体" w:cs="宋体"/>
          <w:color w:val="auto"/>
          <w:kern w:val="0"/>
          <w:szCs w:val="20"/>
          <w:highlight w:val="none"/>
        </w:rPr>
      </w:pPr>
    </w:p>
    <w:p>
      <w:pPr>
        <w:widowControl/>
        <w:jc w:val="left"/>
        <w:rPr>
          <w:rFonts w:hint="eastAsia" w:ascii="宋体" w:hAnsi="宋体" w:cs="宋体"/>
          <w:color w:val="auto"/>
          <w:kern w:val="0"/>
          <w:szCs w:val="20"/>
          <w:highlight w:val="none"/>
        </w:rPr>
      </w:pPr>
    </w:p>
    <w:p>
      <w:pPr>
        <w:widowControl/>
        <w:snapToGrid w:val="0"/>
        <w:spacing w:before="120" w:beforeLines="50" w:after="5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lang w:eastAsia="zh-CN"/>
        </w:rPr>
        <w:t>法定代表人</w:t>
      </w:r>
      <w:r>
        <w:rPr>
          <w:rFonts w:hint="eastAsia" w:ascii="宋体" w:hAnsi="宋体" w:cs="宋体"/>
          <w:b/>
          <w:color w:val="auto"/>
          <w:kern w:val="0"/>
          <w:szCs w:val="21"/>
          <w:highlight w:val="none"/>
        </w:rPr>
        <w:t>身份证明</w:t>
      </w:r>
    </w:p>
    <w:p>
      <w:pPr>
        <w:widowControl/>
        <w:spacing w:line="480" w:lineRule="auto"/>
        <w:jc w:val="center"/>
        <w:rPr>
          <w:rFonts w:hint="eastAsia" w:ascii="宋体" w:hAnsi="宋体" w:cs="宋体"/>
          <w:b/>
          <w:color w:val="auto"/>
          <w:kern w:val="0"/>
          <w:sz w:val="24"/>
          <w:szCs w:val="20"/>
          <w:highlight w:val="none"/>
        </w:rPr>
      </w:pPr>
      <w:r>
        <w:rPr>
          <w:rFonts w:hint="eastAsia" w:ascii="宋体" w:hAnsi="宋体" w:cs="宋体"/>
          <w:bCs/>
          <w:color w:val="auto"/>
          <w:kern w:val="0"/>
          <w:sz w:val="24"/>
          <w:szCs w:val="20"/>
          <w:highlight w:val="none"/>
        </w:rPr>
        <w:t>（</w:t>
      </w:r>
      <w:r>
        <w:rPr>
          <w:rFonts w:hint="eastAsia" w:ascii="宋体" w:hAnsi="宋体" w:cs="宋体"/>
          <w:bCs/>
          <w:color w:val="auto"/>
          <w:kern w:val="0"/>
          <w:sz w:val="24"/>
          <w:szCs w:val="20"/>
          <w:highlight w:val="none"/>
          <w:lang w:eastAsia="zh-CN"/>
        </w:rPr>
        <w:t>法定代表人</w:t>
      </w:r>
      <w:r>
        <w:rPr>
          <w:rFonts w:hint="eastAsia" w:ascii="宋体" w:hAnsi="宋体" w:cs="宋体"/>
          <w:bCs/>
          <w:color w:val="auto"/>
          <w:kern w:val="0"/>
          <w:sz w:val="24"/>
          <w:szCs w:val="20"/>
          <w:highlight w:val="none"/>
        </w:rPr>
        <w:t>不来投标的，此表不用）</w:t>
      </w:r>
    </w:p>
    <w:p>
      <w:pPr>
        <w:widowControl/>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w:t>
      </w:r>
      <w:r>
        <w:rPr>
          <w:rFonts w:hint="eastAsia" w:ascii="宋体" w:hAnsi="宋体" w:cs="宋体"/>
          <w:color w:val="auto"/>
          <w:kern w:val="0"/>
          <w:szCs w:val="21"/>
          <w:highlight w:val="none"/>
          <w:u w:val="single"/>
        </w:rPr>
        <w:t xml:space="preserve">                                      </w:t>
      </w:r>
    </w:p>
    <w:p>
      <w:pPr>
        <w:widowControl/>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widowControl/>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rPr>
        <w:t xml:space="preserve">                                              </w:t>
      </w:r>
    </w:p>
    <w:p>
      <w:pPr>
        <w:widowControl/>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widowControl/>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经营期限：</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widowControl/>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性别：</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年龄：</w:t>
      </w:r>
      <w:r>
        <w:rPr>
          <w:rFonts w:hint="eastAsia" w:ascii="宋体" w:hAnsi="宋体" w:cs="宋体"/>
          <w:color w:val="auto"/>
          <w:kern w:val="0"/>
          <w:szCs w:val="21"/>
          <w:highlight w:val="none"/>
          <w:u w:val="single"/>
        </w:rPr>
        <w:t xml:space="preserve">    周岁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_</w:t>
      </w:r>
    </w:p>
    <w:p>
      <w:pPr>
        <w:widowControl/>
        <w:spacing w:line="48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rPr>
        <w:t xml:space="preserve">                   </w:t>
      </w:r>
    </w:p>
    <w:p>
      <w:pPr>
        <w:widowControl/>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（供应商名称）的</w:t>
      </w:r>
      <w:r>
        <w:rPr>
          <w:rFonts w:hint="eastAsia" w:ascii="宋体" w:hAnsi="宋体" w:cs="宋体"/>
          <w:color w:val="auto"/>
          <w:kern w:val="0"/>
          <w:szCs w:val="21"/>
          <w:highlight w:val="none"/>
          <w:lang w:eastAsia="zh-CN"/>
        </w:rPr>
        <w:t>法定代表人</w:t>
      </w:r>
      <w:r>
        <w:rPr>
          <w:rFonts w:hint="eastAsia" w:ascii="宋体" w:hAnsi="宋体" w:cs="宋体"/>
          <w:color w:val="auto"/>
          <w:kern w:val="0"/>
          <w:szCs w:val="21"/>
          <w:highlight w:val="none"/>
        </w:rPr>
        <w:t>。</w:t>
      </w:r>
    </w:p>
    <w:p>
      <w:pPr>
        <w:widowControl/>
        <w:spacing w:line="480" w:lineRule="auto"/>
        <w:ind w:firstLine="840" w:firstLineChars="4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pPr>
        <w:widowControl/>
        <w:spacing w:line="360" w:lineRule="auto"/>
        <w:ind w:firstLine="420" w:firstLineChars="200"/>
        <w:jc w:val="left"/>
        <w:rPr>
          <w:rFonts w:hint="eastAsia" w:ascii="宋体" w:hAnsi="宋体" w:cs="宋体"/>
          <w:color w:val="auto"/>
          <w:kern w:val="0"/>
          <w:szCs w:val="21"/>
          <w:highlight w:val="none"/>
        </w:rPr>
      </w:pPr>
    </w:p>
    <w:p>
      <w:pPr>
        <w:widowControl/>
        <w:spacing w:line="360" w:lineRule="auto"/>
        <w:ind w:firstLine="420" w:firstLineChars="200"/>
        <w:jc w:val="left"/>
        <w:rPr>
          <w:rFonts w:hint="eastAsia" w:ascii="宋体" w:hAnsi="宋体" w:cs="宋体"/>
          <w:color w:val="auto"/>
          <w:kern w:val="0"/>
          <w:szCs w:val="21"/>
          <w:highlight w:val="none"/>
        </w:rPr>
      </w:pPr>
    </w:p>
    <w:p>
      <w:pPr>
        <w:widowControl/>
        <w:wordWrap w:val="0"/>
        <w:spacing w:line="360" w:lineRule="auto"/>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供应商：</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pPr>
        <w:widowControl/>
        <w:spacing w:line="360" w:lineRule="auto"/>
        <w:ind w:firstLine="4515" w:firstLineChars="2150"/>
        <w:jc w:val="left"/>
        <w:rPr>
          <w:rFonts w:hint="eastAsia" w:ascii="宋体" w:hAnsi="宋体" w:cs="宋体"/>
          <w:color w:val="auto"/>
          <w:kern w:val="0"/>
          <w:szCs w:val="21"/>
          <w:highlight w:val="none"/>
          <w:u w:val="single"/>
        </w:rPr>
      </w:pPr>
    </w:p>
    <w:p>
      <w:pPr>
        <w:widowControl/>
        <w:spacing w:line="360" w:lineRule="auto"/>
        <w:ind w:firstLine="3675" w:firstLineChars="1750"/>
        <w:jc w:val="left"/>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widowControl/>
        <w:spacing w:line="360" w:lineRule="auto"/>
        <w:jc w:val="left"/>
        <w:rPr>
          <w:rFonts w:hint="eastAsia" w:ascii="宋体" w:hAnsi="宋体" w:cs="宋体"/>
          <w:color w:val="auto"/>
          <w:kern w:val="0"/>
          <w:sz w:val="24"/>
          <w:szCs w:val="20"/>
          <w:highlight w:val="none"/>
        </w:rPr>
      </w:pPr>
    </w:p>
    <w:p>
      <w:pPr>
        <w:widowControl/>
        <w:spacing w:line="360" w:lineRule="auto"/>
        <w:jc w:val="left"/>
        <w:rPr>
          <w:rFonts w:hint="eastAsia" w:ascii="宋体" w:hAnsi="宋体" w:cs="宋体"/>
          <w:b/>
          <w:color w:val="auto"/>
          <w:kern w:val="0"/>
          <w:szCs w:val="21"/>
          <w:highlight w:val="none"/>
        </w:rPr>
      </w:pPr>
    </w:p>
    <w:p>
      <w:pPr>
        <w:widowControl/>
        <w:spacing w:line="360" w:lineRule="auto"/>
        <w:jc w:val="left"/>
        <w:rPr>
          <w:rFonts w:hint="eastAsia" w:ascii="宋体" w:hAnsi="宋体" w:cs="宋体"/>
          <w:b/>
          <w:color w:val="auto"/>
          <w:kern w:val="0"/>
          <w:szCs w:val="21"/>
          <w:highlight w:val="none"/>
        </w:rPr>
      </w:pPr>
    </w:p>
    <w:p>
      <w:pPr>
        <w:widowControl/>
        <w:spacing w:line="360" w:lineRule="auto"/>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附</w:t>
      </w:r>
      <w:r>
        <w:rPr>
          <w:rFonts w:hint="eastAsia" w:ascii="宋体" w:hAnsi="宋体" w:cs="宋体"/>
          <w:b/>
          <w:color w:val="auto"/>
          <w:kern w:val="0"/>
          <w:szCs w:val="21"/>
          <w:highlight w:val="none"/>
          <w:lang w:eastAsia="zh-CN"/>
        </w:rPr>
        <w:t>法定代表人</w:t>
      </w:r>
      <w:r>
        <w:rPr>
          <w:rFonts w:hint="eastAsia" w:ascii="宋体" w:hAnsi="宋体" w:cs="宋体"/>
          <w:b/>
          <w:color w:val="auto"/>
          <w:kern w:val="0"/>
          <w:szCs w:val="21"/>
          <w:highlight w:val="none"/>
        </w:rPr>
        <w:t>身份证复印件（正反面）：</w:t>
      </w:r>
    </w:p>
    <w:p>
      <w:pPr>
        <w:widowControl/>
        <w:jc w:val="left"/>
        <w:rPr>
          <w:rFonts w:hint="eastAsia" w:ascii="宋体" w:hAnsi="宋体" w:cs="宋体"/>
          <w:color w:val="auto"/>
          <w:kern w:val="0"/>
          <w:szCs w:val="20"/>
          <w:highlight w:val="none"/>
        </w:rPr>
      </w:pPr>
    </w:p>
    <w:p>
      <w:pPr>
        <w:snapToGrid w:val="0"/>
        <w:rPr>
          <w:rFonts w:hint="eastAsia" w:ascii="宋体" w:hAnsi="宋体" w:eastAsia="宋体" w:cs="宋体"/>
          <w:b/>
          <w:color w:val="auto"/>
          <w:szCs w:val="21"/>
          <w:highlight w:val="none"/>
        </w:rPr>
      </w:pPr>
      <w:r>
        <w:rPr>
          <w:rFonts w:hint="eastAsia" w:ascii="宋体" w:hAnsi="宋体" w:cs="Arial"/>
          <w:b/>
          <w:bCs/>
          <w:color w:val="auto"/>
          <w:sz w:val="24"/>
          <w:szCs w:val="22"/>
          <w:highlight w:val="none"/>
        </w:rPr>
        <w:t>注：联合体投标的，可只由联合体牵头人签章。</w:t>
      </w:r>
    </w:p>
    <w:p>
      <w:pPr>
        <w:widowControl/>
        <w:jc w:val="left"/>
        <w:rPr>
          <w:rFonts w:hint="eastAsia" w:ascii="宋体" w:hAnsi="宋体" w:cs="宋体"/>
          <w:b/>
          <w:color w:val="auto"/>
          <w:kern w:val="0"/>
          <w:sz w:val="32"/>
          <w:szCs w:val="32"/>
          <w:highlight w:val="none"/>
        </w:rPr>
      </w:pPr>
    </w:p>
    <w:p>
      <w:pPr>
        <w:widowControl/>
        <w:jc w:val="left"/>
        <w:rPr>
          <w:rFonts w:hint="eastAsia" w:ascii="宋体" w:hAnsi="宋体" w:cs="宋体"/>
          <w:b/>
          <w:color w:val="auto"/>
          <w:kern w:val="0"/>
          <w:sz w:val="32"/>
          <w:szCs w:val="32"/>
          <w:highlight w:val="none"/>
        </w:rPr>
      </w:pPr>
    </w:p>
    <w:p>
      <w:pPr>
        <w:widowControl/>
        <w:jc w:val="left"/>
        <w:rPr>
          <w:rFonts w:hint="eastAsia" w:ascii="宋体" w:hAnsi="宋体" w:cs="宋体"/>
          <w:b/>
          <w:color w:val="auto"/>
          <w:kern w:val="0"/>
          <w:sz w:val="32"/>
          <w:szCs w:val="32"/>
          <w:highlight w:val="none"/>
        </w:rPr>
      </w:pPr>
    </w:p>
    <w:p>
      <w:pPr>
        <w:jc w:val="center"/>
        <w:rPr>
          <w:rFonts w:hint="eastAsia" w:ascii="宋体" w:hAnsi="宋体" w:cs="宋体"/>
          <w:b/>
          <w:color w:val="auto"/>
          <w:sz w:val="32"/>
          <w:szCs w:val="32"/>
          <w:highlight w:val="none"/>
        </w:rPr>
      </w:pPr>
      <w:r>
        <w:rPr>
          <w:rFonts w:hint="eastAsia" w:ascii="宋体" w:hAnsi="宋体" w:cs="宋体"/>
          <w:b/>
          <w:bCs/>
          <w:color w:val="auto"/>
          <w:kern w:val="0"/>
          <w:sz w:val="28"/>
          <w:szCs w:val="28"/>
          <w:highlight w:val="none"/>
        </w:rPr>
        <w:br w:type="page"/>
      </w:r>
      <w:r>
        <w:rPr>
          <w:rFonts w:hint="eastAsia" w:ascii="宋体" w:hAnsi="宋体" w:cs="宋体"/>
          <w:b/>
          <w:color w:val="auto"/>
          <w:szCs w:val="21"/>
          <w:highlight w:val="none"/>
          <w:lang w:eastAsia="zh-CN"/>
        </w:rPr>
        <w:t>法定代表人</w:t>
      </w:r>
      <w:r>
        <w:rPr>
          <w:rFonts w:hint="eastAsia" w:ascii="宋体" w:hAnsi="宋体" w:cs="宋体"/>
          <w:b/>
          <w:color w:val="auto"/>
          <w:szCs w:val="21"/>
          <w:highlight w:val="none"/>
        </w:rPr>
        <w:t>授权委托书</w:t>
      </w:r>
    </w:p>
    <w:p>
      <w:pPr>
        <w:jc w:val="center"/>
        <w:rPr>
          <w:rFonts w:hint="eastAsia" w:ascii="宋体" w:hAnsi="宋体" w:cs="宋体"/>
          <w:b/>
          <w:color w:val="auto"/>
          <w:sz w:val="32"/>
          <w:szCs w:val="32"/>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eastAsia="zh-CN"/>
        </w:rPr>
        <w:t>法定代表人</w:t>
      </w:r>
      <w:r>
        <w:rPr>
          <w:rFonts w:hint="eastAsia" w:ascii="宋体" w:hAnsi="宋体" w:cs="宋体"/>
          <w:bCs/>
          <w:color w:val="auto"/>
          <w:sz w:val="24"/>
          <w:highlight w:val="none"/>
        </w:rPr>
        <w:t>来投标的，此表不用）</w:t>
      </w:r>
    </w:p>
    <w:p>
      <w:pPr>
        <w:snapToGrid w:val="0"/>
        <w:spacing w:line="360" w:lineRule="auto"/>
        <w:rPr>
          <w:rFonts w:hint="eastAsia" w:ascii="宋体" w:hAnsi="宋体" w:cs="宋体"/>
          <w:bCs/>
          <w:color w:val="auto"/>
          <w:sz w:val="24"/>
          <w:highlight w:val="none"/>
        </w:rPr>
      </w:pPr>
    </w:p>
    <w:p>
      <w:pPr>
        <w:snapToGrid w:val="0"/>
        <w:spacing w:line="360" w:lineRule="auto"/>
        <w:rPr>
          <w:rFonts w:hint="eastAsia"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（采购单位名称）</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（供应商名称）的</w:t>
      </w:r>
      <w:r>
        <w:rPr>
          <w:rFonts w:hint="eastAsia" w:ascii="宋体" w:hAnsi="宋体" w:cs="宋体"/>
          <w:color w:val="auto"/>
          <w:szCs w:val="21"/>
          <w:highlight w:val="none"/>
          <w:lang w:eastAsia="zh-CN"/>
        </w:rPr>
        <w:t>法定代表人</w:t>
      </w:r>
      <w:r>
        <w:rPr>
          <w:rFonts w:hint="eastAsia" w:ascii="宋体" w:hAnsi="宋体" w:cs="宋体"/>
          <w:color w:val="auto"/>
          <w:szCs w:val="21"/>
          <w:highlight w:val="none"/>
        </w:rPr>
        <w:t xml:space="preserve">，现授权委托本单位在职职工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政府采购 </w:t>
      </w:r>
      <w:r>
        <w:rPr>
          <w:rFonts w:hint="eastAsia" w:ascii="宋体" w:hAnsi="宋体" w:cs="宋体"/>
          <w:color w:val="auto"/>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我方对被授权人的签名事项负全部责任。</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在撤销授权的书面通知以前，本授权书一直有效。被授权人在授权书有效期内签署的所有文件不因授权的撤销而失效。</w:t>
      </w:r>
    </w:p>
    <w:p>
      <w:pPr>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被授权人无转委托权，特此委托。</w:t>
      </w: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被授权人</w:t>
      </w:r>
      <w:r>
        <w:rPr>
          <w:rFonts w:hint="eastAsia" w:ascii="宋体" w:hAnsi="宋体" w:cs="宋体"/>
          <w:color w:val="auto"/>
          <w:highlight w:val="none"/>
        </w:rPr>
        <w:t>（签名或印章）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法定代表人</w:t>
      </w:r>
      <w:r>
        <w:rPr>
          <w:rFonts w:hint="eastAsia" w:ascii="宋体" w:hAnsi="宋体" w:cs="宋体"/>
          <w:color w:val="auto"/>
          <w:highlight w:val="none"/>
        </w:rPr>
        <w:t>（签名或印章）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被授权人身份证号码：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napToGrid w:val="0"/>
        <w:spacing w:line="360" w:lineRule="auto"/>
        <w:rPr>
          <w:rFonts w:hint="eastAsia" w:ascii="宋体" w:hAnsi="宋体" w:cs="宋体"/>
          <w:color w:val="auto"/>
          <w:szCs w:val="21"/>
          <w:highlight w:val="none"/>
        </w:rPr>
      </w:pPr>
    </w:p>
    <w:p>
      <w:pPr>
        <w:snapToGrid w:val="0"/>
        <w:spacing w:line="360" w:lineRule="auto"/>
        <w:ind w:firstLine="4830" w:firstLineChars="2300"/>
        <w:rPr>
          <w:rFonts w:hint="eastAsia" w:ascii="宋体" w:hAnsi="宋体" w:cs="宋体"/>
          <w:color w:val="auto"/>
          <w:szCs w:val="21"/>
          <w:highlight w:val="none"/>
        </w:rPr>
      </w:pPr>
      <w:r>
        <w:rPr>
          <w:rFonts w:hint="eastAsia" w:ascii="宋体" w:hAnsi="宋体" w:cs="宋体"/>
          <w:color w:val="auto"/>
          <w:szCs w:val="21"/>
          <w:highlight w:val="none"/>
        </w:rPr>
        <w:t>供应商公章：</w:t>
      </w:r>
    </w:p>
    <w:p>
      <w:pPr>
        <w:snapToGrid w:val="0"/>
        <w:spacing w:line="360" w:lineRule="auto"/>
        <w:ind w:firstLine="4830" w:firstLineChars="2300"/>
        <w:rPr>
          <w:rFonts w:hint="eastAsia" w:ascii="宋体" w:hAnsi="宋体" w:cs="宋体"/>
          <w:color w:val="auto"/>
          <w:szCs w:val="21"/>
          <w:highlight w:val="none"/>
        </w:rPr>
      </w:pPr>
    </w:p>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p>
    <w:p>
      <w:pPr>
        <w:widowControl/>
        <w:snapToGrid w:val="0"/>
        <w:spacing w:before="50" w:after="50"/>
        <w:jc w:val="left"/>
        <w:rPr>
          <w:rFonts w:hint="eastAsia" w:ascii="宋体" w:hAnsi="宋体" w:cs="宋体"/>
          <w:b/>
          <w:color w:val="auto"/>
          <w:kern w:val="0"/>
          <w:szCs w:val="21"/>
          <w:highlight w:val="none"/>
        </w:rPr>
      </w:pPr>
      <w:r>
        <w:rPr>
          <w:rFonts w:hint="eastAsia" w:ascii="宋体" w:hAnsi="宋体" w:cs="宋体"/>
          <w:b/>
          <w:color w:val="auto"/>
          <w:szCs w:val="21"/>
          <w:highlight w:val="none"/>
        </w:rPr>
        <w:t>附：</w:t>
      </w:r>
      <w:r>
        <w:rPr>
          <w:rFonts w:hint="eastAsia" w:ascii="宋体" w:hAnsi="宋体" w:cs="宋体"/>
          <w:b/>
          <w:color w:val="auto"/>
          <w:szCs w:val="21"/>
          <w:highlight w:val="none"/>
          <w:lang w:eastAsia="zh-CN"/>
        </w:rPr>
        <w:t>法定代表人</w:t>
      </w:r>
      <w:r>
        <w:rPr>
          <w:rFonts w:hint="eastAsia" w:ascii="宋体" w:hAnsi="宋体" w:cs="宋体"/>
          <w:b/>
          <w:color w:val="auto"/>
          <w:szCs w:val="21"/>
          <w:highlight w:val="none"/>
        </w:rPr>
        <w:t>身份证复印件（正反面）、授权代表身份证复印件（正反面）及开标日前近三个月</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2022年4月、5月、6月</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当地相关部门出具的社保证明。</w:t>
      </w:r>
    </w:p>
    <w:p>
      <w:pPr>
        <w:widowControl/>
        <w:snapToGrid w:val="0"/>
        <w:spacing w:before="50" w:after="50"/>
        <w:jc w:val="left"/>
        <w:rPr>
          <w:rFonts w:hint="eastAsia" w:ascii="宋体" w:hAnsi="宋体" w:cs="宋体"/>
          <w:b/>
          <w:color w:val="auto"/>
          <w:kern w:val="0"/>
          <w:szCs w:val="21"/>
          <w:highlight w:val="none"/>
        </w:rPr>
      </w:pPr>
    </w:p>
    <w:p>
      <w:pPr>
        <w:snapToGrid w:val="0"/>
        <w:rPr>
          <w:rFonts w:hint="eastAsia" w:ascii="宋体" w:hAnsi="宋体" w:eastAsia="宋体" w:cs="宋体"/>
          <w:b/>
          <w:color w:val="auto"/>
          <w:szCs w:val="21"/>
          <w:highlight w:val="none"/>
        </w:rPr>
      </w:pPr>
      <w:r>
        <w:rPr>
          <w:rFonts w:hint="eastAsia" w:ascii="宋体" w:hAnsi="宋体" w:cs="Arial"/>
          <w:b/>
          <w:bCs/>
          <w:color w:val="auto"/>
          <w:sz w:val="24"/>
          <w:szCs w:val="22"/>
          <w:highlight w:val="none"/>
        </w:rPr>
        <w:t>注：联合体投标的，可只由联合体牵头人签章。</w:t>
      </w:r>
    </w:p>
    <w:p>
      <w:pPr>
        <w:widowControl/>
        <w:snapToGrid w:val="0"/>
        <w:spacing w:before="50" w:after="50"/>
        <w:jc w:val="left"/>
        <w:rPr>
          <w:rFonts w:hint="eastAsia" w:ascii="宋体" w:hAnsi="宋体" w:cs="宋体"/>
          <w:color w:val="auto"/>
          <w:kern w:val="0"/>
          <w:szCs w:val="21"/>
          <w:highlight w:val="none"/>
        </w:rPr>
      </w:pPr>
      <w:r>
        <w:rPr>
          <w:rFonts w:hint="eastAsia" w:ascii="宋体" w:hAnsi="宋体" w:cs="宋体"/>
          <w:b/>
          <w:color w:val="auto"/>
          <w:kern w:val="0"/>
          <w:szCs w:val="21"/>
          <w:highlight w:val="none"/>
        </w:rPr>
        <w:br w:type="page"/>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技术（服务）条款偏离表</w:t>
      </w:r>
    </w:p>
    <w:p>
      <w:pPr>
        <w:widowControl/>
        <w:snapToGrid w:val="0"/>
        <w:spacing w:before="50" w:after="120" w:afterLines="50" w:line="360" w:lineRule="auto"/>
        <w:jc w:val="center"/>
        <w:rPr>
          <w:rFonts w:hint="eastAsia" w:ascii="宋体" w:hAnsi="宋体" w:cs="宋体"/>
          <w:b/>
          <w:bCs/>
          <w:color w:val="auto"/>
          <w:kern w:val="0"/>
          <w:szCs w:val="20"/>
          <w:highlight w:val="none"/>
        </w:rPr>
      </w:pPr>
      <w:r>
        <w:rPr>
          <w:rFonts w:hint="eastAsia" w:ascii="宋体" w:hAnsi="宋体" w:cs="宋体"/>
          <w:b/>
          <w:bCs/>
          <w:color w:val="auto"/>
          <w:kern w:val="0"/>
          <w:szCs w:val="20"/>
          <w:highlight w:val="none"/>
        </w:rPr>
        <w:t>技术（服务）条款偏离表</w:t>
      </w:r>
    </w:p>
    <w:p>
      <w:pPr>
        <w:widowControl/>
        <w:snapToGrid w:val="0"/>
        <w:spacing w:before="5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项目编号：                   项目名称：                       标项号：</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5110"/>
        <w:gridCol w:w="1582"/>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条款号</w:t>
            </w:r>
          </w:p>
        </w:tc>
        <w:tc>
          <w:tcPr>
            <w:tcW w:w="5110" w:type="dxa"/>
            <w:noWrap w:val="0"/>
            <w:vAlign w:val="center"/>
          </w:tcPr>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招标文件的技术（服务）条款</w:t>
            </w:r>
          </w:p>
        </w:tc>
        <w:tc>
          <w:tcPr>
            <w:tcW w:w="1582" w:type="dxa"/>
            <w:noWrap w:val="0"/>
            <w:vAlign w:val="center"/>
          </w:tcPr>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投标文件的</w:t>
            </w:r>
          </w:p>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响应情况</w:t>
            </w:r>
          </w:p>
        </w:tc>
        <w:tc>
          <w:tcPr>
            <w:tcW w:w="1296" w:type="dxa"/>
            <w:noWrap w:val="0"/>
            <w:vAlign w:val="center"/>
          </w:tcPr>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b/>
                <w:bCs/>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b/>
                <w:bCs/>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b/>
                <w:bCs/>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b/>
                <w:bCs/>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bl>
    <w:p>
      <w:pPr>
        <w:widowControl/>
        <w:snapToGrid w:val="0"/>
        <w:spacing w:before="50"/>
        <w:jc w:val="left"/>
        <w:rPr>
          <w:rFonts w:hint="eastAsia" w:ascii="宋体" w:hAnsi="宋体" w:cs="宋体"/>
          <w:color w:val="auto"/>
          <w:kern w:val="0"/>
          <w:szCs w:val="21"/>
          <w:highlight w:val="none"/>
        </w:rPr>
      </w:pP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供应商名称（公章）：</w:t>
      </w: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法定代表人</w:t>
      </w:r>
      <w:r>
        <w:rPr>
          <w:rFonts w:hint="eastAsia" w:ascii="宋体" w:hAnsi="宋体" w:cs="宋体"/>
          <w:color w:val="auto"/>
          <w:kern w:val="0"/>
          <w:szCs w:val="21"/>
          <w:highlight w:val="none"/>
        </w:rPr>
        <w:t>或授权代表（签名或印章）：</w:t>
      </w:r>
    </w:p>
    <w:p>
      <w:pPr>
        <w:widowControl/>
        <w:snapToGrid w:val="0"/>
        <w:spacing w:before="50"/>
        <w:jc w:val="left"/>
        <w:rPr>
          <w:rFonts w:hint="eastAsia" w:ascii="宋体" w:hAnsi="宋体" w:cs="宋体"/>
          <w:color w:val="auto"/>
          <w:kern w:val="0"/>
          <w:szCs w:val="21"/>
          <w:highlight w:val="none"/>
        </w:rPr>
      </w:pP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widowControl/>
        <w:snapToGrid w:val="0"/>
        <w:spacing w:before="50"/>
        <w:jc w:val="left"/>
        <w:rPr>
          <w:rFonts w:hint="eastAsia" w:ascii="宋体" w:hAnsi="宋体" w:cs="宋体"/>
          <w:color w:val="auto"/>
          <w:kern w:val="0"/>
          <w:szCs w:val="21"/>
          <w:highlight w:val="none"/>
        </w:rPr>
      </w:pPr>
    </w:p>
    <w:p>
      <w:pPr>
        <w:snapToGrid w:val="0"/>
        <w:rPr>
          <w:rFonts w:hint="eastAsia" w:ascii="宋体" w:hAnsi="宋体" w:eastAsia="宋体" w:cs="宋体"/>
          <w:b/>
          <w:color w:val="auto"/>
          <w:szCs w:val="21"/>
          <w:highlight w:val="none"/>
        </w:rPr>
      </w:pPr>
      <w:r>
        <w:rPr>
          <w:rFonts w:hint="eastAsia" w:ascii="宋体" w:hAnsi="宋体" w:cs="Arial"/>
          <w:b/>
          <w:bCs/>
          <w:color w:val="auto"/>
          <w:sz w:val="24"/>
          <w:szCs w:val="22"/>
          <w:highlight w:val="none"/>
        </w:rPr>
        <w:t>注：联合体投标的，可只由联合体牵头人签章。</w:t>
      </w:r>
    </w:p>
    <w:p>
      <w:pPr>
        <w:widowControl/>
        <w:snapToGrid w:val="0"/>
        <w:spacing w:before="50"/>
        <w:jc w:val="left"/>
        <w:rPr>
          <w:rFonts w:hint="eastAsia" w:ascii="宋体" w:hAnsi="宋体" w:cs="宋体"/>
          <w:color w:val="auto"/>
          <w:kern w:val="0"/>
          <w:szCs w:val="21"/>
          <w:highlight w:val="none"/>
        </w:rPr>
      </w:pPr>
    </w:p>
    <w:p>
      <w:pPr>
        <w:widowControl/>
        <w:snapToGrid w:val="0"/>
        <w:spacing w:before="50"/>
        <w:jc w:val="left"/>
        <w:rPr>
          <w:rFonts w:hint="eastAsia" w:ascii="宋体" w:hAnsi="宋体" w:cs="宋体"/>
          <w:color w:val="auto"/>
          <w:kern w:val="0"/>
          <w:szCs w:val="21"/>
          <w:highlight w:val="none"/>
        </w:rPr>
      </w:pP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 xml:space="preserve"> 商务条款偏离表</w:t>
      </w:r>
    </w:p>
    <w:p>
      <w:pPr>
        <w:widowControl/>
        <w:snapToGrid w:val="0"/>
        <w:spacing w:before="50" w:after="120" w:afterLines="50" w:line="360" w:lineRule="auto"/>
        <w:jc w:val="center"/>
        <w:rPr>
          <w:rFonts w:hint="eastAsia" w:ascii="宋体" w:hAnsi="宋体" w:cs="宋体"/>
          <w:b/>
          <w:bCs/>
          <w:color w:val="auto"/>
          <w:kern w:val="0"/>
          <w:szCs w:val="20"/>
          <w:highlight w:val="none"/>
        </w:rPr>
      </w:pPr>
      <w:r>
        <w:rPr>
          <w:rFonts w:hint="eastAsia" w:ascii="宋体" w:hAnsi="宋体" w:cs="宋体"/>
          <w:b/>
          <w:bCs/>
          <w:color w:val="auto"/>
          <w:kern w:val="0"/>
          <w:szCs w:val="20"/>
          <w:highlight w:val="none"/>
        </w:rPr>
        <w:t>商务条款偏离表</w:t>
      </w:r>
    </w:p>
    <w:p>
      <w:pPr>
        <w:widowControl/>
        <w:snapToGrid w:val="0"/>
        <w:spacing w:before="5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项目编号：                   项目名称：                       标项号：</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4926"/>
        <w:gridCol w:w="1669"/>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条款号</w:t>
            </w:r>
          </w:p>
        </w:tc>
        <w:tc>
          <w:tcPr>
            <w:tcW w:w="4926" w:type="dxa"/>
            <w:noWrap w:val="0"/>
            <w:vAlign w:val="center"/>
          </w:tcPr>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招标文件的商务条款</w:t>
            </w:r>
          </w:p>
        </w:tc>
        <w:tc>
          <w:tcPr>
            <w:tcW w:w="1669" w:type="dxa"/>
            <w:noWrap w:val="0"/>
            <w:vAlign w:val="center"/>
          </w:tcPr>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投标文件的</w:t>
            </w:r>
          </w:p>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响应情况</w:t>
            </w:r>
          </w:p>
        </w:tc>
        <w:tc>
          <w:tcPr>
            <w:tcW w:w="1256" w:type="dxa"/>
            <w:noWrap w:val="0"/>
            <w:vAlign w:val="center"/>
          </w:tcPr>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b/>
                <w:bCs/>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b/>
                <w:bCs/>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b/>
                <w:bCs/>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bl>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0"/>
          <w:highlight w:val="none"/>
        </w:rPr>
        <w:t>供应商须按第二章《采购需求》</w:t>
      </w:r>
      <w:r>
        <w:rPr>
          <w:rFonts w:hint="eastAsia" w:ascii="宋体" w:hAnsi="宋体" w:cs="宋体"/>
          <w:color w:val="auto"/>
          <w:kern w:val="0"/>
          <w:szCs w:val="21"/>
          <w:highlight w:val="none"/>
        </w:rPr>
        <w:t>“</w:t>
      </w:r>
      <w:r>
        <w:rPr>
          <w:rFonts w:hint="eastAsia" w:ascii="宋体" w:hAnsi="宋体" w:cs="宋体"/>
          <w:color w:val="auto"/>
          <w:kern w:val="0"/>
          <w:szCs w:val="20"/>
          <w:highlight w:val="none"/>
        </w:rPr>
        <w:t>一、重要商务要求一览表”逐项填写，并根据“第五章 政府采购合同主要条款”内容自行补充。</w:t>
      </w:r>
    </w:p>
    <w:p>
      <w:pPr>
        <w:widowControl/>
        <w:snapToGrid w:val="0"/>
        <w:spacing w:before="50"/>
        <w:jc w:val="left"/>
        <w:rPr>
          <w:rFonts w:hint="eastAsia" w:ascii="宋体" w:hAnsi="宋体" w:cs="宋体"/>
          <w:color w:val="auto"/>
          <w:kern w:val="0"/>
          <w:szCs w:val="20"/>
          <w:highlight w:val="none"/>
        </w:rPr>
      </w:pPr>
    </w:p>
    <w:p>
      <w:pPr>
        <w:widowControl/>
        <w:snapToGrid w:val="0"/>
        <w:spacing w:before="50"/>
        <w:jc w:val="left"/>
        <w:rPr>
          <w:rFonts w:hint="eastAsia" w:ascii="宋体" w:hAnsi="宋体" w:cs="宋体"/>
          <w:color w:val="auto"/>
          <w:kern w:val="0"/>
          <w:szCs w:val="20"/>
          <w:highlight w:val="none"/>
        </w:rPr>
      </w:pP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供应商名称（公章）：</w:t>
      </w: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法定代表人</w:t>
      </w:r>
      <w:r>
        <w:rPr>
          <w:rFonts w:hint="eastAsia" w:ascii="宋体" w:hAnsi="宋体" w:cs="宋体"/>
          <w:color w:val="auto"/>
          <w:kern w:val="0"/>
          <w:szCs w:val="21"/>
          <w:highlight w:val="none"/>
        </w:rPr>
        <w:t>或授权代表（签名或印章）：</w:t>
      </w:r>
    </w:p>
    <w:p>
      <w:pPr>
        <w:widowControl/>
        <w:snapToGrid w:val="0"/>
        <w:spacing w:before="50"/>
        <w:jc w:val="left"/>
        <w:rPr>
          <w:rFonts w:hint="eastAsia" w:ascii="宋体" w:hAnsi="宋体" w:cs="宋体"/>
          <w:color w:val="auto"/>
          <w:kern w:val="0"/>
          <w:szCs w:val="21"/>
          <w:highlight w:val="none"/>
        </w:rPr>
      </w:pP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widowControl/>
        <w:snapToGrid w:val="0"/>
        <w:spacing w:before="50"/>
        <w:jc w:val="left"/>
        <w:rPr>
          <w:rFonts w:hint="eastAsia" w:ascii="宋体" w:hAnsi="宋体" w:cs="宋体"/>
          <w:color w:val="auto"/>
          <w:kern w:val="0"/>
          <w:szCs w:val="21"/>
          <w:highlight w:val="none"/>
        </w:rPr>
      </w:pPr>
    </w:p>
    <w:p>
      <w:pPr>
        <w:snapToGrid w:val="0"/>
        <w:rPr>
          <w:rFonts w:hint="eastAsia" w:ascii="宋体" w:hAnsi="宋体" w:eastAsia="宋体" w:cs="宋体"/>
          <w:b/>
          <w:color w:val="auto"/>
          <w:szCs w:val="21"/>
          <w:highlight w:val="none"/>
        </w:rPr>
      </w:pPr>
      <w:r>
        <w:rPr>
          <w:rFonts w:hint="eastAsia" w:ascii="宋体" w:hAnsi="宋体" w:cs="Arial"/>
          <w:b/>
          <w:bCs/>
          <w:color w:val="auto"/>
          <w:sz w:val="24"/>
          <w:szCs w:val="22"/>
          <w:highlight w:val="none"/>
        </w:rPr>
        <w:t>注：联合体投标的，可只由联合体牵头人签章。</w:t>
      </w:r>
    </w:p>
    <w:p>
      <w:pPr>
        <w:widowControl/>
        <w:snapToGrid w:val="0"/>
        <w:spacing w:before="120" w:beforeLines="50" w:after="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供应商情况一览表</w:t>
      </w:r>
    </w:p>
    <w:p>
      <w:pPr>
        <w:widowControl/>
        <w:snapToGrid w:val="0"/>
        <w:spacing w:before="120" w:beforeLines="50" w:after="50"/>
        <w:jc w:val="left"/>
        <w:rPr>
          <w:rFonts w:hint="eastAsia" w:ascii="宋体" w:hAnsi="宋体" w:cs="宋体"/>
          <w:color w:val="auto"/>
          <w:kern w:val="0"/>
          <w:szCs w:val="21"/>
          <w:highlight w:val="none"/>
        </w:rPr>
      </w:pPr>
    </w:p>
    <w:p>
      <w:pPr>
        <w:widowControl/>
        <w:snapToGrid w:val="0"/>
        <w:spacing w:before="50" w:after="120" w:afterLines="50" w:line="360" w:lineRule="auto"/>
        <w:jc w:val="center"/>
        <w:rPr>
          <w:rFonts w:hint="eastAsia" w:ascii="宋体" w:hAnsi="宋体" w:cs="宋体"/>
          <w:b/>
          <w:bCs/>
          <w:color w:val="auto"/>
          <w:kern w:val="0"/>
          <w:szCs w:val="20"/>
          <w:highlight w:val="none"/>
        </w:rPr>
      </w:pPr>
      <w:r>
        <w:rPr>
          <w:rFonts w:hint="eastAsia" w:ascii="宋体" w:hAnsi="宋体" w:cs="宋体"/>
          <w:b/>
          <w:bCs/>
          <w:color w:val="auto"/>
          <w:kern w:val="0"/>
          <w:szCs w:val="20"/>
          <w:highlight w:val="none"/>
        </w:rPr>
        <w:t>供应商情况一览表</w:t>
      </w:r>
    </w:p>
    <w:tbl>
      <w:tblPr>
        <w:tblStyle w:val="49"/>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86"/>
        <w:gridCol w:w="986"/>
        <w:gridCol w:w="584"/>
        <w:gridCol w:w="402"/>
        <w:gridCol w:w="986"/>
        <w:gridCol w:w="284"/>
        <w:gridCol w:w="702"/>
        <w:gridCol w:w="875"/>
        <w:gridCol w:w="111"/>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8318"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单位名称</w:t>
            </w:r>
          </w:p>
        </w:tc>
        <w:tc>
          <w:tcPr>
            <w:tcW w:w="6904"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地  址</w:t>
            </w:r>
          </w:p>
        </w:tc>
        <w:tc>
          <w:tcPr>
            <w:tcW w:w="4228"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法定代表人</w:t>
            </w:r>
          </w:p>
        </w:tc>
        <w:tc>
          <w:tcPr>
            <w:tcW w:w="109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成立时间</w:t>
            </w:r>
          </w:p>
        </w:tc>
        <w:tc>
          <w:tcPr>
            <w:tcW w:w="4228"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注册资本</w:t>
            </w:r>
          </w:p>
        </w:tc>
        <w:tc>
          <w:tcPr>
            <w:tcW w:w="109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w:t>
            </w:r>
          </w:p>
        </w:tc>
        <w:tc>
          <w:tcPr>
            <w:tcW w:w="255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c>
          <w:tcPr>
            <w:tcW w:w="167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帐  号</w:t>
            </w:r>
          </w:p>
        </w:tc>
        <w:tc>
          <w:tcPr>
            <w:tcW w:w="267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w:t>
            </w:r>
          </w:p>
        </w:tc>
        <w:tc>
          <w:tcPr>
            <w:tcW w:w="6904"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企业总人数</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管理</w:t>
            </w:r>
          </w:p>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人员</w:t>
            </w:r>
          </w:p>
        </w:tc>
        <w:tc>
          <w:tcPr>
            <w:tcW w:w="98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w:t>
            </w:r>
          </w:p>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人员</w:t>
            </w:r>
          </w:p>
        </w:tc>
        <w:tc>
          <w:tcPr>
            <w:tcW w:w="98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c>
          <w:tcPr>
            <w:tcW w:w="98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职工</w:t>
            </w:r>
          </w:p>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人员</w:t>
            </w:r>
          </w:p>
        </w:tc>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经营范围</w:t>
            </w:r>
          </w:p>
        </w:tc>
        <w:tc>
          <w:tcPr>
            <w:tcW w:w="6904"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企业现有的资质证书</w:t>
            </w:r>
          </w:p>
        </w:tc>
        <w:tc>
          <w:tcPr>
            <w:tcW w:w="6904"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r>
    </w:tbl>
    <w:p>
      <w:pPr>
        <w:widowControl/>
        <w:snapToGrid w:val="0"/>
        <w:spacing w:before="50" w:after="120" w:afterLines="50"/>
        <w:jc w:val="left"/>
        <w:rPr>
          <w:rFonts w:hint="eastAsia" w:ascii="宋体" w:hAnsi="宋体" w:cs="宋体"/>
          <w:color w:val="auto"/>
          <w:kern w:val="0"/>
          <w:szCs w:val="21"/>
          <w:highlight w:val="none"/>
        </w:rPr>
      </w:pPr>
    </w:p>
    <w:p>
      <w:pPr>
        <w:widowControl/>
        <w:snapToGrid w:val="0"/>
        <w:spacing w:before="50" w:after="120" w:afterLines="50"/>
        <w:jc w:val="left"/>
        <w:rPr>
          <w:rFonts w:hint="eastAsia" w:ascii="宋体" w:hAnsi="宋体" w:cs="宋体"/>
          <w:color w:val="auto"/>
          <w:kern w:val="0"/>
          <w:szCs w:val="21"/>
          <w:highlight w:val="none"/>
        </w:rPr>
      </w:pPr>
    </w:p>
    <w:p>
      <w:pPr>
        <w:snapToGrid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注：联合体投标的，联合体各方均须提供。</w:t>
      </w:r>
    </w:p>
    <w:p>
      <w:pPr>
        <w:snapToGrid w:val="0"/>
        <w:spacing w:before="50" w:after="120" w:afterLines="50"/>
        <w:rPr>
          <w:rFonts w:hint="eastAsia" w:ascii="宋体" w:hAnsi="宋体" w:cs="宋体"/>
          <w:color w:val="auto"/>
          <w:szCs w:val="21"/>
          <w:highlight w:val="none"/>
        </w:rPr>
        <w:sectPr>
          <w:pgSz w:w="11906" w:h="16838"/>
          <w:pgMar w:top="1440" w:right="1417" w:bottom="1247" w:left="1474" w:header="851" w:footer="851" w:gutter="0"/>
          <w:pgNumType w:fmt="decimal"/>
          <w:cols w:space="720" w:num="1"/>
          <w:titlePg/>
          <w:docGrid w:linePitch="312" w:charSpace="0"/>
        </w:sectPr>
      </w:pPr>
    </w:p>
    <w:p>
      <w:pPr>
        <w:widowControl/>
        <w:snapToGrid w:val="0"/>
        <w:spacing w:before="120" w:beforeLines="50" w:after="5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9</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企业业绩表：</w:t>
      </w:r>
    </w:p>
    <w:p>
      <w:pPr>
        <w:widowControl/>
        <w:jc w:val="center"/>
        <w:rPr>
          <w:rFonts w:hint="eastAsia" w:ascii="宋体" w:hAnsi="宋体" w:cs="宋体"/>
          <w:color w:val="auto"/>
          <w:kern w:val="0"/>
          <w:szCs w:val="21"/>
          <w:highlight w:val="none"/>
        </w:rPr>
      </w:pPr>
    </w:p>
    <w:p>
      <w:pPr>
        <w:widowControl/>
        <w:jc w:val="center"/>
        <w:rPr>
          <w:rFonts w:hint="eastAsia" w:ascii="宋体" w:hAnsi="宋体" w:cs="宋体"/>
          <w:b/>
          <w:bCs/>
          <w:color w:val="auto"/>
          <w:kern w:val="0"/>
          <w:szCs w:val="20"/>
          <w:highlight w:val="none"/>
        </w:rPr>
      </w:pPr>
      <w:r>
        <w:rPr>
          <w:rFonts w:hint="eastAsia" w:ascii="宋体" w:hAnsi="宋体" w:cs="宋体"/>
          <w:b/>
          <w:bCs/>
          <w:color w:val="auto"/>
          <w:kern w:val="0"/>
          <w:szCs w:val="20"/>
          <w:highlight w:val="none"/>
        </w:rPr>
        <w:t>企业业绩表</w:t>
      </w:r>
    </w:p>
    <w:p>
      <w:pPr>
        <w:widowControl/>
        <w:tabs>
          <w:tab w:val="left" w:pos="3165"/>
        </w:tabs>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项目编号：                   项目名称：                       标项号：</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783"/>
        <w:gridCol w:w="1192"/>
        <w:gridCol w:w="1192"/>
        <w:gridCol w:w="1638"/>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44" w:type="dxa"/>
            <w:noWrap w:val="0"/>
            <w:vAlign w:val="center"/>
          </w:tcPr>
          <w:p>
            <w:pPr>
              <w:widowControl/>
              <w:tabs>
                <w:tab w:val="left" w:pos="3165"/>
              </w:tabs>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1783" w:type="dxa"/>
            <w:noWrap w:val="0"/>
            <w:vAlign w:val="center"/>
          </w:tcPr>
          <w:p>
            <w:pPr>
              <w:widowControl/>
              <w:tabs>
                <w:tab w:val="left" w:pos="3165"/>
              </w:tabs>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1192" w:type="dxa"/>
            <w:noWrap w:val="0"/>
            <w:vAlign w:val="center"/>
          </w:tcPr>
          <w:p>
            <w:pPr>
              <w:widowControl/>
              <w:tabs>
                <w:tab w:val="left" w:pos="3165"/>
              </w:tabs>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业主单位</w:t>
            </w:r>
          </w:p>
        </w:tc>
        <w:tc>
          <w:tcPr>
            <w:tcW w:w="1192" w:type="dxa"/>
            <w:noWrap w:val="0"/>
            <w:vAlign w:val="center"/>
          </w:tcPr>
          <w:p>
            <w:pPr>
              <w:widowControl/>
              <w:tabs>
                <w:tab w:val="left" w:pos="3165"/>
              </w:tabs>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合同金额</w:t>
            </w:r>
          </w:p>
        </w:tc>
        <w:tc>
          <w:tcPr>
            <w:tcW w:w="1638" w:type="dxa"/>
            <w:noWrap w:val="0"/>
            <w:vAlign w:val="center"/>
          </w:tcPr>
          <w:p>
            <w:pPr>
              <w:widowControl/>
              <w:tabs>
                <w:tab w:val="left" w:pos="3165"/>
              </w:tabs>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合同签订日期</w:t>
            </w:r>
          </w:p>
        </w:tc>
        <w:tc>
          <w:tcPr>
            <w:tcW w:w="1869" w:type="dxa"/>
            <w:noWrap w:val="0"/>
            <w:vAlign w:val="center"/>
          </w:tcPr>
          <w:p>
            <w:pPr>
              <w:widowControl/>
              <w:tabs>
                <w:tab w:val="left" w:pos="3165"/>
              </w:tabs>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bl>
    <w:p>
      <w:pPr>
        <w:widowControl/>
        <w:tabs>
          <w:tab w:val="left" w:pos="3165"/>
        </w:tabs>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pPr>
        <w:widowControl/>
        <w:autoSpaceDE w:val="0"/>
        <w:autoSpaceDN w:val="0"/>
        <w:spacing w:line="386" w:lineRule="exact"/>
        <w:jc w:val="left"/>
        <w:rPr>
          <w:rFonts w:hint="eastAsia" w:ascii="宋体" w:hAnsi="宋体" w:cs="宋体"/>
          <w:bCs/>
          <w:color w:val="auto"/>
          <w:kern w:val="0"/>
          <w:szCs w:val="21"/>
          <w:highlight w:val="none"/>
        </w:rPr>
      </w:pPr>
      <w:r>
        <w:rPr>
          <w:rFonts w:hint="eastAsia" w:ascii="宋体" w:hAnsi="宋体" w:cs="宋体"/>
          <w:color w:val="auto"/>
          <w:kern w:val="0"/>
          <w:szCs w:val="21"/>
          <w:highlight w:val="none"/>
        </w:rPr>
        <w:t>1．供应商所提供合同必须是真实有效的。在合同签订前，如采购人经核实后发现与实际情况不符，取消其中标资格，并按有关规定处理。</w:t>
      </w:r>
    </w:p>
    <w:p>
      <w:pPr>
        <w:widowControl/>
        <w:autoSpaceDE w:val="0"/>
        <w:autoSpaceDN w:val="0"/>
        <w:spacing w:line="386"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2．此表在不改变表式的情况下，可自行制作。</w:t>
      </w:r>
    </w:p>
    <w:p>
      <w:pPr>
        <w:widowControl/>
        <w:autoSpaceDE w:val="0"/>
        <w:autoSpaceDN w:val="0"/>
        <w:spacing w:line="426" w:lineRule="exact"/>
        <w:ind w:left="5280"/>
        <w:jc w:val="left"/>
        <w:rPr>
          <w:rFonts w:hint="eastAsia" w:ascii="宋体" w:hAnsi="宋体" w:cs="宋体"/>
          <w:color w:val="auto"/>
          <w:kern w:val="0"/>
          <w:szCs w:val="21"/>
          <w:highlight w:val="none"/>
        </w:rPr>
      </w:pPr>
    </w:p>
    <w:p>
      <w:pPr>
        <w:widowControl/>
        <w:autoSpaceDE w:val="0"/>
        <w:autoSpaceDN w:val="0"/>
        <w:spacing w:line="426" w:lineRule="exact"/>
        <w:ind w:left="5280"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供应商名称（盖章）：</w:t>
      </w:r>
    </w:p>
    <w:p>
      <w:pPr>
        <w:widowControl/>
        <w:autoSpaceDE w:val="0"/>
        <w:autoSpaceDN w:val="0"/>
        <w:spacing w:line="426" w:lineRule="exact"/>
        <w:ind w:left="5280"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法定代表人</w:t>
      </w:r>
      <w:r>
        <w:rPr>
          <w:rFonts w:hint="eastAsia" w:ascii="宋体" w:hAnsi="宋体" w:cs="宋体"/>
          <w:color w:val="auto"/>
          <w:kern w:val="0"/>
          <w:szCs w:val="21"/>
          <w:highlight w:val="none"/>
        </w:rPr>
        <w:t>或授权代表（签名或印章）：</w:t>
      </w:r>
    </w:p>
    <w:p>
      <w:pPr>
        <w:widowControl/>
        <w:tabs>
          <w:tab w:val="left" w:pos="3165"/>
        </w:tabs>
        <w:jc w:val="center"/>
        <w:rPr>
          <w:rFonts w:hint="eastAsia" w:ascii="宋体" w:hAnsi="宋体" w:cs="宋体"/>
          <w:color w:val="auto"/>
          <w:kern w:val="0"/>
          <w:szCs w:val="21"/>
          <w:highlight w:val="none"/>
        </w:rPr>
      </w:pPr>
    </w:p>
    <w:p>
      <w:pPr>
        <w:widowControl/>
        <w:tabs>
          <w:tab w:val="left" w:pos="3165"/>
        </w:tabs>
        <w:ind w:right="1080"/>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202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年  月  日</w:t>
      </w:r>
    </w:p>
    <w:p>
      <w:pPr>
        <w:snapToGrid w:val="0"/>
        <w:rPr>
          <w:rFonts w:hint="eastAsia" w:ascii="宋体" w:hAnsi="宋体" w:eastAsia="宋体" w:cs="宋体"/>
          <w:b/>
          <w:color w:val="auto"/>
          <w:szCs w:val="21"/>
          <w:highlight w:val="none"/>
        </w:rPr>
      </w:pPr>
      <w:r>
        <w:rPr>
          <w:rFonts w:hint="eastAsia" w:ascii="宋体" w:hAnsi="宋体" w:cs="Arial"/>
          <w:b/>
          <w:bCs/>
          <w:color w:val="auto"/>
          <w:sz w:val="24"/>
          <w:szCs w:val="22"/>
          <w:highlight w:val="none"/>
        </w:rPr>
        <w:t>注：联合体投标的，可只由联合体牵头人签章。</w:t>
      </w:r>
    </w:p>
    <w:p>
      <w:pPr>
        <w:widowControl/>
        <w:snapToGrid w:val="0"/>
        <w:spacing w:before="120" w:beforeLines="50" w:after="50"/>
        <w:jc w:val="left"/>
        <w:rPr>
          <w:rFonts w:hint="eastAsia" w:ascii="宋体" w:hAnsi="宋体" w:cs="宋体"/>
          <w:b/>
          <w:bCs/>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10</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第四章评标办法及评分标准中需提供的其他相关资质证书及合同复印件加盖公章；</w:t>
      </w:r>
    </w:p>
    <w:p>
      <w:pPr>
        <w:widowControl/>
        <w:snapToGrid w:val="0"/>
        <w:spacing w:before="120" w:beforeLines="50" w:after="50"/>
        <w:jc w:val="left"/>
        <w:rPr>
          <w:rFonts w:hint="eastAsia" w:ascii="宋体" w:hAnsi="宋体" w:cs="宋体"/>
          <w:b/>
          <w:bCs/>
          <w:color w:val="auto"/>
          <w:kern w:val="0"/>
          <w:szCs w:val="21"/>
          <w:highlight w:val="none"/>
        </w:rPr>
      </w:pPr>
    </w:p>
    <w:p>
      <w:pPr>
        <w:widowControl/>
        <w:snapToGrid w:val="0"/>
        <w:spacing w:before="120" w:beforeLines="50" w:after="50"/>
        <w:jc w:val="left"/>
        <w:rPr>
          <w:rFonts w:hint="eastAsia" w:ascii="宋体" w:hAnsi="宋体" w:cs="宋体"/>
          <w:b/>
          <w:bCs/>
          <w:color w:val="auto"/>
          <w:kern w:val="0"/>
          <w:szCs w:val="21"/>
          <w:highlight w:val="none"/>
        </w:rPr>
      </w:pPr>
    </w:p>
    <w:p>
      <w:pPr>
        <w:widowControl/>
        <w:snapToGrid w:val="0"/>
        <w:spacing w:before="120" w:beforeLines="50" w:after="50"/>
        <w:jc w:val="left"/>
        <w:rPr>
          <w:rFonts w:hint="eastAsia" w:ascii="宋体" w:hAnsi="宋体" w:cs="宋体"/>
          <w:b/>
          <w:bCs/>
          <w:color w:val="auto"/>
          <w:kern w:val="0"/>
          <w:szCs w:val="21"/>
          <w:highlight w:val="none"/>
        </w:rPr>
      </w:pPr>
    </w:p>
    <w:p>
      <w:pPr>
        <w:widowControl/>
        <w:snapToGrid w:val="0"/>
        <w:spacing w:before="120" w:beforeLines="50" w:after="50"/>
        <w:jc w:val="left"/>
        <w:rPr>
          <w:rFonts w:hint="eastAsia" w:ascii="宋体" w:hAnsi="宋体" w:cs="宋体"/>
          <w:b/>
          <w:bCs/>
          <w:color w:val="auto"/>
          <w:kern w:val="0"/>
          <w:szCs w:val="21"/>
          <w:highlight w:val="none"/>
        </w:rPr>
      </w:pPr>
    </w:p>
    <w:p>
      <w:pPr>
        <w:widowControl/>
        <w:snapToGrid w:val="0"/>
        <w:spacing w:before="120" w:beforeLines="50" w:after="5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11</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供应商认为有需要提供的其它有关证明资料。</w:t>
      </w:r>
    </w:p>
    <w:p>
      <w:pPr>
        <w:widowControl/>
        <w:snapToGrid w:val="0"/>
        <w:spacing w:before="50" w:after="120" w:afterLines="50"/>
        <w:jc w:val="center"/>
        <w:rPr>
          <w:rFonts w:hint="eastAsia" w:ascii="宋体" w:hAnsi="宋体" w:cs="宋体"/>
          <w:color w:val="auto"/>
          <w:kern w:val="0"/>
          <w:szCs w:val="21"/>
          <w:highlight w:val="none"/>
        </w:rPr>
      </w:pPr>
    </w:p>
    <w:p>
      <w:pPr>
        <w:widowControl/>
        <w:snapToGrid w:val="0"/>
        <w:spacing w:before="50" w:after="120" w:afterLines="50"/>
        <w:jc w:val="center"/>
        <w:rPr>
          <w:rFonts w:hint="eastAsia" w:ascii="宋体" w:hAnsi="宋体" w:cs="宋体"/>
          <w:color w:val="auto"/>
          <w:kern w:val="0"/>
          <w:szCs w:val="21"/>
          <w:highlight w:val="none"/>
        </w:rPr>
      </w:pPr>
    </w:p>
    <w:p>
      <w:pPr>
        <w:widowControl/>
        <w:snapToGrid w:val="0"/>
        <w:spacing w:before="50" w:after="120" w:afterLines="5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二、报价文件格式</w:t>
      </w:r>
    </w:p>
    <w:p>
      <w:pPr>
        <w:widowControl/>
        <w:snapToGrid w:val="0"/>
        <w:spacing w:before="120" w:beforeLines="50" w:after="50"/>
        <w:jc w:val="left"/>
        <w:rPr>
          <w:rFonts w:hint="eastAsia" w:ascii="宋体" w:hAnsi="宋体" w:cs="宋体"/>
          <w:b/>
          <w:bCs/>
          <w:color w:val="auto"/>
          <w:kern w:val="0"/>
          <w:szCs w:val="21"/>
          <w:highlight w:val="none"/>
        </w:rPr>
      </w:pPr>
      <w:r>
        <w:rPr>
          <w:rFonts w:hint="eastAsia" w:ascii="宋体" w:hAnsi="宋体" w:cs="宋体"/>
          <w:b/>
          <w:color w:val="auto"/>
          <w:kern w:val="0"/>
          <w:szCs w:val="21"/>
          <w:highlight w:val="none"/>
        </w:rPr>
        <w:t>1.</w:t>
      </w:r>
      <w:r>
        <w:rPr>
          <w:rFonts w:hint="eastAsia" w:ascii="宋体" w:hAnsi="宋体" w:cs="宋体"/>
          <w:b/>
          <w:bCs/>
          <w:color w:val="auto"/>
          <w:kern w:val="0"/>
          <w:szCs w:val="21"/>
          <w:highlight w:val="none"/>
        </w:rPr>
        <w:t>报价文件的外包装封面格式（不可缺）：</w:t>
      </w:r>
    </w:p>
    <w:p>
      <w:pPr>
        <w:widowControl/>
        <w:snapToGrid w:val="0"/>
        <w:spacing w:before="120" w:beforeLines="50" w:after="50"/>
        <w:jc w:val="left"/>
        <w:rPr>
          <w:rFonts w:hint="eastAsia" w:ascii="宋体" w:hAnsi="宋体" w:cs="宋体"/>
          <w:bCs/>
          <w:color w:val="auto"/>
          <w:kern w:val="0"/>
          <w:szCs w:val="21"/>
          <w:highlight w:val="none"/>
        </w:rPr>
      </w:pPr>
    </w:p>
    <w:p>
      <w:pPr>
        <w:widowControl/>
        <w:snapToGrid w:val="0"/>
        <w:spacing w:before="120" w:beforeLines="50" w:after="5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报价文件</w:t>
      </w:r>
    </w:p>
    <w:p>
      <w:pPr>
        <w:widowControl/>
        <w:snapToGrid w:val="0"/>
        <w:spacing w:before="120" w:beforeLines="50" w:after="50"/>
        <w:jc w:val="left"/>
        <w:rPr>
          <w:rFonts w:hint="eastAsia" w:ascii="宋体" w:hAnsi="宋体" w:cs="宋体"/>
          <w:bCs/>
          <w:color w:val="auto"/>
          <w:kern w:val="0"/>
          <w:szCs w:val="21"/>
          <w:highlight w:val="none"/>
        </w:rPr>
      </w:pPr>
    </w:p>
    <w:p>
      <w:pPr>
        <w:widowControl/>
        <w:snapToGrid w:val="0"/>
        <w:spacing w:before="120" w:beforeLines="50" w:after="50"/>
        <w:ind w:firstLine="932" w:firstLineChars="444"/>
        <w:jc w:val="left"/>
        <w:rPr>
          <w:rFonts w:hint="eastAsia" w:ascii="宋体" w:hAnsi="宋体" w:cs="宋体"/>
          <w:color w:val="auto"/>
          <w:kern w:val="0"/>
          <w:szCs w:val="20"/>
          <w:highlight w:val="none"/>
        </w:rPr>
      </w:pPr>
      <w:r>
        <w:rPr>
          <w:rFonts w:hint="eastAsia" w:ascii="宋体" w:hAnsi="宋体" w:cs="宋体"/>
          <w:bCs/>
          <w:color w:val="auto"/>
          <w:kern w:val="0"/>
          <w:szCs w:val="21"/>
          <w:highlight w:val="none"/>
        </w:rPr>
        <w:t>项目名称：</w:t>
      </w:r>
    </w:p>
    <w:p>
      <w:pPr>
        <w:widowControl/>
        <w:snapToGrid w:val="0"/>
        <w:spacing w:before="120" w:beforeLines="50" w:after="50"/>
        <w:ind w:firstLine="932" w:firstLineChars="444"/>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 xml:space="preserve">项目编号：   </w:t>
      </w:r>
    </w:p>
    <w:p>
      <w:pPr>
        <w:widowControl/>
        <w:snapToGrid w:val="0"/>
        <w:spacing w:before="120" w:beforeLines="50" w:after="50"/>
        <w:ind w:firstLine="932" w:firstLineChars="444"/>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标项号：</w:t>
      </w:r>
    </w:p>
    <w:p>
      <w:pPr>
        <w:widowControl/>
        <w:snapToGrid w:val="0"/>
        <w:spacing w:before="120" w:beforeLines="50" w:after="50"/>
        <w:ind w:firstLine="932" w:firstLineChars="444"/>
        <w:jc w:val="left"/>
        <w:rPr>
          <w:rFonts w:hint="eastAsia" w:ascii="宋体" w:hAnsi="宋体" w:cs="宋体"/>
          <w:bCs/>
          <w:color w:val="auto"/>
          <w:kern w:val="0"/>
          <w:szCs w:val="21"/>
          <w:highlight w:val="none"/>
        </w:rPr>
      </w:pPr>
    </w:p>
    <w:p>
      <w:pPr>
        <w:snapToGrid w:val="0"/>
        <w:spacing w:before="50" w:after="50"/>
        <w:ind w:firstLine="932" w:firstLineChars="444"/>
        <w:rPr>
          <w:rFonts w:hint="eastAsia" w:ascii="宋体" w:hAnsi="宋体" w:cs="宋体"/>
          <w:bCs/>
          <w:color w:val="auto"/>
          <w:szCs w:val="21"/>
          <w:highlight w:val="none"/>
        </w:rPr>
      </w:pPr>
      <w:r>
        <w:rPr>
          <w:rFonts w:hint="eastAsia" w:ascii="宋体" w:hAnsi="宋体" w:cs="宋体"/>
          <w:bCs/>
          <w:color w:val="auto"/>
          <w:szCs w:val="21"/>
          <w:highlight w:val="none"/>
        </w:rPr>
        <w:t>供应商名称：</w:t>
      </w:r>
    </w:p>
    <w:p>
      <w:pPr>
        <w:snapToGrid w:val="0"/>
        <w:spacing w:before="50" w:after="50"/>
        <w:ind w:firstLine="932" w:firstLineChars="444"/>
        <w:rPr>
          <w:rFonts w:hint="eastAsia" w:ascii="宋体" w:hAnsi="宋体" w:cs="宋体"/>
          <w:bCs/>
          <w:color w:val="auto"/>
          <w:szCs w:val="21"/>
          <w:highlight w:val="none"/>
        </w:rPr>
      </w:pPr>
      <w:r>
        <w:rPr>
          <w:rFonts w:hint="eastAsia" w:ascii="宋体" w:hAnsi="宋体" w:cs="宋体"/>
          <w:bCs/>
          <w:color w:val="auto"/>
          <w:szCs w:val="21"/>
          <w:highlight w:val="none"/>
        </w:rPr>
        <w:t>供应商地址：</w:t>
      </w:r>
    </w:p>
    <w:p>
      <w:pPr>
        <w:snapToGrid w:val="0"/>
        <w:spacing w:before="50" w:after="50"/>
        <w:ind w:firstLine="932" w:firstLineChars="444"/>
        <w:jc w:val="center"/>
        <w:rPr>
          <w:rFonts w:hint="eastAsia" w:ascii="宋体" w:hAnsi="宋体" w:cs="宋体"/>
          <w:bCs/>
          <w:color w:val="auto"/>
          <w:szCs w:val="21"/>
          <w:highlight w:val="none"/>
        </w:rPr>
      </w:pPr>
      <w:r>
        <w:rPr>
          <w:rFonts w:hint="eastAsia" w:ascii="宋体" w:hAnsi="宋体" w:cs="宋体"/>
          <w:bCs/>
          <w:color w:val="auto"/>
          <w:szCs w:val="21"/>
          <w:highlight w:val="none"/>
        </w:rPr>
        <w:t>开标时启封</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                                                    （供应商公章）</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jc w:val="left"/>
        <w:rPr>
          <w:rFonts w:hint="eastAsia" w:ascii="宋体" w:hAnsi="宋体" w:cs="宋体"/>
          <w:color w:val="auto"/>
          <w:kern w:val="0"/>
          <w:szCs w:val="20"/>
          <w:highlight w:val="none"/>
        </w:rPr>
      </w:pPr>
    </w:p>
    <w:p>
      <w:pPr>
        <w:widowControl/>
        <w:jc w:val="left"/>
        <w:rPr>
          <w:rFonts w:hint="eastAsia" w:ascii="宋体" w:hAnsi="宋体" w:cs="宋体"/>
          <w:color w:val="auto"/>
          <w:kern w:val="0"/>
          <w:szCs w:val="20"/>
          <w:highlight w:val="none"/>
        </w:rPr>
      </w:pPr>
    </w:p>
    <w:p>
      <w:pPr>
        <w:widowControl/>
        <w:snapToGrid w:val="0"/>
        <w:spacing w:before="120" w:beforeLines="50" w:after="50"/>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2.报价文件封面格式：</w:t>
      </w:r>
      <w:r>
        <w:rPr>
          <w:rFonts w:hint="eastAsia" w:ascii="宋体" w:hAnsi="宋体" w:cs="宋体"/>
          <w:color w:val="auto"/>
          <w:kern w:val="0"/>
          <w:szCs w:val="21"/>
          <w:highlight w:val="none"/>
        </w:rPr>
        <w:t xml:space="preserve"> </w:t>
      </w:r>
    </w:p>
    <w:p>
      <w:pPr>
        <w:widowControl/>
        <w:snapToGrid w:val="0"/>
        <w:spacing w:before="120" w:beforeLines="50" w:after="50"/>
        <w:jc w:val="left"/>
        <w:rPr>
          <w:rFonts w:hint="eastAsia" w:ascii="宋体" w:hAnsi="宋体" w:cs="宋体"/>
          <w:b/>
          <w:bCs/>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b/>
          <w:bCs/>
          <w:color w:val="auto"/>
          <w:kern w:val="0"/>
          <w:szCs w:val="21"/>
          <w:highlight w:val="none"/>
        </w:rPr>
        <w:t>正本/或副本</w:t>
      </w:r>
    </w:p>
    <w:p>
      <w:pPr>
        <w:widowControl/>
        <w:snapToGrid w:val="0"/>
        <w:spacing w:before="120" w:beforeLines="50" w:after="50"/>
        <w:jc w:val="left"/>
        <w:rPr>
          <w:rFonts w:hint="eastAsia" w:ascii="宋体" w:hAnsi="宋体" w:cs="宋体"/>
          <w:color w:val="auto"/>
          <w:kern w:val="0"/>
          <w:szCs w:val="21"/>
          <w:highlight w:val="none"/>
        </w:rPr>
      </w:pPr>
    </w:p>
    <w:p>
      <w:pPr>
        <w:widowControl/>
        <w:snapToGrid w:val="0"/>
        <w:spacing w:before="120" w:beforeLines="50" w:after="5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报价文件</w:t>
      </w:r>
    </w:p>
    <w:p>
      <w:pPr>
        <w:widowControl/>
        <w:snapToGrid w:val="0"/>
        <w:spacing w:before="120" w:beforeLines="50" w:after="50"/>
        <w:jc w:val="left"/>
        <w:rPr>
          <w:rFonts w:hint="eastAsia" w:ascii="宋体" w:hAnsi="宋体" w:cs="宋体"/>
          <w:bCs/>
          <w:color w:val="auto"/>
          <w:kern w:val="0"/>
          <w:szCs w:val="21"/>
          <w:highlight w:val="none"/>
        </w:rPr>
      </w:pPr>
    </w:p>
    <w:p>
      <w:pPr>
        <w:widowControl/>
        <w:snapToGrid w:val="0"/>
        <w:spacing w:before="120" w:beforeLines="50" w:after="5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 xml:space="preserve">     项目名称：</w:t>
      </w:r>
      <w:r>
        <w:rPr>
          <w:rFonts w:hint="eastAsia" w:ascii="宋体" w:hAnsi="宋体" w:cs="宋体"/>
          <w:color w:val="auto"/>
          <w:kern w:val="0"/>
          <w:szCs w:val="20"/>
          <w:highlight w:val="none"/>
        </w:rPr>
        <w:t xml:space="preserve"> </w:t>
      </w:r>
    </w:p>
    <w:p>
      <w:pPr>
        <w:widowControl/>
        <w:snapToGrid w:val="0"/>
        <w:spacing w:before="120" w:beforeLines="50" w:after="50"/>
        <w:ind w:firstLine="504" w:firstLineChars="24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 xml:space="preserve">项目编号： </w:t>
      </w:r>
    </w:p>
    <w:p>
      <w:pPr>
        <w:widowControl/>
        <w:snapToGrid w:val="0"/>
        <w:spacing w:before="120" w:beforeLines="50" w:after="50"/>
        <w:ind w:firstLine="525" w:firstLineChars="25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标项号：</w:t>
      </w:r>
    </w:p>
    <w:p>
      <w:pPr>
        <w:widowControl/>
        <w:snapToGrid w:val="0"/>
        <w:spacing w:before="120" w:beforeLines="50" w:after="50"/>
        <w:ind w:firstLine="525" w:firstLineChars="250"/>
        <w:jc w:val="left"/>
        <w:rPr>
          <w:rFonts w:hint="eastAsia" w:ascii="宋体" w:hAnsi="宋体" w:cs="宋体"/>
          <w:bCs/>
          <w:color w:val="auto"/>
          <w:kern w:val="0"/>
          <w:szCs w:val="21"/>
          <w:highlight w:val="none"/>
        </w:rPr>
      </w:pPr>
    </w:p>
    <w:p>
      <w:pPr>
        <w:widowControl/>
        <w:snapToGrid w:val="0"/>
        <w:spacing w:before="120" w:beforeLines="50" w:after="50"/>
        <w:ind w:firstLine="504" w:firstLineChars="24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供应商名称：</w:t>
      </w:r>
    </w:p>
    <w:p>
      <w:pPr>
        <w:snapToGrid w:val="0"/>
        <w:spacing w:before="50" w:after="50"/>
        <w:ind w:firstLine="504" w:firstLineChars="240"/>
        <w:rPr>
          <w:rFonts w:hint="eastAsia" w:ascii="宋体" w:hAnsi="宋体" w:cs="宋体"/>
          <w:bCs/>
          <w:color w:val="auto"/>
          <w:szCs w:val="21"/>
          <w:highlight w:val="none"/>
        </w:rPr>
      </w:pPr>
      <w:r>
        <w:rPr>
          <w:rFonts w:hint="eastAsia" w:ascii="宋体" w:hAnsi="宋体" w:cs="宋体"/>
          <w:bCs/>
          <w:color w:val="auto"/>
          <w:szCs w:val="21"/>
          <w:highlight w:val="none"/>
        </w:rPr>
        <w:t>供应商地址：</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0"/>
          <w:highlight w:val="none"/>
        </w:rPr>
        <w:t xml:space="preserve">         （供应商公章）</w:t>
      </w:r>
    </w:p>
    <w:p>
      <w:pPr>
        <w:snapToGrid w:val="0"/>
        <w:spacing w:before="190" w:beforeLines="50" w:after="50"/>
        <w:rPr>
          <w:rFonts w:hint="eastAsia" w:ascii="宋体" w:hAnsi="宋体" w:eastAsia="宋体" w:cs="宋体"/>
          <w:b/>
          <w:bCs/>
          <w:color w:val="auto"/>
          <w:szCs w:val="21"/>
          <w:highlight w:val="none"/>
        </w:rPr>
      </w:pPr>
      <w:r>
        <w:rPr>
          <w:rFonts w:hint="eastAsia" w:ascii="宋体" w:hAnsi="宋体" w:cs="宋体"/>
          <w:color w:val="auto"/>
          <w:kern w:val="0"/>
          <w:szCs w:val="20"/>
          <w:highlight w:val="none"/>
        </w:rPr>
        <w:t xml:space="preserve">                                                      年  月  日</w:t>
      </w:r>
    </w:p>
    <w:p>
      <w:pPr>
        <w:snapToGrid w:val="0"/>
        <w:rPr>
          <w:rFonts w:hint="eastAsia" w:ascii="宋体" w:hAnsi="宋体" w:cs="宋体"/>
          <w:b/>
          <w:bCs/>
          <w:color w:val="auto"/>
          <w:kern w:val="0"/>
          <w:szCs w:val="21"/>
          <w:highlight w:val="none"/>
        </w:rPr>
      </w:pPr>
      <w:r>
        <w:rPr>
          <w:rFonts w:hint="eastAsia" w:ascii="宋体" w:hAnsi="宋体" w:cs="宋体"/>
          <w:b/>
          <w:bCs/>
          <w:color w:val="auto"/>
          <w:szCs w:val="21"/>
          <w:highlight w:val="none"/>
        </w:rPr>
        <w:t>注：联合体投标的，可只由联合体牵头人签章。</w:t>
      </w:r>
      <w:r>
        <w:rPr>
          <w:rFonts w:hint="eastAsia" w:ascii="宋体" w:hAnsi="宋体" w:cs="宋体"/>
          <w:color w:val="auto"/>
          <w:szCs w:val="21"/>
          <w:highlight w:val="none"/>
        </w:rPr>
        <w:br w:type="page"/>
      </w:r>
      <w:r>
        <w:rPr>
          <w:rFonts w:hint="eastAsia" w:ascii="宋体" w:hAnsi="宋体" w:cs="宋体"/>
          <w:color w:val="auto"/>
          <w:kern w:val="0"/>
          <w:szCs w:val="21"/>
          <w:highlight w:val="none"/>
        </w:rPr>
        <w:t>3.</w:t>
      </w:r>
      <w:r>
        <w:rPr>
          <w:rFonts w:hint="eastAsia" w:ascii="宋体" w:hAnsi="宋体" w:cs="宋体"/>
          <w:b/>
          <w:bCs/>
          <w:color w:val="auto"/>
          <w:kern w:val="0"/>
          <w:szCs w:val="21"/>
          <w:highlight w:val="none"/>
        </w:rPr>
        <w:t xml:space="preserve"> 报价文件目录</w:t>
      </w:r>
    </w:p>
    <w:p>
      <w:pPr>
        <w:pStyle w:val="2"/>
        <w:rPr>
          <w:rFonts w:hint="eastAsia"/>
          <w:color w:val="auto"/>
          <w:highlight w:val="none"/>
        </w:rPr>
      </w:pPr>
    </w:p>
    <w:p>
      <w:pPr>
        <w:widowControl/>
        <w:numPr>
          <w:ilvl w:val="0"/>
          <w:numId w:val="0"/>
        </w:numPr>
        <w:spacing w:line="360" w:lineRule="auto"/>
        <w:jc w:val="left"/>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lang w:eastAsia="zh-CN"/>
        </w:rPr>
        <w:t>（</w:t>
      </w:r>
      <w:r>
        <w:rPr>
          <w:rFonts w:hint="eastAsia" w:ascii="宋体" w:hAnsi="宋体" w:eastAsia="宋体" w:cs="宋体"/>
          <w:color w:val="auto"/>
          <w:kern w:val="0"/>
          <w:szCs w:val="22"/>
          <w:highlight w:val="none"/>
          <w:lang w:val="en-US" w:eastAsia="zh-CN"/>
        </w:rPr>
        <w:t>1）</w:t>
      </w:r>
      <w:r>
        <w:rPr>
          <w:rFonts w:hint="eastAsia" w:ascii="宋体" w:hAnsi="宋体" w:eastAsia="宋体" w:cs="宋体"/>
          <w:color w:val="auto"/>
          <w:kern w:val="0"/>
          <w:szCs w:val="22"/>
          <w:highlight w:val="none"/>
        </w:rPr>
        <w:t>开标一览表（格式见附件）；</w:t>
      </w:r>
    </w:p>
    <w:p>
      <w:pPr>
        <w:widowControl/>
        <w:numPr>
          <w:ilvl w:val="0"/>
          <w:numId w:val="0"/>
        </w:numPr>
        <w:spacing w:line="360" w:lineRule="auto"/>
        <w:jc w:val="left"/>
        <w:rPr>
          <w:rFonts w:hint="eastAsia" w:ascii="宋体" w:hAnsi="宋体" w:eastAsia="宋体" w:cs="宋体"/>
          <w:color w:val="auto"/>
          <w:kern w:val="0"/>
          <w:szCs w:val="22"/>
          <w:highlight w:val="none"/>
          <w:lang w:val="en-US" w:eastAsia="zh-CN"/>
        </w:rPr>
      </w:pPr>
      <w:r>
        <w:rPr>
          <w:rFonts w:hint="eastAsia" w:ascii="宋体" w:hAnsi="宋体" w:eastAsia="宋体" w:cs="宋体"/>
          <w:color w:val="auto"/>
          <w:kern w:val="0"/>
          <w:szCs w:val="22"/>
          <w:highlight w:val="none"/>
          <w:lang w:eastAsia="zh-CN"/>
        </w:rPr>
        <w:t>（</w:t>
      </w:r>
      <w:r>
        <w:rPr>
          <w:rFonts w:hint="eastAsia" w:ascii="宋体" w:hAnsi="宋体" w:eastAsia="宋体" w:cs="宋体"/>
          <w:color w:val="auto"/>
          <w:kern w:val="0"/>
          <w:szCs w:val="22"/>
          <w:highlight w:val="none"/>
          <w:lang w:val="en-US" w:eastAsia="zh-CN"/>
        </w:rPr>
        <w:t>2</w:t>
      </w:r>
      <w:r>
        <w:rPr>
          <w:rFonts w:hint="eastAsia" w:ascii="宋体" w:hAnsi="宋体" w:eastAsia="宋体" w:cs="宋体"/>
          <w:color w:val="auto"/>
          <w:kern w:val="0"/>
          <w:szCs w:val="22"/>
          <w:highlight w:val="none"/>
          <w:lang w:eastAsia="zh-CN"/>
        </w:rPr>
        <w:t>）</w:t>
      </w:r>
      <w:r>
        <w:rPr>
          <w:rFonts w:hint="eastAsia" w:ascii="宋体" w:hAnsi="宋体" w:eastAsia="宋体" w:cs="宋体"/>
          <w:color w:val="auto"/>
          <w:kern w:val="0"/>
          <w:szCs w:val="22"/>
          <w:highlight w:val="none"/>
          <w:lang w:val="en-US" w:eastAsia="zh-CN"/>
        </w:rPr>
        <w:t>投标报价明细表（格式见附件）；</w:t>
      </w:r>
    </w:p>
    <w:p>
      <w:pPr>
        <w:widowControl/>
        <w:numPr>
          <w:ilvl w:val="0"/>
          <w:numId w:val="0"/>
        </w:numPr>
        <w:spacing w:line="360" w:lineRule="auto"/>
        <w:jc w:val="left"/>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lang w:eastAsia="zh-CN"/>
        </w:rPr>
        <w:t>（</w:t>
      </w:r>
      <w:r>
        <w:rPr>
          <w:rFonts w:hint="eastAsia" w:ascii="宋体" w:hAnsi="宋体" w:eastAsia="宋体" w:cs="宋体"/>
          <w:color w:val="auto"/>
          <w:kern w:val="0"/>
          <w:szCs w:val="22"/>
          <w:highlight w:val="none"/>
          <w:lang w:val="en-US" w:eastAsia="zh-CN"/>
        </w:rPr>
        <w:t>3）</w:t>
      </w:r>
      <w:r>
        <w:rPr>
          <w:rFonts w:hint="eastAsia" w:ascii="宋体" w:hAnsi="宋体" w:eastAsia="宋体" w:cs="宋体"/>
          <w:color w:val="auto"/>
          <w:kern w:val="0"/>
          <w:szCs w:val="22"/>
          <w:highlight w:val="none"/>
        </w:rPr>
        <w:t>供应商</w:t>
      </w:r>
      <w:r>
        <w:rPr>
          <w:rFonts w:hint="eastAsia" w:ascii="宋体" w:hAnsi="宋体" w:eastAsia="宋体" w:cs="宋体"/>
          <w:color w:val="auto"/>
          <w:kern w:val="0"/>
          <w:szCs w:val="22"/>
          <w:highlight w:val="none"/>
        </w:rPr>
        <w:t>针对报价需要说明的其他文件和说明（格式自拟）；</w:t>
      </w:r>
    </w:p>
    <w:p>
      <w:pPr>
        <w:snapToGrid w:val="0"/>
        <w:spacing w:line="360" w:lineRule="auto"/>
        <w:jc w:val="left"/>
        <w:rPr>
          <w:rFonts w:hint="eastAsia" w:ascii="宋体" w:hAnsi="宋体" w:cs="宋体"/>
          <w:color w:val="auto"/>
          <w:highlight w:val="none"/>
        </w:rPr>
      </w:pPr>
    </w:p>
    <w:p>
      <w:pPr>
        <w:snapToGrid w:val="0"/>
        <w:spacing w:line="360" w:lineRule="auto"/>
        <w:jc w:val="left"/>
        <w:rPr>
          <w:rFonts w:hint="eastAsia" w:ascii="宋体" w:hAnsi="宋体" w:cs="宋体"/>
          <w:b/>
          <w:bCs/>
          <w:color w:val="auto"/>
          <w:szCs w:val="21"/>
          <w:highlight w:val="none"/>
        </w:rPr>
      </w:pPr>
      <w:r>
        <w:rPr>
          <w:rFonts w:hint="eastAsia" w:ascii="宋体" w:hAnsi="宋体" w:cs="宋体"/>
          <w:color w:val="auto"/>
          <w:highlight w:val="none"/>
        </w:rPr>
        <w:br w:type="page"/>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开标一览表</w:t>
      </w:r>
    </w:p>
    <w:p>
      <w:pPr>
        <w:pStyle w:val="45"/>
        <w:widowControl w:val="0"/>
        <w:tabs>
          <w:tab w:val="left" w:pos="4841"/>
        </w:tabs>
        <w:spacing w:before="0" w:beforeAutospacing="0" w:after="0" w:afterAutospacing="0" w:line="360" w:lineRule="auto"/>
        <w:ind w:firstLine="301"/>
        <w:jc w:val="center"/>
        <w:rPr>
          <w:rFonts w:hint="eastAsia" w:ascii="宋体" w:hAnsi="宋体" w:cs="宋体"/>
          <w:b/>
          <w:color w:val="auto"/>
          <w:szCs w:val="20"/>
          <w:highlight w:val="none"/>
        </w:rPr>
      </w:pPr>
      <w:r>
        <w:rPr>
          <w:rFonts w:hint="eastAsia" w:ascii="宋体" w:hAnsi="宋体" w:cs="宋体"/>
          <w:b/>
          <w:color w:val="auto"/>
          <w:spacing w:val="-4"/>
          <w:kern w:val="2"/>
          <w:szCs w:val="20"/>
          <w:highlight w:val="none"/>
          <w:lang w:bidi="ar"/>
        </w:rPr>
        <w:t>开标一览表</w:t>
      </w:r>
    </w:p>
    <w:p>
      <w:pPr>
        <w:pStyle w:val="45"/>
        <w:widowControl w:val="0"/>
        <w:snapToGrid w:val="0"/>
        <w:spacing w:before="0" w:beforeAutospacing="0" w:after="0" w:afterAutospacing="0" w:line="360" w:lineRule="auto"/>
        <w:rPr>
          <w:rFonts w:hint="eastAsia" w:ascii="宋体" w:hAnsi="宋体" w:cs="宋体"/>
          <w:color w:val="auto"/>
          <w:spacing w:val="-4"/>
          <w:kern w:val="2"/>
          <w:sz w:val="21"/>
          <w:szCs w:val="21"/>
          <w:highlight w:val="none"/>
          <w:lang w:bidi="ar"/>
        </w:rPr>
      </w:pPr>
      <w:r>
        <w:rPr>
          <w:rFonts w:hint="eastAsia" w:ascii="宋体" w:hAnsi="宋体" w:cs="宋体"/>
          <w:color w:val="auto"/>
          <w:spacing w:val="-4"/>
          <w:kern w:val="2"/>
          <w:sz w:val="21"/>
          <w:szCs w:val="21"/>
          <w:highlight w:val="none"/>
          <w:lang w:bidi="ar"/>
        </w:rPr>
        <w:t>采购项目：                                               项目编号：</w:t>
      </w:r>
      <w:r>
        <w:rPr>
          <w:rFonts w:hint="eastAsia" w:ascii="宋体" w:hAnsi="宋体" w:cs="宋体"/>
          <w:color w:val="auto"/>
          <w:spacing w:val="-4"/>
          <w:kern w:val="2"/>
          <w:sz w:val="21"/>
          <w:szCs w:val="21"/>
          <w:highlight w:val="none"/>
          <w:u w:val="single"/>
          <w:lang w:bidi="ar"/>
        </w:rPr>
        <w:t xml:space="preserve">  </w:t>
      </w:r>
    </w:p>
    <w:p>
      <w:pPr>
        <w:pStyle w:val="45"/>
        <w:widowControl w:val="0"/>
        <w:snapToGrid w:val="0"/>
        <w:spacing w:before="0" w:beforeAutospacing="0" w:after="0" w:afterAutospacing="0" w:line="360" w:lineRule="auto"/>
        <w:jc w:val="right"/>
        <w:rPr>
          <w:rFonts w:hint="eastAsia" w:ascii="宋体" w:hAnsi="宋体" w:cs="宋体"/>
          <w:color w:val="auto"/>
          <w:spacing w:val="-4"/>
          <w:kern w:val="2"/>
          <w:sz w:val="21"/>
          <w:szCs w:val="21"/>
          <w:highlight w:val="none"/>
          <w:lang w:bidi="ar"/>
        </w:rPr>
      </w:pPr>
      <w:r>
        <w:rPr>
          <w:rFonts w:hint="eastAsia" w:ascii="宋体" w:hAnsi="宋体" w:cs="宋体"/>
          <w:color w:val="auto"/>
          <w:spacing w:val="-4"/>
          <w:kern w:val="2"/>
          <w:sz w:val="21"/>
          <w:szCs w:val="21"/>
          <w:highlight w:val="none"/>
          <w:lang w:bidi="ar"/>
        </w:rPr>
        <w:t>单位：人民币元</w:t>
      </w:r>
    </w:p>
    <w:tbl>
      <w:tblPr>
        <w:tblStyle w:val="49"/>
        <w:tblW w:w="93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1762"/>
        <w:gridCol w:w="1983"/>
        <w:gridCol w:w="2379"/>
        <w:gridCol w:w="23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893"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360" w:lineRule="auto"/>
              <w:jc w:val="center"/>
              <w:rPr>
                <w:rFonts w:ascii="宋体" w:hAnsi="宋体" w:eastAsia="宋体" w:cs="Times New Roman"/>
                <w:b/>
                <w:color w:val="auto"/>
                <w:kern w:val="2"/>
                <w:szCs w:val="21"/>
                <w:highlight w:val="none"/>
              </w:rPr>
            </w:pPr>
            <w:r>
              <w:rPr>
                <w:rFonts w:hint="eastAsia" w:ascii="宋体" w:hAnsi="宋体" w:eastAsia="宋体" w:cs="Times New Roman"/>
                <w:b/>
                <w:color w:val="auto"/>
                <w:kern w:val="2"/>
                <w:szCs w:val="21"/>
                <w:highlight w:val="none"/>
              </w:rPr>
              <w:t>序号</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360" w:lineRule="auto"/>
              <w:jc w:val="center"/>
              <w:rPr>
                <w:rFonts w:ascii="宋体" w:hAnsi="宋体" w:eastAsia="宋体" w:cs="Times New Roman"/>
                <w:b/>
                <w:color w:val="auto"/>
                <w:kern w:val="2"/>
                <w:szCs w:val="21"/>
                <w:highlight w:val="none"/>
              </w:rPr>
            </w:pPr>
            <w:r>
              <w:rPr>
                <w:rFonts w:hint="eastAsia" w:ascii="宋体" w:hAnsi="宋体" w:eastAsia="宋体" w:cs="Times New Roman"/>
                <w:b/>
                <w:color w:val="auto"/>
                <w:kern w:val="2"/>
                <w:szCs w:val="21"/>
                <w:highlight w:val="none"/>
              </w:rPr>
              <w:t>采购内容</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360" w:lineRule="auto"/>
              <w:jc w:val="center"/>
              <w:rPr>
                <w:rFonts w:hint="eastAsia" w:ascii="宋体" w:hAnsi="宋体" w:eastAsia="宋体" w:cs="Times New Roman"/>
                <w:b/>
                <w:color w:val="auto"/>
                <w:kern w:val="2"/>
                <w:szCs w:val="21"/>
                <w:highlight w:val="none"/>
              </w:rPr>
            </w:pPr>
            <w:r>
              <w:rPr>
                <w:rFonts w:hint="eastAsia" w:ascii="宋体" w:hAnsi="宋体" w:eastAsia="宋体" w:cs="Times New Roman"/>
                <w:b/>
                <w:color w:val="auto"/>
                <w:kern w:val="2"/>
                <w:szCs w:val="21"/>
                <w:highlight w:val="none"/>
              </w:rPr>
              <w:t>投标</w:t>
            </w:r>
            <w:r>
              <w:rPr>
                <w:rFonts w:hint="eastAsia" w:ascii="宋体" w:hAnsi="宋体" w:eastAsia="宋体" w:cs="Times New Roman"/>
                <w:b/>
                <w:color w:val="auto"/>
                <w:kern w:val="2"/>
                <w:szCs w:val="21"/>
                <w:highlight w:val="none"/>
                <w:lang w:val="en-US" w:eastAsia="zh-CN"/>
              </w:rPr>
              <w:t>单</w:t>
            </w:r>
            <w:r>
              <w:rPr>
                <w:rFonts w:hint="eastAsia" w:ascii="宋体" w:hAnsi="宋体" w:eastAsia="宋体" w:cs="Times New Roman"/>
                <w:b/>
                <w:color w:val="auto"/>
                <w:kern w:val="2"/>
                <w:szCs w:val="21"/>
                <w:highlight w:val="none"/>
              </w:rPr>
              <w:t>价</w:t>
            </w:r>
          </w:p>
          <w:p>
            <w:pPr>
              <w:widowControl w:val="0"/>
              <w:snapToGrid w:val="0"/>
              <w:spacing w:line="360" w:lineRule="auto"/>
              <w:jc w:val="center"/>
              <w:rPr>
                <w:rFonts w:hint="eastAsia" w:ascii="宋体" w:hAnsi="宋体" w:eastAsia="宋体" w:cs="Times New Roman"/>
                <w:b/>
                <w:color w:val="auto"/>
                <w:kern w:val="2"/>
                <w:szCs w:val="21"/>
                <w:highlight w:val="none"/>
              </w:rPr>
            </w:pPr>
            <w:r>
              <w:rPr>
                <w:rFonts w:hint="eastAsia" w:ascii="宋体" w:hAnsi="宋体" w:eastAsia="宋体" w:cs="Times New Roman"/>
                <w:b/>
                <w:color w:val="auto"/>
                <w:kern w:val="2"/>
                <w:szCs w:val="21"/>
                <w:highlight w:val="none"/>
              </w:rPr>
              <w:t>（元/年）</w:t>
            </w:r>
          </w:p>
        </w:tc>
        <w:tc>
          <w:tcPr>
            <w:tcW w:w="2379"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360" w:lineRule="auto"/>
              <w:jc w:val="center"/>
              <w:rPr>
                <w:rFonts w:hint="eastAsia" w:ascii="宋体" w:hAnsi="宋体" w:eastAsia="宋体" w:cs="Times New Roman"/>
                <w:b/>
                <w:color w:val="auto"/>
                <w:kern w:val="2"/>
                <w:szCs w:val="21"/>
                <w:highlight w:val="none"/>
              </w:rPr>
            </w:pPr>
            <w:r>
              <w:rPr>
                <w:rFonts w:hint="eastAsia" w:ascii="宋体" w:hAnsi="宋体" w:eastAsia="宋体" w:cs="Times New Roman"/>
                <w:b/>
                <w:color w:val="auto"/>
                <w:kern w:val="2"/>
                <w:szCs w:val="21"/>
                <w:highlight w:val="none"/>
              </w:rPr>
              <w:t>投标</w:t>
            </w:r>
            <w:r>
              <w:rPr>
                <w:rFonts w:hint="eastAsia" w:ascii="宋体" w:hAnsi="宋体" w:eastAsia="宋体" w:cs="Times New Roman"/>
                <w:b/>
                <w:color w:val="auto"/>
                <w:kern w:val="2"/>
                <w:szCs w:val="21"/>
                <w:highlight w:val="none"/>
                <w:lang w:val="en-US" w:eastAsia="zh-CN"/>
              </w:rPr>
              <w:t>总</w:t>
            </w:r>
            <w:r>
              <w:rPr>
                <w:rFonts w:hint="eastAsia" w:ascii="宋体" w:hAnsi="宋体" w:eastAsia="宋体" w:cs="Times New Roman"/>
                <w:b/>
                <w:color w:val="auto"/>
                <w:kern w:val="2"/>
                <w:szCs w:val="21"/>
                <w:highlight w:val="none"/>
              </w:rPr>
              <w:t>价</w:t>
            </w:r>
          </w:p>
          <w:p>
            <w:pPr>
              <w:widowControl w:val="0"/>
              <w:snapToGrid w:val="0"/>
              <w:spacing w:line="360" w:lineRule="auto"/>
              <w:jc w:val="center"/>
              <w:rPr>
                <w:rFonts w:hint="eastAsia" w:ascii="宋体" w:hAnsi="宋体" w:eastAsia="宋体" w:cs="Times New Roman"/>
                <w:b/>
                <w:color w:val="auto"/>
                <w:kern w:val="2"/>
                <w:szCs w:val="21"/>
                <w:highlight w:val="none"/>
              </w:rPr>
            </w:pPr>
            <w:r>
              <w:rPr>
                <w:rFonts w:hint="eastAsia" w:ascii="宋体" w:hAnsi="宋体" w:eastAsia="宋体" w:cs="Times New Roman"/>
                <w:b/>
                <w:color w:val="auto"/>
                <w:kern w:val="2"/>
                <w:szCs w:val="21"/>
                <w:highlight w:val="none"/>
              </w:rPr>
              <w:t>（元/</w:t>
            </w:r>
            <w:r>
              <w:rPr>
                <w:rFonts w:hint="eastAsia" w:ascii="宋体" w:hAnsi="宋体" w:eastAsia="宋体" w:cs="Times New Roman"/>
                <w:b/>
                <w:color w:val="auto"/>
                <w:kern w:val="2"/>
                <w:szCs w:val="21"/>
                <w:highlight w:val="none"/>
                <w:lang w:val="en-US" w:eastAsia="zh-CN"/>
              </w:rPr>
              <w:t>三</w:t>
            </w:r>
            <w:r>
              <w:rPr>
                <w:rFonts w:hint="eastAsia" w:ascii="宋体" w:hAnsi="宋体" w:eastAsia="宋体" w:cs="Times New Roman"/>
                <w:b/>
                <w:color w:val="auto"/>
                <w:kern w:val="2"/>
                <w:szCs w:val="21"/>
                <w:highlight w:val="none"/>
              </w:rPr>
              <w:t>年）</w:t>
            </w:r>
          </w:p>
        </w:tc>
        <w:tc>
          <w:tcPr>
            <w:tcW w:w="2379"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360" w:lineRule="auto"/>
              <w:jc w:val="center"/>
              <w:rPr>
                <w:rFonts w:ascii="宋体" w:hAnsi="宋体" w:eastAsia="宋体" w:cs="Times New Roman"/>
                <w:b/>
                <w:color w:val="auto"/>
                <w:kern w:val="2"/>
                <w:szCs w:val="21"/>
                <w:highlight w:val="none"/>
              </w:rPr>
            </w:pPr>
            <w:r>
              <w:rPr>
                <w:rFonts w:hint="eastAsia" w:ascii="宋体" w:hAnsi="宋体" w:eastAsia="宋体" w:cs="Times New Roman"/>
                <w:b/>
                <w:color w:val="auto"/>
                <w:kern w:val="2"/>
                <w:szCs w:val="21"/>
                <w:highlight w:val="none"/>
              </w:rPr>
              <w:t>服务期限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42" w:hRule="atLeast"/>
          <w:jc w:val="center"/>
        </w:trPr>
        <w:tc>
          <w:tcPr>
            <w:tcW w:w="893"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360" w:lineRule="auto"/>
              <w:jc w:val="center"/>
              <w:rPr>
                <w:rFonts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1</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360" w:lineRule="auto"/>
              <w:jc w:val="center"/>
              <w:rPr>
                <w:rFonts w:ascii="宋体" w:hAnsi="宋体" w:eastAsia="宋体" w:cs="Times New Roman"/>
                <w:color w:val="auto"/>
                <w:kern w:val="2"/>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360" w:lineRule="auto"/>
              <w:jc w:val="left"/>
              <w:rPr>
                <w:rFonts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大写：</w:t>
            </w:r>
          </w:p>
          <w:p>
            <w:pPr>
              <w:widowControl w:val="0"/>
              <w:snapToGrid w:val="0"/>
              <w:spacing w:line="360" w:lineRule="auto"/>
              <w:jc w:val="left"/>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小写：</w:t>
            </w:r>
          </w:p>
        </w:tc>
        <w:tc>
          <w:tcPr>
            <w:tcW w:w="2379" w:type="dxa"/>
            <w:tcBorders>
              <w:top w:val="single" w:color="auto" w:sz="4" w:space="0"/>
              <w:left w:val="single" w:color="auto" w:sz="4" w:space="0"/>
              <w:right w:val="single" w:color="auto" w:sz="4" w:space="0"/>
            </w:tcBorders>
            <w:noWrap w:val="0"/>
            <w:vAlign w:val="center"/>
          </w:tcPr>
          <w:p>
            <w:pPr>
              <w:widowControl w:val="0"/>
              <w:snapToGrid w:val="0"/>
              <w:spacing w:line="360" w:lineRule="auto"/>
              <w:jc w:val="left"/>
              <w:rPr>
                <w:rFonts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大写：</w:t>
            </w:r>
          </w:p>
          <w:p>
            <w:pPr>
              <w:widowControl w:val="0"/>
              <w:snapToGrid w:val="0"/>
              <w:spacing w:line="360" w:lineRule="auto"/>
              <w:jc w:val="both"/>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小写：</w:t>
            </w:r>
          </w:p>
        </w:tc>
        <w:tc>
          <w:tcPr>
            <w:tcW w:w="2379" w:type="dxa"/>
            <w:tcBorders>
              <w:top w:val="single" w:color="auto" w:sz="4" w:space="0"/>
              <w:left w:val="single" w:color="auto" w:sz="4" w:space="0"/>
              <w:right w:val="single" w:color="auto" w:sz="4" w:space="0"/>
            </w:tcBorders>
            <w:noWrap w:val="0"/>
            <w:vAlign w:val="center"/>
          </w:tcPr>
          <w:p>
            <w:pPr>
              <w:widowControl w:val="0"/>
              <w:snapToGrid w:val="0"/>
              <w:spacing w:line="360" w:lineRule="auto"/>
              <w:jc w:val="center"/>
              <w:rPr>
                <w:rFonts w:ascii="宋体" w:hAnsi="宋体" w:eastAsia="宋体" w:cs="Times New Roman"/>
                <w:b/>
                <w:color w:val="auto"/>
                <w:kern w:val="2"/>
                <w:szCs w:val="21"/>
                <w:highlight w:val="none"/>
              </w:rPr>
            </w:pPr>
            <w:r>
              <w:rPr>
                <w:rFonts w:hint="eastAsia" w:ascii="宋体" w:hAnsi="宋体" w:eastAsia="宋体" w:cs="Times New Roman"/>
                <w:color w:val="auto"/>
                <w:kern w:val="2"/>
                <w:szCs w:val="21"/>
                <w:highlight w:val="none"/>
              </w:rPr>
              <w:t>三年，合同一年一签，采购人可根据中标人合同履约及财政资金审批情况决定是否终止合同。</w:t>
            </w:r>
          </w:p>
        </w:tc>
      </w:tr>
    </w:tbl>
    <w:p>
      <w:pPr>
        <w:pStyle w:val="45"/>
        <w:widowControl w:val="0"/>
        <w:spacing w:before="0" w:beforeAutospacing="0" w:after="0" w:afterAutospacing="0" w:line="360" w:lineRule="auto"/>
        <w:jc w:val="both"/>
        <w:rPr>
          <w:rFonts w:hint="eastAsia" w:ascii="宋体" w:hAnsi="宋体" w:cs="宋体"/>
          <w:b/>
          <w:bCs/>
          <w:color w:val="auto"/>
          <w:spacing w:val="-4"/>
          <w:kern w:val="2"/>
          <w:sz w:val="21"/>
          <w:szCs w:val="21"/>
          <w:highlight w:val="none"/>
          <w:lang w:val="en-US" w:eastAsia="zh-CN" w:bidi="ar"/>
        </w:rPr>
      </w:pPr>
      <w:r>
        <w:rPr>
          <w:rFonts w:hint="eastAsia" w:ascii="宋体" w:hAnsi="宋体" w:cs="宋体"/>
          <w:b/>
          <w:bCs/>
          <w:color w:val="auto"/>
          <w:spacing w:val="-4"/>
          <w:kern w:val="2"/>
          <w:sz w:val="21"/>
          <w:szCs w:val="21"/>
          <w:highlight w:val="none"/>
          <w:lang w:bidi="ar"/>
        </w:rPr>
        <w:t>注：</w:t>
      </w:r>
      <w:r>
        <w:rPr>
          <w:rFonts w:hint="eastAsia" w:ascii="宋体" w:hAnsi="宋体" w:cs="宋体"/>
          <w:b/>
          <w:bCs/>
          <w:color w:val="auto"/>
          <w:spacing w:val="-4"/>
          <w:kern w:val="2"/>
          <w:sz w:val="21"/>
          <w:szCs w:val="21"/>
          <w:highlight w:val="none"/>
          <w:lang w:val="en-US" w:eastAsia="zh-CN" w:bidi="ar"/>
        </w:rPr>
        <w:t>1、投标报价一经涂改，应在涂改处加盖投标人公章或法定代表人或授权代表签字或盖章。</w:t>
      </w:r>
    </w:p>
    <w:p>
      <w:pPr>
        <w:pStyle w:val="45"/>
        <w:widowControl w:val="0"/>
        <w:snapToGrid w:val="0"/>
        <w:spacing w:before="0" w:beforeAutospacing="0" w:after="0" w:afterAutospacing="0" w:line="360" w:lineRule="auto"/>
        <w:ind w:left="-178" w:leftChars="-85" w:firstLine="301"/>
        <w:jc w:val="both"/>
        <w:rPr>
          <w:rFonts w:hint="eastAsia" w:ascii="宋体" w:hAnsi="宋体" w:cs="宋体"/>
          <w:color w:val="auto"/>
          <w:spacing w:val="-4"/>
          <w:kern w:val="2"/>
          <w:sz w:val="21"/>
          <w:szCs w:val="21"/>
          <w:highlight w:val="none"/>
          <w:lang w:bidi="ar"/>
        </w:rPr>
      </w:pPr>
    </w:p>
    <w:p>
      <w:pPr>
        <w:pStyle w:val="45"/>
        <w:widowControl w:val="0"/>
        <w:snapToGrid w:val="0"/>
        <w:spacing w:before="0" w:beforeAutospacing="0" w:after="0" w:afterAutospacing="0" w:line="360" w:lineRule="auto"/>
        <w:ind w:left="-178" w:leftChars="-85" w:firstLine="301"/>
        <w:jc w:val="both"/>
        <w:rPr>
          <w:rFonts w:hint="eastAsia" w:ascii="宋体" w:hAnsi="宋体" w:cs="宋体"/>
          <w:color w:val="auto"/>
          <w:sz w:val="21"/>
          <w:szCs w:val="21"/>
          <w:highlight w:val="none"/>
        </w:rPr>
      </w:pPr>
      <w:r>
        <w:rPr>
          <w:rFonts w:hint="eastAsia" w:ascii="宋体" w:hAnsi="宋体" w:cs="宋体"/>
          <w:color w:val="auto"/>
          <w:spacing w:val="-4"/>
          <w:kern w:val="2"/>
          <w:sz w:val="21"/>
          <w:szCs w:val="21"/>
          <w:highlight w:val="none"/>
          <w:lang w:bidi="ar"/>
        </w:rPr>
        <w:t>供 应 商 （盖章）：</w:t>
      </w:r>
    </w:p>
    <w:p>
      <w:pPr>
        <w:pStyle w:val="45"/>
        <w:widowControl w:val="0"/>
        <w:snapToGrid w:val="0"/>
        <w:spacing w:before="0" w:beforeAutospacing="0" w:after="0" w:afterAutospacing="0" w:line="360" w:lineRule="auto"/>
        <w:ind w:left="-178" w:leftChars="-85" w:firstLine="301"/>
        <w:jc w:val="both"/>
        <w:rPr>
          <w:rFonts w:hint="eastAsia" w:ascii="宋体" w:hAnsi="宋体" w:cs="宋体"/>
          <w:color w:val="auto"/>
          <w:sz w:val="21"/>
          <w:szCs w:val="21"/>
          <w:highlight w:val="none"/>
        </w:rPr>
      </w:pPr>
      <w:r>
        <w:rPr>
          <w:rFonts w:hint="eastAsia" w:ascii="宋体" w:hAnsi="宋体" w:cs="宋体"/>
          <w:color w:val="auto"/>
          <w:spacing w:val="-4"/>
          <w:kern w:val="2"/>
          <w:sz w:val="21"/>
          <w:szCs w:val="21"/>
          <w:highlight w:val="none"/>
          <w:lang w:bidi="ar"/>
        </w:rPr>
        <w:t>法定代表人或授权代表（签名或</w:t>
      </w:r>
      <w:r>
        <w:rPr>
          <w:rFonts w:hint="eastAsia" w:ascii="宋体" w:hAnsi="宋体" w:cs="宋体"/>
          <w:color w:val="auto"/>
          <w:spacing w:val="-4"/>
          <w:kern w:val="2"/>
          <w:sz w:val="21"/>
          <w:szCs w:val="21"/>
          <w:highlight w:val="none"/>
          <w:lang w:val="en-US" w:eastAsia="zh-CN" w:bidi="ar"/>
        </w:rPr>
        <w:t>印章</w:t>
      </w:r>
      <w:r>
        <w:rPr>
          <w:rFonts w:hint="eastAsia" w:ascii="宋体" w:hAnsi="宋体" w:cs="宋体"/>
          <w:color w:val="auto"/>
          <w:spacing w:val="-4"/>
          <w:kern w:val="2"/>
          <w:sz w:val="21"/>
          <w:szCs w:val="21"/>
          <w:highlight w:val="none"/>
          <w:lang w:bidi="ar"/>
        </w:rPr>
        <w:t>）：</w:t>
      </w:r>
    </w:p>
    <w:p>
      <w:pPr>
        <w:pStyle w:val="45"/>
        <w:widowControl w:val="0"/>
        <w:snapToGrid w:val="0"/>
        <w:spacing w:before="0" w:beforeAutospacing="0" w:after="0" w:afterAutospacing="0" w:line="360" w:lineRule="auto"/>
        <w:ind w:left="-178" w:leftChars="-85" w:firstLine="301"/>
        <w:jc w:val="both"/>
        <w:rPr>
          <w:rFonts w:hint="eastAsia" w:ascii="宋体" w:hAnsi="宋体" w:cs="宋体"/>
          <w:color w:val="auto"/>
          <w:szCs w:val="21"/>
          <w:highlight w:val="none"/>
          <w:lang w:bidi="ar"/>
        </w:rPr>
      </w:pPr>
      <w:r>
        <w:rPr>
          <w:rFonts w:hint="eastAsia" w:ascii="宋体" w:hAnsi="宋体" w:cs="宋体"/>
          <w:color w:val="auto"/>
          <w:spacing w:val="-4"/>
          <w:kern w:val="2"/>
          <w:sz w:val="21"/>
          <w:szCs w:val="21"/>
          <w:highlight w:val="none"/>
          <w:lang w:bidi="ar"/>
        </w:rPr>
        <w:t xml:space="preserve">日     </w:t>
      </w:r>
      <w:r>
        <w:rPr>
          <w:rFonts w:hint="eastAsia" w:ascii="宋体" w:hAnsi="宋体" w:cs="宋体"/>
          <w:color w:val="auto"/>
          <w:szCs w:val="21"/>
          <w:highlight w:val="none"/>
          <w:lang w:bidi="ar"/>
        </w:rPr>
        <w:t>期：</w:t>
      </w:r>
    </w:p>
    <w:p>
      <w:pPr>
        <w:pStyle w:val="45"/>
        <w:widowControl w:val="0"/>
        <w:snapToGrid w:val="0"/>
        <w:spacing w:before="0" w:beforeAutospacing="0" w:after="0" w:afterAutospacing="0" w:line="360" w:lineRule="auto"/>
        <w:ind w:left="-178" w:leftChars="-85" w:firstLine="301"/>
        <w:jc w:val="both"/>
        <w:rPr>
          <w:rFonts w:hint="eastAsia" w:ascii="宋体" w:hAnsi="宋体" w:cs="宋体"/>
          <w:color w:val="auto"/>
          <w:szCs w:val="21"/>
          <w:highlight w:val="none"/>
          <w:lang w:bidi="ar"/>
        </w:rPr>
      </w:pPr>
    </w:p>
    <w:p>
      <w:pPr>
        <w:snapToGrid w:val="0"/>
        <w:rPr>
          <w:rFonts w:hint="eastAsia" w:ascii="宋体" w:hAnsi="宋体" w:eastAsia="宋体" w:cs="宋体"/>
          <w:b/>
          <w:color w:val="auto"/>
          <w:szCs w:val="21"/>
          <w:highlight w:val="none"/>
        </w:rPr>
      </w:pPr>
      <w:r>
        <w:rPr>
          <w:rFonts w:hint="eastAsia" w:ascii="宋体" w:hAnsi="宋体" w:cs="Arial"/>
          <w:b/>
          <w:bCs/>
          <w:color w:val="auto"/>
          <w:sz w:val="24"/>
          <w:szCs w:val="22"/>
          <w:highlight w:val="none"/>
        </w:rPr>
        <w:t>注：联合体投标的，可只由联合体牵头人签章。</w:t>
      </w:r>
    </w:p>
    <w:p>
      <w:pPr>
        <w:pStyle w:val="45"/>
        <w:widowControl w:val="0"/>
        <w:snapToGrid w:val="0"/>
        <w:spacing w:before="0" w:beforeAutospacing="0" w:after="0" w:afterAutospacing="0" w:line="360" w:lineRule="auto"/>
        <w:ind w:left="-178" w:leftChars="-85" w:firstLine="301"/>
        <w:jc w:val="both"/>
        <w:rPr>
          <w:rFonts w:hint="eastAsia" w:ascii="宋体" w:hAnsi="宋体" w:cs="宋体"/>
          <w:color w:val="auto"/>
          <w:szCs w:val="21"/>
          <w:highlight w:val="none"/>
          <w:lang w:bidi="ar"/>
        </w:rPr>
      </w:pPr>
    </w:p>
    <w:p>
      <w:pPr>
        <w:pStyle w:val="45"/>
        <w:widowControl w:val="0"/>
        <w:snapToGrid w:val="0"/>
        <w:spacing w:before="0" w:beforeAutospacing="0" w:after="0" w:afterAutospacing="0" w:line="360" w:lineRule="auto"/>
        <w:ind w:left="-178" w:leftChars="-85" w:firstLine="301"/>
        <w:jc w:val="both"/>
        <w:rPr>
          <w:rFonts w:hint="eastAsia" w:ascii="宋体" w:hAnsi="宋体" w:cs="宋体"/>
          <w:color w:val="auto"/>
          <w:szCs w:val="21"/>
          <w:highlight w:val="none"/>
          <w:lang w:bidi="ar"/>
        </w:rPr>
      </w:pPr>
    </w:p>
    <w:p>
      <w:pPr>
        <w:pStyle w:val="45"/>
        <w:widowControl w:val="0"/>
        <w:snapToGrid w:val="0"/>
        <w:spacing w:before="0" w:beforeAutospacing="0" w:after="0" w:afterAutospacing="0" w:line="360" w:lineRule="auto"/>
        <w:ind w:left="-178" w:leftChars="-85" w:firstLine="301"/>
        <w:jc w:val="both"/>
        <w:rPr>
          <w:rFonts w:hint="eastAsia" w:ascii="宋体" w:hAnsi="宋体" w:cs="宋体"/>
          <w:color w:val="auto"/>
          <w:szCs w:val="21"/>
          <w:highlight w:val="none"/>
          <w:lang w:bidi="ar"/>
        </w:rPr>
      </w:pPr>
    </w:p>
    <w:p>
      <w:pPr>
        <w:pStyle w:val="45"/>
        <w:widowControl w:val="0"/>
        <w:snapToGrid w:val="0"/>
        <w:spacing w:before="0" w:beforeAutospacing="0" w:after="0" w:afterAutospacing="0" w:line="360" w:lineRule="auto"/>
        <w:ind w:left="-178" w:leftChars="-85" w:firstLine="301"/>
        <w:jc w:val="both"/>
        <w:rPr>
          <w:rFonts w:hint="eastAsia" w:ascii="宋体" w:hAnsi="宋体" w:cs="宋体"/>
          <w:color w:val="auto"/>
          <w:szCs w:val="21"/>
          <w:highlight w:val="none"/>
          <w:lang w:bidi="ar"/>
        </w:rPr>
      </w:pPr>
    </w:p>
    <w:p>
      <w:pPr>
        <w:pStyle w:val="45"/>
        <w:widowControl w:val="0"/>
        <w:snapToGrid w:val="0"/>
        <w:spacing w:before="0" w:beforeAutospacing="0" w:after="0" w:afterAutospacing="0" w:line="360" w:lineRule="auto"/>
        <w:ind w:left="-178" w:leftChars="-85" w:firstLine="301"/>
        <w:jc w:val="both"/>
        <w:rPr>
          <w:rFonts w:hint="eastAsia" w:ascii="宋体" w:hAnsi="宋体" w:cs="宋体"/>
          <w:color w:val="auto"/>
          <w:szCs w:val="21"/>
          <w:highlight w:val="none"/>
          <w:lang w:bidi="ar"/>
        </w:rPr>
      </w:pPr>
    </w:p>
    <w:p>
      <w:pPr>
        <w:pStyle w:val="45"/>
        <w:widowControl w:val="0"/>
        <w:snapToGrid w:val="0"/>
        <w:spacing w:before="0" w:beforeAutospacing="0" w:after="0" w:afterAutospacing="0" w:line="360" w:lineRule="auto"/>
        <w:ind w:left="-178" w:leftChars="-85" w:firstLine="301"/>
        <w:jc w:val="both"/>
        <w:rPr>
          <w:rFonts w:hint="eastAsia" w:ascii="宋体" w:hAnsi="宋体" w:eastAsia="宋体" w:cs="宋体"/>
          <w:b/>
          <w:bCs/>
          <w:color w:val="auto"/>
          <w:sz w:val="21"/>
          <w:szCs w:val="21"/>
          <w:highlight w:val="none"/>
          <w:lang w:val="en-US" w:eastAsia="zh-CN" w:bidi="ar-SA"/>
        </w:rPr>
        <w:sectPr>
          <w:footerReference r:id="rId11" w:type="first"/>
          <w:headerReference r:id="rId9" w:type="default"/>
          <w:footerReference r:id="rId10" w:type="default"/>
          <w:pgSz w:w="11906" w:h="16838"/>
          <w:pgMar w:top="1304" w:right="1797" w:bottom="1247" w:left="1797" w:header="720" w:footer="720" w:gutter="0"/>
          <w:cols w:space="720" w:num="1"/>
          <w:titlePg/>
          <w:docGrid w:linePitch="285" w:charSpace="0"/>
        </w:sectPr>
      </w:pPr>
    </w:p>
    <w:p>
      <w:pPr>
        <w:pStyle w:val="45"/>
        <w:widowControl w:val="0"/>
        <w:snapToGrid w:val="0"/>
        <w:spacing w:before="0" w:beforeAutospacing="0" w:after="0" w:afterAutospacing="0" w:line="360" w:lineRule="auto"/>
        <w:ind w:left="-178" w:leftChars="-85" w:firstLine="301"/>
        <w:jc w:val="both"/>
        <w:rPr>
          <w:rFonts w:hint="default" w:ascii="宋体" w:hAnsi="宋体" w:eastAsia="宋体" w:cs="宋体"/>
          <w:color w:val="auto"/>
          <w:szCs w:val="21"/>
          <w:highlight w:val="none"/>
          <w:lang w:val="en-US" w:eastAsia="zh-CN" w:bidi="ar"/>
        </w:rPr>
      </w:pPr>
      <w:r>
        <w:rPr>
          <w:rFonts w:hint="eastAsia" w:ascii="宋体" w:hAnsi="宋体" w:eastAsia="宋体" w:cs="宋体"/>
          <w:b/>
          <w:bCs/>
          <w:color w:val="auto"/>
          <w:sz w:val="21"/>
          <w:szCs w:val="21"/>
          <w:highlight w:val="none"/>
          <w:lang w:val="en-US" w:eastAsia="zh-CN" w:bidi="ar-SA"/>
        </w:rPr>
        <w:t>（2）投标报价明细表</w:t>
      </w:r>
    </w:p>
    <w:p>
      <w:pPr>
        <w:widowControl w:val="0"/>
        <w:spacing w:line="360" w:lineRule="auto"/>
        <w:jc w:val="center"/>
        <w:rPr>
          <w:rFonts w:hint="eastAsia" w:ascii="宋体" w:hAnsi="宋体" w:eastAsia="宋体" w:cs="Times New Roman"/>
          <w:b/>
          <w:bCs/>
          <w:color w:val="auto"/>
          <w:kern w:val="2"/>
          <w:szCs w:val="21"/>
          <w:highlight w:val="none"/>
        </w:rPr>
      </w:pPr>
      <w:r>
        <w:rPr>
          <w:rFonts w:hint="eastAsia" w:ascii="宋体" w:hAnsi="宋体" w:eastAsia="宋体" w:cs="Times New Roman"/>
          <w:b/>
          <w:bCs/>
          <w:color w:val="auto"/>
          <w:kern w:val="2"/>
          <w:szCs w:val="21"/>
          <w:highlight w:val="none"/>
        </w:rPr>
        <w:t>投标报价明细表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952"/>
        <w:gridCol w:w="465"/>
        <w:gridCol w:w="840"/>
        <w:gridCol w:w="780"/>
        <w:gridCol w:w="780"/>
        <w:gridCol w:w="855"/>
        <w:gridCol w:w="728"/>
        <w:gridCol w:w="618"/>
        <w:gridCol w:w="1174"/>
        <w:gridCol w:w="1110"/>
        <w:gridCol w:w="1110"/>
        <w:gridCol w:w="720"/>
        <w:gridCol w:w="576"/>
        <w:gridCol w:w="1089"/>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71" w:type="dxa"/>
            <w:noWrap w:val="0"/>
            <w:vAlign w:val="center"/>
          </w:tcPr>
          <w:p>
            <w:pPr>
              <w:widowControl/>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项目</w:t>
            </w:r>
          </w:p>
        </w:tc>
        <w:tc>
          <w:tcPr>
            <w:tcW w:w="952" w:type="dxa"/>
            <w:noWrap w:val="0"/>
            <w:vAlign w:val="center"/>
          </w:tcPr>
          <w:p>
            <w:pPr>
              <w:widowControl/>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一</w:t>
            </w:r>
          </w:p>
        </w:tc>
        <w:tc>
          <w:tcPr>
            <w:tcW w:w="465" w:type="dxa"/>
            <w:noWrap w:val="0"/>
            <w:vAlign w:val="center"/>
          </w:tcPr>
          <w:p>
            <w:pPr>
              <w:widowControl/>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二</w:t>
            </w:r>
          </w:p>
        </w:tc>
        <w:tc>
          <w:tcPr>
            <w:tcW w:w="5775" w:type="dxa"/>
            <w:gridSpan w:val="7"/>
            <w:noWrap w:val="0"/>
            <w:vAlign w:val="center"/>
          </w:tcPr>
          <w:p>
            <w:pPr>
              <w:widowControl/>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三</w:t>
            </w:r>
          </w:p>
        </w:tc>
        <w:tc>
          <w:tcPr>
            <w:tcW w:w="1110" w:type="dxa"/>
            <w:noWrap w:val="0"/>
            <w:vAlign w:val="center"/>
          </w:tcPr>
          <w:p>
            <w:pPr>
              <w:widowControl/>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四</w:t>
            </w:r>
          </w:p>
        </w:tc>
        <w:tc>
          <w:tcPr>
            <w:tcW w:w="1110" w:type="dxa"/>
            <w:noWrap w:val="0"/>
            <w:vAlign w:val="center"/>
          </w:tcPr>
          <w:p>
            <w:pPr>
              <w:widowControl/>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五</w:t>
            </w:r>
          </w:p>
        </w:tc>
        <w:tc>
          <w:tcPr>
            <w:tcW w:w="720" w:type="dxa"/>
            <w:noWrap w:val="0"/>
            <w:vAlign w:val="center"/>
          </w:tcPr>
          <w:p>
            <w:pPr>
              <w:widowControl/>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六</w:t>
            </w:r>
          </w:p>
        </w:tc>
        <w:tc>
          <w:tcPr>
            <w:tcW w:w="576" w:type="dxa"/>
            <w:noWrap w:val="0"/>
            <w:vAlign w:val="center"/>
          </w:tcPr>
          <w:p>
            <w:pPr>
              <w:widowControl/>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七</w:t>
            </w:r>
          </w:p>
        </w:tc>
        <w:tc>
          <w:tcPr>
            <w:tcW w:w="1089" w:type="dxa"/>
            <w:noWrap w:val="0"/>
            <w:vAlign w:val="center"/>
          </w:tcPr>
          <w:p>
            <w:pPr>
              <w:widowControl/>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八</w:t>
            </w:r>
          </w:p>
        </w:tc>
        <w:tc>
          <w:tcPr>
            <w:tcW w:w="1217" w:type="dxa"/>
            <w:noWrap w:val="0"/>
            <w:vAlign w:val="center"/>
          </w:tcPr>
          <w:p>
            <w:pPr>
              <w:widowControl/>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71" w:type="dxa"/>
            <w:vMerge w:val="restart"/>
            <w:noWrap w:val="0"/>
            <w:vAlign w:val="center"/>
          </w:tcPr>
          <w:p>
            <w:pPr>
              <w:widowControl/>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序号</w:t>
            </w:r>
          </w:p>
        </w:tc>
        <w:tc>
          <w:tcPr>
            <w:tcW w:w="952" w:type="dxa"/>
            <w:vMerge w:val="restart"/>
            <w:noWrap w:val="0"/>
            <w:vAlign w:val="center"/>
          </w:tcPr>
          <w:p>
            <w:pPr>
              <w:widowControl/>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管理内容</w:t>
            </w:r>
          </w:p>
        </w:tc>
        <w:tc>
          <w:tcPr>
            <w:tcW w:w="465" w:type="dxa"/>
            <w:vMerge w:val="restart"/>
            <w:noWrap w:val="0"/>
            <w:vAlign w:val="center"/>
          </w:tcPr>
          <w:p>
            <w:pPr>
              <w:widowControl/>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工作</w:t>
            </w:r>
          </w:p>
          <w:p>
            <w:pPr>
              <w:widowControl/>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时间</w:t>
            </w:r>
            <w:r>
              <w:rPr>
                <w:rFonts w:ascii="宋体" w:hAnsi="宋体" w:eastAsia="宋体" w:cs="Times New Roman"/>
                <w:color w:val="auto"/>
                <w:kern w:val="0"/>
                <w:szCs w:val="21"/>
                <w:highlight w:val="none"/>
              </w:rPr>
              <w:br w:type="textWrapping"/>
            </w:r>
            <w:r>
              <w:rPr>
                <w:rFonts w:ascii="宋体" w:hAnsi="宋体" w:eastAsia="宋体" w:cs="Times New Roman"/>
                <w:color w:val="auto"/>
                <w:kern w:val="0"/>
                <w:szCs w:val="21"/>
                <w:highlight w:val="none"/>
              </w:rPr>
              <w:t>（小时）</w:t>
            </w:r>
          </w:p>
        </w:tc>
        <w:tc>
          <w:tcPr>
            <w:tcW w:w="5775" w:type="dxa"/>
            <w:gridSpan w:val="7"/>
            <w:noWrap w:val="0"/>
            <w:vAlign w:val="center"/>
          </w:tcPr>
          <w:p>
            <w:pPr>
              <w:widowControl/>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协管人员工资</w:t>
            </w:r>
          </w:p>
          <w:p>
            <w:pPr>
              <w:widowControl/>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（元/人.年）</w:t>
            </w:r>
          </w:p>
        </w:tc>
        <w:tc>
          <w:tcPr>
            <w:tcW w:w="1110" w:type="dxa"/>
            <w:vMerge w:val="restart"/>
            <w:noWrap w:val="0"/>
            <w:vAlign w:val="center"/>
          </w:tcPr>
          <w:p>
            <w:pPr>
              <w:widowControl/>
              <w:jc w:val="center"/>
              <w:rPr>
                <w:rFonts w:ascii="宋体" w:hAnsi="宋体" w:eastAsia="宋体" w:cs="Times New Roman"/>
                <w:color w:val="auto"/>
                <w:kern w:val="0"/>
                <w:szCs w:val="21"/>
                <w:highlight w:val="none"/>
              </w:rPr>
            </w:pPr>
            <w:r>
              <w:rPr>
                <w:rFonts w:ascii="宋体" w:hAnsi="宋体" w:eastAsia="宋体" w:cs="Times New Roman"/>
                <w:bCs/>
                <w:color w:val="auto"/>
                <w:kern w:val="2"/>
                <w:szCs w:val="21"/>
                <w:highlight w:val="none"/>
              </w:rPr>
              <w:t>人员工作服、</w:t>
            </w:r>
            <w:r>
              <w:rPr>
                <w:rFonts w:ascii="宋体" w:hAnsi="宋体" w:eastAsia="宋体" w:cs="Times New Roman"/>
                <w:color w:val="auto"/>
                <w:kern w:val="0"/>
                <w:szCs w:val="21"/>
                <w:highlight w:val="none"/>
              </w:rPr>
              <w:t>人员所使用的</w:t>
            </w:r>
            <w:r>
              <w:rPr>
                <w:rFonts w:hint="eastAsia" w:ascii="宋体" w:hAnsi="宋体" w:eastAsia="宋体" w:cs="Times New Roman"/>
                <w:color w:val="auto"/>
                <w:kern w:val="0"/>
                <w:szCs w:val="21"/>
                <w:highlight w:val="none"/>
              </w:rPr>
              <w:t>装备、</w:t>
            </w:r>
            <w:r>
              <w:rPr>
                <w:rFonts w:ascii="宋体" w:hAnsi="宋体" w:eastAsia="宋体" w:cs="Times New Roman"/>
                <w:color w:val="auto"/>
                <w:kern w:val="0"/>
                <w:szCs w:val="21"/>
                <w:highlight w:val="none"/>
              </w:rPr>
              <w:t>工具</w:t>
            </w:r>
            <w:r>
              <w:rPr>
                <w:rFonts w:hint="eastAsia" w:ascii="宋体" w:hAnsi="宋体" w:eastAsia="宋体" w:cs="Times New Roman"/>
                <w:color w:val="auto"/>
                <w:kern w:val="0"/>
                <w:szCs w:val="21"/>
                <w:highlight w:val="none"/>
              </w:rPr>
              <w:t>、车辆费用</w:t>
            </w:r>
            <w:r>
              <w:rPr>
                <w:rFonts w:ascii="宋体" w:hAnsi="宋体" w:eastAsia="宋体" w:cs="Times New Roman"/>
                <w:color w:val="auto"/>
                <w:kern w:val="0"/>
                <w:szCs w:val="21"/>
                <w:highlight w:val="none"/>
              </w:rPr>
              <w:t>（元/人</w:t>
            </w:r>
            <w:r>
              <w:rPr>
                <w:rFonts w:hint="eastAsia" w:ascii="宋体" w:hAnsi="宋体" w:eastAsia="宋体" w:cs="Times New Roman"/>
                <w:color w:val="auto"/>
                <w:kern w:val="0"/>
                <w:szCs w:val="21"/>
                <w:highlight w:val="none"/>
              </w:rPr>
              <w:t>.年</w:t>
            </w:r>
            <w:r>
              <w:rPr>
                <w:rFonts w:ascii="宋体" w:hAnsi="宋体" w:eastAsia="宋体" w:cs="Times New Roman"/>
                <w:color w:val="auto"/>
                <w:kern w:val="0"/>
                <w:szCs w:val="21"/>
                <w:highlight w:val="none"/>
              </w:rPr>
              <w:t>）</w:t>
            </w:r>
          </w:p>
        </w:tc>
        <w:tc>
          <w:tcPr>
            <w:tcW w:w="1110" w:type="dxa"/>
            <w:vMerge w:val="restart"/>
            <w:noWrap w:val="0"/>
            <w:vAlign w:val="center"/>
          </w:tcPr>
          <w:p>
            <w:pPr>
              <w:widowControl/>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其他费用</w:t>
            </w:r>
            <w:r>
              <w:rPr>
                <w:rFonts w:ascii="宋体" w:hAnsi="宋体" w:eastAsia="宋体" w:cs="Times New Roman"/>
                <w:bCs/>
                <w:color w:val="auto"/>
                <w:kern w:val="0"/>
                <w:szCs w:val="21"/>
                <w:highlight w:val="none"/>
              </w:rPr>
              <w:t>（</w:t>
            </w:r>
            <w:r>
              <w:rPr>
                <w:rFonts w:hint="eastAsia" w:ascii="宋体" w:hAnsi="宋体" w:eastAsia="宋体" w:cs="Times New Roman"/>
                <w:color w:val="auto"/>
                <w:kern w:val="2"/>
                <w:szCs w:val="21"/>
                <w:highlight w:val="none"/>
              </w:rPr>
              <w:t>元/人.年</w:t>
            </w:r>
            <w:r>
              <w:rPr>
                <w:rFonts w:ascii="宋体" w:hAnsi="宋体" w:eastAsia="宋体" w:cs="Times New Roman"/>
                <w:bCs/>
                <w:color w:val="auto"/>
                <w:kern w:val="0"/>
                <w:szCs w:val="21"/>
                <w:highlight w:val="none"/>
              </w:rPr>
              <w:t>）</w:t>
            </w:r>
          </w:p>
        </w:tc>
        <w:tc>
          <w:tcPr>
            <w:tcW w:w="720" w:type="dxa"/>
            <w:vMerge w:val="restart"/>
            <w:noWrap w:val="0"/>
            <w:vAlign w:val="center"/>
          </w:tcPr>
          <w:p>
            <w:pPr>
              <w:widowControl/>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管理费</w:t>
            </w:r>
            <w:r>
              <w:rPr>
                <w:rFonts w:ascii="宋体" w:hAnsi="宋体" w:eastAsia="宋体" w:cs="Times New Roman"/>
                <w:bCs/>
                <w:color w:val="auto"/>
                <w:kern w:val="0"/>
                <w:szCs w:val="21"/>
                <w:highlight w:val="none"/>
              </w:rPr>
              <w:t>（</w:t>
            </w:r>
            <w:r>
              <w:rPr>
                <w:rFonts w:hint="eastAsia" w:ascii="宋体" w:hAnsi="宋体" w:eastAsia="宋体" w:cs="Times New Roman"/>
                <w:color w:val="auto"/>
                <w:kern w:val="2"/>
                <w:szCs w:val="21"/>
                <w:highlight w:val="none"/>
              </w:rPr>
              <w:t>元/人.年</w:t>
            </w:r>
            <w:r>
              <w:rPr>
                <w:rFonts w:hint="eastAsia" w:ascii="宋体" w:hAnsi="宋体" w:eastAsia="宋体" w:cs="Times New Roman"/>
                <w:bCs/>
                <w:color w:val="auto"/>
                <w:kern w:val="0"/>
                <w:szCs w:val="21"/>
                <w:highlight w:val="none"/>
              </w:rPr>
              <w:t>）</w:t>
            </w:r>
          </w:p>
        </w:tc>
        <w:tc>
          <w:tcPr>
            <w:tcW w:w="576" w:type="dxa"/>
            <w:vMerge w:val="restart"/>
            <w:noWrap w:val="0"/>
            <w:vAlign w:val="center"/>
          </w:tcPr>
          <w:p>
            <w:pPr>
              <w:widowControl/>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税金</w:t>
            </w:r>
            <w:r>
              <w:rPr>
                <w:rFonts w:hint="eastAsia" w:ascii="宋体" w:hAnsi="宋体" w:eastAsia="宋体" w:cs="Times New Roman"/>
                <w:b/>
                <w:color w:val="auto"/>
                <w:kern w:val="0"/>
                <w:szCs w:val="21"/>
                <w:highlight w:val="none"/>
              </w:rPr>
              <w:t>（%）</w:t>
            </w:r>
          </w:p>
        </w:tc>
        <w:tc>
          <w:tcPr>
            <w:tcW w:w="1089" w:type="dxa"/>
            <w:vMerge w:val="restart"/>
            <w:noWrap w:val="0"/>
            <w:vAlign w:val="center"/>
          </w:tcPr>
          <w:p>
            <w:pPr>
              <w:widowControl/>
              <w:jc w:val="center"/>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投标报</w:t>
            </w:r>
            <w:r>
              <w:rPr>
                <w:rFonts w:ascii="宋体" w:hAnsi="宋体" w:eastAsia="宋体" w:cs="Times New Roman"/>
                <w:b/>
                <w:color w:val="auto"/>
                <w:kern w:val="0"/>
                <w:szCs w:val="21"/>
                <w:highlight w:val="none"/>
              </w:rPr>
              <w:t>价=</w:t>
            </w:r>
            <w:r>
              <w:rPr>
                <w:rFonts w:hint="eastAsia" w:ascii="宋体" w:hAnsi="宋体" w:eastAsia="宋体" w:cs="Times New Roman"/>
                <w:b/>
                <w:color w:val="auto"/>
                <w:kern w:val="0"/>
                <w:szCs w:val="21"/>
                <w:highlight w:val="none"/>
              </w:rPr>
              <w:t>（三</w:t>
            </w:r>
            <w:r>
              <w:rPr>
                <w:rFonts w:ascii="宋体" w:hAnsi="宋体" w:eastAsia="宋体" w:cs="Times New Roman"/>
                <w:b/>
                <w:color w:val="auto"/>
                <w:kern w:val="0"/>
                <w:szCs w:val="21"/>
                <w:highlight w:val="none"/>
              </w:rPr>
              <w:t>+四+五+六</w:t>
            </w:r>
            <w:r>
              <w:rPr>
                <w:rFonts w:hint="eastAsia" w:ascii="宋体" w:hAnsi="宋体" w:eastAsia="宋体" w:cs="Times New Roman"/>
                <w:b/>
                <w:color w:val="auto"/>
                <w:kern w:val="0"/>
                <w:szCs w:val="21"/>
                <w:highlight w:val="none"/>
              </w:rPr>
              <w:t>）</w:t>
            </w:r>
            <w:r>
              <w:rPr>
                <w:rFonts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rPr>
              <w:t>七</w:t>
            </w:r>
            <w:r>
              <w:rPr>
                <w:rFonts w:ascii="宋体" w:hAnsi="宋体" w:eastAsia="宋体" w:cs="Times New Roman"/>
                <w:b/>
                <w:color w:val="auto"/>
                <w:kern w:val="0"/>
                <w:szCs w:val="21"/>
                <w:highlight w:val="none"/>
              </w:rPr>
              <w:t>）</w:t>
            </w:r>
          </w:p>
          <w:p>
            <w:pPr>
              <w:widowControl/>
              <w:jc w:val="center"/>
              <w:rPr>
                <w:rFonts w:hint="eastAsia" w:ascii="宋体" w:hAnsi="宋体" w:eastAsia="宋体" w:cs="Times New Roman"/>
                <w:b/>
                <w:color w:val="auto"/>
                <w:kern w:val="0"/>
                <w:szCs w:val="21"/>
                <w:highlight w:val="none"/>
              </w:rPr>
            </w:pPr>
          </w:p>
          <w:p>
            <w:pPr>
              <w:widowControl/>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单位：</w:t>
            </w:r>
            <w:r>
              <w:rPr>
                <w:rFonts w:hint="eastAsia" w:ascii="宋体" w:hAnsi="宋体" w:eastAsia="宋体" w:cs="Times New Roman"/>
                <w:b/>
                <w:color w:val="auto"/>
                <w:kern w:val="2"/>
                <w:szCs w:val="21"/>
                <w:highlight w:val="none"/>
              </w:rPr>
              <w:t>元/人.年</w:t>
            </w:r>
          </w:p>
        </w:tc>
        <w:tc>
          <w:tcPr>
            <w:tcW w:w="1217" w:type="dxa"/>
            <w:vMerge w:val="restart"/>
            <w:noWrap w:val="0"/>
            <w:vAlign w:val="center"/>
          </w:tcPr>
          <w:p>
            <w:pPr>
              <w:widowControl/>
              <w:jc w:val="center"/>
              <w:rPr>
                <w:rFonts w:hint="eastAsia" w:ascii="宋体" w:hAnsi="宋体" w:eastAsia="宋体" w:cs="Times New Roman"/>
                <w:b/>
                <w:color w:val="auto"/>
                <w:kern w:val="0"/>
                <w:szCs w:val="21"/>
                <w:highlight w:val="none"/>
                <w:lang w:eastAsia="zh-CN"/>
              </w:rPr>
            </w:pPr>
            <w:r>
              <w:rPr>
                <w:rFonts w:hint="eastAsia" w:ascii="宋体" w:hAnsi="宋体" w:eastAsia="宋体" w:cs="Times New Roman"/>
                <w:b/>
                <w:color w:val="auto"/>
                <w:kern w:val="0"/>
                <w:szCs w:val="21"/>
                <w:highlight w:val="no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471" w:type="dxa"/>
            <w:vMerge w:val="continue"/>
            <w:noWrap w:val="0"/>
            <w:vAlign w:val="center"/>
          </w:tcPr>
          <w:p>
            <w:pPr>
              <w:widowControl w:val="0"/>
              <w:jc w:val="center"/>
              <w:rPr>
                <w:rFonts w:ascii="宋体" w:hAnsi="宋体" w:eastAsia="宋体" w:cs="Times New Roman"/>
                <w:color w:val="auto"/>
                <w:kern w:val="2"/>
                <w:szCs w:val="21"/>
                <w:highlight w:val="none"/>
              </w:rPr>
            </w:pPr>
          </w:p>
        </w:tc>
        <w:tc>
          <w:tcPr>
            <w:tcW w:w="952" w:type="dxa"/>
            <w:vMerge w:val="continue"/>
            <w:noWrap w:val="0"/>
            <w:vAlign w:val="center"/>
          </w:tcPr>
          <w:p>
            <w:pPr>
              <w:widowControl w:val="0"/>
              <w:jc w:val="center"/>
              <w:rPr>
                <w:rFonts w:ascii="宋体" w:hAnsi="宋体" w:eastAsia="宋体" w:cs="Times New Roman"/>
                <w:color w:val="auto"/>
                <w:kern w:val="2"/>
                <w:szCs w:val="21"/>
                <w:highlight w:val="none"/>
              </w:rPr>
            </w:pPr>
          </w:p>
        </w:tc>
        <w:tc>
          <w:tcPr>
            <w:tcW w:w="465" w:type="dxa"/>
            <w:vMerge w:val="continue"/>
            <w:noWrap w:val="0"/>
            <w:vAlign w:val="center"/>
          </w:tcPr>
          <w:p>
            <w:pPr>
              <w:widowControl w:val="0"/>
              <w:jc w:val="center"/>
              <w:rPr>
                <w:rFonts w:ascii="宋体" w:hAnsi="宋体" w:eastAsia="宋体" w:cs="Times New Roman"/>
                <w:color w:val="auto"/>
                <w:kern w:val="2"/>
                <w:szCs w:val="21"/>
                <w:highlight w:val="none"/>
              </w:rPr>
            </w:pPr>
          </w:p>
        </w:tc>
        <w:tc>
          <w:tcPr>
            <w:tcW w:w="840" w:type="dxa"/>
            <w:vMerge w:val="restart"/>
            <w:noWrap w:val="0"/>
            <w:vAlign w:val="center"/>
          </w:tcPr>
          <w:p>
            <w:pPr>
              <w:widowControl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基本工资</w:t>
            </w:r>
          </w:p>
        </w:tc>
        <w:tc>
          <w:tcPr>
            <w:tcW w:w="780" w:type="dxa"/>
            <w:vMerge w:val="restart"/>
            <w:noWrap w:val="0"/>
            <w:vAlign w:val="center"/>
          </w:tcPr>
          <w:p>
            <w:pPr>
              <w:widowControl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夏季高温费</w:t>
            </w:r>
          </w:p>
        </w:tc>
        <w:tc>
          <w:tcPr>
            <w:tcW w:w="780" w:type="dxa"/>
            <w:vMerge w:val="restart"/>
            <w:noWrap w:val="0"/>
            <w:vAlign w:val="center"/>
          </w:tcPr>
          <w:p>
            <w:pPr>
              <w:widowControl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法定节假日加班费</w:t>
            </w:r>
          </w:p>
        </w:tc>
        <w:tc>
          <w:tcPr>
            <w:tcW w:w="855" w:type="dxa"/>
            <w:vMerge w:val="restart"/>
            <w:noWrap w:val="0"/>
            <w:vAlign w:val="center"/>
          </w:tcPr>
          <w:p>
            <w:pPr>
              <w:widowControl w:val="0"/>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社保(五险一金)</w:t>
            </w:r>
          </w:p>
        </w:tc>
        <w:tc>
          <w:tcPr>
            <w:tcW w:w="728" w:type="dxa"/>
            <w:vMerge w:val="restart"/>
            <w:noWrap w:val="0"/>
            <w:vAlign w:val="center"/>
          </w:tcPr>
          <w:p>
            <w:pPr>
              <w:widowControl w:val="0"/>
              <w:spacing w:line="300" w:lineRule="exact"/>
              <w:jc w:val="center"/>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人身</w:t>
            </w:r>
            <w:r>
              <w:rPr>
                <w:rFonts w:ascii="宋体" w:hAnsi="宋体" w:eastAsia="宋体" w:cs="Times New Roman"/>
                <w:color w:val="auto"/>
                <w:kern w:val="2"/>
                <w:szCs w:val="21"/>
                <w:highlight w:val="none"/>
              </w:rPr>
              <w:t>意外</w:t>
            </w:r>
            <w:r>
              <w:rPr>
                <w:rFonts w:hint="eastAsia" w:ascii="宋体" w:hAnsi="宋体" w:eastAsia="宋体" w:cs="Times New Roman"/>
                <w:color w:val="auto"/>
                <w:kern w:val="2"/>
                <w:szCs w:val="21"/>
                <w:highlight w:val="none"/>
              </w:rPr>
              <w:t>伤害</w:t>
            </w:r>
            <w:r>
              <w:rPr>
                <w:rFonts w:ascii="宋体" w:hAnsi="宋体" w:eastAsia="宋体" w:cs="Times New Roman"/>
                <w:color w:val="auto"/>
                <w:kern w:val="2"/>
                <w:szCs w:val="21"/>
                <w:highlight w:val="none"/>
              </w:rPr>
              <w:t>保险</w:t>
            </w:r>
          </w:p>
        </w:tc>
        <w:tc>
          <w:tcPr>
            <w:tcW w:w="618" w:type="dxa"/>
            <w:vMerge w:val="restart"/>
            <w:noWrap w:val="0"/>
            <w:vAlign w:val="center"/>
          </w:tcPr>
          <w:p>
            <w:pPr>
              <w:widowControl w:val="0"/>
              <w:spacing w:line="300" w:lineRule="exact"/>
              <w:jc w:val="center"/>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残保</w:t>
            </w:r>
            <w:r>
              <w:rPr>
                <w:rFonts w:ascii="宋体" w:hAnsi="宋体" w:eastAsia="宋体" w:cs="Times New Roman"/>
                <w:color w:val="auto"/>
                <w:kern w:val="2"/>
                <w:szCs w:val="21"/>
                <w:highlight w:val="none"/>
              </w:rPr>
              <w:t>金</w:t>
            </w:r>
          </w:p>
        </w:tc>
        <w:tc>
          <w:tcPr>
            <w:tcW w:w="1174" w:type="dxa"/>
            <w:vMerge w:val="restart"/>
            <w:noWrap w:val="0"/>
            <w:vAlign w:val="center"/>
          </w:tcPr>
          <w:p>
            <w:pPr>
              <w:widowControl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其他费用（如超时加班费、其他福利等）</w:t>
            </w:r>
          </w:p>
          <w:p>
            <w:pPr>
              <w:widowControl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小计</w:t>
            </w:r>
          </w:p>
        </w:tc>
        <w:tc>
          <w:tcPr>
            <w:tcW w:w="1110" w:type="dxa"/>
            <w:vMerge w:val="continue"/>
            <w:noWrap w:val="0"/>
            <w:vAlign w:val="center"/>
          </w:tcPr>
          <w:p>
            <w:pPr>
              <w:widowControl w:val="0"/>
              <w:jc w:val="center"/>
              <w:rPr>
                <w:rFonts w:ascii="宋体" w:hAnsi="宋体" w:eastAsia="宋体" w:cs="Times New Roman"/>
                <w:color w:val="auto"/>
                <w:kern w:val="2"/>
                <w:szCs w:val="21"/>
                <w:highlight w:val="none"/>
              </w:rPr>
            </w:pPr>
          </w:p>
        </w:tc>
        <w:tc>
          <w:tcPr>
            <w:tcW w:w="1110" w:type="dxa"/>
            <w:vMerge w:val="continue"/>
            <w:noWrap w:val="0"/>
            <w:vAlign w:val="center"/>
          </w:tcPr>
          <w:p>
            <w:pPr>
              <w:widowControl w:val="0"/>
              <w:jc w:val="center"/>
              <w:rPr>
                <w:rFonts w:ascii="宋体" w:hAnsi="宋体" w:eastAsia="宋体" w:cs="Times New Roman"/>
                <w:color w:val="auto"/>
                <w:kern w:val="2"/>
                <w:szCs w:val="21"/>
                <w:highlight w:val="none"/>
              </w:rPr>
            </w:pPr>
          </w:p>
        </w:tc>
        <w:tc>
          <w:tcPr>
            <w:tcW w:w="720" w:type="dxa"/>
            <w:vMerge w:val="continue"/>
            <w:noWrap w:val="0"/>
            <w:vAlign w:val="center"/>
          </w:tcPr>
          <w:p>
            <w:pPr>
              <w:widowControl w:val="0"/>
              <w:jc w:val="center"/>
              <w:rPr>
                <w:rFonts w:ascii="宋体" w:hAnsi="宋体" w:eastAsia="宋体" w:cs="Times New Roman"/>
                <w:color w:val="auto"/>
                <w:kern w:val="2"/>
                <w:szCs w:val="21"/>
                <w:highlight w:val="none"/>
              </w:rPr>
            </w:pPr>
          </w:p>
        </w:tc>
        <w:tc>
          <w:tcPr>
            <w:tcW w:w="576" w:type="dxa"/>
            <w:vMerge w:val="continue"/>
            <w:noWrap w:val="0"/>
            <w:vAlign w:val="center"/>
          </w:tcPr>
          <w:p>
            <w:pPr>
              <w:widowControl w:val="0"/>
              <w:jc w:val="center"/>
              <w:rPr>
                <w:rFonts w:ascii="宋体" w:hAnsi="宋体" w:eastAsia="宋体" w:cs="Times New Roman"/>
                <w:color w:val="auto"/>
                <w:kern w:val="2"/>
                <w:szCs w:val="21"/>
                <w:highlight w:val="none"/>
              </w:rPr>
            </w:pPr>
          </w:p>
        </w:tc>
        <w:tc>
          <w:tcPr>
            <w:tcW w:w="1089" w:type="dxa"/>
            <w:vMerge w:val="continue"/>
            <w:noWrap w:val="0"/>
            <w:vAlign w:val="center"/>
          </w:tcPr>
          <w:p>
            <w:pPr>
              <w:widowControl w:val="0"/>
              <w:jc w:val="center"/>
              <w:rPr>
                <w:rFonts w:ascii="宋体" w:hAnsi="宋体" w:eastAsia="宋体" w:cs="Times New Roman"/>
                <w:color w:val="auto"/>
                <w:kern w:val="2"/>
                <w:szCs w:val="21"/>
                <w:highlight w:val="none"/>
              </w:rPr>
            </w:pPr>
          </w:p>
        </w:tc>
        <w:tc>
          <w:tcPr>
            <w:tcW w:w="1217" w:type="dxa"/>
            <w:vMerge w:val="continue"/>
            <w:noWrap w:val="0"/>
            <w:vAlign w:val="center"/>
          </w:tcPr>
          <w:p>
            <w:pPr>
              <w:widowControl w:val="0"/>
              <w:jc w:val="center"/>
              <w:rPr>
                <w:rFonts w:ascii="宋体" w:hAnsi="宋体" w:eastAsia="宋体" w:cs="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71" w:type="dxa"/>
            <w:vMerge w:val="continue"/>
            <w:noWrap w:val="0"/>
            <w:vAlign w:val="center"/>
          </w:tcPr>
          <w:p>
            <w:pPr>
              <w:widowControl w:val="0"/>
              <w:jc w:val="center"/>
              <w:rPr>
                <w:rFonts w:ascii="宋体" w:hAnsi="宋体" w:eastAsia="宋体" w:cs="Times New Roman"/>
                <w:color w:val="auto"/>
                <w:kern w:val="2"/>
                <w:szCs w:val="21"/>
                <w:highlight w:val="none"/>
              </w:rPr>
            </w:pPr>
          </w:p>
        </w:tc>
        <w:tc>
          <w:tcPr>
            <w:tcW w:w="952" w:type="dxa"/>
            <w:vMerge w:val="continue"/>
            <w:noWrap w:val="0"/>
            <w:vAlign w:val="center"/>
          </w:tcPr>
          <w:p>
            <w:pPr>
              <w:widowControl w:val="0"/>
              <w:jc w:val="center"/>
              <w:rPr>
                <w:rFonts w:ascii="宋体" w:hAnsi="宋体" w:eastAsia="宋体" w:cs="Times New Roman"/>
                <w:color w:val="auto"/>
                <w:kern w:val="2"/>
                <w:szCs w:val="21"/>
                <w:highlight w:val="none"/>
              </w:rPr>
            </w:pPr>
          </w:p>
        </w:tc>
        <w:tc>
          <w:tcPr>
            <w:tcW w:w="465" w:type="dxa"/>
            <w:vMerge w:val="continue"/>
            <w:noWrap w:val="0"/>
            <w:vAlign w:val="center"/>
          </w:tcPr>
          <w:p>
            <w:pPr>
              <w:widowControl w:val="0"/>
              <w:jc w:val="center"/>
              <w:rPr>
                <w:rFonts w:ascii="宋体" w:hAnsi="宋体" w:eastAsia="宋体" w:cs="Times New Roman"/>
                <w:color w:val="auto"/>
                <w:kern w:val="2"/>
                <w:szCs w:val="21"/>
                <w:highlight w:val="none"/>
              </w:rPr>
            </w:pPr>
          </w:p>
        </w:tc>
        <w:tc>
          <w:tcPr>
            <w:tcW w:w="840" w:type="dxa"/>
            <w:vMerge w:val="continue"/>
            <w:noWrap w:val="0"/>
            <w:vAlign w:val="center"/>
          </w:tcPr>
          <w:p>
            <w:pPr>
              <w:widowControl w:val="0"/>
              <w:jc w:val="center"/>
              <w:rPr>
                <w:rFonts w:hint="eastAsia" w:ascii="宋体" w:hAnsi="宋体" w:eastAsia="宋体" w:cs="Times New Roman"/>
                <w:color w:val="auto"/>
                <w:kern w:val="0"/>
                <w:szCs w:val="21"/>
                <w:highlight w:val="none"/>
              </w:rPr>
            </w:pPr>
          </w:p>
        </w:tc>
        <w:tc>
          <w:tcPr>
            <w:tcW w:w="780" w:type="dxa"/>
            <w:vMerge w:val="continue"/>
            <w:noWrap w:val="0"/>
            <w:vAlign w:val="center"/>
          </w:tcPr>
          <w:p>
            <w:pPr>
              <w:widowControl w:val="0"/>
              <w:jc w:val="center"/>
              <w:rPr>
                <w:rFonts w:hint="eastAsia" w:ascii="宋体" w:hAnsi="宋体" w:eastAsia="宋体" w:cs="Times New Roman"/>
                <w:color w:val="auto"/>
                <w:kern w:val="0"/>
                <w:szCs w:val="21"/>
                <w:highlight w:val="none"/>
              </w:rPr>
            </w:pPr>
          </w:p>
        </w:tc>
        <w:tc>
          <w:tcPr>
            <w:tcW w:w="780" w:type="dxa"/>
            <w:vMerge w:val="continue"/>
            <w:noWrap w:val="0"/>
            <w:vAlign w:val="center"/>
          </w:tcPr>
          <w:p>
            <w:pPr>
              <w:widowControl w:val="0"/>
              <w:jc w:val="center"/>
              <w:rPr>
                <w:rFonts w:hint="eastAsia" w:ascii="宋体" w:hAnsi="宋体" w:eastAsia="宋体" w:cs="Times New Roman"/>
                <w:color w:val="auto"/>
                <w:kern w:val="0"/>
                <w:szCs w:val="21"/>
                <w:highlight w:val="none"/>
              </w:rPr>
            </w:pPr>
          </w:p>
        </w:tc>
        <w:tc>
          <w:tcPr>
            <w:tcW w:w="855" w:type="dxa"/>
            <w:vMerge w:val="continue"/>
            <w:noWrap w:val="0"/>
            <w:vAlign w:val="center"/>
          </w:tcPr>
          <w:p>
            <w:pPr>
              <w:widowControl w:val="0"/>
              <w:jc w:val="center"/>
              <w:rPr>
                <w:rFonts w:hint="eastAsia" w:ascii="宋体" w:hAnsi="宋体" w:eastAsia="宋体" w:cs="Times New Roman"/>
                <w:color w:val="auto"/>
                <w:kern w:val="0"/>
                <w:szCs w:val="21"/>
                <w:highlight w:val="none"/>
              </w:rPr>
            </w:pPr>
          </w:p>
        </w:tc>
        <w:tc>
          <w:tcPr>
            <w:tcW w:w="728" w:type="dxa"/>
            <w:vMerge w:val="continue"/>
            <w:noWrap w:val="0"/>
            <w:vAlign w:val="center"/>
          </w:tcPr>
          <w:p>
            <w:pPr>
              <w:widowControl w:val="0"/>
              <w:spacing w:line="300" w:lineRule="exact"/>
              <w:jc w:val="center"/>
              <w:rPr>
                <w:rFonts w:hint="eastAsia" w:ascii="宋体" w:hAnsi="宋体" w:eastAsia="宋体" w:cs="Times New Roman"/>
                <w:color w:val="auto"/>
                <w:kern w:val="2"/>
                <w:szCs w:val="21"/>
                <w:highlight w:val="none"/>
              </w:rPr>
            </w:pPr>
          </w:p>
        </w:tc>
        <w:tc>
          <w:tcPr>
            <w:tcW w:w="618" w:type="dxa"/>
            <w:vMerge w:val="continue"/>
            <w:noWrap w:val="0"/>
            <w:vAlign w:val="center"/>
          </w:tcPr>
          <w:p>
            <w:pPr>
              <w:widowControl w:val="0"/>
              <w:spacing w:line="300" w:lineRule="exact"/>
              <w:jc w:val="center"/>
              <w:rPr>
                <w:rFonts w:hint="eastAsia" w:ascii="宋体" w:hAnsi="宋体" w:eastAsia="宋体" w:cs="Times New Roman"/>
                <w:color w:val="auto"/>
                <w:kern w:val="2"/>
                <w:szCs w:val="21"/>
                <w:highlight w:val="none"/>
              </w:rPr>
            </w:pPr>
          </w:p>
        </w:tc>
        <w:tc>
          <w:tcPr>
            <w:tcW w:w="1174" w:type="dxa"/>
            <w:vMerge w:val="continue"/>
            <w:noWrap w:val="0"/>
            <w:vAlign w:val="center"/>
          </w:tcPr>
          <w:p>
            <w:pPr>
              <w:widowControl w:val="0"/>
              <w:jc w:val="center"/>
              <w:rPr>
                <w:rFonts w:hint="eastAsia" w:ascii="宋体" w:hAnsi="宋体" w:eastAsia="宋体" w:cs="Times New Roman"/>
                <w:color w:val="auto"/>
                <w:kern w:val="0"/>
                <w:szCs w:val="21"/>
                <w:highlight w:val="none"/>
              </w:rPr>
            </w:pPr>
          </w:p>
        </w:tc>
        <w:tc>
          <w:tcPr>
            <w:tcW w:w="1110" w:type="dxa"/>
            <w:vMerge w:val="continue"/>
            <w:noWrap w:val="0"/>
            <w:vAlign w:val="center"/>
          </w:tcPr>
          <w:p>
            <w:pPr>
              <w:widowControl w:val="0"/>
              <w:jc w:val="center"/>
              <w:rPr>
                <w:rFonts w:ascii="宋体" w:hAnsi="宋体" w:eastAsia="宋体" w:cs="Times New Roman"/>
                <w:color w:val="auto"/>
                <w:kern w:val="2"/>
                <w:szCs w:val="21"/>
                <w:highlight w:val="none"/>
              </w:rPr>
            </w:pPr>
          </w:p>
        </w:tc>
        <w:tc>
          <w:tcPr>
            <w:tcW w:w="1110" w:type="dxa"/>
            <w:vMerge w:val="continue"/>
            <w:noWrap w:val="0"/>
            <w:vAlign w:val="center"/>
          </w:tcPr>
          <w:p>
            <w:pPr>
              <w:widowControl w:val="0"/>
              <w:jc w:val="center"/>
              <w:rPr>
                <w:rFonts w:ascii="宋体" w:hAnsi="宋体" w:eastAsia="宋体" w:cs="Times New Roman"/>
                <w:color w:val="auto"/>
                <w:kern w:val="2"/>
                <w:szCs w:val="21"/>
                <w:highlight w:val="none"/>
              </w:rPr>
            </w:pPr>
          </w:p>
        </w:tc>
        <w:tc>
          <w:tcPr>
            <w:tcW w:w="720" w:type="dxa"/>
            <w:vMerge w:val="continue"/>
            <w:noWrap w:val="0"/>
            <w:vAlign w:val="center"/>
          </w:tcPr>
          <w:p>
            <w:pPr>
              <w:widowControl w:val="0"/>
              <w:jc w:val="center"/>
              <w:rPr>
                <w:rFonts w:ascii="宋体" w:hAnsi="宋体" w:eastAsia="宋体" w:cs="Times New Roman"/>
                <w:color w:val="auto"/>
                <w:kern w:val="2"/>
                <w:szCs w:val="21"/>
                <w:highlight w:val="none"/>
              </w:rPr>
            </w:pPr>
          </w:p>
        </w:tc>
        <w:tc>
          <w:tcPr>
            <w:tcW w:w="576" w:type="dxa"/>
            <w:vMerge w:val="continue"/>
            <w:noWrap w:val="0"/>
            <w:vAlign w:val="center"/>
          </w:tcPr>
          <w:p>
            <w:pPr>
              <w:widowControl w:val="0"/>
              <w:jc w:val="center"/>
              <w:rPr>
                <w:rFonts w:ascii="宋体" w:hAnsi="宋体" w:eastAsia="宋体" w:cs="Times New Roman"/>
                <w:color w:val="auto"/>
                <w:kern w:val="2"/>
                <w:szCs w:val="21"/>
                <w:highlight w:val="none"/>
              </w:rPr>
            </w:pPr>
          </w:p>
        </w:tc>
        <w:tc>
          <w:tcPr>
            <w:tcW w:w="1089" w:type="dxa"/>
            <w:vMerge w:val="continue"/>
            <w:noWrap w:val="0"/>
            <w:vAlign w:val="center"/>
          </w:tcPr>
          <w:p>
            <w:pPr>
              <w:widowControl w:val="0"/>
              <w:jc w:val="center"/>
              <w:rPr>
                <w:rFonts w:ascii="宋体" w:hAnsi="宋体" w:eastAsia="宋体" w:cs="Times New Roman"/>
                <w:color w:val="auto"/>
                <w:kern w:val="2"/>
                <w:szCs w:val="21"/>
                <w:highlight w:val="none"/>
              </w:rPr>
            </w:pPr>
          </w:p>
        </w:tc>
        <w:tc>
          <w:tcPr>
            <w:tcW w:w="1217" w:type="dxa"/>
            <w:noWrap w:val="0"/>
            <w:vAlign w:val="center"/>
          </w:tcPr>
          <w:p>
            <w:pPr>
              <w:widowControl w:val="0"/>
              <w:jc w:val="center"/>
              <w:rPr>
                <w:rFonts w:hint="eastAsia" w:ascii="宋体" w:hAnsi="宋体" w:eastAsia="宋体" w:cs="Times New Roman"/>
                <w:b/>
                <w:color w:val="auto"/>
                <w:kern w:val="2"/>
                <w:szCs w:val="21"/>
                <w:highlight w:val="none"/>
              </w:rPr>
            </w:pPr>
            <w:r>
              <w:rPr>
                <w:rFonts w:hint="eastAsia" w:ascii="宋体" w:hAnsi="宋体" w:eastAsia="宋体" w:cs="Times New Roman"/>
                <w:b/>
                <w:color w:val="auto"/>
                <w:kern w:val="2"/>
                <w:szCs w:val="21"/>
                <w:highlight w:val="none"/>
              </w:rPr>
              <w:t>八*</w:t>
            </w:r>
            <w:r>
              <w:rPr>
                <w:rFonts w:hint="eastAsia" w:ascii="Calibri" w:hAnsi="Calibri" w:eastAsia="宋体" w:cs="Times New Roman"/>
                <w:color w:val="auto"/>
                <w:kern w:val="2"/>
                <w:szCs w:val="24"/>
                <w:highlight w:val="none"/>
              </w:rPr>
              <w:t>2</w:t>
            </w:r>
            <w:r>
              <w:rPr>
                <w:rFonts w:hint="eastAsia" w:ascii="Calibri" w:hAnsi="Calibri" w:eastAsia="宋体" w:cs="Times New Roman"/>
                <w:color w:val="auto"/>
                <w:kern w:val="2"/>
                <w:szCs w:val="24"/>
                <w:highlight w:val="none"/>
                <w:lang w:val="en-US" w:eastAsia="zh-CN"/>
              </w:rPr>
              <w:t>5</w:t>
            </w:r>
            <w:r>
              <w:rPr>
                <w:rFonts w:hint="eastAsia" w:ascii="Calibri" w:hAnsi="Calibri" w:eastAsia="宋体" w:cs="Times New Roman"/>
                <w:color w:val="auto"/>
                <w:kern w:val="2"/>
                <w:szCs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71" w:type="dxa"/>
            <w:noWrap w:val="0"/>
            <w:vAlign w:val="center"/>
          </w:tcPr>
          <w:p>
            <w:pPr>
              <w:widowControl/>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1</w:t>
            </w:r>
          </w:p>
        </w:tc>
        <w:tc>
          <w:tcPr>
            <w:tcW w:w="952" w:type="dxa"/>
            <w:noWrap w:val="0"/>
            <w:vAlign w:val="center"/>
          </w:tcPr>
          <w:p>
            <w:pPr>
              <w:widowControl w:val="0"/>
              <w:autoSpaceDN w:val="0"/>
              <w:jc w:val="center"/>
              <w:textAlignment w:val="center"/>
              <w:rPr>
                <w:rFonts w:hint="eastAsia" w:ascii="宋体" w:hAnsi="宋体" w:eastAsia="宋体" w:cs="Times New Roman"/>
                <w:color w:val="auto"/>
                <w:kern w:val="2"/>
                <w:szCs w:val="21"/>
                <w:highlight w:val="none"/>
              </w:rPr>
            </w:pPr>
            <w:r>
              <w:rPr>
                <w:rFonts w:hint="eastAsia" w:ascii="宋体" w:hAnsi="宋体" w:eastAsia="宋体" w:cs="Times New Roman"/>
                <w:color w:val="auto"/>
                <w:kern w:val="0"/>
                <w:szCs w:val="21"/>
                <w:highlight w:val="none"/>
              </w:rPr>
              <w:t>石碶街道道路交通秩序辅助管理</w:t>
            </w:r>
          </w:p>
        </w:tc>
        <w:tc>
          <w:tcPr>
            <w:tcW w:w="465" w:type="dxa"/>
            <w:noWrap w:val="0"/>
            <w:vAlign w:val="center"/>
          </w:tcPr>
          <w:p>
            <w:pPr>
              <w:widowControl w:val="0"/>
              <w:autoSpaceDN w:val="0"/>
              <w:jc w:val="center"/>
              <w:textAlignment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40</w:t>
            </w:r>
          </w:p>
        </w:tc>
        <w:tc>
          <w:tcPr>
            <w:tcW w:w="840" w:type="dxa"/>
            <w:noWrap w:val="0"/>
            <w:vAlign w:val="center"/>
          </w:tcPr>
          <w:p>
            <w:pPr>
              <w:widowControl/>
              <w:jc w:val="center"/>
              <w:rPr>
                <w:rFonts w:ascii="宋体" w:hAnsi="宋体" w:eastAsia="宋体" w:cs="Times New Roman"/>
                <w:b/>
                <w:bCs/>
                <w:color w:val="auto"/>
                <w:kern w:val="0"/>
                <w:szCs w:val="21"/>
                <w:highlight w:val="none"/>
              </w:rPr>
            </w:pPr>
          </w:p>
        </w:tc>
        <w:tc>
          <w:tcPr>
            <w:tcW w:w="780" w:type="dxa"/>
            <w:noWrap w:val="0"/>
            <w:vAlign w:val="center"/>
          </w:tcPr>
          <w:p>
            <w:pPr>
              <w:widowControl/>
              <w:jc w:val="center"/>
              <w:rPr>
                <w:rFonts w:ascii="宋体" w:hAnsi="宋体" w:eastAsia="宋体" w:cs="Times New Roman"/>
                <w:b/>
                <w:bCs/>
                <w:color w:val="auto"/>
                <w:kern w:val="0"/>
                <w:szCs w:val="21"/>
                <w:highlight w:val="none"/>
              </w:rPr>
            </w:pPr>
          </w:p>
        </w:tc>
        <w:tc>
          <w:tcPr>
            <w:tcW w:w="780" w:type="dxa"/>
            <w:noWrap w:val="0"/>
            <w:vAlign w:val="center"/>
          </w:tcPr>
          <w:p>
            <w:pPr>
              <w:widowControl/>
              <w:jc w:val="center"/>
              <w:rPr>
                <w:rFonts w:ascii="宋体" w:hAnsi="宋体" w:eastAsia="宋体" w:cs="Times New Roman"/>
                <w:b/>
                <w:bCs/>
                <w:color w:val="auto"/>
                <w:kern w:val="0"/>
                <w:szCs w:val="21"/>
                <w:highlight w:val="none"/>
              </w:rPr>
            </w:pPr>
          </w:p>
        </w:tc>
        <w:tc>
          <w:tcPr>
            <w:tcW w:w="855" w:type="dxa"/>
            <w:noWrap w:val="0"/>
            <w:vAlign w:val="center"/>
          </w:tcPr>
          <w:p>
            <w:pPr>
              <w:widowControl/>
              <w:jc w:val="center"/>
              <w:rPr>
                <w:rFonts w:ascii="宋体" w:hAnsi="宋体" w:eastAsia="宋体" w:cs="Times New Roman"/>
                <w:b/>
                <w:bCs/>
                <w:color w:val="auto"/>
                <w:kern w:val="0"/>
                <w:szCs w:val="21"/>
                <w:highlight w:val="none"/>
              </w:rPr>
            </w:pPr>
          </w:p>
        </w:tc>
        <w:tc>
          <w:tcPr>
            <w:tcW w:w="728" w:type="dxa"/>
            <w:noWrap w:val="0"/>
            <w:vAlign w:val="center"/>
          </w:tcPr>
          <w:p>
            <w:pPr>
              <w:widowControl/>
              <w:jc w:val="center"/>
              <w:rPr>
                <w:rFonts w:ascii="宋体" w:hAnsi="宋体" w:eastAsia="宋体" w:cs="Times New Roman"/>
                <w:b/>
                <w:bCs/>
                <w:color w:val="auto"/>
                <w:kern w:val="0"/>
                <w:szCs w:val="21"/>
                <w:highlight w:val="none"/>
              </w:rPr>
            </w:pPr>
          </w:p>
        </w:tc>
        <w:tc>
          <w:tcPr>
            <w:tcW w:w="618" w:type="dxa"/>
            <w:noWrap w:val="0"/>
            <w:vAlign w:val="center"/>
          </w:tcPr>
          <w:p>
            <w:pPr>
              <w:widowControl/>
              <w:jc w:val="center"/>
              <w:rPr>
                <w:rFonts w:ascii="宋体" w:hAnsi="宋体" w:eastAsia="宋体" w:cs="Times New Roman"/>
                <w:b/>
                <w:bCs/>
                <w:color w:val="auto"/>
                <w:kern w:val="0"/>
                <w:szCs w:val="21"/>
                <w:highlight w:val="none"/>
              </w:rPr>
            </w:pPr>
          </w:p>
        </w:tc>
        <w:tc>
          <w:tcPr>
            <w:tcW w:w="1174" w:type="dxa"/>
            <w:noWrap w:val="0"/>
            <w:vAlign w:val="center"/>
          </w:tcPr>
          <w:p>
            <w:pPr>
              <w:widowControl/>
              <w:jc w:val="center"/>
              <w:rPr>
                <w:rFonts w:hint="eastAsia" w:ascii="宋体" w:hAnsi="宋体" w:eastAsia="宋体" w:cs="Times New Roman"/>
                <w:b/>
                <w:bCs/>
                <w:color w:val="auto"/>
                <w:kern w:val="0"/>
                <w:szCs w:val="21"/>
                <w:highlight w:val="none"/>
              </w:rPr>
            </w:pPr>
          </w:p>
        </w:tc>
        <w:tc>
          <w:tcPr>
            <w:tcW w:w="1110" w:type="dxa"/>
            <w:noWrap w:val="0"/>
            <w:vAlign w:val="center"/>
          </w:tcPr>
          <w:p>
            <w:pPr>
              <w:widowControl/>
              <w:jc w:val="center"/>
              <w:rPr>
                <w:rFonts w:ascii="宋体" w:hAnsi="宋体" w:eastAsia="宋体" w:cs="Times New Roman"/>
                <w:b/>
                <w:bCs/>
                <w:color w:val="auto"/>
                <w:kern w:val="0"/>
                <w:szCs w:val="21"/>
                <w:highlight w:val="none"/>
              </w:rPr>
            </w:pPr>
          </w:p>
        </w:tc>
        <w:tc>
          <w:tcPr>
            <w:tcW w:w="1110" w:type="dxa"/>
            <w:noWrap w:val="0"/>
            <w:vAlign w:val="center"/>
          </w:tcPr>
          <w:p>
            <w:pPr>
              <w:widowControl/>
              <w:jc w:val="center"/>
              <w:rPr>
                <w:rFonts w:ascii="宋体" w:hAnsi="宋体" w:eastAsia="宋体" w:cs="Times New Roman"/>
                <w:b/>
                <w:bCs/>
                <w:color w:val="auto"/>
                <w:kern w:val="0"/>
                <w:szCs w:val="21"/>
                <w:highlight w:val="none"/>
              </w:rPr>
            </w:pPr>
          </w:p>
        </w:tc>
        <w:tc>
          <w:tcPr>
            <w:tcW w:w="720" w:type="dxa"/>
            <w:noWrap w:val="0"/>
            <w:vAlign w:val="center"/>
          </w:tcPr>
          <w:p>
            <w:pPr>
              <w:widowControl/>
              <w:jc w:val="center"/>
              <w:rPr>
                <w:rFonts w:ascii="宋体" w:hAnsi="宋体" w:eastAsia="宋体" w:cs="Times New Roman"/>
                <w:b/>
                <w:bCs/>
                <w:color w:val="auto"/>
                <w:kern w:val="0"/>
                <w:szCs w:val="21"/>
                <w:highlight w:val="none"/>
              </w:rPr>
            </w:pPr>
          </w:p>
        </w:tc>
        <w:tc>
          <w:tcPr>
            <w:tcW w:w="576" w:type="dxa"/>
            <w:noWrap w:val="0"/>
            <w:vAlign w:val="center"/>
          </w:tcPr>
          <w:p>
            <w:pPr>
              <w:widowControl/>
              <w:jc w:val="center"/>
              <w:rPr>
                <w:rFonts w:ascii="宋体" w:hAnsi="宋体" w:eastAsia="宋体" w:cs="Times New Roman"/>
                <w:b/>
                <w:bCs/>
                <w:color w:val="auto"/>
                <w:kern w:val="0"/>
                <w:szCs w:val="21"/>
                <w:highlight w:val="none"/>
              </w:rPr>
            </w:pPr>
          </w:p>
        </w:tc>
        <w:tc>
          <w:tcPr>
            <w:tcW w:w="1089" w:type="dxa"/>
            <w:noWrap w:val="0"/>
            <w:vAlign w:val="center"/>
          </w:tcPr>
          <w:p>
            <w:pPr>
              <w:widowControl/>
              <w:jc w:val="center"/>
              <w:rPr>
                <w:rFonts w:ascii="宋体" w:hAnsi="宋体" w:eastAsia="宋体" w:cs="Times New Roman"/>
                <w:b/>
                <w:bCs/>
                <w:color w:val="auto"/>
                <w:kern w:val="0"/>
                <w:szCs w:val="21"/>
                <w:highlight w:val="none"/>
              </w:rPr>
            </w:pPr>
          </w:p>
        </w:tc>
        <w:tc>
          <w:tcPr>
            <w:tcW w:w="1217" w:type="dxa"/>
            <w:noWrap w:val="0"/>
            <w:vAlign w:val="center"/>
          </w:tcPr>
          <w:p>
            <w:pPr>
              <w:widowControl/>
              <w:jc w:val="center"/>
              <w:rPr>
                <w:rFonts w:ascii="宋体" w:hAnsi="宋体" w:eastAsia="宋体" w:cs="Times New Roman"/>
                <w:b/>
                <w:bCs/>
                <w:color w:val="auto"/>
                <w:kern w:val="0"/>
                <w:szCs w:val="21"/>
                <w:highlight w:val="none"/>
              </w:rPr>
            </w:pPr>
          </w:p>
        </w:tc>
      </w:tr>
    </w:tbl>
    <w:p>
      <w:pPr>
        <w:widowControl w:val="0"/>
        <w:snapToGrid w:val="0"/>
        <w:spacing w:line="360" w:lineRule="auto"/>
        <w:jc w:val="left"/>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 xml:space="preserve">  </w:t>
      </w:r>
      <w:r>
        <w:rPr>
          <w:rFonts w:hint="eastAsia" w:ascii="宋体" w:hAnsi="宋体" w:eastAsia="宋体" w:cs="Times New Roman"/>
          <w:bCs/>
          <w:color w:val="auto"/>
          <w:kern w:val="2"/>
          <w:szCs w:val="21"/>
          <w:highlight w:val="none"/>
        </w:rPr>
        <w:t>注：</w:t>
      </w:r>
      <w:r>
        <w:rPr>
          <w:rFonts w:hint="eastAsia" w:ascii="宋体" w:hAnsi="宋体" w:eastAsia="宋体" w:cs="Times New Roman"/>
          <w:color w:val="auto"/>
          <w:kern w:val="0"/>
          <w:szCs w:val="21"/>
          <w:highlight w:val="none"/>
        </w:rPr>
        <w:t>以上表中的第四项协管人员工资小计包括</w:t>
      </w:r>
      <w:r>
        <w:rPr>
          <w:rFonts w:ascii="宋体" w:hAnsi="宋体" w:eastAsia="宋体" w:cs="Times New Roman"/>
          <w:color w:val="auto"/>
          <w:kern w:val="0"/>
          <w:szCs w:val="21"/>
          <w:highlight w:val="none"/>
        </w:rPr>
        <w:t>人员</w:t>
      </w:r>
      <w:r>
        <w:rPr>
          <w:rFonts w:hint="eastAsia" w:ascii="宋体" w:hAnsi="宋体" w:eastAsia="宋体" w:cs="Times New Roman"/>
          <w:color w:val="auto"/>
          <w:kern w:val="0"/>
          <w:szCs w:val="21"/>
          <w:highlight w:val="none"/>
        </w:rPr>
        <w:t>基本</w:t>
      </w:r>
      <w:r>
        <w:rPr>
          <w:rFonts w:ascii="宋体" w:hAnsi="宋体" w:eastAsia="宋体" w:cs="Times New Roman"/>
          <w:color w:val="auto"/>
          <w:kern w:val="0"/>
          <w:szCs w:val="21"/>
          <w:highlight w:val="none"/>
        </w:rPr>
        <w:t>工资</w:t>
      </w:r>
      <w:r>
        <w:rPr>
          <w:rFonts w:ascii="宋体" w:hAnsi="宋体" w:eastAsia="宋体" w:cs="Times New Roman"/>
          <w:bCs/>
          <w:color w:val="auto"/>
          <w:kern w:val="2"/>
          <w:szCs w:val="21"/>
          <w:highlight w:val="none"/>
        </w:rPr>
        <w:t>、</w:t>
      </w:r>
      <w:r>
        <w:rPr>
          <w:rFonts w:hint="eastAsia" w:ascii="宋体" w:hAnsi="宋体" w:eastAsia="宋体" w:cs="Times New Roman"/>
          <w:bCs/>
          <w:color w:val="auto"/>
          <w:kern w:val="2"/>
          <w:szCs w:val="21"/>
          <w:highlight w:val="none"/>
        </w:rPr>
        <w:t>法定节假日加班费、各类</w:t>
      </w:r>
      <w:r>
        <w:rPr>
          <w:rFonts w:ascii="宋体" w:hAnsi="宋体" w:eastAsia="宋体" w:cs="Times New Roman"/>
          <w:bCs/>
          <w:color w:val="auto"/>
          <w:kern w:val="2"/>
          <w:szCs w:val="21"/>
          <w:highlight w:val="none"/>
        </w:rPr>
        <w:t>福利</w:t>
      </w:r>
      <w:r>
        <w:rPr>
          <w:rFonts w:hint="eastAsia" w:ascii="宋体" w:hAnsi="宋体" w:eastAsia="宋体" w:cs="Times New Roman"/>
          <w:bCs/>
          <w:color w:val="auto"/>
          <w:kern w:val="2"/>
          <w:szCs w:val="21"/>
          <w:highlight w:val="none"/>
        </w:rPr>
        <w:t>和补贴（如高温补贴、加班补贴等）</w:t>
      </w:r>
      <w:r>
        <w:rPr>
          <w:rFonts w:ascii="宋体" w:hAnsi="宋体" w:eastAsia="宋体" w:cs="Times New Roman"/>
          <w:bCs/>
          <w:color w:val="auto"/>
          <w:kern w:val="2"/>
          <w:szCs w:val="21"/>
          <w:highlight w:val="none"/>
        </w:rPr>
        <w:t>、</w:t>
      </w:r>
      <w:r>
        <w:rPr>
          <w:rFonts w:hint="eastAsia" w:ascii="宋体" w:hAnsi="宋体" w:eastAsia="宋体" w:cs="Times New Roman"/>
          <w:bCs/>
          <w:color w:val="auto"/>
          <w:kern w:val="2"/>
          <w:szCs w:val="21"/>
          <w:highlight w:val="none"/>
        </w:rPr>
        <w:t>社保（五金）、各种</w:t>
      </w:r>
      <w:r>
        <w:rPr>
          <w:rFonts w:ascii="宋体" w:hAnsi="宋体" w:eastAsia="宋体" w:cs="Times New Roman"/>
          <w:bCs/>
          <w:color w:val="auto"/>
          <w:kern w:val="2"/>
          <w:szCs w:val="21"/>
          <w:highlight w:val="none"/>
        </w:rPr>
        <w:t>保险</w:t>
      </w:r>
      <w:r>
        <w:rPr>
          <w:rFonts w:hint="eastAsia" w:ascii="宋体" w:hAnsi="宋体" w:eastAsia="宋体" w:cs="Times New Roman"/>
          <w:bCs/>
          <w:color w:val="auto"/>
          <w:kern w:val="2"/>
          <w:szCs w:val="21"/>
          <w:highlight w:val="none"/>
        </w:rPr>
        <w:t>等。</w:t>
      </w:r>
      <w:r>
        <w:rPr>
          <w:rFonts w:hint="eastAsia" w:ascii="宋体" w:hAnsi="宋体" w:eastAsia="宋体" w:cs="Times New Roman"/>
          <w:color w:val="auto"/>
          <w:kern w:val="2"/>
          <w:szCs w:val="21"/>
          <w:highlight w:val="none"/>
        </w:rPr>
        <w:t xml:space="preserve">                      </w:t>
      </w:r>
    </w:p>
    <w:p>
      <w:pPr>
        <w:widowControl w:val="0"/>
        <w:snapToGrid w:val="0"/>
        <w:spacing w:line="360" w:lineRule="auto"/>
        <w:jc w:val="left"/>
        <w:rPr>
          <w:rFonts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 xml:space="preserve">                        投标人（盖章）：</w:t>
      </w:r>
    </w:p>
    <w:p>
      <w:pPr>
        <w:widowControl w:val="0"/>
        <w:snapToGrid w:val="0"/>
        <w:spacing w:line="360" w:lineRule="auto"/>
        <w:jc w:val="left"/>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 xml:space="preserve">                        投标人的法定代表人或其授权委托人(签字或盖章)：</w:t>
      </w:r>
    </w:p>
    <w:p>
      <w:pPr>
        <w:widowControl w:val="0"/>
        <w:autoSpaceDE w:val="0"/>
        <w:autoSpaceDN w:val="0"/>
        <w:adjustRightInd w:val="0"/>
        <w:spacing w:line="360" w:lineRule="auto"/>
        <w:jc w:val="left"/>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 xml:space="preserve">                        日  期：</w:t>
      </w:r>
    </w:p>
    <w:p>
      <w:pPr>
        <w:pStyle w:val="45"/>
        <w:widowControl w:val="0"/>
        <w:snapToGrid w:val="0"/>
        <w:spacing w:before="0" w:beforeAutospacing="0" w:after="0" w:afterAutospacing="0" w:line="360" w:lineRule="auto"/>
        <w:ind w:left="-178" w:leftChars="-85" w:firstLine="301"/>
        <w:jc w:val="both"/>
        <w:rPr>
          <w:rFonts w:hint="eastAsia" w:ascii="宋体" w:hAnsi="宋体" w:eastAsia="宋体" w:cs="宋体"/>
          <w:b/>
          <w:bCs/>
          <w:color w:val="auto"/>
          <w:sz w:val="21"/>
          <w:szCs w:val="21"/>
          <w:highlight w:val="none"/>
          <w:lang w:val="en-US" w:eastAsia="zh-CN" w:bidi="ar-SA"/>
        </w:rPr>
        <w:sectPr>
          <w:pgSz w:w="16838" w:h="11906" w:orient="landscape"/>
          <w:pgMar w:top="1797" w:right="1304" w:bottom="1797" w:left="1247" w:header="720" w:footer="720" w:gutter="0"/>
          <w:cols w:space="720" w:num="1"/>
          <w:titlePg/>
          <w:docGrid w:linePitch="285" w:charSpace="0"/>
        </w:sectPr>
      </w:pPr>
    </w:p>
    <w:p>
      <w:pPr>
        <w:pStyle w:val="45"/>
        <w:widowControl w:val="0"/>
        <w:snapToGrid w:val="0"/>
        <w:spacing w:before="0" w:beforeAutospacing="0" w:after="0" w:afterAutospacing="0" w:line="360" w:lineRule="auto"/>
        <w:ind w:left="-178" w:leftChars="-85" w:firstLine="301"/>
        <w:jc w:val="both"/>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（3）供应商针对报价需要说明的其他文件和说明（格式自拟）。</w:t>
      </w:r>
    </w:p>
    <w:p>
      <w:pPr>
        <w:pStyle w:val="45"/>
        <w:widowControl w:val="0"/>
        <w:snapToGrid w:val="0"/>
        <w:spacing w:before="0" w:beforeAutospacing="0" w:after="0" w:afterAutospacing="0" w:line="360" w:lineRule="auto"/>
        <w:ind w:left="-178" w:leftChars="-85" w:firstLine="301"/>
        <w:jc w:val="both"/>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br w:type="page"/>
      </w:r>
    </w:p>
    <w:p>
      <w:pPr>
        <w:snapToGrid w:val="0"/>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四、电子备份投标文件</w:t>
      </w:r>
    </w:p>
    <w:p>
      <w:pPr>
        <w:snapToGrid w:val="0"/>
        <w:spacing w:line="360" w:lineRule="auto"/>
        <w:rPr>
          <w:rFonts w:hint="eastAsia" w:ascii="宋体" w:hAnsi="宋体" w:cs="宋体"/>
          <w:b/>
          <w:color w:val="auto"/>
          <w:sz w:val="28"/>
          <w:szCs w:val="28"/>
          <w:highlight w:val="none"/>
          <w:lang w:bidi="ar"/>
        </w:rPr>
      </w:pPr>
      <w:r>
        <w:rPr>
          <w:rFonts w:hint="eastAsia" w:ascii="宋体" w:hAnsi="宋体" w:cs="宋体"/>
          <w:color w:val="auto"/>
          <w:highlight w:val="none"/>
        </w:rPr>
        <w:t>（一）</w:t>
      </w:r>
      <w:r>
        <w:rPr>
          <w:rFonts w:hint="eastAsia" w:ascii="宋体" w:hAnsi="宋体"/>
          <w:color w:val="auto"/>
          <w:szCs w:val="21"/>
          <w:highlight w:val="none"/>
        </w:rPr>
        <w:t>电子备份投标文件</w:t>
      </w:r>
      <w:r>
        <w:rPr>
          <w:rFonts w:hint="eastAsia" w:ascii="宋体" w:hAnsi="宋体" w:cs="宋体"/>
          <w:color w:val="auto"/>
          <w:highlight w:val="none"/>
        </w:rPr>
        <w:t>的外包装封面格式：</w:t>
      </w:r>
    </w:p>
    <w:p>
      <w:pPr>
        <w:snapToGrid w:val="0"/>
        <w:spacing w:line="360" w:lineRule="auto"/>
        <w:ind w:firstLine="275" w:firstLineChars="98"/>
        <w:rPr>
          <w:rFonts w:hint="eastAsia" w:ascii="宋体" w:hAnsi="宋体" w:cs="宋体"/>
          <w:b/>
          <w:color w:val="auto"/>
          <w:sz w:val="28"/>
          <w:szCs w:val="28"/>
          <w:highlight w:val="none"/>
        </w:rPr>
      </w:pPr>
      <w:r>
        <w:rPr>
          <w:rFonts w:hint="eastAsia" w:ascii="宋体" w:hAnsi="宋体" w:cs="宋体"/>
          <w:b/>
          <w:color w:val="auto"/>
          <w:sz w:val="28"/>
          <w:szCs w:val="28"/>
          <w:highlight w:val="none"/>
          <w:lang w:bidi="ar"/>
        </w:rPr>
        <w:t>外包装格式：</w:t>
      </w:r>
    </w:p>
    <w:p>
      <w:pPr>
        <w:snapToGrid w:val="0"/>
        <w:spacing w:line="360" w:lineRule="auto"/>
        <w:jc w:val="center"/>
        <w:rPr>
          <w:rFonts w:hint="eastAsia" w:ascii="宋体" w:hAnsi="宋体" w:cs="宋体"/>
          <w:color w:val="auto"/>
          <w:sz w:val="40"/>
          <w:szCs w:val="40"/>
          <w:highlight w:val="none"/>
        </w:rPr>
      </w:pPr>
      <w:r>
        <w:rPr>
          <w:rFonts w:hint="eastAsia" w:ascii="宋体" w:hAnsi="宋体" w:cs="宋体"/>
          <w:color w:val="auto"/>
          <w:sz w:val="40"/>
          <w:szCs w:val="40"/>
          <w:highlight w:val="none"/>
        </w:rPr>
        <w:t>电子备份投标文件</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 xml:space="preserve">项目名称： </w:t>
      </w:r>
    </w:p>
    <w:p>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项目编号：</w:t>
      </w:r>
    </w:p>
    <w:p>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val="en-US" w:eastAsia="zh-CN" w:bidi="ar"/>
        </w:rPr>
        <w:t>标项号</w:t>
      </w:r>
      <w:r>
        <w:rPr>
          <w:rFonts w:hint="eastAsia" w:ascii="宋体" w:hAnsi="宋体" w:cs="宋体"/>
          <w:bCs/>
          <w:color w:val="auto"/>
          <w:sz w:val="24"/>
          <w:highlight w:val="none"/>
          <w:lang w:bidi="ar"/>
        </w:rPr>
        <w:t>：</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供应商名称（加盖公章）：</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供应商地址：</w:t>
      </w:r>
    </w:p>
    <w:p>
      <w:pPr>
        <w:spacing w:line="360" w:lineRule="auto"/>
        <w:rPr>
          <w:rFonts w:hint="eastAsia" w:ascii="宋体" w:hAnsi="宋体" w:cs="宋体"/>
          <w:bCs/>
          <w:color w:val="auto"/>
          <w:sz w:val="24"/>
          <w:highlight w:val="none"/>
          <w:lang w:bidi="ar"/>
        </w:rPr>
      </w:pPr>
      <w:r>
        <w:rPr>
          <w:rFonts w:hint="eastAsia" w:ascii="宋体" w:hAnsi="宋体" w:cs="宋体"/>
          <w:bCs/>
          <w:color w:val="auto"/>
          <w:sz w:val="24"/>
          <w:highlight w:val="none"/>
          <w:lang w:bidi="ar"/>
        </w:rPr>
        <w:t xml:space="preserve">                        年  月  日</w:t>
      </w:r>
    </w:p>
    <w:p>
      <w:pPr>
        <w:pStyle w:val="188"/>
        <w:widowControl w:val="0"/>
        <w:numPr>
          <w:ilvl w:val="0"/>
          <w:numId w:val="0"/>
        </w:numPr>
        <w:snapToGrid w:val="0"/>
        <w:spacing w:line="500" w:lineRule="exact"/>
        <w:ind w:leftChars="0"/>
        <w:jc w:val="both"/>
        <w:rPr>
          <w:rFonts w:hAnsi="宋体"/>
          <w:color w:val="auto"/>
          <w:highlight w:val="none"/>
        </w:rPr>
      </w:pPr>
      <w:r>
        <w:rPr>
          <w:rFonts w:hint="eastAsia" w:hAnsi="宋体"/>
          <w:bCs/>
          <w:color w:val="auto"/>
          <w:sz w:val="24"/>
          <w:highlight w:val="none"/>
          <w:lang w:bidi="ar"/>
        </w:rPr>
        <w:br w:type="page"/>
      </w:r>
      <w:r>
        <w:rPr>
          <w:rFonts w:hint="eastAsia" w:hAnsi="宋体"/>
          <w:color w:val="auto"/>
          <w:highlight w:val="none"/>
        </w:rPr>
        <w:t>附件：</w:t>
      </w:r>
      <w:r>
        <w:rPr>
          <w:rFonts w:hint="eastAsia"/>
          <w:color w:val="auto"/>
          <w:highlight w:val="none"/>
        </w:rPr>
        <w:t>请各位供应商认真填写下表，于投标截止时间后按采购代理公司规定要求单独递交。</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宋体" w:cs="Times New Roman"/>
          <w:color w:val="auto"/>
          <w:kern w:val="2"/>
          <w:sz w:val="32"/>
          <w:szCs w:val="32"/>
          <w:highlight w:val="none"/>
          <w:lang w:val="en-US" w:eastAsia="zh-CN" w:bidi="ar-SA"/>
        </w:rPr>
      </w:pPr>
      <w:r>
        <w:rPr>
          <w:rFonts w:hint="eastAsia" w:ascii="宋体" w:hAnsi="宋体" w:eastAsia="宋体" w:cs="方正小标宋简体"/>
          <w:color w:val="auto"/>
          <w:kern w:val="2"/>
          <w:sz w:val="28"/>
          <w:szCs w:val="28"/>
          <w:highlight w:val="none"/>
          <w:lang w:val="en-US" w:eastAsia="zh-CN" w:bidi="ar-SA"/>
        </w:rPr>
        <w:t>政府采购活动现场确认声明书</w:t>
      </w: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ascii="宋体" w:hAnsi="宋体" w:eastAsia="宋体" w:cs="Times New Roman"/>
          <w:bCs/>
          <w:color w:val="auto"/>
          <w:kern w:val="2"/>
          <w:sz w:val="24"/>
          <w:szCs w:val="24"/>
          <w:highlight w:val="none"/>
          <w:lang w:val="en-US" w:eastAsia="zh-CN" w:bidi="ar-SA"/>
        </w:rPr>
      </w:pPr>
      <w:r>
        <w:rPr>
          <w:rFonts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SA"/>
        </w:rPr>
        <w:t>宁波中基国际招标有限公司：</w:t>
      </w:r>
    </w:p>
    <w:p>
      <w:pPr>
        <w:keepNext w:val="0"/>
        <w:keepLines w:val="0"/>
        <w:pageBreakBefore w:val="0"/>
        <w:widowControl w:val="0"/>
        <w:kinsoku/>
        <w:wordWrap/>
        <w:overflowPunct/>
        <w:topLinePunct w:val="0"/>
        <w:autoSpaceDE/>
        <w:autoSpaceDN/>
        <w:bidi w:val="0"/>
        <w:adjustRightInd/>
        <w:snapToGrid w:val="0"/>
        <w:spacing w:line="336" w:lineRule="auto"/>
        <w:ind w:firstLine="504" w:firstLineChars="200"/>
        <w:jc w:val="both"/>
        <w:textAlignment w:val="auto"/>
        <w:rPr>
          <w:rFonts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本人</w:t>
      </w:r>
      <w:r>
        <w:rPr>
          <w:rFonts w:ascii="宋体" w:hAnsi="宋体" w:eastAsia="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lang w:val="en-US" w:eastAsia="zh-CN" w:bidi="ar-SA"/>
        </w:rPr>
        <w:t>（授权代表姓名），经由</w:t>
      </w:r>
      <w:r>
        <w:rPr>
          <w:rFonts w:ascii="宋体" w:hAnsi="宋体" w:eastAsia="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lang w:val="en-US" w:eastAsia="zh-CN" w:bidi="ar-SA"/>
        </w:rPr>
        <w:t>（单位）</w:t>
      </w:r>
      <w:r>
        <w:rPr>
          <w:rFonts w:ascii="宋体" w:hAnsi="宋体" w:eastAsia="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lang w:val="en-US" w:eastAsia="zh-CN" w:bidi="ar-SA"/>
        </w:rPr>
        <w:t>（法定代表人姓名）合法授权参加</w:t>
      </w:r>
      <w:r>
        <w:rPr>
          <w:rFonts w:hint="eastAsia" w:ascii="宋体" w:hAnsi="宋体" w:eastAsia="宋体" w:cs="宋体"/>
          <w:color w:val="auto"/>
          <w:spacing w:val="6"/>
          <w:kern w:val="2"/>
          <w:sz w:val="24"/>
          <w:szCs w:val="24"/>
          <w:highlight w:val="none"/>
          <w:u w:val="single"/>
          <w:lang w:val="en-US" w:eastAsia="zh-CN" w:bidi="ar-SA"/>
        </w:rPr>
        <w:t>宁波市海曙区石碶街道办事处协警服务外包项目</w:t>
      </w:r>
      <w:r>
        <w:rPr>
          <w:rFonts w:hint="eastAsia" w:ascii="宋体" w:hAnsi="宋体" w:eastAsia="宋体" w:cs="宋体"/>
          <w:color w:val="auto"/>
          <w:spacing w:val="6"/>
          <w:kern w:val="2"/>
          <w:sz w:val="24"/>
          <w:szCs w:val="24"/>
          <w:highlight w:val="none"/>
          <w:lang w:val="en-US" w:eastAsia="zh-CN" w:bidi="ar-SA"/>
        </w:rPr>
        <w:t>（编号：</w:t>
      </w:r>
      <w:r>
        <w:rPr>
          <w:rFonts w:hint="eastAsia" w:ascii="宋体" w:hAnsi="宋体" w:eastAsia="宋体" w:cs="宋体"/>
          <w:color w:val="auto"/>
          <w:kern w:val="2"/>
          <w:sz w:val="24"/>
          <w:szCs w:val="24"/>
          <w:highlight w:val="none"/>
          <w:u w:val="single"/>
          <w:lang w:val="en-US" w:eastAsia="zh-CN" w:bidi="ar-SA"/>
        </w:rPr>
        <w:t>2022NBHSWT258</w:t>
      </w:r>
      <w:r>
        <w:rPr>
          <w:rFonts w:hint="eastAsia" w:ascii="宋体" w:hAnsi="宋体" w:eastAsia="宋体" w:cs="宋体"/>
          <w:color w:val="auto"/>
          <w:spacing w:val="6"/>
          <w:kern w:val="2"/>
          <w:sz w:val="24"/>
          <w:szCs w:val="24"/>
          <w:highlight w:val="none"/>
          <w:u w:val="single"/>
          <w:lang w:val="en-US" w:eastAsia="zh-CN" w:bidi="ar-SA"/>
        </w:rPr>
        <w:t>）</w:t>
      </w:r>
      <w:r>
        <w:rPr>
          <w:rFonts w:hint="eastAsia" w:ascii="宋体" w:hAnsi="宋体" w:eastAsia="宋体" w:cs="宋体"/>
          <w:color w:val="auto"/>
          <w:spacing w:val="6"/>
          <w:kern w:val="2"/>
          <w:sz w:val="24"/>
          <w:szCs w:val="24"/>
          <w:highlight w:val="none"/>
          <w:lang w:val="en-US" w:eastAsia="zh-CN" w:bidi="ar-SA"/>
        </w:rPr>
        <w:t>政府采购活动，经与本单位法人代表（负责人）联系确认，现就有关公平竞争事项郑重声明如下：</w:t>
      </w:r>
      <w:r>
        <w:rPr>
          <w:rFonts w:ascii="宋体" w:hAnsi="宋体" w:eastAsia="宋体" w:cs="宋体"/>
          <w:color w:val="auto"/>
          <w:spacing w:val="6"/>
          <w:kern w:val="2"/>
          <w:sz w:val="24"/>
          <w:szCs w:val="24"/>
          <w:highlight w:val="none"/>
          <w:lang w:val="en-US" w:eastAsia="zh-CN" w:bidi="ar-SA"/>
        </w:rPr>
        <w:t xml:space="preserve"> </w:t>
      </w:r>
    </w:p>
    <w:p>
      <w:pPr>
        <w:keepNext w:val="0"/>
        <w:keepLines w:val="0"/>
        <w:pageBreakBefore w:val="0"/>
        <w:widowControl/>
        <w:numPr>
          <w:ilvl w:val="0"/>
          <w:numId w:val="21"/>
        </w:numPr>
        <w:kinsoku/>
        <w:wordWrap/>
        <w:overflowPunct/>
        <w:topLinePunct w:val="0"/>
        <w:autoSpaceDE/>
        <w:autoSpaceDN/>
        <w:bidi w:val="0"/>
        <w:adjustRightInd/>
        <w:snapToGrid w:val="0"/>
        <w:spacing w:line="336" w:lineRule="auto"/>
        <w:ind w:firstLine="453" w:firstLineChars="189"/>
        <w:jc w:val="both"/>
        <w:textAlignment w:val="auto"/>
        <w:rPr>
          <w:rFonts w:ascii="宋体" w:hAnsi="宋体" w:eastAsia="宋体" w:cs="Times New Roman"/>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本单位与采购人之间</w:t>
      </w:r>
      <w:r>
        <w:rPr>
          <w:rFonts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SA"/>
        </w:rPr>
        <w:t>□不存在利害关系</w:t>
      </w:r>
      <w:r>
        <w:rPr>
          <w:rFonts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SA"/>
        </w:rPr>
        <w:t>□存在下列利害关系</w:t>
      </w:r>
      <w:r>
        <w:rPr>
          <w:rFonts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val="0"/>
        <w:spacing w:line="336" w:lineRule="auto"/>
        <w:jc w:val="both"/>
        <w:textAlignment w:val="auto"/>
        <w:rPr>
          <w:rFonts w:ascii="宋体" w:hAnsi="宋体" w:eastAsia="宋体" w:cs="Times New Roman"/>
          <w:color w:val="auto"/>
          <w:kern w:val="0"/>
          <w:sz w:val="24"/>
          <w:szCs w:val="24"/>
          <w:highlight w:val="none"/>
          <w:lang w:val="en-US" w:eastAsia="zh-CN" w:bidi="ar-SA"/>
        </w:rPr>
      </w:pPr>
      <w:r>
        <w:rPr>
          <w:rFonts w:ascii="宋体" w:hAnsi="宋体" w:eastAsia="宋体" w:cs="宋体"/>
          <w:color w:val="auto"/>
          <w:kern w:val="0"/>
          <w:sz w:val="24"/>
          <w:szCs w:val="24"/>
          <w:highlight w:val="none"/>
          <w:lang w:val="en-US" w:eastAsia="zh-CN" w:bidi="ar-SA"/>
        </w:rPr>
        <w:t xml:space="preserve">  A.</w:t>
      </w:r>
      <w:r>
        <w:rPr>
          <w:rFonts w:hint="eastAsia" w:ascii="宋体" w:hAnsi="宋体" w:eastAsia="宋体" w:cs="宋体"/>
          <w:color w:val="auto"/>
          <w:kern w:val="0"/>
          <w:sz w:val="24"/>
          <w:szCs w:val="24"/>
          <w:highlight w:val="none"/>
          <w:lang w:val="en-US" w:eastAsia="zh-CN" w:bidi="ar-SA"/>
        </w:rPr>
        <w:t>投资关系</w:t>
      </w:r>
      <w:r>
        <w:rPr>
          <w:rFonts w:ascii="宋体" w:hAnsi="宋体" w:eastAsia="宋体" w:cs="宋体"/>
          <w:color w:val="auto"/>
          <w:kern w:val="0"/>
          <w:sz w:val="24"/>
          <w:szCs w:val="24"/>
          <w:highlight w:val="none"/>
          <w:lang w:val="en-US" w:eastAsia="zh-CN" w:bidi="ar-SA"/>
        </w:rPr>
        <w:t xml:space="preserve">    B.</w:t>
      </w:r>
      <w:r>
        <w:rPr>
          <w:rFonts w:hint="eastAsia" w:ascii="宋体" w:hAnsi="宋体" w:eastAsia="宋体" w:cs="宋体"/>
          <w:color w:val="auto"/>
          <w:kern w:val="0"/>
          <w:sz w:val="24"/>
          <w:szCs w:val="24"/>
          <w:highlight w:val="none"/>
          <w:lang w:val="en-US" w:eastAsia="zh-CN" w:bidi="ar-SA"/>
        </w:rPr>
        <w:t>行政隶属关系</w:t>
      </w:r>
      <w:r>
        <w:rPr>
          <w:rFonts w:ascii="宋体" w:hAnsi="宋体" w:eastAsia="宋体" w:cs="宋体"/>
          <w:color w:val="auto"/>
          <w:kern w:val="0"/>
          <w:sz w:val="24"/>
          <w:szCs w:val="24"/>
          <w:highlight w:val="none"/>
          <w:lang w:val="en-US" w:eastAsia="zh-CN" w:bidi="ar-SA"/>
        </w:rPr>
        <w:t xml:space="preserve">    C.</w:t>
      </w:r>
      <w:r>
        <w:rPr>
          <w:rFonts w:hint="eastAsia" w:ascii="宋体" w:hAnsi="宋体" w:eastAsia="宋体" w:cs="宋体"/>
          <w:color w:val="auto"/>
          <w:kern w:val="0"/>
          <w:sz w:val="24"/>
          <w:szCs w:val="24"/>
          <w:highlight w:val="none"/>
          <w:lang w:val="en-US" w:eastAsia="zh-CN" w:bidi="ar-SA"/>
        </w:rPr>
        <w:t>业务指导关系</w:t>
      </w:r>
    </w:p>
    <w:p>
      <w:pPr>
        <w:keepNext w:val="0"/>
        <w:keepLines w:val="0"/>
        <w:pageBreakBefore w:val="0"/>
        <w:widowControl/>
        <w:kinsoku/>
        <w:wordWrap/>
        <w:overflowPunct/>
        <w:topLinePunct w:val="0"/>
        <w:autoSpaceDE/>
        <w:autoSpaceDN/>
        <w:bidi w:val="0"/>
        <w:adjustRightInd/>
        <w:snapToGrid w:val="0"/>
        <w:spacing w:line="336" w:lineRule="auto"/>
        <w:jc w:val="both"/>
        <w:textAlignment w:val="auto"/>
        <w:rPr>
          <w:rFonts w:ascii="宋体" w:hAnsi="宋体" w:eastAsia="宋体" w:cs="Times New Roman"/>
          <w:color w:val="auto"/>
          <w:kern w:val="0"/>
          <w:sz w:val="24"/>
          <w:szCs w:val="24"/>
          <w:highlight w:val="none"/>
          <w:lang w:val="en-US" w:eastAsia="zh-CN" w:bidi="ar-SA"/>
        </w:rPr>
      </w:pPr>
      <w:r>
        <w:rPr>
          <w:rFonts w:ascii="宋体" w:hAnsi="宋体" w:eastAsia="宋体" w:cs="宋体"/>
          <w:color w:val="auto"/>
          <w:kern w:val="0"/>
          <w:sz w:val="24"/>
          <w:szCs w:val="24"/>
          <w:highlight w:val="none"/>
          <w:lang w:val="en-US" w:eastAsia="zh-CN" w:bidi="ar-SA"/>
        </w:rPr>
        <w:t xml:space="preserve">  D.</w:t>
      </w:r>
      <w:r>
        <w:rPr>
          <w:rFonts w:hint="eastAsia" w:ascii="宋体" w:hAnsi="宋体" w:eastAsia="宋体" w:cs="宋体"/>
          <w:color w:val="auto"/>
          <w:kern w:val="0"/>
          <w:sz w:val="24"/>
          <w:szCs w:val="24"/>
          <w:highlight w:val="none"/>
          <w:lang w:val="en-US" w:eastAsia="zh-CN" w:bidi="ar-SA"/>
        </w:rPr>
        <w:t>其他可能</w:t>
      </w:r>
      <w:r>
        <w:rPr>
          <w:rFonts w:hint="eastAsia" w:ascii="宋体" w:hAnsi="宋体" w:eastAsia="宋体" w:cs="宋体"/>
          <w:color w:val="auto"/>
          <w:kern w:val="2"/>
          <w:sz w:val="24"/>
          <w:szCs w:val="24"/>
          <w:highlight w:val="none"/>
          <w:lang w:val="en-US" w:eastAsia="zh-CN" w:bidi="ar-SA"/>
        </w:rPr>
        <w:t>影响采购公正的</w:t>
      </w:r>
      <w:r>
        <w:rPr>
          <w:rFonts w:hint="eastAsia" w:ascii="宋体" w:hAnsi="宋体" w:eastAsia="宋体" w:cs="宋体"/>
          <w:color w:val="auto"/>
          <w:kern w:val="0"/>
          <w:sz w:val="24"/>
          <w:szCs w:val="24"/>
          <w:highlight w:val="none"/>
          <w:lang w:val="en-US" w:eastAsia="zh-CN" w:bidi="ar-SA"/>
        </w:rPr>
        <w:t>利害关系（如有，请如实说明）</w:t>
      </w:r>
      <w:r>
        <w:rPr>
          <w:rFonts w:ascii="宋体" w:hAnsi="宋体" w:eastAsia="宋体" w:cs="宋体"/>
          <w:color w:val="auto"/>
          <w:kern w:val="0"/>
          <w:sz w:val="24"/>
          <w:szCs w:val="24"/>
          <w:highlight w:val="none"/>
          <w:lang w:val="en-US" w:eastAsia="zh-CN" w:bidi="ar-SA"/>
        </w:rPr>
        <w:t xml:space="preserve"> </w:t>
      </w:r>
      <w:r>
        <w:rPr>
          <w:rFonts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pPr>
        <w:keepNext w:val="0"/>
        <w:keepLines w:val="0"/>
        <w:pageBreakBefore w:val="0"/>
        <w:widowControl/>
        <w:numPr>
          <w:ilvl w:val="0"/>
          <w:numId w:val="21"/>
        </w:numPr>
        <w:kinsoku/>
        <w:wordWrap/>
        <w:overflowPunct/>
        <w:topLinePunct w:val="0"/>
        <w:autoSpaceDE/>
        <w:autoSpaceDN/>
        <w:bidi w:val="0"/>
        <w:adjustRightInd/>
        <w:snapToGrid w:val="0"/>
        <w:spacing w:line="336" w:lineRule="auto"/>
        <w:ind w:firstLine="453" w:firstLineChars="189"/>
        <w:jc w:val="both"/>
        <w:textAlignment w:val="auto"/>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现已清楚知道参加本项目采购活动的其他所有供应商名称，本单位</w:t>
      </w:r>
      <w:r>
        <w:rPr>
          <w:rFonts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SA"/>
        </w:rPr>
        <w:t>□与其他所有供应商之间均不存在利害关系</w:t>
      </w:r>
      <w:r>
        <w:rPr>
          <w:rFonts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SA"/>
        </w:rPr>
        <w:t>□与</w:t>
      </w:r>
      <w:r>
        <w:rPr>
          <w:rFonts w:ascii="宋体" w:hAnsi="宋体" w:eastAsia="宋体" w:cs="宋体"/>
          <w:color w:val="auto"/>
          <w:kern w:val="0"/>
          <w:sz w:val="24"/>
          <w:szCs w:val="24"/>
          <w:highlight w:val="none"/>
          <w:lang w:val="en-US" w:eastAsia="zh-CN" w:bidi="ar-SA"/>
        </w:rPr>
        <w:t xml:space="preserve"> </w:t>
      </w:r>
      <w:r>
        <w:rPr>
          <w:rFonts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（供应商名称）之间存在下列利害关系</w:t>
      </w:r>
      <w:r>
        <w:rPr>
          <w:rFonts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ascii="宋体" w:hAnsi="宋体" w:eastAsia="宋体" w:cs="Times New Roman"/>
          <w:color w:val="auto"/>
          <w:kern w:val="0"/>
          <w:sz w:val="24"/>
          <w:szCs w:val="24"/>
          <w:highlight w:val="none"/>
          <w:lang w:val="en-US" w:eastAsia="zh-CN" w:bidi="ar-SA"/>
        </w:rPr>
      </w:pPr>
      <w:r>
        <w:rPr>
          <w:rFonts w:ascii="宋体" w:hAnsi="宋体" w:eastAsia="宋体" w:cs="宋体"/>
          <w:color w:val="auto"/>
          <w:kern w:val="0"/>
          <w:sz w:val="24"/>
          <w:szCs w:val="24"/>
          <w:highlight w:val="none"/>
          <w:lang w:val="en-US" w:eastAsia="zh-CN" w:bidi="ar-SA"/>
        </w:rPr>
        <w:t xml:space="preserve">  A.</w:t>
      </w:r>
      <w:r>
        <w:rPr>
          <w:rFonts w:hint="eastAsia" w:ascii="宋体" w:hAnsi="宋体" w:eastAsia="宋体" w:cs="宋体"/>
          <w:color w:val="auto"/>
          <w:kern w:val="0"/>
          <w:sz w:val="24"/>
          <w:szCs w:val="24"/>
          <w:highlight w:val="none"/>
          <w:lang w:val="en-US" w:eastAsia="zh-CN" w:bidi="ar-SA"/>
        </w:rPr>
        <w:t>法定代表人或负责人或实际控制人是同一人</w:t>
      </w: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ascii="宋体" w:hAnsi="宋体" w:eastAsia="宋体" w:cs="Times New Roman"/>
          <w:color w:val="auto"/>
          <w:spacing w:val="6"/>
          <w:kern w:val="2"/>
          <w:sz w:val="24"/>
          <w:szCs w:val="24"/>
          <w:highlight w:val="none"/>
          <w:lang w:val="en-US" w:eastAsia="zh-CN" w:bidi="ar-SA"/>
        </w:rPr>
      </w:pPr>
      <w:r>
        <w:rPr>
          <w:rFonts w:ascii="宋体" w:hAnsi="宋体" w:eastAsia="宋体" w:cs="宋体"/>
          <w:color w:val="auto"/>
          <w:kern w:val="0"/>
          <w:sz w:val="24"/>
          <w:szCs w:val="24"/>
          <w:highlight w:val="none"/>
          <w:lang w:val="en-US" w:eastAsia="zh-CN" w:bidi="ar-SA"/>
        </w:rPr>
        <w:t xml:space="preserve">  B.</w:t>
      </w:r>
      <w:r>
        <w:rPr>
          <w:rFonts w:hint="eastAsia" w:ascii="宋体" w:hAnsi="宋体" w:eastAsia="宋体" w:cs="宋体"/>
          <w:color w:val="auto"/>
          <w:kern w:val="0"/>
          <w:sz w:val="24"/>
          <w:szCs w:val="24"/>
          <w:highlight w:val="none"/>
          <w:lang w:val="en-US" w:eastAsia="zh-CN" w:bidi="ar-SA"/>
        </w:rPr>
        <w:t>法定代表人或负责人或实际控制人是夫妻关系</w:t>
      </w: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ascii="宋体" w:hAnsi="宋体" w:eastAsia="宋体" w:cs="Times New Roman"/>
          <w:color w:val="auto"/>
          <w:spacing w:val="6"/>
          <w:kern w:val="2"/>
          <w:sz w:val="24"/>
          <w:szCs w:val="24"/>
          <w:highlight w:val="none"/>
          <w:lang w:val="en-US" w:eastAsia="zh-CN" w:bidi="ar-SA"/>
        </w:rPr>
      </w:pPr>
      <w:r>
        <w:rPr>
          <w:rFonts w:ascii="宋体" w:hAnsi="宋体" w:eastAsia="宋体" w:cs="宋体"/>
          <w:color w:val="auto"/>
          <w:kern w:val="0"/>
          <w:sz w:val="24"/>
          <w:szCs w:val="24"/>
          <w:highlight w:val="none"/>
          <w:lang w:val="en-US" w:eastAsia="zh-CN" w:bidi="ar-SA"/>
        </w:rPr>
        <w:t xml:space="preserve">  C.</w:t>
      </w:r>
      <w:r>
        <w:rPr>
          <w:rFonts w:hint="eastAsia" w:ascii="宋体" w:hAnsi="宋体" w:eastAsia="宋体" w:cs="宋体"/>
          <w:color w:val="auto"/>
          <w:kern w:val="0"/>
          <w:sz w:val="24"/>
          <w:szCs w:val="24"/>
          <w:highlight w:val="none"/>
          <w:lang w:val="en-US" w:eastAsia="zh-CN" w:bidi="ar-SA"/>
        </w:rPr>
        <w:t>法定代表人或负责人或实际控制人是直系血亲关系</w:t>
      </w: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ascii="宋体" w:hAnsi="宋体" w:eastAsia="宋体" w:cs="Times New Roman"/>
          <w:color w:val="auto"/>
          <w:spacing w:val="6"/>
          <w:kern w:val="2"/>
          <w:sz w:val="24"/>
          <w:szCs w:val="24"/>
          <w:highlight w:val="none"/>
          <w:lang w:val="en-US" w:eastAsia="zh-CN" w:bidi="ar-SA"/>
        </w:rPr>
      </w:pPr>
      <w:r>
        <w:rPr>
          <w:rFonts w:ascii="宋体" w:hAnsi="宋体" w:eastAsia="宋体" w:cs="宋体"/>
          <w:color w:val="auto"/>
          <w:kern w:val="0"/>
          <w:sz w:val="24"/>
          <w:szCs w:val="24"/>
          <w:highlight w:val="none"/>
          <w:lang w:val="en-US" w:eastAsia="zh-CN" w:bidi="ar-SA"/>
        </w:rPr>
        <w:t xml:space="preserve">  D.</w:t>
      </w:r>
      <w:r>
        <w:rPr>
          <w:rFonts w:hint="eastAsia" w:ascii="宋体" w:hAnsi="宋体" w:eastAsia="宋体" w:cs="宋体"/>
          <w:color w:val="auto"/>
          <w:kern w:val="0"/>
          <w:sz w:val="24"/>
          <w:szCs w:val="24"/>
          <w:highlight w:val="none"/>
          <w:lang w:val="en-US" w:eastAsia="zh-CN" w:bidi="ar-SA"/>
        </w:rPr>
        <w:t>法定代表人或负责人或实际控制人存在三代以内旁系血亲关系</w:t>
      </w: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ascii="宋体" w:hAnsi="宋体" w:eastAsia="宋体" w:cs="Times New Roman"/>
          <w:color w:val="auto"/>
          <w:kern w:val="0"/>
          <w:sz w:val="24"/>
          <w:szCs w:val="24"/>
          <w:highlight w:val="none"/>
          <w:lang w:val="en-US" w:eastAsia="zh-CN" w:bidi="ar-SA"/>
        </w:rPr>
      </w:pPr>
      <w:r>
        <w:rPr>
          <w:rFonts w:ascii="宋体" w:hAnsi="宋体" w:eastAsia="宋体" w:cs="宋体"/>
          <w:color w:val="auto"/>
          <w:kern w:val="0"/>
          <w:sz w:val="24"/>
          <w:szCs w:val="24"/>
          <w:highlight w:val="none"/>
          <w:lang w:val="en-US" w:eastAsia="zh-CN" w:bidi="ar-SA"/>
        </w:rPr>
        <w:t xml:space="preserve">  E.</w:t>
      </w:r>
      <w:r>
        <w:rPr>
          <w:rFonts w:hint="eastAsia" w:ascii="宋体" w:hAnsi="宋体" w:eastAsia="宋体" w:cs="宋体"/>
          <w:color w:val="auto"/>
          <w:kern w:val="0"/>
          <w:sz w:val="24"/>
          <w:szCs w:val="24"/>
          <w:highlight w:val="none"/>
          <w:lang w:val="en-US" w:eastAsia="zh-CN" w:bidi="ar-SA"/>
        </w:rPr>
        <w:t>法定代表人或负责人或实际控制人存在近姻亲关系</w:t>
      </w: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ascii="宋体" w:hAnsi="宋体" w:eastAsia="宋体" w:cs="Times New Roman"/>
          <w:color w:val="auto"/>
          <w:kern w:val="0"/>
          <w:sz w:val="24"/>
          <w:szCs w:val="24"/>
          <w:highlight w:val="none"/>
          <w:lang w:val="en-US" w:eastAsia="zh-CN" w:bidi="ar-SA"/>
        </w:rPr>
      </w:pPr>
      <w:r>
        <w:rPr>
          <w:rFonts w:ascii="宋体" w:hAnsi="宋体" w:eastAsia="宋体" w:cs="宋体"/>
          <w:color w:val="auto"/>
          <w:kern w:val="0"/>
          <w:sz w:val="24"/>
          <w:szCs w:val="24"/>
          <w:highlight w:val="none"/>
          <w:lang w:val="en-US" w:eastAsia="zh-CN" w:bidi="ar-SA"/>
        </w:rPr>
        <w:t xml:space="preserve">  F.</w:t>
      </w:r>
      <w:r>
        <w:rPr>
          <w:rFonts w:hint="eastAsia" w:ascii="宋体" w:hAnsi="宋体" w:eastAsia="宋体" w:cs="宋体"/>
          <w:color w:val="auto"/>
          <w:kern w:val="0"/>
          <w:sz w:val="24"/>
          <w:szCs w:val="24"/>
          <w:highlight w:val="none"/>
          <w:lang w:val="en-US" w:eastAsia="zh-CN" w:bidi="ar-SA"/>
        </w:rPr>
        <w:t>法定代表人或负责人或实际控制人存在股份控制或实际控制关系</w:t>
      </w: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ascii="宋体" w:hAnsi="宋体" w:eastAsia="宋体" w:cs="Times New Roman"/>
          <w:color w:val="auto"/>
          <w:kern w:val="0"/>
          <w:sz w:val="24"/>
          <w:szCs w:val="24"/>
          <w:highlight w:val="none"/>
          <w:lang w:val="en-US" w:eastAsia="zh-CN" w:bidi="ar-SA"/>
        </w:rPr>
      </w:pPr>
      <w:r>
        <w:rPr>
          <w:rFonts w:ascii="宋体" w:hAnsi="宋体" w:eastAsia="宋体" w:cs="宋体"/>
          <w:color w:val="auto"/>
          <w:kern w:val="0"/>
          <w:sz w:val="24"/>
          <w:szCs w:val="24"/>
          <w:highlight w:val="none"/>
          <w:lang w:val="en-US" w:eastAsia="zh-CN" w:bidi="ar-SA"/>
        </w:rPr>
        <w:t xml:space="preserve">  G.</w:t>
      </w:r>
      <w:r>
        <w:rPr>
          <w:rFonts w:hint="eastAsia" w:ascii="宋体" w:hAnsi="宋体" w:eastAsia="宋体" w:cs="宋体"/>
          <w:color w:val="auto"/>
          <w:kern w:val="0"/>
          <w:sz w:val="24"/>
          <w:szCs w:val="24"/>
          <w:highlight w:val="none"/>
          <w:lang w:val="en-US" w:eastAsia="zh-CN" w:bidi="ar-SA"/>
        </w:rPr>
        <w:t>存在共同直接或间接投资设立子公司、联营企业和合营企业情况</w:t>
      </w: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ascii="宋体" w:hAnsi="宋体" w:eastAsia="宋体" w:cs="Times New Roman"/>
          <w:color w:val="auto"/>
          <w:kern w:val="2"/>
          <w:sz w:val="24"/>
          <w:szCs w:val="24"/>
          <w:highlight w:val="none"/>
          <w:lang w:val="en-US" w:eastAsia="zh-CN" w:bidi="ar-SA"/>
        </w:rPr>
      </w:pPr>
      <w:r>
        <w:rPr>
          <w:rFonts w:ascii="宋体" w:hAnsi="宋体" w:eastAsia="宋体" w:cs="宋体"/>
          <w:color w:val="auto"/>
          <w:kern w:val="0"/>
          <w:sz w:val="24"/>
          <w:szCs w:val="24"/>
          <w:highlight w:val="none"/>
          <w:lang w:val="en-US" w:eastAsia="zh-CN" w:bidi="ar-SA"/>
        </w:rPr>
        <w:t xml:space="preserve">  H.</w:t>
      </w:r>
      <w:r>
        <w:rPr>
          <w:rFonts w:hint="eastAsia" w:ascii="宋体" w:hAnsi="宋体" w:eastAsia="宋体" w:cs="宋体"/>
          <w:color w:val="auto"/>
          <w:kern w:val="0"/>
          <w:sz w:val="24"/>
          <w:szCs w:val="24"/>
          <w:highlight w:val="none"/>
          <w:lang w:val="en-US" w:eastAsia="zh-CN" w:bidi="ar-SA"/>
        </w:rPr>
        <w:t>存在分级代理或代销关系、同一生产制造商关系、</w:t>
      </w:r>
      <w:r>
        <w:rPr>
          <w:rFonts w:hint="eastAsia" w:ascii="宋体" w:hAnsi="宋体" w:eastAsia="宋体" w:cs="宋体"/>
          <w:color w:val="auto"/>
          <w:kern w:val="2"/>
          <w:sz w:val="24"/>
          <w:szCs w:val="24"/>
          <w:highlight w:val="none"/>
          <w:lang w:val="en-US" w:eastAsia="zh-CN" w:bidi="ar-SA"/>
        </w:rPr>
        <w:t>管理关系、重要业务（占主营业务收入</w:t>
      </w:r>
      <w:r>
        <w:rPr>
          <w:rFonts w:ascii="宋体" w:hAnsi="宋体" w:eastAsia="宋体" w:cs="宋体"/>
          <w:color w:val="auto"/>
          <w:kern w:val="2"/>
          <w:sz w:val="24"/>
          <w:szCs w:val="24"/>
          <w:highlight w:val="none"/>
          <w:lang w:val="en-US" w:eastAsia="zh-CN" w:bidi="ar-SA"/>
        </w:rPr>
        <w:t>50%</w:t>
      </w:r>
      <w:r>
        <w:rPr>
          <w:rFonts w:hint="eastAsia" w:ascii="宋体" w:hAnsi="宋体" w:eastAsia="宋体" w:cs="宋体"/>
          <w:color w:val="auto"/>
          <w:kern w:val="2"/>
          <w:sz w:val="24"/>
          <w:szCs w:val="24"/>
          <w:highlight w:val="none"/>
          <w:lang w:val="en-US" w:eastAsia="zh-CN" w:bidi="ar-SA"/>
        </w:rPr>
        <w:t>以上）或重要财务往来关系（如融资）等其他实质性控制关系</w:t>
      </w: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ascii="宋体" w:hAnsi="宋体" w:eastAsia="宋体" w:cs="Times New Roman"/>
          <w:color w:val="auto"/>
          <w:spacing w:val="6"/>
          <w:kern w:val="2"/>
          <w:sz w:val="24"/>
          <w:szCs w:val="24"/>
          <w:highlight w:val="none"/>
          <w:lang w:val="en-US" w:eastAsia="zh-CN" w:bidi="ar-SA"/>
        </w:rPr>
      </w:pPr>
      <w:r>
        <w:rPr>
          <w:rFonts w:ascii="宋体" w:hAnsi="宋体" w:eastAsia="宋体" w:cs="宋体"/>
          <w:color w:val="auto"/>
          <w:kern w:val="2"/>
          <w:sz w:val="24"/>
          <w:szCs w:val="24"/>
          <w:highlight w:val="none"/>
          <w:lang w:val="en-US" w:eastAsia="zh-CN" w:bidi="ar-SA"/>
        </w:rPr>
        <w:t xml:space="preserve">  I</w:t>
      </w:r>
      <w:r>
        <w:rPr>
          <w:rFonts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其他利害关系情况</w:t>
      </w:r>
      <w:r>
        <w:rPr>
          <w:rFonts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pPr>
        <w:keepNext w:val="0"/>
        <w:keepLines w:val="0"/>
        <w:pageBreakBefore w:val="0"/>
        <w:widowControl/>
        <w:numPr>
          <w:ilvl w:val="0"/>
          <w:numId w:val="22"/>
        </w:numPr>
        <w:kinsoku/>
        <w:wordWrap/>
        <w:overflowPunct/>
        <w:topLinePunct w:val="0"/>
        <w:autoSpaceDE/>
        <w:autoSpaceDN/>
        <w:bidi w:val="0"/>
        <w:adjustRightInd/>
        <w:snapToGrid w:val="0"/>
        <w:spacing w:line="336" w:lineRule="auto"/>
        <w:ind w:firstLine="453" w:firstLineChars="189"/>
        <w:jc w:val="both"/>
        <w:textAlignment w:val="auto"/>
        <w:rPr>
          <w:rFonts w:ascii="宋体" w:hAnsi="宋体" w:eastAsia="宋体" w:cs="Times New Roman"/>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现已清楚知道并</w:t>
      </w:r>
      <w:r>
        <w:rPr>
          <w:rFonts w:hint="eastAsia" w:ascii="宋体" w:hAnsi="宋体" w:eastAsia="宋体" w:cs="宋体"/>
          <w:color w:val="auto"/>
          <w:kern w:val="0"/>
          <w:sz w:val="24"/>
          <w:szCs w:val="24"/>
          <w:highlight w:val="none"/>
          <w:lang w:val="en-US" w:eastAsia="zh-CN" w:bidi="ar-SA"/>
        </w:rPr>
        <w:t>严格遵守政府采购法律法规和现场纪律。</w:t>
      </w:r>
    </w:p>
    <w:p>
      <w:pPr>
        <w:keepNext w:val="0"/>
        <w:keepLines w:val="0"/>
        <w:pageBreakBefore w:val="0"/>
        <w:widowControl/>
        <w:numPr>
          <w:ilvl w:val="0"/>
          <w:numId w:val="22"/>
        </w:numPr>
        <w:kinsoku/>
        <w:wordWrap/>
        <w:overflowPunct/>
        <w:topLinePunct w:val="0"/>
        <w:autoSpaceDE/>
        <w:autoSpaceDN/>
        <w:bidi w:val="0"/>
        <w:adjustRightInd/>
        <w:snapToGrid w:val="0"/>
        <w:spacing w:line="336" w:lineRule="auto"/>
        <w:ind w:firstLine="453" w:firstLineChars="189"/>
        <w:jc w:val="both"/>
        <w:textAlignment w:val="auto"/>
        <w:rPr>
          <w:rFonts w:ascii="宋体" w:hAnsi="宋体" w:eastAsia="宋体" w:cs="Times New Roman"/>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我发现</w:t>
      </w:r>
      <w:r>
        <w:rPr>
          <w:rFonts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供应商之间存在或可能存在上述第二条第</w:t>
      </w:r>
      <w:r>
        <w:rPr>
          <w:rFonts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项利害关系。</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both"/>
        <w:textAlignment w:val="auto"/>
        <w:rPr>
          <w:rFonts w:ascii="宋体" w:hAnsi="宋体" w:eastAsia="宋体" w:cs="Times New Roman"/>
          <w:color w:val="auto"/>
          <w:kern w:val="2"/>
          <w:sz w:val="24"/>
          <w:szCs w:val="24"/>
          <w:highlight w:val="none"/>
          <w:lang w:val="en-US" w:eastAsia="zh-CN" w:bidi="ar-SA"/>
        </w:rPr>
      </w:pPr>
      <w:r>
        <w:rPr>
          <w:rFonts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（供应商代表签名）：</w:t>
      </w:r>
    </w:p>
    <w:p>
      <w:pPr>
        <w:spacing w:line="480" w:lineRule="exact"/>
        <w:rPr>
          <w:rFonts w:hint="eastAsia" w:ascii="宋体" w:hAnsi="宋体" w:eastAsia="宋体" w:cs="宋体"/>
          <w:b/>
          <w:color w:val="auto"/>
          <w:sz w:val="21"/>
          <w:szCs w:val="21"/>
          <w:highlight w:val="none"/>
        </w:rPr>
      </w:pPr>
      <w:r>
        <w:rPr>
          <w:rFonts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2022年  月  日</w:t>
      </w:r>
    </w:p>
    <w:sectPr>
      <w:pgSz w:w="11906" w:h="16838"/>
      <w:pgMar w:top="1304" w:right="1797" w:bottom="1247" w:left="1797" w:header="720" w:footer="720" w:gutter="0"/>
      <w:cols w:space="720" w:num="1"/>
      <w:titlePg/>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_GB2312">
    <w:altName w:val="Times New Roman"/>
    <w:panose1 w:val="00000000000000000000"/>
    <w:charset w:val="00"/>
    <w:family w:val="roman"/>
    <w:pitch w:val="default"/>
    <w:sig w:usb0="00000000" w:usb1="00000000" w:usb2="00000000" w:usb3="00000000" w:csb0="00040001" w:csb1="00000000"/>
  </w:font>
  <w:font w:name="中圆体">
    <w:altName w:val="宋体"/>
    <w:panose1 w:val="02010609000101010101"/>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大黑体">
    <w:altName w:val="宋体"/>
    <w:panose1 w:val="02010609000101010101"/>
    <w:charset w:val="86"/>
    <w:family w:val="modern"/>
    <w:pitch w:val="default"/>
    <w:sig w:usb0="00000001" w:usb1="080E0000" w:usb2="00000010" w:usb3="00000000" w:csb0="00040000" w:csb1="00000000"/>
  </w:font>
  <w:font w:name="Dutch801 XBd BT">
    <w:altName w:val="微软雅黑"/>
    <w:panose1 w:val="02020903060505020304"/>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方正小标宋简体">
    <w:altName w:val="黑体"/>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p>
                      </w:txbxContent>
                    </wps:txbx>
                    <wps:bodyPr wrap="none" lIns="0" tIns="0" rIns="0" bIns="0" upright="0">
                      <a:spAutoFit/>
                    </wps:bodyPr>
                  </wps:wsp>
                </a:graphicData>
              </a:graphic>
            </wp:anchor>
          </w:drawing>
        </mc:Choice>
        <mc:Fallback>
          <w:pict>
            <v:shape id="文本框 104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J+XmoLUAQAApgMAAA4AAABkcnMvZTJvRG9jLnhtbK1TzY7TMBC+ I/EOlu80aaEQRU1XoGoREgKkhQdwHbux5D953CZ9AXgDTly481x9jh07SRctlz1wcWY842/m+2ay uRmMJicRQDnb0OWipERY7lplDw399vX2RUUJRGZbpp0VDT0LoDfb5882va/FynVOtyIQBLFQ976h XYy+LgrgnTAMFs4Li0HpgmER3XAo2sB6RDe6WJXl66J3ofXBcQGAt7sxSCfE8BRAJ6XiYuf40Qgb R9QgNItICTrlgW5zt1IKHj9LCSIS3VBkGvOJRdDep7PYblh9CMx3ik8tsKe08IiTYcpi0SvUjkVG jkH9A2UUDw6cjAvuTDESyYogi2X5SJu7jnmRuaDU4K+iw/+D5Z9OXwJRbUNfUmKZwYFffv64/Ppz +f2dLMtX66RQ76HGxDuPqXF45wbcm/ke8DIRH2Qw6YuUCMZR3/NVXzFEwtOjalVVJYY4xmYH8YuH 5z5AfC+cIcloaMABZl3Z6SPEMXVOSdWsu1Va5yFqS3pEXVdv1vnFNYTo2mKRxGLsNllx2A8Ttb1r z8isxy1oqMWlp0R/sChyWpjZCLOxn42jD+rQ5Y1KrYB/e4zYTu4yVRhhp8I4vsxzWrW0H3/7Oevh 99reA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GhpgkvTAAAABQEAAA8AAAAAAAAAAQAgAAAAIgAA AGRycy9kb3ducmV2LnhtbFBLAQIUABQAAAAIAIdO4kCfl5qC1AEAAKYDAAAOAAAAAAAAAAEAIAAA ACIBAABkcnMvZTJvRG9jLnhtbFBLBQYAAAAABgAGAFkBAABoBQAAAAA= ">
              <v:fill on="f" focussize="0,0"/>
              <v:stroke on="f" weight="1.25pt"/>
              <v:imagedata o:title=""/>
              <o:lock v:ext="edit" aspectratio="f"/>
              <v:textbox inset="0mm,0mm,0mm,0mm" style="mso-fit-shape-to-text:t;">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wps:txbx>
                    <wps:bodyPr wrap="none" lIns="0" tIns="0" rIns="0" bIns="0" upright="0">
                      <a:spAutoFit/>
                    </wps:bodyPr>
                  </wps:wsp>
                </a:graphicData>
              </a:graphic>
            </wp:anchor>
          </w:drawing>
        </mc:Choice>
        <mc:Fallback>
          <w:pict>
            <v:shape id="文本框 104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A2DltrVAQAApgMAAA4AAABkcnMvZTJvRG9jLnhtbK1TzY7TMBC+ I/EOlu80abW7RFHT1aJqERICpIUHcB27seQ/edwmfQF4A05cuPNcfQ7GTtJFy2UPe3FmPONv5vtm sr4djCZHEUA529DloqREWO5aZfcN/fb1/k1FCURmW6adFQ09CaC3m9ev1r2vxcp1TrciEASxUPe+ oV2Mvi4K4J0wDBbOC4tB6YJhEd2wL9rAekQ3uliV5U3Ru9D64LgAwNvtGKQTYngOoJNScbF1/GCE jSNqEJpFpASd8kA3uVspBY+fpQQRiW4oMo35xCJo79JZbNas3gfmO8WnFthzWnjCyTBlsegFassi I4eg/oMyigcHTsYFd6YYiWRFkMWyfKLNQ8e8yFxQavAX0eHlYPmn45dAVNvQK0osMzjw888f519/ zr+/k2V5dZMU6j3UmPjgMTUO79yAezPfA14m4oMMJn2REsE46nu66CuGSHh6VK2qqsQQx9jsIH7x +NwHiO+FMyQZDQ04wKwrO36EOKbOKamadfdK6zxEbUmPqNfV2+v84hJCdG2xSGIxdpusOOyGidrO tSdk1uMWNNTi0lOiP1gUOS3MbITZ2M3GwQe17/JGpVbA3x0itpO7TBVG2Kkwji/znFYt7ce/fs56 /L02fwF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BoaYJL0wAAAAUBAAAPAAAAAAAAAAEAIAAAACIA AABkcnMvZG93bnJldi54bWxQSwECFAAUAAAACACHTuJADYOW2tUBAACmAwAADgAAAAAAAAABACAA AAAiAQAAZHJzL2Uyb0RvYy54bWxQSwUGAAAAAAYABgBZAQAAaQUAAAAA ">
              <v:fill on="f" focussize="0,0"/>
              <v:stroke on="f" weight="1.25pt"/>
              <v:imagedata o:title=""/>
              <o:lock v:ext="edit" aspectratio="f"/>
              <v:textbox inset="0mm,0mm,0mm,0mm" style="mso-fit-shape-to-text:t;">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1" name="文本框 9"/>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 AQAADwAAAGRycy9kb3ducmV2LnhtbE2PwWrDMBBE74X8g9hCb43sUFrjWM4hkEtvTUuht421sUyl lZEUx/77Kr20l4Vhhpm3zW52VkwU4uBZQbkuQBB3Xg/cK/h4PzxWIGJC1mg9k4KFIuza1V2DtfZX fqPpmHqRSzjWqMCkNNZSxs6Qw7j2I3H2zj44TFmGXuqA11zurNwUxbN0OHBeMDjS3lD3fbw4BS/z p6cx0p6+zlMXzLBU9nVR6uG+LLYgEs3pLww3/IwObWY6+QvrKKyC/Ej6vTevKkGcFGyeSpBtI/+z tz9QSwMEFAAAAAgAh07iQDxjfDTNAQAAlwMAAA4AAABkcnMvZTJvRG9jLnhtbK1TS27bMBDdF+gd CO5ryvkUjWA5aGEkKFC0BZIcgKZIiwB/4NCWfIH2Bl11033P5XNkSMlOm26y6IYazgzfzHszWlwP 1pCdjKC9a+h8VlEinfCtdpuGPtzfvHlHCSTuWm68kw3dS6DXy9evFn2o5ZnvvGllJAjioO5DQ7uU Qs0YiE5aDjMfpMOg8tHyhNe4YW3kPaJbw86q6i3rfWxD9EICoHc1BumEGF8C6JXSQq682Frp0oga peEJKUGnA9Bl6VYpKdIXpUAmYhqKTFM5sQja63yy5YLXm8hDp8XUAn9JC884Wa4dFj1BrXjiZBv1 P1BWi+jBqzQT3rKRSFEEWcyrZ9rcdTzIwgWlhnASHf4frPi8+xqJbnETKHHc4sAPP74ffv4+/PpG rrI8fYAas+4C5qXhgx9y6uQHdGbWg4o2f5EPwTiKuz+JK4dERH40v7g6v6REYGh+eV6hjSjs6XGI kG6ltyQbDY04uyIp332CNKYeU3It52+0MejntXF/ORAze1jufOwwW2lYD1Pba9/ukU2PY2+owy2n xHx0qGrekKMRj8b6aGxD1JuurFCuB+H9NmETpbdcYYSdCuO8Crtpt/JC/HkvWU//0/IRUEsDBAoA AAAAAIdO4kAAAAAAAAAAAAAAAAAGAAAAX3JlbHMvUEsDBBQAAAAIAIdO4kCKFGY80QAAAJQBAAAL AAAAX3JlbHMvLnJlbHOlkMFqwzAMhu+DvYPRfXGawxijTi+j0GvpHsDYimMaW0Yy2fr28w6DZfS2 o36h7xP//vCZFrUiS6RsYNf1oDA78jEHA++X49MLKKk2e7tQRgM3FDiMjw/7My62tiOZYxHVKFkM zLWWV63FzZisdFQwt81EnGxtIwddrLvagHro+2fNvxkwbpjq5A3wyQ+gLrfSzH/YKTomoal2jpKm aYruHlUHtmWO7sg24Ru5RrMcsBrwLBoHalnXfgR9X7/7p97TRz7jutV+h4zrj1dvuhy/AFBLAwQU AAAACACHTuJAfublIPcAAADhAQAAEwAAAFtDb250ZW50X1R5cGVzXS54bWyVkUFOwzAQRfdI3MHy FiVOu0AIJemCtEtAqBxgZE8Si2RseUxob4+TthtEkVjaM/+/J7vcHMZBTBjYOqrkKi+kQNLOWOoq +b7fZQ9ScAQyMDjCSh6R5aa+vSn3R48sUpq4kn2M/lEp1j2OwLnzSGnSujBCTMfQKQ/6AzpU66K4 V9pRRIpZnDtkXTbYwucQxfaQrk8mAQeW4um0OLMqCd4PVkNMpmoi84OSnQl5Si473FvPd0lDql8J 8+Q64Jx7SU8TrEHxCiE+w5g0lAmsjPuigFP+d8lsOXLm2tZqzJvATYq94XSxutaOa9c4/d/y7ZK6 dKvlg+pvUEsBAhQAFAAAAAgAh07iQH7m5SD3AAAA4QEAABMAAAAAAAAAAQAgAAAANgQAAFtDb250 ZW50X1R5cGVzXS54bWxQSwECFAAKAAAAAACHTuJAAAAAAAAAAAAAAAAABgAAAAAAAAAAABAAAAAY AwAAX3JlbHMvUEsBAhQAFAAAAAgAh07iQIoUZjzRAAAAlAEAAAsAAAAAAAAAAQAgAAAAPAMAAF9y ZWxzLy5yZWxzUEsBAhQACgAAAAAAh07iQAAAAAAAAAAAAAAAAAQAAAAAAAAAAAAQAAAAAAAAAGRy cy9QSwECFAAUAAAACACHTuJACQVPmtAAAAADAQAADwAAAAAAAAABACAAAAAiAAAAZHJzL2Rvd25y ZXYueG1sUEsBAhQAFAAAAAgAh07iQDxjfDTNAQAAlwMAAA4AAAAAAAAAAQAgAAAAHwEAAGRycy9l Mm9Eb2MueG1sUEsFBgAAAAAGAAYAWQEAAF4FAAAAAA== ">
              <v:fill on="f" focussize="0,0"/>
              <v:stroke on="f"/>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58</w:t>
                          </w:r>
                          <w:r>
                            <w:rPr>
                              <w:rFonts w:hint="eastAsia"/>
                            </w:rPr>
                            <w:fldChar w:fldCharType="end"/>
                          </w:r>
                        </w:p>
                      </w:txbxContent>
                    </wps:txbx>
                    <wps:bodyPr wrap="none" lIns="0" tIns="0" rIns="0" bIns="0" upright="0">
                      <a:spAutoFit/>
                    </wps:bodyPr>
                  </wps:wsp>
                </a:graphicData>
              </a:graphic>
            </wp:anchor>
          </w:drawing>
        </mc:Choice>
        <mc:Fallback>
          <w:pict>
            <v:shape id="文本框 104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ITAkNvUAQAApgMAAA4AAABkcnMvZTJvRG9jLnhtbK1TzY7TMBC+ I/EOlu80aUUhipquFlWLkBAgLTyA69iNJf/J4zbpC8AbcOLCnefqczB2ki5aLnvYizPjGX8z3zeT zc1gNDmJAMrZhi4XJSXCctcqe2jot693rypKIDLbMu2saOhZAL3Zvnyx6X0tVq5zuhWBIIiFuvcN 7WL0dVEA74RhsHBeWAxKFwyL6IZD0QbWI7rRxaos3xS9C60PjgsAvN2NQTohhqcAOikVFzvHj0bY OKIGoVlEStApD3Sbu5VS8PhZShCR6IYi05hPLIL2Pp3FdsPqQ2C+U3xqgT2lhUecDFMWi16hdiwy cgzqPyijeHDgZFxwZ4qRSFYEWSzLR9rcd8yLzAWlBn8VHZ4Pln86fQlEtQ1dU2KZwYFffv64/Ppz +f2dLMvXVVKo91Bj4r3H1Di8cwPuzXwPeJmIDzKY9EVKBOOo7/mqrxgi4elRtaqqEkMcY7OD+MXD cx8gvhfOkGQ0NOAAs67s9BHimDqnpGrW3Smt8xC1JT2irqu36/ziGkJ0bbFIYjF2m6w47IeJ2t61 Z2TW4xY01OLSU6I/WBQ5LcxshNnYz8bRB3Xo8kalVsDfHiO2k7tMFUbYqTCOL/OcVi3tx79+znr4 vbZ/AV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GhpgkvTAAAABQEAAA8AAAAAAAAAAQAgAAAAIgAA AGRycy9kb3ducmV2LnhtbFBLAQIUABQAAAAIAIdO4kCEwJDb1AEAAKYDAAAOAAAAAAAAAAEAIAAA ACIBAABkcnMvZTJvRG9jLnhtbFBLBQYAAAAABgAGAFkBAABoBQAAAAA= ">
              <v:fill on="f" focussize="0,0"/>
              <v:stroke on="f" weight="1.25pt"/>
              <v:imagedata o:title=""/>
              <o:lock v:ext="edit" aspectratio="f"/>
              <v:textbox inset="0mm,0mm,0mm,0mm" style="mso-fit-shape-to-text:t;">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58</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55</w:t>
                          </w:r>
                          <w:r>
                            <w:rPr>
                              <w:rFonts w:hint="eastAsia"/>
                            </w:rPr>
                            <w:fldChar w:fldCharType="end"/>
                          </w:r>
                        </w:p>
                      </w:txbxContent>
                    </wps:txbx>
                    <wps:bodyPr wrap="none" lIns="0" tIns="0" rIns="0" bIns="0" upright="0">
                      <a:spAutoFit/>
                    </wps:bodyPr>
                  </wps:wsp>
                </a:graphicData>
              </a:graphic>
            </wp:anchor>
          </w:drawing>
        </mc:Choice>
        <mc:Fallback>
          <w:pict>
            <v:shape id="文本框 104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EwfWKDUAQAApgMAAA4AAABkcnMvZTJvRG9jLnhtbK1TzY7TMBC+ I/EOlu80acUuIWq6AlWLkBAgLTyA69iNJf/J4zbpC8AbcOLCnefqczB2ku5q97IHLs6MZ/zNfN9M 1jeD0eQoAihnG7pclJQIy12r7L6h37/dvqoogchsy7SzoqEnAfRm8/LFuve1WLnO6VYEgiAW6t43 tIvR10UBvBOGwcJ5YTEoXTAsohv2RRtYj+hGF6uyvC56F1ofHBcAeLsdg3RCDM8BdFIqLraOH4yw cUQNQrOIlKBTHugmdyul4PGLlCAi0Q1FpjGfWATtXTqLzZrV+8B8p/jUAntOC484GaYsFr1AbVlk 5BDUEyijeHDgZFxwZ4qRSFYEWSzLR9rcdcyLzAWlBn8RHf4fLP98/BqIaht6TYllBgd+/vXz/Pvv +c8Psixfv00K9R5qTLzzmBqH927AvZnvAS8T8UEGk75IiWAc9T1d9BVDJDw9qlZVVWKIY2x2EL+4 f+4DxA/CGZKMhgYcYNaVHT9BHFPnlFTNululdR6itqRH1KvqzVV+cQkhurZYJLEYu01WHHbDRG3n 2hMy63ELGmpx6SnRHy2KnBZmNsJs7Gbj4IPad3mjUivg3x0itpO7TBVG2Kkwji/znFYt7cdDP2fd /16bf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GhpgkvTAAAABQEAAA8AAAAAAAAAAQAgAAAAIgAA AGRycy9kb3ducmV2LnhtbFBLAQIUABQAAAAIAIdO4kBMH1ig1AEAAKYDAAAOAAAAAAAAAAEAIAAA ACIBAABkcnMvZTJvRG9jLnhtbFBLBQYAAAAABgAGAFkBAABoBQAAAAA= ">
              <v:fill on="f" focussize="0,0"/>
              <v:stroke on="f" weight="1.25pt"/>
              <v:imagedata o:title=""/>
              <o:lock v:ext="edit" aspectratio="f"/>
              <v:textbox inset="0mm,0mm,0mm,0mm" style="mso-fit-shape-to-text:t;">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55</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3035"/>
              <wp:effectExtent l="0" t="0" r="0" b="0"/>
              <wp:wrapNone/>
              <wp:docPr id="2" name="文本框 9"/>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2.05pt;width:9.05pt;mso-position-horizontal:center;mso-position-horizontal-relative:margin;mso-wrap-style:none;z-index:251660288;mso-width-relative:page;mso-height-relative:page;" filled="f" stroked="f" coordsize="21600,21600" o:gfxdata="UEsDBAoAAAAAAIdO4kAAAAAAAAAAAAAAAAAEAAAAZHJzL1BLAwQUAAAACACHTuJACQVPmtAAAAAD AQAADwAAAGRycy9kb3ducmV2LnhtbE2PwWrDMBBE74X8g9hCb43sUFrjWM4hkEtvTUuht421sUyl lZEUx/77Kr20l4Vhhpm3zW52VkwU4uBZQbkuQBB3Xg/cK/h4PzxWIGJC1mg9k4KFIuza1V2DtfZX fqPpmHqRSzjWqMCkNNZSxs6Qw7j2I3H2zj44TFmGXuqA11zurNwUxbN0OHBeMDjS3lD3fbw4BS/z p6cx0p6+zlMXzLBU9nVR6uG+LLYgEs3pLww3/IwObWY6+QvrKKyC/Ej6vTevKkGcFGyeSpBtI/+z tz9QSwMEFAAAAAgAh07iQJPYTZrNAQAAlwMAAA4AAABkcnMvZTJvRG9jLnhtbK1TS27bMBDdF8gd CO5jyk5SNILloIWRoEDRFkh7AJqiLAL8gUNb8gXaG3TVTfc9l8+RISU5n26y6IYazgzfzHszWt70 RpO9DKCcreh8VlAirXC1stuKfv92e/6OEojc1lw7Kyt6kEBvVmdvlp0v5cK1TtcyEASxUHa+om2M vmQMRCsNh5nz0mKwccHwiNewZXXgHaIbzRZF8ZZ1LtQ+OCEB0LsegnREDK8BdE2jhFw7sTPSxgE1 SM0jUoJWeaCr3G3TSBG/NA3ISHRFkWnMJxZBe5NOtlrychu4b5UYW+CvaeEFJ8OVxaInqDWPnOyC +gfKKBEcuCbOhDNsIJIVQRbz4oU29y33MnNBqcGfRIf/Bys+778GouqKLiix3ODAj79+Hn//Pf75 Qa6TPJ2HErPuPebF/oPrcWkmP6Azse6bYNIX+RCMo7iHk7iyj0SkR/PL64srSgSG5lcXBdqIzh4f +wDxTjpDklHRgLPLkvL9J4hD6pSSall3q7TO89P2mQMxk4elzocOkxX7TT/S2bj6gGw6HHtFLW45 JfqjRVXThkxGmIzNZOx8UNs2r1CqB/79LmITubdUYYAdC+O8Mrtxt9JCPL3nrMf/afUAUEsDBAoA AAAAAIdO4kAAAAAAAAAAAAAAAAAGAAAAX3JlbHMvUEsDBBQAAAAIAIdO4kCKFGY80QAAAJQBAAAL AAAAX3JlbHMvLnJlbHOlkMFqwzAMhu+DvYPRfXGawxijTi+j0GvpHsDYimMaW0Yy2fr28w6DZfS2 o36h7xP//vCZFrUiS6RsYNf1oDA78jEHA++X49MLKKk2e7tQRgM3FDiMjw/7My62tiOZYxHVKFkM zLWWV63FzZisdFQwt81EnGxtIwddrLvagHro+2fNvxkwbpjq5A3wyQ+gLrfSzH/YKTomoal2jpKm aYruHlUHtmWO7sg24Ru5RrMcsBrwLBoHalnXfgR9X7/7p97TRz7jutV+h4zrj1dvuhy/AFBLAwQU AAAACACHTuJAfublIPcAAADhAQAAEwAAAFtDb250ZW50X1R5cGVzXS54bWyVkUFOwzAQRfdI3MHy FiVOu0AIJemCtEtAqBxgZE8Si2RseUxob4+TthtEkVjaM/+/J7vcHMZBTBjYOqrkKi+kQNLOWOoq +b7fZQ9ScAQyMDjCSh6R5aa+vSn3R48sUpq4kn2M/lEp1j2OwLnzSGnSujBCTMfQKQ/6AzpU66K4 V9pRRIpZnDtkXTbYwucQxfaQrk8mAQeW4um0OLMqCd4PVkNMpmoi84OSnQl5Si473FvPd0lDql8J 8+Q64Jx7SU8TrEHxCiE+w5g0lAmsjPuigFP+d8lsOXLm2tZqzJvATYq94XSxutaOa9c4/d/y7ZK6 dKvlg+pvUEsBAhQAFAAAAAgAh07iQH7m5SD3AAAA4QEAABMAAAAAAAAAAQAgAAAANgQAAFtDb250 ZW50X1R5cGVzXS54bWxQSwECFAAKAAAAAACHTuJAAAAAAAAAAAAAAAAABgAAAAAAAAAAABAAAAAY AwAAX3JlbHMvUEsBAhQAFAAAAAgAh07iQIoUZjzRAAAAlAEAAAsAAAAAAAAAAQAgAAAAPAMAAF9y ZWxzLy5yZWxzUEsBAhQACgAAAAAAh07iQAAAAAAAAAAAAAAAAAQAAAAAAAAAAAAQAAAAAAAAAGRy cy9QSwECFAAUAAAACACHTuJACQVPmtAAAAADAQAADwAAAAAAAAABACAAAAAiAAAAZHJzL2Rvd25y ZXYueG1sUEsBAhQAFAAAAAgAh07iQJPYTZrNAQAAlwMAAA4AAAAAAAAAAQAgAAAAHwEAAGRycy9l Mm9Eb2MueG1sUEsFBgAAAAAGAAYAWQEAAF4FAAAAAA== ">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both"/>
      <w:rPr>
        <w:rFonts w:hint="eastAsia"/>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16BF0"/>
    <w:multiLevelType w:val="singleLevel"/>
    <w:tmpl w:val="93316BF0"/>
    <w:lvl w:ilvl="0" w:tentative="0">
      <w:start w:val="1"/>
      <w:numFmt w:val="chineseCounting"/>
      <w:suff w:val="space"/>
      <w:lvlText w:val="第%1章"/>
      <w:lvlJc w:val="left"/>
      <w:rPr>
        <w:rFonts w:hint="eastAsia"/>
      </w:rPr>
    </w:lvl>
  </w:abstractNum>
  <w:abstractNum w:abstractNumId="1">
    <w:nsid w:val="A41DD55D"/>
    <w:multiLevelType w:val="singleLevel"/>
    <w:tmpl w:val="A41DD55D"/>
    <w:lvl w:ilvl="0" w:tentative="0">
      <w:start w:val="1"/>
      <w:numFmt w:val="decimal"/>
      <w:suff w:val="nothing"/>
      <w:lvlText w:val="（%1）"/>
      <w:lvlJc w:val="left"/>
    </w:lvl>
  </w:abstractNum>
  <w:abstractNum w:abstractNumId="2">
    <w:nsid w:val="C15B228D"/>
    <w:multiLevelType w:val="singleLevel"/>
    <w:tmpl w:val="C15B228D"/>
    <w:lvl w:ilvl="0" w:tentative="0">
      <w:start w:val="5"/>
      <w:numFmt w:val="chineseCounting"/>
      <w:suff w:val="nothing"/>
      <w:lvlText w:val="%1、"/>
      <w:lvlJc w:val="left"/>
      <w:rPr>
        <w:rFonts w:hint="eastAsia"/>
      </w:rPr>
    </w:lvl>
  </w:abstractNum>
  <w:abstractNum w:abstractNumId="3">
    <w:nsid w:val="0000000B"/>
    <w:multiLevelType w:val="singleLevel"/>
    <w:tmpl w:val="0000000B"/>
    <w:lvl w:ilvl="0" w:tentative="0">
      <w:start w:val="1"/>
      <w:numFmt w:val="upperLetter"/>
      <w:suff w:val="nothing"/>
      <w:lvlText w:val="%1、"/>
      <w:lvlJc w:val="left"/>
    </w:lvl>
  </w:abstractNum>
  <w:abstractNum w:abstractNumId="4">
    <w:nsid w:val="00000012"/>
    <w:multiLevelType w:val="singleLevel"/>
    <w:tmpl w:val="00000012"/>
    <w:lvl w:ilvl="0" w:tentative="0">
      <w:start w:val="9"/>
      <w:numFmt w:val="decimal"/>
      <w:pStyle w:val="189"/>
      <w:suff w:val="space"/>
      <w:lvlText w:val="%1."/>
      <w:lvlJc w:val="left"/>
    </w:lvl>
  </w:abstractNum>
  <w:abstractNum w:abstractNumId="5">
    <w:nsid w:val="00000014"/>
    <w:multiLevelType w:val="singleLevel"/>
    <w:tmpl w:val="00000014"/>
    <w:lvl w:ilvl="0" w:tentative="0">
      <w:start w:val="5"/>
      <w:numFmt w:val="chineseCounting"/>
      <w:suff w:val="nothing"/>
      <w:lvlText w:val="%1、"/>
      <w:lvlJc w:val="left"/>
    </w:lvl>
  </w:abstractNum>
  <w:abstractNum w:abstractNumId="6">
    <w:nsid w:val="0000001C"/>
    <w:multiLevelType w:val="singleLevel"/>
    <w:tmpl w:val="0000001C"/>
    <w:lvl w:ilvl="0" w:tentative="0">
      <w:start w:val="1"/>
      <w:numFmt w:val="chineseCounting"/>
      <w:suff w:val="nothing"/>
      <w:lvlText w:val="%1、"/>
      <w:lvlJc w:val="left"/>
    </w:lvl>
  </w:abstractNum>
  <w:abstractNum w:abstractNumId="7">
    <w:nsid w:val="00000020"/>
    <w:multiLevelType w:val="multilevel"/>
    <w:tmpl w:val="00000020"/>
    <w:lvl w:ilvl="0" w:tentative="0">
      <w:start w:val="1"/>
      <w:numFmt w:val="chineseCounting"/>
      <w:suff w:val="nothing"/>
      <w:lvlText w:val="（%1）"/>
      <w:lvlJc w:val="left"/>
    </w:lvl>
    <w:lvl w:ilvl="1" w:tentative="0">
      <w:start w:val="1"/>
      <w:numFmt w:val="lowerLetter"/>
      <w:lvlText w:val="%2)"/>
      <w:lvlJc w:val="left"/>
      <w:pPr>
        <w:tabs>
          <w:tab w:val="left" w:pos="300"/>
        </w:tabs>
        <w:ind w:left="300" w:hanging="420"/>
      </w:pPr>
      <w:rPr>
        <w:rFonts w:hint="default" w:cs="Times New Roman"/>
        <w:u w:val="none" w:color="auto"/>
      </w:rPr>
    </w:lvl>
    <w:lvl w:ilvl="2" w:tentative="0">
      <w:start w:val="1"/>
      <w:numFmt w:val="lowerRoman"/>
      <w:lvlText w:val="%3."/>
      <w:lvlJc w:val="right"/>
      <w:pPr>
        <w:tabs>
          <w:tab w:val="left" w:pos="720"/>
        </w:tabs>
        <w:ind w:left="720" w:hanging="420"/>
      </w:pPr>
      <w:rPr>
        <w:rFonts w:hint="default" w:cs="Times New Roman"/>
        <w:u w:val="none" w:color="auto"/>
      </w:rPr>
    </w:lvl>
    <w:lvl w:ilvl="3" w:tentative="0">
      <w:start w:val="1"/>
      <w:numFmt w:val="decimal"/>
      <w:lvlText w:val="%4."/>
      <w:lvlJc w:val="left"/>
      <w:pPr>
        <w:tabs>
          <w:tab w:val="left" w:pos="1140"/>
        </w:tabs>
        <w:ind w:left="1140" w:hanging="420"/>
      </w:pPr>
      <w:rPr>
        <w:rFonts w:hint="default" w:cs="Times New Roman"/>
        <w:u w:val="none" w:color="auto"/>
      </w:rPr>
    </w:lvl>
    <w:lvl w:ilvl="4" w:tentative="0">
      <w:start w:val="1"/>
      <w:numFmt w:val="lowerLetter"/>
      <w:lvlText w:val="%5)"/>
      <w:lvlJc w:val="left"/>
      <w:pPr>
        <w:tabs>
          <w:tab w:val="left" w:pos="1560"/>
        </w:tabs>
        <w:ind w:left="1560" w:hanging="420"/>
      </w:pPr>
      <w:rPr>
        <w:rFonts w:hint="default" w:cs="Times New Roman"/>
        <w:u w:val="none" w:color="auto"/>
      </w:rPr>
    </w:lvl>
    <w:lvl w:ilvl="5" w:tentative="0">
      <w:start w:val="1"/>
      <w:numFmt w:val="lowerRoman"/>
      <w:lvlText w:val="%6."/>
      <w:lvlJc w:val="right"/>
      <w:pPr>
        <w:tabs>
          <w:tab w:val="left" w:pos="1980"/>
        </w:tabs>
        <w:ind w:left="1980" w:hanging="420"/>
      </w:pPr>
      <w:rPr>
        <w:rFonts w:hint="default" w:cs="Times New Roman"/>
        <w:u w:val="none" w:color="auto"/>
      </w:rPr>
    </w:lvl>
    <w:lvl w:ilvl="6" w:tentative="0">
      <w:start w:val="1"/>
      <w:numFmt w:val="decimal"/>
      <w:lvlText w:val="%7."/>
      <w:lvlJc w:val="left"/>
      <w:pPr>
        <w:tabs>
          <w:tab w:val="left" w:pos="2400"/>
        </w:tabs>
        <w:ind w:left="2400" w:hanging="420"/>
      </w:pPr>
      <w:rPr>
        <w:rFonts w:hint="default" w:cs="Times New Roman"/>
        <w:u w:val="none" w:color="auto"/>
      </w:rPr>
    </w:lvl>
    <w:lvl w:ilvl="7" w:tentative="0">
      <w:start w:val="1"/>
      <w:numFmt w:val="lowerLetter"/>
      <w:lvlText w:val="%8)"/>
      <w:lvlJc w:val="left"/>
      <w:pPr>
        <w:tabs>
          <w:tab w:val="left" w:pos="2820"/>
        </w:tabs>
        <w:ind w:left="2820" w:hanging="420"/>
      </w:pPr>
      <w:rPr>
        <w:rFonts w:hint="default" w:cs="Times New Roman"/>
        <w:u w:val="none" w:color="auto"/>
      </w:rPr>
    </w:lvl>
    <w:lvl w:ilvl="8" w:tentative="0">
      <w:start w:val="1"/>
      <w:numFmt w:val="lowerRoman"/>
      <w:lvlText w:val="%9."/>
      <w:lvlJc w:val="right"/>
      <w:pPr>
        <w:tabs>
          <w:tab w:val="left" w:pos="3240"/>
        </w:tabs>
        <w:ind w:left="3240" w:hanging="420"/>
      </w:pPr>
      <w:rPr>
        <w:rFonts w:hint="default" w:cs="Times New Roman"/>
        <w:u w:val="none" w:color="auto"/>
      </w:rPr>
    </w:lvl>
  </w:abstractNum>
  <w:abstractNum w:abstractNumId="8">
    <w:nsid w:val="00000023"/>
    <w:multiLevelType w:val="singleLevel"/>
    <w:tmpl w:val="00000023"/>
    <w:lvl w:ilvl="0" w:tentative="0">
      <w:start w:val="1"/>
      <w:numFmt w:val="decimal"/>
      <w:lvlText w:val="%1."/>
      <w:lvlJc w:val="left"/>
      <w:pPr>
        <w:tabs>
          <w:tab w:val="left" w:pos="312"/>
        </w:tabs>
      </w:pPr>
    </w:lvl>
  </w:abstractNum>
  <w:abstractNum w:abstractNumId="9">
    <w:nsid w:val="18E11E98"/>
    <w:multiLevelType w:val="singleLevel"/>
    <w:tmpl w:val="18E11E98"/>
    <w:lvl w:ilvl="0" w:tentative="0">
      <w:start w:val="2"/>
      <w:numFmt w:val="decimal"/>
      <w:suff w:val="nothing"/>
      <w:lvlText w:val="%1）"/>
      <w:lvlJc w:val="left"/>
    </w:lvl>
  </w:abstractNum>
  <w:abstractNum w:abstractNumId="10">
    <w:nsid w:val="2937F45E"/>
    <w:multiLevelType w:val="singleLevel"/>
    <w:tmpl w:val="2937F45E"/>
    <w:lvl w:ilvl="0" w:tentative="0">
      <w:start w:val="1"/>
      <w:numFmt w:val="decimal"/>
      <w:suff w:val="nothing"/>
      <w:lvlText w:val="（%1）"/>
      <w:lvlJc w:val="left"/>
    </w:lvl>
  </w:abstractNum>
  <w:abstractNum w:abstractNumId="11">
    <w:nsid w:val="29D120CC"/>
    <w:multiLevelType w:val="singleLevel"/>
    <w:tmpl w:val="29D120CC"/>
    <w:lvl w:ilvl="0" w:tentative="0">
      <w:start w:val="1"/>
      <w:numFmt w:val="decimal"/>
      <w:suff w:val="nothing"/>
      <w:lvlText w:val="（%1）"/>
      <w:lvlJc w:val="left"/>
    </w:lvl>
  </w:abstractNum>
  <w:abstractNum w:abstractNumId="12">
    <w:nsid w:val="2D8637E5"/>
    <w:multiLevelType w:val="singleLevel"/>
    <w:tmpl w:val="2D8637E5"/>
    <w:lvl w:ilvl="0" w:tentative="0">
      <w:start w:val="1"/>
      <w:numFmt w:val="decimal"/>
      <w:suff w:val="nothing"/>
      <w:lvlText w:val="%1、"/>
      <w:lvlJc w:val="left"/>
    </w:lvl>
  </w:abstractNum>
  <w:abstractNum w:abstractNumId="13">
    <w:nsid w:val="3292B99A"/>
    <w:multiLevelType w:val="singleLevel"/>
    <w:tmpl w:val="3292B99A"/>
    <w:lvl w:ilvl="0" w:tentative="0">
      <w:start w:val="1"/>
      <w:numFmt w:val="decimal"/>
      <w:suff w:val="nothing"/>
      <w:lvlText w:val="（%1）"/>
      <w:lvlJc w:val="left"/>
    </w:lvl>
  </w:abstractNum>
  <w:abstractNum w:abstractNumId="14">
    <w:nsid w:val="4D55051D"/>
    <w:multiLevelType w:val="singleLevel"/>
    <w:tmpl w:val="4D55051D"/>
    <w:lvl w:ilvl="0" w:tentative="0">
      <w:start w:val="1"/>
      <w:numFmt w:val="decimal"/>
      <w:suff w:val="nothing"/>
      <w:lvlText w:val="（%1）"/>
      <w:lvlJc w:val="left"/>
    </w:lvl>
  </w:abstractNum>
  <w:abstractNum w:abstractNumId="15">
    <w:nsid w:val="54F403B5"/>
    <w:multiLevelType w:val="singleLevel"/>
    <w:tmpl w:val="54F403B5"/>
    <w:lvl w:ilvl="0" w:tentative="0">
      <w:start w:val="1"/>
      <w:numFmt w:val="chineseCounting"/>
      <w:suff w:val="nothing"/>
      <w:lvlText w:val="%1、"/>
      <w:lvlJc w:val="left"/>
    </w:lvl>
  </w:abstractNum>
  <w:abstractNum w:abstractNumId="16">
    <w:nsid w:val="557FD3DA"/>
    <w:multiLevelType w:val="singleLevel"/>
    <w:tmpl w:val="557FD3DA"/>
    <w:lvl w:ilvl="0" w:tentative="0">
      <w:start w:val="3"/>
      <w:numFmt w:val="chineseCounting"/>
      <w:suff w:val="nothing"/>
      <w:lvlText w:val="%1、"/>
      <w:lvlJc w:val="left"/>
    </w:lvl>
  </w:abstractNum>
  <w:abstractNum w:abstractNumId="17">
    <w:nsid w:val="589A2FD8"/>
    <w:multiLevelType w:val="singleLevel"/>
    <w:tmpl w:val="589A2FD8"/>
    <w:lvl w:ilvl="0" w:tentative="0">
      <w:start w:val="1"/>
      <w:numFmt w:val="decimal"/>
      <w:suff w:val="nothing"/>
      <w:lvlText w:val="（%1）"/>
      <w:lvlJc w:val="left"/>
    </w:lvl>
  </w:abstractNum>
  <w:abstractNum w:abstractNumId="18">
    <w:nsid w:val="5950E9B0"/>
    <w:multiLevelType w:val="singleLevel"/>
    <w:tmpl w:val="5950E9B0"/>
    <w:lvl w:ilvl="0" w:tentative="0">
      <w:start w:val="2"/>
      <w:numFmt w:val="decimal"/>
      <w:suff w:val="nothing"/>
      <w:lvlText w:val="%1、"/>
      <w:lvlJc w:val="left"/>
    </w:lvl>
  </w:abstractNum>
  <w:abstractNum w:abstractNumId="19">
    <w:nsid w:val="59F56D91"/>
    <w:multiLevelType w:val="singleLevel"/>
    <w:tmpl w:val="59F56D91"/>
    <w:lvl w:ilvl="0" w:tentative="0">
      <w:start w:val="1"/>
      <w:numFmt w:val="decimal"/>
      <w:suff w:val="nothing"/>
      <w:lvlText w:val="（%1）"/>
      <w:lvlJc w:val="left"/>
    </w:lvl>
  </w:abstractNum>
  <w:abstractNum w:abstractNumId="20">
    <w:nsid w:val="5A40A5D6"/>
    <w:multiLevelType w:val="singleLevel"/>
    <w:tmpl w:val="5A40A5D6"/>
    <w:lvl w:ilvl="0" w:tentative="0">
      <w:start w:val="3"/>
      <w:numFmt w:val="decimal"/>
      <w:suff w:val="nothing"/>
      <w:lvlText w:val="%1、"/>
      <w:lvlJc w:val="left"/>
      <w:rPr>
        <w:rFonts w:cs="Times New Roman"/>
      </w:rPr>
    </w:lvl>
  </w:abstractNum>
  <w:abstractNum w:abstractNumId="21">
    <w:nsid w:val="5C45A2A8"/>
    <w:multiLevelType w:val="singleLevel"/>
    <w:tmpl w:val="5C45A2A8"/>
    <w:lvl w:ilvl="0" w:tentative="0">
      <w:start w:val="1"/>
      <w:numFmt w:val="chineseCounting"/>
      <w:suff w:val="nothing"/>
      <w:lvlText w:val="%1、"/>
      <w:lvlJc w:val="left"/>
      <w:rPr>
        <w:rFonts w:hint="eastAsia"/>
      </w:rPr>
    </w:lvl>
  </w:abstractNum>
  <w:num w:numId="1">
    <w:abstractNumId w:val="4"/>
  </w:num>
  <w:num w:numId="2">
    <w:abstractNumId w:val="0"/>
  </w:num>
  <w:num w:numId="3">
    <w:abstractNumId w:val="2"/>
  </w:num>
  <w:num w:numId="4">
    <w:abstractNumId w:val="20"/>
  </w:num>
  <w:num w:numId="5">
    <w:abstractNumId w:val="17"/>
  </w:num>
  <w:num w:numId="6">
    <w:abstractNumId w:val="8"/>
  </w:num>
  <w:num w:numId="7">
    <w:abstractNumId w:val="19"/>
  </w:num>
  <w:num w:numId="8">
    <w:abstractNumId w:val="13"/>
  </w:num>
  <w:num w:numId="9">
    <w:abstractNumId w:val="10"/>
  </w:num>
  <w:num w:numId="10">
    <w:abstractNumId w:val="11"/>
  </w:num>
  <w:num w:numId="11">
    <w:abstractNumId w:val="18"/>
  </w:num>
  <w:num w:numId="12">
    <w:abstractNumId w:val="5"/>
  </w:num>
  <w:num w:numId="13">
    <w:abstractNumId w:val="7"/>
  </w:num>
  <w:num w:numId="14">
    <w:abstractNumId w:val="3"/>
  </w:num>
  <w:num w:numId="15">
    <w:abstractNumId w:val="12"/>
  </w:num>
  <w:num w:numId="16">
    <w:abstractNumId w:val="6"/>
  </w:num>
  <w:num w:numId="17">
    <w:abstractNumId w:val="1"/>
  </w:num>
  <w:num w:numId="18">
    <w:abstractNumId w:val="21"/>
  </w:num>
  <w:num w:numId="19">
    <w:abstractNumId w:val="14"/>
  </w:num>
  <w:num w:numId="20">
    <w:abstractNumId w:val="9"/>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OWU0ZmU2YjMzZjczNDY5ODc0NjNiNjQ0NTM0ZWEifQ=="/>
  </w:docVars>
  <w:rsids>
    <w:rsidRoot w:val="00172A27"/>
    <w:rsid w:val="00005742"/>
    <w:rsid w:val="0002013B"/>
    <w:rsid w:val="00020645"/>
    <w:rsid w:val="000809C0"/>
    <w:rsid w:val="000A6DDD"/>
    <w:rsid w:val="000B70A9"/>
    <w:rsid w:val="000F2CB1"/>
    <w:rsid w:val="00146F3D"/>
    <w:rsid w:val="00196F20"/>
    <w:rsid w:val="001B23FE"/>
    <w:rsid w:val="001B5B92"/>
    <w:rsid w:val="00200555"/>
    <w:rsid w:val="00210707"/>
    <w:rsid w:val="00284632"/>
    <w:rsid w:val="002C16C1"/>
    <w:rsid w:val="002D630B"/>
    <w:rsid w:val="002E64B3"/>
    <w:rsid w:val="003116DC"/>
    <w:rsid w:val="003127ED"/>
    <w:rsid w:val="003553E5"/>
    <w:rsid w:val="00357AD2"/>
    <w:rsid w:val="003620D4"/>
    <w:rsid w:val="00362E95"/>
    <w:rsid w:val="003660E3"/>
    <w:rsid w:val="00481F88"/>
    <w:rsid w:val="004C6C59"/>
    <w:rsid w:val="004D2E7B"/>
    <w:rsid w:val="004D54BE"/>
    <w:rsid w:val="00502880"/>
    <w:rsid w:val="0053690E"/>
    <w:rsid w:val="0054419A"/>
    <w:rsid w:val="005460ED"/>
    <w:rsid w:val="00547177"/>
    <w:rsid w:val="005914E6"/>
    <w:rsid w:val="005B5F45"/>
    <w:rsid w:val="005C7D74"/>
    <w:rsid w:val="005F7640"/>
    <w:rsid w:val="00604A42"/>
    <w:rsid w:val="00631CBB"/>
    <w:rsid w:val="00706B7D"/>
    <w:rsid w:val="00706C24"/>
    <w:rsid w:val="0073312B"/>
    <w:rsid w:val="007354BA"/>
    <w:rsid w:val="00795411"/>
    <w:rsid w:val="007A114A"/>
    <w:rsid w:val="007A41E0"/>
    <w:rsid w:val="007C067D"/>
    <w:rsid w:val="00807519"/>
    <w:rsid w:val="00825B29"/>
    <w:rsid w:val="008578CC"/>
    <w:rsid w:val="00865010"/>
    <w:rsid w:val="00873FFE"/>
    <w:rsid w:val="00874887"/>
    <w:rsid w:val="0088233D"/>
    <w:rsid w:val="008D6A63"/>
    <w:rsid w:val="00910F1C"/>
    <w:rsid w:val="0094138D"/>
    <w:rsid w:val="00973BA9"/>
    <w:rsid w:val="0098529F"/>
    <w:rsid w:val="009F1ACC"/>
    <w:rsid w:val="00A22475"/>
    <w:rsid w:val="00A32C0F"/>
    <w:rsid w:val="00A54CEB"/>
    <w:rsid w:val="00A63853"/>
    <w:rsid w:val="00A774D1"/>
    <w:rsid w:val="00A819E4"/>
    <w:rsid w:val="00A87750"/>
    <w:rsid w:val="00A9093D"/>
    <w:rsid w:val="00AA798A"/>
    <w:rsid w:val="00AB657A"/>
    <w:rsid w:val="00B039DA"/>
    <w:rsid w:val="00B20936"/>
    <w:rsid w:val="00B424C1"/>
    <w:rsid w:val="00B601F6"/>
    <w:rsid w:val="00B70802"/>
    <w:rsid w:val="00BC63DD"/>
    <w:rsid w:val="00C24C77"/>
    <w:rsid w:val="00C377BA"/>
    <w:rsid w:val="00C5268E"/>
    <w:rsid w:val="00C70D39"/>
    <w:rsid w:val="00C86ADF"/>
    <w:rsid w:val="00C97C8B"/>
    <w:rsid w:val="00CA1B60"/>
    <w:rsid w:val="00CA63C4"/>
    <w:rsid w:val="00CC0159"/>
    <w:rsid w:val="00D61BCA"/>
    <w:rsid w:val="00D73542"/>
    <w:rsid w:val="00D90187"/>
    <w:rsid w:val="00DD3FB1"/>
    <w:rsid w:val="00E16DA3"/>
    <w:rsid w:val="00E47128"/>
    <w:rsid w:val="00E87ED4"/>
    <w:rsid w:val="00ED6DA3"/>
    <w:rsid w:val="00EE3C12"/>
    <w:rsid w:val="00EF208B"/>
    <w:rsid w:val="00F05D6F"/>
    <w:rsid w:val="00F0657F"/>
    <w:rsid w:val="00F232DE"/>
    <w:rsid w:val="00F33098"/>
    <w:rsid w:val="00F60147"/>
    <w:rsid w:val="00F667A9"/>
    <w:rsid w:val="00F829A3"/>
    <w:rsid w:val="00FB2073"/>
    <w:rsid w:val="00FB46AA"/>
    <w:rsid w:val="01355053"/>
    <w:rsid w:val="016F16A9"/>
    <w:rsid w:val="01837936"/>
    <w:rsid w:val="01902D82"/>
    <w:rsid w:val="01BF1B6B"/>
    <w:rsid w:val="020A5DE8"/>
    <w:rsid w:val="020C397C"/>
    <w:rsid w:val="025A108C"/>
    <w:rsid w:val="028A4FE7"/>
    <w:rsid w:val="02A24C37"/>
    <w:rsid w:val="02E32AC4"/>
    <w:rsid w:val="02E45367"/>
    <w:rsid w:val="02ED4E3C"/>
    <w:rsid w:val="03082138"/>
    <w:rsid w:val="033163EF"/>
    <w:rsid w:val="03645B2A"/>
    <w:rsid w:val="03BA4C70"/>
    <w:rsid w:val="03BE031D"/>
    <w:rsid w:val="03CB52E4"/>
    <w:rsid w:val="04421605"/>
    <w:rsid w:val="045A3688"/>
    <w:rsid w:val="045B2633"/>
    <w:rsid w:val="04623EDC"/>
    <w:rsid w:val="048957D5"/>
    <w:rsid w:val="04971CB4"/>
    <w:rsid w:val="04C64688"/>
    <w:rsid w:val="04D07C12"/>
    <w:rsid w:val="04F74B01"/>
    <w:rsid w:val="050E7F17"/>
    <w:rsid w:val="05956033"/>
    <w:rsid w:val="05A52C87"/>
    <w:rsid w:val="064174E2"/>
    <w:rsid w:val="065B34B5"/>
    <w:rsid w:val="06A376B6"/>
    <w:rsid w:val="06F346FA"/>
    <w:rsid w:val="071070E1"/>
    <w:rsid w:val="073204C0"/>
    <w:rsid w:val="073A3107"/>
    <w:rsid w:val="074F3C0A"/>
    <w:rsid w:val="075F64F0"/>
    <w:rsid w:val="077948FC"/>
    <w:rsid w:val="07AA6BF4"/>
    <w:rsid w:val="07D5101B"/>
    <w:rsid w:val="07DC0F59"/>
    <w:rsid w:val="083730F9"/>
    <w:rsid w:val="086B40F2"/>
    <w:rsid w:val="08876908"/>
    <w:rsid w:val="088F4B9C"/>
    <w:rsid w:val="08AA49C7"/>
    <w:rsid w:val="08BB1E04"/>
    <w:rsid w:val="09012179"/>
    <w:rsid w:val="0914357A"/>
    <w:rsid w:val="092F7D33"/>
    <w:rsid w:val="095E1E41"/>
    <w:rsid w:val="095F6348"/>
    <w:rsid w:val="09D2363D"/>
    <w:rsid w:val="0A220999"/>
    <w:rsid w:val="0A225609"/>
    <w:rsid w:val="0A4815DD"/>
    <w:rsid w:val="0A886334"/>
    <w:rsid w:val="0AAE0486"/>
    <w:rsid w:val="0AD73A3E"/>
    <w:rsid w:val="0AD84CD9"/>
    <w:rsid w:val="0AE744AC"/>
    <w:rsid w:val="0B2C601C"/>
    <w:rsid w:val="0B683D6B"/>
    <w:rsid w:val="0B766E75"/>
    <w:rsid w:val="0B790883"/>
    <w:rsid w:val="0B996215"/>
    <w:rsid w:val="0BC03C71"/>
    <w:rsid w:val="0BDD1962"/>
    <w:rsid w:val="0C566A33"/>
    <w:rsid w:val="0CD61577"/>
    <w:rsid w:val="0D280B58"/>
    <w:rsid w:val="0D57466C"/>
    <w:rsid w:val="0DD218D5"/>
    <w:rsid w:val="0DEB48C3"/>
    <w:rsid w:val="0DFB226F"/>
    <w:rsid w:val="0E3E0F84"/>
    <w:rsid w:val="0E43628D"/>
    <w:rsid w:val="0E4E0C0A"/>
    <w:rsid w:val="0E732585"/>
    <w:rsid w:val="0EDF0CA2"/>
    <w:rsid w:val="0EE31CD8"/>
    <w:rsid w:val="0F005A5F"/>
    <w:rsid w:val="0F406322"/>
    <w:rsid w:val="0F557347"/>
    <w:rsid w:val="0F635931"/>
    <w:rsid w:val="0FA578EA"/>
    <w:rsid w:val="0FC3156A"/>
    <w:rsid w:val="0FDF68F5"/>
    <w:rsid w:val="0FE27EF4"/>
    <w:rsid w:val="105710B2"/>
    <w:rsid w:val="106B21FD"/>
    <w:rsid w:val="10BE171D"/>
    <w:rsid w:val="1107687B"/>
    <w:rsid w:val="11275D2E"/>
    <w:rsid w:val="112C7337"/>
    <w:rsid w:val="11454DDA"/>
    <w:rsid w:val="11823009"/>
    <w:rsid w:val="1216499D"/>
    <w:rsid w:val="122C4DE3"/>
    <w:rsid w:val="12351B67"/>
    <w:rsid w:val="125C2B48"/>
    <w:rsid w:val="133F2BED"/>
    <w:rsid w:val="13C879D4"/>
    <w:rsid w:val="13D438E0"/>
    <w:rsid w:val="13E969AF"/>
    <w:rsid w:val="140E5BA3"/>
    <w:rsid w:val="14BA22F8"/>
    <w:rsid w:val="14F13E85"/>
    <w:rsid w:val="151E7A85"/>
    <w:rsid w:val="15234469"/>
    <w:rsid w:val="15580996"/>
    <w:rsid w:val="156449DC"/>
    <w:rsid w:val="15AE1764"/>
    <w:rsid w:val="15D0082B"/>
    <w:rsid w:val="16314E4C"/>
    <w:rsid w:val="16641149"/>
    <w:rsid w:val="16641A4B"/>
    <w:rsid w:val="16685EC1"/>
    <w:rsid w:val="16982037"/>
    <w:rsid w:val="16DE1EBE"/>
    <w:rsid w:val="17015BB0"/>
    <w:rsid w:val="17F123C9"/>
    <w:rsid w:val="18A23160"/>
    <w:rsid w:val="18A93955"/>
    <w:rsid w:val="18B12382"/>
    <w:rsid w:val="18BF3F0F"/>
    <w:rsid w:val="18E71E4F"/>
    <w:rsid w:val="18EC2A2C"/>
    <w:rsid w:val="195A77F7"/>
    <w:rsid w:val="197F1BB6"/>
    <w:rsid w:val="198B5A8B"/>
    <w:rsid w:val="19965A0F"/>
    <w:rsid w:val="199C4BAB"/>
    <w:rsid w:val="19B649B5"/>
    <w:rsid w:val="19DD11C8"/>
    <w:rsid w:val="1A7C1531"/>
    <w:rsid w:val="1A8522AC"/>
    <w:rsid w:val="1AB96F19"/>
    <w:rsid w:val="1AD056CF"/>
    <w:rsid w:val="1AF31D45"/>
    <w:rsid w:val="1B804976"/>
    <w:rsid w:val="1B8C345A"/>
    <w:rsid w:val="1B905A46"/>
    <w:rsid w:val="1BA171DB"/>
    <w:rsid w:val="1BA33C20"/>
    <w:rsid w:val="1BA848BA"/>
    <w:rsid w:val="1BB44ADE"/>
    <w:rsid w:val="1BB57BD4"/>
    <w:rsid w:val="1C0B1DFA"/>
    <w:rsid w:val="1C1A5AB3"/>
    <w:rsid w:val="1C253702"/>
    <w:rsid w:val="1C3370F4"/>
    <w:rsid w:val="1C474CD3"/>
    <w:rsid w:val="1D3E304E"/>
    <w:rsid w:val="1D8457D2"/>
    <w:rsid w:val="1DA24F46"/>
    <w:rsid w:val="1DCD327D"/>
    <w:rsid w:val="1DD7149D"/>
    <w:rsid w:val="1E27564B"/>
    <w:rsid w:val="1ECB7652"/>
    <w:rsid w:val="1EEE3769"/>
    <w:rsid w:val="1F3C6D74"/>
    <w:rsid w:val="1F5630F3"/>
    <w:rsid w:val="1FD16A37"/>
    <w:rsid w:val="20076459"/>
    <w:rsid w:val="200E048B"/>
    <w:rsid w:val="20474077"/>
    <w:rsid w:val="2067698F"/>
    <w:rsid w:val="20F62E1F"/>
    <w:rsid w:val="210741B2"/>
    <w:rsid w:val="21AB191F"/>
    <w:rsid w:val="21AF7660"/>
    <w:rsid w:val="21CD4FC0"/>
    <w:rsid w:val="21FD30D3"/>
    <w:rsid w:val="220B7D2C"/>
    <w:rsid w:val="220C2E16"/>
    <w:rsid w:val="22841778"/>
    <w:rsid w:val="22C86293"/>
    <w:rsid w:val="237F6139"/>
    <w:rsid w:val="239A13DF"/>
    <w:rsid w:val="23E27C09"/>
    <w:rsid w:val="24060C66"/>
    <w:rsid w:val="241E30EF"/>
    <w:rsid w:val="2454092D"/>
    <w:rsid w:val="246B2C69"/>
    <w:rsid w:val="247A4CD6"/>
    <w:rsid w:val="248E622E"/>
    <w:rsid w:val="24DC0560"/>
    <w:rsid w:val="24DC444F"/>
    <w:rsid w:val="25385613"/>
    <w:rsid w:val="255736C8"/>
    <w:rsid w:val="258D2237"/>
    <w:rsid w:val="25AC59D5"/>
    <w:rsid w:val="25AF1853"/>
    <w:rsid w:val="26060692"/>
    <w:rsid w:val="265D764C"/>
    <w:rsid w:val="26A3065E"/>
    <w:rsid w:val="26FF08DD"/>
    <w:rsid w:val="271F19BA"/>
    <w:rsid w:val="274B60B1"/>
    <w:rsid w:val="2773522C"/>
    <w:rsid w:val="27A06DD8"/>
    <w:rsid w:val="27A42C8C"/>
    <w:rsid w:val="27BA096F"/>
    <w:rsid w:val="27FE110E"/>
    <w:rsid w:val="28550131"/>
    <w:rsid w:val="28B270A6"/>
    <w:rsid w:val="28C04F2F"/>
    <w:rsid w:val="29181B25"/>
    <w:rsid w:val="291B307B"/>
    <w:rsid w:val="291F2642"/>
    <w:rsid w:val="29511224"/>
    <w:rsid w:val="297B2327"/>
    <w:rsid w:val="29BD7D3C"/>
    <w:rsid w:val="29F84CC0"/>
    <w:rsid w:val="2A930909"/>
    <w:rsid w:val="2A9F122A"/>
    <w:rsid w:val="2AA10AD9"/>
    <w:rsid w:val="2AA76D2F"/>
    <w:rsid w:val="2B4D7DEA"/>
    <w:rsid w:val="2BE33B23"/>
    <w:rsid w:val="2C171FC8"/>
    <w:rsid w:val="2C297BE5"/>
    <w:rsid w:val="2C4352DA"/>
    <w:rsid w:val="2C9016B8"/>
    <w:rsid w:val="2C953876"/>
    <w:rsid w:val="2CDE06F5"/>
    <w:rsid w:val="2CF12F72"/>
    <w:rsid w:val="2D067AFE"/>
    <w:rsid w:val="2DB32DF3"/>
    <w:rsid w:val="2DEF094A"/>
    <w:rsid w:val="2E5535A9"/>
    <w:rsid w:val="2EDF12EE"/>
    <w:rsid w:val="2F0C27FD"/>
    <w:rsid w:val="2F427426"/>
    <w:rsid w:val="2FA46AAD"/>
    <w:rsid w:val="2FC73932"/>
    <w:rsid w:val="2FE50D75"/>
    <w:rsid w:val="3014036D"/>
    <w:rsid w:val="302D6355"/>
    <w:rsid w:val="306F5EF4"/>
    <w:rsid w:val="307C4A7A"/>
    <w:rsid w:val="309029E5"/>
    <w:rsid w:val="3102217E"/>
    <w:rsid w:val="312105CC"/>
    <w:rsid w:val="312C63C7"/>
    <w:rsid w:val="319F096E"/>
    <w:rsid w:val="320E288B"/>
    <w:rsid w:val="32195758"/>
    <w:rsid w:val="32A71FB5"/>
    <w:rsid w:val="33051FF9"/>
    <w:rsid w:val="33195710"/>
    <w:rsid w:val="33375599"/>
    <w:rsid w:val="334E4BA8"/>
    <w:rsid w:val="33AE31B6"/>
    <w:rsid w:val="33BA1DDA"/>
    <w:rsid w:val="33BB7C4E"/>
    <w:rsid w:val="33C772EF"/>
    <w:rsid w:val="341B1634"/>
    <w:rsid w:val="34446649"/>
    <w:rsid w:val="34560748"/>
    <w:rsid w:val="348C79A7"/>
    <w:rsid w:val="34CC6681"/>
    <w:rsid w:val="351D672E"/>
    <w:rsid w:val="35754AEF"/>
    <w:rsid w:val="35926811"/>
    <w:rsid w:val="35B754D9"/>
    <w:rsid w:val="35C41188"/>
    <w:rsid w:val="35EB3C0E"/>
    <w:rsid w:val="36497BF0"/>
    <w:rsid w:val="371B53F7"/>
    <w:rsid w:val="371F191E"/>
    <w:rsid w:val="37C15B9C"/>
    <w:rsid w:val="37E42521"/>
    <w:rsid w:val="37F13314"/>
    <w:rsid w:val="38090A54"/>
    <w:rsid w:val="381E2EAE"/>
    <w:rsid w:val="387F1103"/>
    <w:rsid w:val="38C94FB4"/>
    <w:rsid w:val="3900116E"/>
    <w:rsid w:val="39177339"/>
    <w:rsid w:val="39324388"/>
    <w:rsid w:val="39514623"/>
    <w:rsid w:val="39647845"/>
    <w:rsid w:val="39932F95"/>
    <w:rsid w:val="39BA27AE"/>
    <w:rsid w:val="39D245D8"/>
    <w:rsid w:val="39DB0EB9"/>
    <w:rsid w:val="3A0B45F3"/>
    <w:rsid w:val="3A115C86"/>
    <w:rsid w:val="3ADD6883"/>
    <w:rsid w:val="3AE86327"/>
    <w:rsid w:val="3AF61C5D"/>
    <w:rsid w:val="3B012F21"/>
    <w:rsid w:val="3B5F34B4"/>
    <w:rsid w:val="3BA778ED"/>
    <w:rsid w:val="3BC52550"/>
    <w:rsid w:val="3C274DDF"/>
    <w:rsid w:val="3C4C5A75"/>
    <w:rsid w:val="3C521BA1"/>
    <w:rsid w:val="3C95121A"/>
    <w:rsid w:val="3CAB4DA4"/>
    <w:rsid w:val="3D126761"/>
    <w:rsid w:val="3D5726ED"/>
    <w:rsid w:val="3DD42FCB"/>
    <w:rsid w:val="3E2D13C0"/>
    <w:rsid w:val="3E4F0623"/>
    <w:rsid w:val="3E754715"/>
    <w:rsid w:val="3E7C6A84"/>
    <w:rsid w:val="3E964EE8"/>
    <w:rsid w:val="3EA30B7A"/>
    <w:rsid w:val="3F411AD5"/>
    <w:rsid w:val="3F8204C8"/>
    <w:rsid w:val="3F983AF7"/>
    <w:rsid w:val="3FAD422E"/>
    <w:rsid w:val="3FC22A88"/>
    <w:rsid w:val="3FCA48F8"/>
    <w:rsid w:val="40187837"/>
    <w:rsid w:val="40233C14"/>
    <w:rsid w:val="40A023A0"/>
    <w:rsid w:val="40CD69A5"/>
    <w:rsid w:val="40E76695"/>
    <w:rsid w:val="40FD309A"/>
    <w:rsid w:val="41285A9B"/>
    <w:rsid w:val="418A4550"/>
    <w:rsid w:val="418E4607"/>
    <w:rsid w:val="41AE7696"/>
    <w:rsid w:val="41E767BB"/>
    <w:rsid w:val="421B00D7"/>
    <w:rsid w:val="42277962"/>
    <w:rsid w:val="422E0FC5"/>
    <w:rsid w:val="42596E25"/>
    <w:rsid w:val="429E4D65"/>
    <w:rsid w:val="42AF63EC"/>
    <w:rsid w:val="430E483B"/>
    <w:rsid w:val="432E2E7D"/>
    <w:rsid w:val="43635FFB"/>
    <w:rsid w:val="43925FD0"/>
    <w:rsid w:val="43D42690"/>
    <w:rsid w:val="441D3DA5"/>
    <w:rsid w:val="443A2C13"/>
    <w:rsid w:val="443D2B6D"/>
    <w:rsid w:val="4442035C"/>
    <w:rsid w:val="444E0BF0"/>
    <w:rsid w:val="447D0A46"/>
    <w:rsid w:val="448D3464"/>
    <w:rsid w:val="44C76CAE"/>
    <w:rsid w:val="45B6392C"/>
    <w:rsid w:val="465108DB"/>
    <w:rsid w:val="471B61CA"/>
    <w:rsid w:val="477C79F9"/>
    <w:rsid w:val="47A164AB"/>
    <w:rsid w:val="47B3488E"/>
    <w:rsid w:val="47C1037A"/>
    <w:rsid w:val="48192F55"/>
    <w:rsid w:val="48271D4F"/>
    <w:rsid w:val="486F1253"/>
    <w:rsid w:val="48757B60"/>
    <w:rsid w:val="48BF0F13"/>
    <w:rsid w:val="48CF432A"/>
    <w:rsid w:val="48D642AC"/>
    <w:rsid w:val="48F74BC1"/>
    <w:rsid w:val="490B122A"/>
    <w:rsid w:val="49640968"/>
    <w:rsid w:val="497A69E9"/>
    <w:rsid w:val="49AB78B3"/>
    <w:rsid w:val="49EE71F6"/>
    <w:rsid w:val="49F52ED8"/>
    <w:rsid w:val="4A184816"/>
    <w:rsid w:val="4A6915EE"/>
    <w:rsid w:val="4B037404"/>
    <w:rsid w:val="4B3B0D3E"/>
    <w:rsid w:val="4B795890"/>
    <w:rsid w:val="4B8529CB"/>
    <w:rsid w:val="4BAF082E"/>
    <w:rsid w:val="4BB03445"/>
    <w:rsid w:val="4BE57462"/>
    <w:rsid w:val="4C1C047D"/>
    <w:rsid w:val="4C7E4817"/>
    <w:rsid w:val="4C922020"/>
    <w:rsid w:val="4CA60540"/>
    <w:rsid w:val="4CD14331"/>
    <w:rsid w:val="4CDE0718"/>
    <w:rsid w:val="4CDE7E31"/>
    <w:rsid w:val="4D00541D"/>
    <w:rsid w:val="4D6940BF"/>
    <w:rsid w:val="4D7F4F13"/>
    <w:rsid w:val="4D876C55"/>
    <w:rsid w:val="4DC97645"/>
    <w:rsid w:val="4DF22F77"/>
    <w:rsid w:val="4E263B5B"/>
    <w:rsid w:val="4E596A6F"/>
    <w:rsid w:val="4E5D513B"/>
    <w:rsid w:val="4E690B56"/>
    <w:rsid w:val="4E8D105D"/>
    <w:rsid w:val="4E8E7B8A"/>
    <w:rsid w:val="4E9166AD"/>
    <w:rsid w:val="4EC234C8"/>
    <w:rsid w:val="4EE25F38"/>
    <w:rsid w:val="4F5D10A8"/>
    <w:rsid w:val="4F8B0B89"/>
    <w:rsid w:val="4F9E78DF"/>
    <w:rsid w:val="4FCB2437"/>
    <w:rsid w:val="501216D6"/>
    <w:rsid w:val="5042622D"/>
    <w:rsid w:val="50577972"/>
    <w:rsid w:val="506D3551"/>
    <w:rsid w:val="515113D1"/>
    <w:rsid w:val="5160640B"/>
    <w:rsid w:val="51BB266E"/>
    <w:rsid w:val="51C2488C"/>
    <w:rsid w:val="52435F85"/>
    <w:rsid w:val="527E6BF5"/>
    <w:rsid w:val="529D7CE3"/>
    <w:rsid w:val="52D86161"/>
    <w:rsid w:val="52DF3627"/>
    <w:rsid w:val="535F770B"/>
    <w:rsid w:val="537E69D3"/>
    <w:rsid w:val="53AA2DA2"/>
    <w:rsid w:val="53B74D8C"/>
    <w:rsid w:val="53E552E8"/>
    <w:rsid w:val="5470760E"/>
    <w:rsid w:val="547D3560"/>
    <w:rsid w:val="54DA404D"/>
    <w:rsid w:val="55065E03"/>
    <w:rsid w:val="550B6631"/>
    <w:rsid w:val="55D10E03"/>
    <w:rsid w:val="55DD3290"/>
    <w:rsid w:val="56004B8C"/>
    <w:rsid w:val="56254962"/>
    <w:rsid w:val="56314F68"/>
    <w:rsid w:val="563A3560"/>
    <w:rsid w:val="565979D7"/>
    <w:rsid w:val="5666457B"/>
    <w:rsid w:val="56747C3A"/>
    <w:rsid w:val="56907236"/>
    <w:rsid w:val="56BA08E1"/>
    <w:rsid w:val="56C52193"/>
    <w:rsid w:val="57034145"/>
    <w:rsid w:val="570772BA"/>
    <w:rsid w:val="57F85119"/>
    <w:rsid w:val="58044C05"/>
    <w:rsid w:val="581B4E58"/>
    <w:rsid w:val="583359B6"/>
    <w:rsid w:val="583616A7"/>
    <w:rsid w:val="589106E2"/>
    <w:rsid w:val="59352E77"/>
    <w:rsid w:val="597F537A"/>
    <w:rsid w:val="5A5F0B9C"/>
    <w:rsid w:val="5A7C2613"/>
    <w:rsid w:val="5AE51990"/>
    <w:rsid w:val="5B167E67"/>
    <w:rsid w:val="5B827F24"/>
    <w:rsid w:val="5B946C6A"/>
    <w:rsid w:val="5BC41E7B"/>
    <w:rsid w:val="5BE37DDB"/>
    <w:rsid w:val="5C164121"/>
    <w:rsid w:val="5C296698"/>
    <w:rsid w:val="5C2B2A96"/>
    <w:rsid w:val="5C595E5A"/>
    <w:rsid w:val="5C6815EE"/>
    <w:rsid w:val="5C8B57A0"/>
    <w:rsid w:val="5CCE118F"/>
    <w:rsid w:val="5CD76FFD"/>
    <w:rsid w:val="5D672611"/>
    <w:rsid w:val="5D771FAF"/>
    <w:rsid w:val="5DE579A0"/>
    <w:rsid w:val="5DFE126F"/>
    <w:rsid w:val="5E152FC6"/>
    <w:rsid w:val="5E4569CF"/>
    <w:rsid w:val="5E5A3930"/>
    <w:rsid w:val="5F6671A8"/>
    <w:rsid w:val="5F9F3F01"/>
    <w:rsid w:val="5FBF68AF"/>
    <w:rsid w:val="600E5102"/>
    <w:rsid w:val="60AE0327"/>
    <w:rsid w:val="60C8173E"/>
    <w:rsid w:val="60D57687"/>
    <w:rsid w:val="612E3AF2"/>
    <w:rsid w:val="619938AE"/>
    <w:rsid w:val="61D61281"/>
    <w:rsid w:val="624F09A8"/>
    <w:rsid w:val="62942F0F"/>
    <w:rsid w:val="62F504D5"/>
    <w:rsid w:val="631B262C"/>
    <w:rsid w:val="631C0B96"/>
    <w:rsid w:val="635C47C8"/>
    <w:rsid w:val="635D10B6"/>
    <w:rsid w:val="645A1133"/>
    <w:rsid w:val="648C1966"/>
    <w:rsid w:val="64AD54E8"/>
    <w:rsid w:val="64AF2A86"/>
    <w:rsid w:val="64EA4120"/>
    <w:rsid w:val="64F2187C"/>
    <w:rsid w:val="64F74588"/>
    <w:rsid w:val="65340B5B"/>
    <w:rsid w:val="6585316D"/>
    <w:rsid w:val="6595262C"/>
    <w:rsid w:val="6597660D"/>
    <w:rsid w:val="65A111AC"/>
    <w:rsid w:val="65AD01E2"/>
    <w:rsid w:val="65DD207B"/>
    <w:rsid w:val="65EB051D"/>
    <w:rsid w:val="66527BE8"/>
    <w:rsid w:val="66D0725F"/>
    <w:rsid w:val="66E93700"/>
    <w:rsid w:val="67091A66"/>
    <w:rsid w:val="679E2464"/>
    <w:rsid w:val="67FF7342"/>
    <w:rsid w:val="6812354A"/>
    <w:rsid w:val="68B03F49"/>
    <w:rsid w:val="68B25CB6"/>
    <w:rsid w:val="68E77996"/>
    <w:rsid w:val="691F5383"/>
    <w:rsid w:val="692E2522"/>
    <w:rsid w:val="697F7565"/>
    <w:rsid w:val="69854984"/>
    <w:rsid w:val="699E7AE6"/>
    <w:rsid w:val="69EF11B8"/>
    <w:rsid w:val="69FC12AD"/>
    <w:rsid w:val="6A8672A6"/>
    <w:rsid w:val="6AB31F2B"/>
    <w:rsid w:val="6B172ACA"/>
    <w:rsid w:val="6B303D8B"/>
    <w:rsid w:val="6BC62758"/>
    <w:rsid w:val="6BD54F00"/>
    <w:rsid w:val="6BE57AD9"/>
    <w:rsid w:val="6C36757B"/>
    <w:rsid w:val="6C924135"/>
    <w:rsid w:val="6CC63BB4"/>
    <w:rsid w:val="6CFA702E"/>
    <w:rsid w:val="6D407688"/>
    <w:rsid w:val="6D8408ED"/>
    <w:rsid w:val="6DAD5A50"/>
    <w:rsid w:val="6DC72774"/>
    <w:rsid w:val="6E3E1CD8"/>
    <w:rsid w:val="6E8A1951"/>
    <w:rsid w:val="6E9B1728"/>
    <w:rsid w:val="6EC965F4"/>
    <w:rsid w:val="6EEB0B9F"/>
    <w:rsid w:val="6F881A28"/>
    <w:rsid w:val="6F963DB8"/>
    <w:rsid w:val="6FC0587B"/>
    <w:rsid w:val="705A2C5E"/>
    <w:rsid w:val="70755B66"/>
    <w:rsid w:val="70823C10"/>
    <w:rsid w:val="708F6B37"/>
    <w:rsid w:val="710F3702"/>
    <w:rsid w:val="7181724A"/>
    <w:rsid w:val="718E72C0"/>
    <w:rsid w:val="71B25A2A"/>
    <w:rsid w:val="71D16792"/>
    <w:rsid w:val="71E64E2D"/>
    <w:rsid w:val="723116CD"/>
    <w:rsid w:val="73325AA6"/>
    <w:rsid w:val="7334481B"/>
    <w:rsid w:val="73A8509C"/>
    <w:rsid w:val="73F33E58"/>
    <w:rsid w:val="74430630"/>
    <w:rsid w:val="74FD2C12"/>
    <w:rsid w:val="74FF1043"/>
    <w:rsid w:val="75535217"/>
    <w:rsid w:val="755738BA"/>
    <w:rsid w:val="758537CB"/>
    <w:rsid w:val="75AD1A80"/>
    <w:rsid w:val="75B66B30"/>
    <w:rsid w:val="75E57730"/>
    <w:rsid w:val="76227316"/>
    <w:rsid w:val="76D36926"/>
    <w:rsid w:val="76F57322"/>
    <w:rsid w:val="774A1A72"/>
    <w:rsid w:val="77643F4D"/>
    <w:rsid w:val="77957D4C"/>
    <w:rsid w:val="77967A05"/>
    <w:rsid w:val="77C16E2E"/>
    <w:rsid w:val="77D178C8"/>
    <w:rsid w:val="77E93077"/>
    <w:rsid w:val="78222895"/>
    <w:rsid w:val="78321038"/>
    <w:rsid w:val="7843085F"/>
    <w:rsid w:val="78581D66"/>
    <w:rsid w:val="792A47A6"/>
    <w:rsid w:val="79463F01"/>
    <w:rsid w:val="79C86E0D"/>
    <w:rsid w:val="79CE5D62"/>
    <w:rsid w:val="79FA459D"/>
    <w:rsid w:val="7A085AB5"/>
    <w:rsid w:val="7A134FB5"/>
    <w:rsid w:val="7A1C1E42"/>
    <w:rsid w:val="7A2D4F7D"/>
    <w:rsid w:val="7A473EBD"/>
    <w:rsid w:val="7A5B0C29"/>
    <w:rsid w:val="7A602E84"/>
    <w:rsid w:val="7A8D4CD0"/>
    <w:rsid w:val="7AA45C8E"/>
    <w:rsid w:val="7ADA4575"/>
    <w:rsid w:val="7B8472AB"/>
    <w:rsid w:val="7C1A7667"/>
    <w:rsid w:val="7C2B4AF6"/>
    <w:rsid w:val="7C2E29FF"/>
    <w:rsid w:val="7CC811A0"/>
    <w:rsid w:val="7CDA7DE3"/>
    <w:rsid w:val="7CF303A3"/>
    <w:rsid w:val="7D2B146D"/>
    <w:rsid w:val="7D3B1B4A"/>
    <w:rsid w:val="7D556D82"/>
    <w:rsid w:val="7D570460"/>
    <w:rsid w:val="7D880E10"/>
    <w:rsid w:val="7DA0324A"/>
    <w:rsid w:val="7DB80C85"/>
    <w:rsid w:val="7DD96384"/>
    <w:rsid w:val="7E1218A7"/>
    <w:rsid w:val="7E233CE6"/>
    <w:rsid w:val="7E5F2EA2"/>
    <w:rsid w:val="7F081D1F"/>
    <w:rsid w:val="7F381044"/>
    <w:rsid w:val="7F5F78E1"/>
    <w:rsid w:val="7FA96640"/>
    <w:rsid w:val="7FCB17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sz w:val="21"/>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5">
    <w:name w:val="heading 2"/>
    <w:basedOn w:val="1"/>
    <w:next w:val="6"/>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7">
    <w:name w:val="heading 3"/>
    <w:basedOn w:val="1"/>
    <w:next w:val="1"/>
    <w:link w:val="60"/>
    <w:qFormat/>
    <w:uiPriority w:val="0"/>
    <w:pPr>
      <w:keepNext/>
      <w:keepLines/>
      <w:spacing w:before="260" w:beforeLines="0" w:after="260" w:afterLines="0" w:line="413" w:lineRule="auto"/>
      <w:outlineLvl w:val="2"/>
    </w:pPr>
    <w:rPr>
      <w:b/>
      <w:bCs/>
      <w:sz w:val="32"/>
      <w:szCs w:val="32"/>
    </w:rPr>
  </w:style>
  <w:style w:type="paragraph" w:styleId="8">
    <w:name w:val="heading 4"/>
    <w:basedOn w:val="1"/>
    <w:next w:val="6"/>
    <w:qFormat/>
    <w:uiPriority w:val="0"/>
    <w:pPr>
      <w:widowControl w:val="0"/>
      <w:autoSpaceDE w:val="0"/>
      <w:autoSpaceDN w:val="0"/>
      <w:adjustRightInd w:val="0"/>
      <w:snapToGrid w:val="0"/>
      <w:spacing w:line="360" w:lineRule="auto"/>
      <w:jc w:val="both"/>
      <w:outlineLvl w:val="3"/>
    </w:pPr>
    <w:rPr>
      <w:rFonts w:ascii="宋体" w:hAnsi="Arial" w:cs="宋体"/>
      <w:color w:val="000000"/>
    </w:rPr>
  </w:style>
  <w:style w:type="paragraph" w:styleId="9">
    <w:name w:val="heading 5"/>
    <w:basedOn w:val="1"/>
    <w:next w:val="6"/>
    <w:qFormat/>
    <w:uiPriority w:val="0"/>
    <w:pPr>
      <w:keepNext/>
      <w:widowControl w:val="0"/>
      <w:autoSpaceDE w:val="0"/>
      <w:autoSpaceDN w:val="0"/>
      <w:adjustRightInd w:val="0"/>
      <w:snapToGrid w:val="0"/>
      <w:spacing w:before="280" w:beforeLines="0" w:after="290" w:afterLines="0" w:line="372" w:lineRule="auto"/>
      <w:jc w:val="both"/>
      <w:outlineLvl w:val="4"/>
    </w:pPr>
    <w:rPr>
      <w:rFonts w:ascii="宋体" w:cs="宋体"/>
      <w:b/>
      <w:color w:val="000000"/>
      <w:sz w:val="28"/>
    </w:rPr>
  </w:style>
  <w:style w:type="paragraph" w:styleId="10">
    <w:name w:val="heading 6"/>
    <w:basedOn w:val="1"/>
    <w:next w:val="6"/>
    <w:qFormat/>
    <w:uiPriority w:val="0"/>
    <w:pPr>
      <w:keepNext/>
      <w:widowControl w:val="0"/>
      <w:autoSpaceDE w:val="0"/>
      <w:autoSpaceDN w:val="0"/>
      <w:adjustRightInd w:val="0"/>
      <w:snapToGrid w:val="0"/>
      <w:spacing w:before="240" w:beforeLines="0" w:after="64" w:afterLines="0" w:line="317" w:lineRule="auto"/>
      <w:jc w:val="both"/>
      <w:outlineLvl w:val="5"/>
    </w:pPr>
    <w:rPr>
      <w:rFonts w:ascii="Arial" w:hAnsi="Arial" w:eastAsia="黑体"/>
      <w:b/>
      <w:color w:val="000000"/>
      <w:sz w:val="24"/>
    </w:rPr>
  </w:style>
  <w:style w:type="paragraph" w:styleId="11">
    <w:name w:val="heading 7"/>
    <w:basedOn w:val="1"/>
    <w:next w:val="6"/>
    <w:qFormat/>
    <w:uiPriority w:val="0"/>
    <w:pPr>
      <w:keepNext/>
      <w:widowControl w:val="0"/>
      <w:autoSpaceDE w:val="0"/>
      <w:autoSpaceDN w:val="0"/>
      <w:adjustRightInd w:val="0"/>
      <w:snapToGrid w:val="0"/>
      <w:spacing w:before="240" w:beforeLines="0" w:after="64" w:afterLines="0" w:line="317" w:lineRule="auto"/>
      <w:jc w:val="both"/>
      <w:outlineLvl w:val="6"/>
    </w:pPr>
    <w:rPr>
      <w:rFonts w:ascii="宋体"/>
      <w:b/>
      <w:color w:val="000000"/>
      <w:sz w:val="24"/>
    </w:rPr>
  </w:style>
  <w:style w:type="paragraph" w:styleId="12">
    <w:name w:val="heading 8"/>
    <w:basedOn w:val="1"/>
    <w:next w:val="6"/>
    <w:qFormat/>
    <w:uiPriority w:val="0"/>
    <w:pPr>
      <w:keepNext/>
      <w:widowControl w:val="0"/>
      <w:autoSpaceDE w:val="0"/>
      <w:autoSpaceDN w:val="0"/>
      <w:adjustRightInd w:val="0"/>
      <w:snapToGrid w:val="0"/>
      <w:spacing w:before="240" w:beforeLines="0" w:after="64" w:afterLines="0" w:line="317" w:lineRule="auto"/>
      <w:jc w:val="both"/>
      <w:outlineLvl w:val="7"/>
    </w:pPr>
    <w:rPr>
      <w:rFonts w:ascii="Arial" w:hAnsi="Arial" w:eastAsia="黑体"/>
      <w:color w:val="000000"/>
      <w:sz w:val="24"/>
    </w:rPr>
  </w:style>
  <w:style w:type="paragraph" w:styleId="13">
    <w:name w:val="heading 9"/>
    <w:basedOn w:val="1"/>
    <w:next w:val="6"/>
    <w:qFormat/>
    <w:uiPriority w:val="0"/>
    <w:pPr>
      <w:keepNext/>
      <w:widowControl w:val="0"/>
      <w:autoSpaceDE w:val="0"/>
      <w:autoSpaceDN w:val="0"/>
      <w:adjustRightInd w:val="0"/>
      <w:snapToGrid w:val="0"/>
      <w:spacing w:before="240" w:beforeLines="0" w:after="64" w:afterLines="0" w:line="317" w:lineRule="auto"/>
      <w:jc w:val="both"/>
      <w:outlineLvl w:val="8"/>
    </w:pPr>
    <w:rPr>
      <w:rFonts w:ascii="Arial" w:hAnsi="Arial" w:eastAsia="黑体"/>
      <w:color w:val="000000"/>
    </w:rPr>
  </w:style>
  <w:style w:type="character" w:default="1" w:styleId="51">
    <w:name w:val="Default Paragraph Font"/>
    <w:uiPriority w:val="0"/>
  </w:style>
  <w:style w:type="table" w:default="1" w:styleId="49">
    <w:name w:val="Normal Table"/>
    <w:semiHidden/>
    <w:qFormat/>
    <w:uiPriority w:val="0"/>
    <w:tblPr>
      <w:tblStyle w:val="49"/>
      <w:tblCellMar>
        <w:top w:w="0" w:type="dxa"/>
        <w:left w:w="108" w:type="dxa"/>
        <w:bottom w:w="0" w:type="dxa"/>
        <w:right w:w="108" w:type="dxa"/>
      </w:tblCellMar>
    </w:tblPr>
  </w:style>
  <w:style w:type="paragraph" w:styleId="2">
    <w:name w:val="Body Text"/>
    <w:basedOn w:val="1"/>
    <w:next w:val="3"/>
    <w:uiPriority w:val="0"/>
    <w:pPr>
      <w:spacing w:after="120" w:afterLines="0"/>
    </w:pPr>
  </w:style>
  <w:style w:type="paragraph" w:styleId="3">
    <w:name w:val="Body Text First Indent"/>
    <w:basedOn w:val="2"/>
    <w:next w:val="1"/>
    <w:qFormat/>
    <w:uiPriority w:val="0"/>
    <w:pPr>
      <w:autoSpaceDE w:val="0"/>
      <w:autoSpaceDN w:val="0"/>
      <w:adjustRightInd w:val="0"/>
      <w:spacing w:after="0"/>
      <w:jc w:val="left"/>
    </w:pPr>
    <w:rPr>
      <w:kern w:val="0"/>
      <w:szCs w:val="20"/>
    </w:rPr>
  </w:style>
  <w:style w:type="paragraph" w:styleId="6">
    <w:name w:val="Normal Indent"/>
    <w:basedOn w:val="1"/>
    <w:next w:val="1"/>
    <w:link w:val="59"/>
    <w:uiPriority w:val="0"/>
    <w:pPr>
      <w:ind w:firstLine="420"/>
    </w:pPr>
  </w:style>
  <w:style w:type="paragraph" w:styleId="14">
    <w:name w:val="toc 7"/>
    <w:basedOn w:val="1"/>
    <w:next w:val="1"/>
    <w:uiPriority w:val="0"/>
    <w:pPr>
      <w:ind w:left="1260"/>
    </w:pPr>
    <w:rPr>
      <w:sz w:val="18"/>
      <w:szCs w:val="18"/>
    </w:rPr>
  </w:style>
  <w:style w:type="paragraph" w:styleId="15">
    <w:name w:val="List Number"/>
    <w:basedOn w:val="1"/>
    <w:uiPriority w:val="0"/>
    <w:pPr>
      <w:tabs>
        <w:tab w:val="left" w:pos="454"/>
        <w:tab w:val="left" w:pos="720"/>
      </w:tabs>
      <w:spacing w:after="156" w:afterLines="50"/>
      <w:ind w:left="454" w:hanging="284"/>
    </w:pPr>
    <w:rPr>
      <w:sz w:val="24"/>
    </w:rPr>
  </w:style>
  <w:style w:type="paragraph" w:styleId="16">
    <w:name w:val="caption"/>
    <w:basedOn w:val="1"/>
    <w:next w:val="1"/>
    <w:qFormat/>
    <w:uiPriority w:val="0"/>
    <w:pPr>
      <w:widowControl w:val="0"/>
      <w:jc w:val="both"/>
    </w:pPr>
    <w:rPr>
      <w:rFonts w:ascii="Arial" w:hAnsi="Arial" w:eastAsia="黑体" w:cs="Arial"/>
      <w:kern w:val="2"/>
      <w:sz w:val="20"/>
    </w:rPr>
  </w:style>
  <w:style w:type="paragraph" w:styleId="17">
    <w:name w:val="Document Map"/>
    <w:basedOn w:val="1"/>
    <w:uiPriority w:val="0"/>
    <w:pPr>
      <w:widowControl w:val="0"/>
      <w:shd w:val="clear" w:color="auto" w:fill="000080"/>
      <w:jc w:val="both"/>
    </w:pPr>
    <w:rPr>
      <w:kern w:val="2"/>
    </w:rPr>
  </w:style>
  <w:style w:type="paragraph" w:styleId="18">
    <w:name w:val="annotation text"/>
    <w:basedOn w:val="1"/>
    <w:link w:val="61"/>
    <w:uiPriority w:val="0"/>
  </w:style>
  <w:style w:type="paragraph" w:styleId="19">
    <w:name w:val="Body Text 3"/>
    <w:basedOn w:val="1"/>
    <w:uiPriority w:val="0"/>
    <w:pPr>
      <w:spacing w:after="120" w:afterLines="0"/>
    </w:pPr>
    <w:rPr>
      <w:sz w:val="16"/>
      <w:szCs w:val="16"/>
    </w:rPr>
  </w:style>
  <w:style w:type="paragraph" w:styleId="20">
    <w:name w:val="Body Text Indent"/>
    <w:basedOn w:val="1"/>
    <w:next w:val="1"/>
    <w:uiPriority w:val="0"/>
    <w:pPr>
      <w:spacing w:after="120" w:afterLines="0"/>
      <w:ind w:left="420" w:leftChars="200"/>
    </w:pPr>
  </w:style>
  <w:style w:type="paragraph" w:styleId="21">
    <w:name w:val="List 2"/>
    <w:basedOn w:val="1"/>
    <w:uiPriority w:val="0"/>
    <w:pPr>
      <w:ind w:left="100" w:leftChars="200" w:hanging="200" w:hangingChars="200"/>
    </w:pPr>
  </w:style>
  <w:style w:type="paragraph" w:styleId="22">
    <w:name w:val="toc 5"/>
    <w:basedOn w:val="1"/>
    <w:next w:val="1"/>
    <w:uiPriority w:val="0"/>
    <w:pPr>
      <w:ind w:left="840"/>
    </w:pPr>
    <w:rPr>
      <w:sz w:val="18"/>
      <w:szCs w:val="18"/>
    </w:rPr>
  </w:style>
  <w:style w:type="paragraph" w:styleId="23">
    <w:name w:val="toc 3"/>
    <w:basedOn w:val="1"/>
    <w:next w:val="1"/>
    <w:uiPriority w:val="0"/>
    <w:pPr>
      <w:ind w:left="420"/>
    </w:pPr>
    <w:rPr>
      <w:i/>
      <w:iCs/>
      <w:sz w:val="20"/>
    </w:rPr>
  </w:style>
  <w:style w:type="paragraph" w:styleId="24">
    <w:name w:val="Plain Text"/>
    <w:basedOn w:val="1"/>
    <w:link w:val="62"/>
    <w:uiPriority w:val="0"/>
    <w:rPr>
      <w:rFonts w:ascii="宋体" w:hAnsi="Courier New"/>
      <w:kern w:val="2"/>
    </w:rPr>
  </w:style>
  <w:style w:type="paragraph" w:styleId="25">
    <w:name w:val="toc 8"/>
    <w:basedOn w:val="1"/>
    <w:next w:val="1"/>
    <w:uiPriority w:val="0"/>
    <w:pPr>
      <w:ind w:left="1470"/>
    </w:pPr>
    <w:rPr>
      <w:sz w:val="18"/>
      <w:szCs w:val="18"/>
    </w:rPr>
  </w:style>
  <w:style w:type="paragraph" w:styleId="26">
    <w:name w:val="Date"/>
    <w:basedOn w:val="1"/>
    <w:next w:val="1"/>
    <w:link w:val="63"/>
    <w:uiPriority w:val="0"/>
    <w:pPr>
      <w:ind w:left="100" w:leftChars="2500"/>
    </w:pPr>
  </w:style>
  <w:style w:type="paragraph" w:styleId="27">
    <w:name w:val="Body Text Indent 2"/>
    <w:basedOn w:val="1"/>
    <w:uiPriority w:val="0"/>
    <w:pPr>
      <w:spacing w:after="120" w:afterLines="0" w:line="480" w:lineRule="auto"/>
      <w:ind w:left="420" w:leftChars="200"/>
    </w:pPr>
  </w:style>
  <w:style w:type="paragraph" w:styleId="28">
    <w:name w:val="Balloon Text"/>
    <w:basedOn w:val="1"/>
    <w:link w:val="64"/>
    <w:uiPriority w:val="0"/>
    <w:rPr>
      <w:sz w:val="18"/>
      <w:szCs w:val="18"/>
    </w:rPr>
  </w:style>
  <w:style w:type="paragraph" w:styleId="29">
    <w:name w:val="footer"/>
    <w:basedOn w:val="1"/>
    <w:link w:val="65"/>
    <w:uiPriority w:val="0"/>
    <w:pPr>
      <w:tabs>
        <w:tab w:val="center" w:pos="4153"/>
        <w:tab w:val="right" w:pos="8306"/>
      </w:tabs>
      <w:snapToGrid w:val="0"/>
    </w:pPr>
    <w:rPr>
      <w:sz w:val="18"/>
    </w:rPr>
  </w:style>
  <w:style w:type="paragraph" w:styleId="30">
    <w:name w:val="envelope return"/>
    <w:basedOn w:val="1"/>
    <w:uiPriority w:val="0"/>
    <w:pPr>
      <w:adjustRightInd w:val="0"/>
      <w:spacing w:after="0" w:afterLines="0" w:line="220" w:lineRule="atLeast"/>
      <w:ind w:firstLine="181"/>
      <w:textAlignment w:val="baseline"/>
    </w:pPr>
    <w:rPr>
      <w:rFonts w:ascii="Arial" w:hAnsi="Arial"/>
      <w:sz w:val="18"/>
    </w:rPr>
  </w:style>
  <w:style w:type="paragraph" w:styleId="31">
    <w:name w:val="header"/>
    <w:basedOn w:val="1"/>
    <w:link w:val="66"/>
    <w:uiPriority w:val="0"/>
    <w:pPr>
      <w:pBdr>
        <w:bottom w:val="single" w:color="auto" w:sz="6" w:space="1"/>
      </w:pBdr>
      <w:tabs>
        <w:tab w:val="center" w:pos="4153"/>
        <w:tab w:val="right" w:pos="8306"/>
      </w:tabs>
      <w:snapToGrid w:val="0"/>
      <w:jc w:val="center"/>
    </w:pPr>
    <w:rPr>
      <w:sz w:val="18"/>
      <w:szCs w:val="18"/>
    </w:rPr>
  </w:style>
  <w:style w:type="paragraph" w:styleId="32">
    <w:name w:val="Signature"/>
    <w:basedOn w:val="1"/>
    <w:next w:val="1"/>
    <w:link w:val="67"/>
    <w:uiPriority w:val="0"/>
    <w:pPr>
      <w:keepNext/>
      <w:adjustRightInd w:val="0"/>
      <w:spacing w:line="220" w:lineRule="atLeast"/>
      <w:jc w:val="right"/>
      <w:textAlignment w:val="baseline"/>
    </w:pPr>
    <w:rPr>
      <w:rFonts w:ascii="Arial" w:hAnsi="Arial"/>
      <w:spacing w:val="-5"/>
      <w:sz w:val="24"/>
    </w:rPr>
  </w:style>
  <w:style w:type="paragraph" w:styleId="33">
    <w:name w:val="toc 1"/>
    <w:basedOn w:val="1"/>
    <w:next w:val="1"/>
    <w:uiPriority w:val="0"/>
    <w:pPr>
      <w:tabs>
        <w:tab w:val="right" w:leader="dot" w:pos="9628"/>
      </w:tabs>
      <w:spacing w:before="120" w:beforeLines="0" w:after="120" w:afterLines="0"/>
    </w:pPr>
    <w:rPr>
      <w:b/>
      <w:bCs/>
      <w:caps/>
      <w:sz w:val="30"/>
    </w:rPr>
  </w:style>
  <w:style w:type="paragraph" w:styleId="34">
    <w:name w:val="toc 4"/>
    <w:basedOn w:val="1"/>
    <w:next w:val="1"/>
    <w:uiPriority w:val="0"/>
    <w:pPr>
      <w:ind w:left="630"/>
    </w:pPr>
    <w:rPr>
      <w:sz w:val="18"/>
      <w:szCs w:val="18"/>
    </w:rPr>
  </w:style>
  <w:style w:type="paragraph" w:styleId="35">
    <w:name w:val="index heading"/>
    <w:basedOn w:val="1"/>
    <w:next w:val="36"/>
    <w:uiPriority w:val="0"/>
    <w:pPr>
      <w:widowControl w:val="0"/>
      <w:jc w:val="both"/>
    </w:pPr>
    <w:rPr>
      <w:kern w:val="2"/>
    </w:rPr>
  </w:style>
  <w:style w:type="paragraph" w:styleId="36">
    <w:name w:val="index 1"/>
    <w:basedOn w:val="1"/>
    <w:next w:val="1"/>
    <w:uiPriority w:val="0"/>
  </w:style>
  <w:style w:type="paragraph" w:styleId="37">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38">
    <w:name w:val="List"/>
    <w:basedOn w:val="1"/>
    <w:uiPriority w:val="0"/>
    <w:pPr>
      <w:ind w:left="200" w:hanging="200" w:hangingChars="200"/>
    </w:pPr>
  </w:style>
  <w:style w:type="paragraph" w:styleId="39">
    <w:name w:val="toc 6"/>
    <w:basedOn w:val="1"/>
    <w:next w:val="1"/>
    <w:uiPriority w:val="0"/>
    <w:pPr>
      <w:ind w:left="1050"/>
    </w:pPr>
    <w:rPr>
      <w:sz w:val="18"/>
      <w:szCs w:val="18"/>
    </w:rPr>
  </w:style>
  <w:style w:type="paragraph" w:styleId="40">
    <w:name w:val="Body Text Indent 3"/>
    <w:basedOn w:val="1"/>
    <w:uiPriority w:val="0"/>
    <w:pPr>
      <w:spacing w:after="120" w:afterLines="0"/>
      <w:ind w:left="420" w:leftChars="200"/>
    </w:pPr>
    <w:rPr>
      <w:sz w:val="16"/>
      <w:szCs w:val="16"/>
    </w:rPr>
  </w:style>
  <w:style w:type="paragraph" w:styleId="41">
    <w:name w:val="toc 2"/>
    <w:basedOn w:val="1"/>
    <w:next w:val="1"/>
    <w:uiPriority w:val="0"/>
    <w:pPr>
      <w:ind w:left="210"/>
    </w:pPr>
    <w:rPr>
      <w:smallCaps/>
      <w:sz w:val="20"/>
    </w:rPr>
  </w:style>
  <w:style w:type="paragraph" w:styleId="42">
    <w:name w:val="toc 9"/>
    <w:basedOn w:val="1"/>
    <w:next w:val="1"/>
    <w:uiPriority w:val="0"/>
    <w:pPr>
      <w:ind w:left="1680"/>
    </w:pPr>
    <w:rPr>
      <w:sz w:val="18"/>
      <w:szCs w:val="18"/>
    </w:rPr>
  </w:style>
  <w:style w:type="paragraph" w:styleId="43">
    <w:name w:val="Body Text 2"/>
    <w:basedOn w:val="1"/>
    <w:uiPriority w:val="0"/>
    <w:pPr>
      <w:spacing w:after="120" w:afterLines="0" w:line="480" w:lineRule="auto"/>
    </w:pPr>
  </w:style>
  <w:style w:type="paragraph" w:styleId="44">
    <w:name w:val="HTML Preformatted"/>
    <w:basedOn w:val="1"/>
    <w:uiPriority w:val="0"/>
    <w:rPr>
      <w:rFonts w:ascii="黑体" w:hAnsi="Courier New" w:eastAsia="黑体" w:cs="Courier New"/>
      <w:sz w:val="20"/>
      <w:szCs w:val="21"/>
    </w:rPr>
  </w:style>
  <w:style w:type="paragraph" w:styleId="45">
    <w:name w:val="Normal (Web)"/>
    <w:basedOn w:val="1"/>
    <w:uiPriority w:val="0"/>
    <w:pPr>
      <w:spacing w:before="100" w:beforeLines="0" w:beforeAutospacing="1" w:after="100" w:afterLines="0" w:afterAutospacing="1"/>
    </w:pPr>
    <w:rPr>
      <w:rFonts w:ascii="宋体" w:hAnsi="宋体" w:cs="宋体"/>
      <w:sz w:val="24"/>
      <w:szCs w:val="24"/>
    </w:rPr>
  </w:style>
  <w:style w:type="paragraph" w:styleId="46">
    <w:name w:val="Title"/>
    <w:basedOn w:val="1"/>
    <w:next w:val="1"/>
    <w:qFormat/>
    <w:uiPriority w:val="0"/>
    <w:pPr>
      <w:widowControl w:val="0"/>
      <w:spacing w:before="240" w:beforeLines="0" w:after="60" w:afterLines="0"/>
      <w:jc w:val="center"/>
      <w:outlineLvl w:val="0"/>
    </w:pPr>
    <w:rPr>
      <w:rFonts w:ascii="Arial" w:hAnsi="Arial" w:eastAsia="隶书"/>
      <w:b/>
      <w:kern w:val="2"/>
      <w:sz w:val="32"/>
    </w:rPr>
  </w:style>
  <w:style w:type="paragraph" w:styleId="47">
    <w:name w:val="annotation subject"/>
    <w:basedOn w:val="18"/>
    <w:next w:val="18"/>
    <w:uiPriority w:val="0"/>
    <w:rPr>
      <w:b/>
      <w:bCs/>
    </w:rPr>
  </w:style>
  <w:style w:type="paragraph" w:styleId="48">
    <w:name w:val="Body Text First Indent 2"/>
    <w:basedOn w:val="20"/>
    <w:next w:val="1"/>
    <w:uiPriority w:val="0"/>
    <w:pPr>
      <w:widowControl w:val="0"/>
      <w:ind w:firstLine="420" w:firstLineChars="200"/>
      <w:jc w:val="both"/>
    </w:pPr>
    <w:rPr>
      <w:kern w:val="2"/>
    </w:rPr>
  </w:style>
  <w:style w:type="table" w:styleId="50">
    <w:name w:val="Table Grid"/>
    <w:basedOn w:val="49"/>
    <w:uiPriority w:val="0"/>
    <w:pPr>
      <w:widowControl w:val="0"/>
      <w:jc w:val="both"/>
    </w:pPr>
    <w:tblPr>
      <w:tblStyle w:val="4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page number"/>
    <w:basedOn w:val="51"/>
    <w:uiPriority w:val="0"/>
  </w:style>
  <w:style w:type="character" w:styleId="54">
    <w:name w:val="FollowedHyperlink"/>
    <w:uiPriority w:val="0"/>
    <w:rPr>
      <w:color w:val="000000"/>
      <w:u w:val="none"/>
    </w:rPr>
  </w:style>
  <w:style w:type="character" w:styleId="55">
    <w:name w:val="Emphasis"/>
    <w:qFormat/>
    <w:uiPriority w:val="0"/>
    <w:rPr>
      <w:color w:val="CC0000"/>
      <w:sz w:val="24"/>
      <w:szCs w:val="24"/>
    </w:rPr>
  </w:style>
  <w:style w:type="character" w:styleId="56">
    <w:name w:val="Hyperlink"/>
    <w:uiPriority w:val="0"/>
    <w:rPr>
      <w:color w:val="000000"/>
      <w:u w:val="none"/>
    </w:rPr>
  </w:style>
  <w:style w:type="character" w:styleId="57">
    <w:name w:val="annotation reference"/>
    <w:uiPriority w:val="0"/>
    <w:rPr>
      <w:sz w:val="21"/>
      <w:szCs w:val="21"/>
    </w:rPr>
  </w:style>
  <w:style w:type="character" w:styleId="58">
    <w:name w:val="HTML Cite"/>
    <w:uiPriority w:val="0"/>
    <w:rPr>
      <w:sz w:val="24"/>
      <w:szCs w:val="24"/>
    </w:rPr>
  </w:style>
  <w:style w:type="character" w:customStyle="1" w:styleId="59">
    <w:name w:val="正文缩进 Char"/>
    <w:link w:val="6"/>
    <w:uiPriority w:val="0"/>
    <w:rPr>
      <w:rFonts w:eastAsia="宋体"/>
      <w:sz w:val="21"/>
      <w:lang w:val="en-US" w:eastAsia="zh-CN" w:bidi="ar-SA"/>
    </w:rPr>
  </w:style>
  <w:style w:type="character" w:customStyle="1" w:styleId="60">
    <w:name w:val="标题 3 Char"/>
    <w:link w:val="7"/>
    <w:uiPriority w:val="0"/>
    <w:rPr>
      <w:rFonts w:eastAsia="宋体"/>
      <w:b/>
      <w:bCs/>
      <w:sz w:val="32"/>
      <w:szCs w:val="32"/>
      <w:lang w:val="en-US" w:eastAsia="zh-CN" w:bidi="ar-SA"/>
    </w:rPr>
  </w:style>
  <w:style w:type="character" w:customStyle="1" w:styleId="61">
    <w:name w:val="批注文字 Char"/>
    <w:link w:val="18"/>
    <w:uiPriority w:val="0"/>
    <w:rPr>
      <w:rFonts w:eastAsia="宋体"/>
      <w:sz w:val="21"/>
      <w:lang w:val="en-US" w:eastAsia="zh-CN" w:bidi="ar-SA"/>
    </w:rPr>
  </w:style>
  <w:style w:type="character" w:customStyle="1" w:styleId="62">
    <w:name w:val="纯文本 Char1"/>
    <w:link w:val="24"/>
    <w:uiPriority w:val="0"/>
    <w:rPr>
      <w:rFonts w:ascii="宋体" w:hAnsi="Courier New" w:eastAsia="宋体"/>
      <w:kern w:val="2"/>
      <w:sz w:val="21"/>
      <w:lang w:val="en-US" w:eastAsia="zh-CN" w:bidi="ar-SA"/>
    </w:rPr>
  </w:style>
  <w:style w:type="character" w:customStyle="1" w:styleId="63">
    <w:name w:val="日期 Char"/>
    <w:link w:val="26"/>
    <w:uiPriority w:val="0"/>
    <w:rPr>
      <w:rFonts w:eastAsia="宋体"/>
      <w:sz w:val="21"/>
      <w:lang w:val="en-US" w:eastAsia="zh-CN" w:bidi="ar-SA"/>
    </w:rPr>
  </w:style>
  <w:style w:type="character" w:customStyle="1" w:styleId="64">
    <w:name w:val="批注框文本 Char"/>
    <w:link w:val="28"/>
    <w:uiPriority w:val="0"/>
    <w:rPr>
      <w:rFonts w:eastAsia="宋体"/>
      <w:sz w:val="18"/>
      <w:szCs w:val="18"/>
      <w:lang w:val="en-US" w:eastAsia="zh-CN" w:bidi="ar-SA"/>
    </w:rPr>
  </w:style>
  <w:style w:type="character" w:customStyle="1" w:styleId="65">
    <w:name w:val="页脚 Char1"/>
    <w:link w:val="29"/>
    <w:uiPriority w:val="0"/>
    <w:rPr>
      <w:rFonts w:eastAsia="宋体"/>
      <w:sz w:val="18"/>
      <w:lang w:val="en-US" w:eastAsia="zh-CN" w:bidi="ar-SA"/>
    </w:rPr>
  </w:style>
  <w:style w:type="character" w:customStyle="1" w:styleId="66">
    <w:name w:val="页眉 Char"/>
    <w:link w:val="31"/>
    <w:uiPriority w:val="0"/>
    <w:rPr>
      <w:rFonts w:eastAsia="宋体"/>
      <w:sz w:val="18"/>
      <w:szCs w:val="18"/>
      <w:lang w:val="en-US" w:eastAsia="zh-CN" w:bidi="ar-SA"/>
    </w:rPr>
  </w:style>
  <w:style w:type="character" w:customStyle="1" w:styleId="67">
    <w:name w:val="签名 Char"/>
    <w:link w:val="32"/>
    <w:uiPriority w:val="0"/>
    <w:rPr>
      <w:rFonts w:ascii="Arial" w:hAnsi="Arial"/>
      <w:spacing w:val="-5"/>
      <w:sz w:val="24"/>
    </w:rPr>
  </w:style>
  <w:style w:type="paragraph" w:customStyle="1" w:styleId="68">
    <w:name w:val="自动更正"/>
    <w:uiPriority w:val="0"/>
    <w:pPr>
      <w:widowControl w:val="0"/>
      <w:jc w:val="both"/>
    </w:pPr>
    <w:rPr>
      <w:kern w:val="2"/>
      <w:sz w:val="21"/>
      <w:lang w:val="en-US" w:eastAsia="zh-CN" w:bidi="ar-SA"/>
    </w:rPr>
  </w:style>
  <w:style w:type="paragraph" w:customStyle="1" w:styleId="69">
    <w:name w:val="List Paragraph"/>
    <w:basedOn w:val="1"/>
    <w:uiPriority w:val="0"/>
    <w:pPr>
      <w:widowControl w:val="0"/>
      <w:ind w:firstLine="420" w:firstLineChars="200"/>
      <w:jc w:val="both"/>
    </w:pPr>
    <w:rPr>
      <w:rFonts w:ascii="Calibri" w:hAnsi="Calibri"/>
      <w:kern w:val="2"/>
      <w:szCs w:val="22"/>
    </w:rPr>
  </w:style>
  <w:style w:type="paragraph" w:customStyle="1" w:styleId="70">
    <w:name w:val="样式3"/>
    <w:basedOn w:val="24"/>
    <w:next w:val="1"/>
    <w:qFormat/>
    <w:uiPriority w:val="99"/>
    <w:pPr>
      <w:spacing w:line="0" w:lineRule="atLeast"/>
      <w:outlineLvl w:val="0"/>
    </w:pPr>
    <w:rPr>
      <w:sz w:val="28"/>
    </w:rPr>
  </w:style>
  <w:style w:type="character" w:customStyle="1" w:styleId="71">
    <w:name w:val="font31"/>
    <w:basedOn w:val="51"/>
    <w:uiPriority w:val="0"/>
    <w:rPr>
      <w:rFonts w:hint="eastAsia" w:ascii="宋体" w:hAnsi="宋体" w:eastAsia="宋体" w:cs="宋体"/>
      <w:color w:val="000000"/>
      <w:sz w:val="18"/>
      <w:szCs w:val="18"/>
      <w:u w:val="none"/>
    </w:rPr>
  </w:style>
  <w:style w:type="character" w:customStyle="1" w:styleId="72">
    <w:name w:val="apple-style-span"/>
    <w:basedOn w:val="51"/>
    <w:uiPriority w:val="0"/>
  </w:style>
  <w:style w:type="character" w:customStyle="1" w:styleId="73">
    <w:name w:val="r"/>
    <w:basedOn w:val="51"/>
    <w:uiPriority w:val="0"/>
  </w:style>
  <w:style w:type="character" w:customStyle="1" w:styleId="74">
    <w:name w:val="l4"/>
    <w:basedOn w:val="51"/>
    <w:uiPriority w:val="0"/>
  </w:style>
  <w:style w:type="character" w:customStyle="1" w:styleId="75">
    <w:name w:val="font11"/>
    <w:uiPriority w:val="0"/>
    <w:rPr>
      <w:rFonts w:ascii="Calibri" w:hAnsi="Calibri" w:cs="Calibri"/>
      <w:color w:val="000000"/>
      <w:sz w:val="21"/>
      <w:szCs w:val="21"/>
      <w:u w:val="none"/>
    </w:rPr>
  </w:style>
  <w:style w:type="character" w:customStyle="1" w:styleId="76">
    <w:name w:val="apple-converted-space"/>
    <w:basedOn w:val="51"/>
    <w:uiPriority w:val="0"/>
  </w:style>
  <w:style w:type="character" w:customStyle="1" w:styleId="77">
    <w:name w:val="h Char Char"/>
    <w:uiPriority w:val="0"/>
    <w:rPr>
      <w:rFonts w:eastAsia="宋体"/>
      <w:sz w:val="18"/>
      <w:szCs w:val="18"/>
      <w:lang w:val="en-US" w:eastAsia="zh-CN" w:bidi="ar-SA"/>
    </w:rPr>
  </w:style>
  <w:style w:type="character" w:customStyle="1" w:styleId="78">
    <w:name w:val=" Char Char7"/>
    <w:uiPriority w:val="0"/>
    <w:rPr>
      <w:rFonts w:eastAsia="宋体"/>
      <w:b/>
      <w:bCs/>
      <w:sz w:val="32"/>
      <w:szCs w:val="32"/>
      <w:lang w:val="en-US" w:eastAsia="zh-CN" w:bidi="ar-SA"/>
    </w:rPr>
  </w:style>
  <w:style w:type="character" w:customStyle="1" w:styleId="79">
    <w:name w:val="wf1"/>
    <w:uiPriority w:val="0"/>
    <w:rPr>
      <w:rFonts w:hint="eastAsia" w:ascii="宋体" w:hAnsi="宋体" w:eastAsia="宋体"/>
      <w:sz w:val="24"/>
      <w:szCs w:val="24"/>
    </w:rPr>
  </w:style>
  <w:style w:type="character" w:customStyle="1" w:styleId="80">
    <w:name w:val="正文无缩进 Char Char"/>
    <w:link w:val="81"/>
    <w:uiPriority w:val="0"/>
    <w:rPr>
      <w:rFonts w:ascii="宋体" w:eastAsia="宋体"/>
      <w:color w:val="000000"/>
      <w:kern w:val="2"/>
      <w:sz w:val="24"/>
      <w:szCs w:val="24"/>
      <w:lang w:val="en-US" w:eastAsia="zh-CN" w:bidi="ar-SA"/>
    </w:rPr>
  </w:style>
  <w:style w:type="paragraph" w:customStyle="1" w:styleId="81">
    <w:name w:val="正文无缩进"/>
    <w:basedOn w:val="1"/>
    <w:link w:val="80"/>
    <w:uiPriority w:val="0"/>
    <w:pPr>
      <w:widowControl w:val="0"/>
      <w:spacing w:line="360" w:lineRule="auto"/>
      <w:jc w:val="both"/>
    </w:pPr>
    <w:rPr>
      <w:rFonts w:ascii="宋体"/>
      <w:color w:val="000000"/>
      <w:kern w:val="2"/>
      <w:sz w:val="24"/>
      <w:szCs w:val="24"/>
    </w:rPr>
  </w:style>
  <w:style w:type="character" w:customStyle="1" w:styleId="82">
    <w:name w:val="del2"/>
    <w:uiPriority w:val="0"/>
    <w:rPr>
      <w:vanish/>
    </w:rPr>
  </w:style>
  <w:style w:type="character" w:customStyle="1" w:styleId="83">
    <w:name w:val="font21"/>
    <w:uiPriority w:val="0"/>
    <w:rPr>
      <w:rFonts w:hint="eastAsia" w:ascii="宋体" w:hAnsi="宋体" w:eastAsia="宋体" w:cs="宋体"/>
      <w:color w:val="000000"/>
      <w:sz w:val="21"/>
      <w:szCs w:val="21"/>
      <w:u w:val="none"/>
    </w:rPr>
  </w:style>
  <w:style w:type="character" w:customStyle="1" w:styleId="84">
    <w:name w:val="10"/>
    <w:uiPriority w:val="0"/>
    <w:rPr>
      <w:rFonts w:hint="default" w:ascii="Times New Roman" w:hAnsi="Times New Roman" w:cs="Times New Roman"/>
    </w:rPr>
  </w:style>
  <w:style w:type="character" w:customStyle="1" w:styleId="85">
    <w:name w:val="on"/>
    <w:uiPriority w:val="0"/>
    <w:rPr>
      <w:b/>
    </w:rPr>
  </w:style>
  <w:style w:type="character" w:customStyle="1" w:styleId="86">
    <w:name w:val="4 Char"/>
    <w:link w:val="87"/>
    <w:uiPriority w:val="0"/>
    <w:rPr>
      <w:rFonts w:eastAsia="宋体"/>
      <w:kern w:val="2"/>
      <w:sz w:val="21"/>
      <w:szCs w:val="24"/>
      <w:lang w:val="en-US" w:eastAsia="zh-CN" w:bidi="ar-SA"/>
    </w:rPr>
  </w:style>
  <w:style w:type="paragraph" w:customStyle="1" w:styleId="87">
    <w:name w:val="4"/>
    <w:basedOn w:val="1"/>
    <w:next w:val="1"/>
    <w:link w:val="86"/>
    <w:uiPriority w:val="0"/>
    <w:pPr>
      <w:widowControl w:val="0"/>
      <w:jc w:val="both"/>
    </w:pPr>
    <w:rPr>
      <w:kern w:val="2"/>
      <w:szCs w:val="24"/>
    </w:rPr>
  </w:style>
  <w:style w:type="character" w:customStyle="1" w:styleId="88">
    <w:name w:val="del3"/>
    <w:uiPriority w:val="0"/>
    <w:rPr>
      <w:vanish/>
    </w:rPr>
  </w:style>
  <w:style w:type="character" w:customStyle="1" w:styleId="89">
    <w:name w:val="color99ca801"/>
    <w:uiPriority w:val="0"/>
    <w:rPr>
      <w:color w:val="99CA80"/>
    </w:rPr>
  </w:style>
  <w:style w:type="character" w:customStyle="1" w:styleId="90">
    <w:name w:val="页脚 Char"/>
    <w:uiPriority w:val="0"/>
    <w:rPr>
      <w:rFonts w:eastAsia="黑体"/>
      <w:snapToGrid w:val="0"/>
      <w:kern w:val="2"/>
      <w:sz w:val="18"/>
      <w:szCs w:val="18"/>
    </w:rPr>
  </w:style>
  <w:style w:type="character" w:customStyle="1" w:styleId="91">
    <w:name w:val="hover3"/>
    <w:uiPriority w:val="0"/>
    <w:rPr>
      <w:color w:val="FFFFFF"/>
      <w:shd w:val="clear" w:color="auto" w:fill="00C1B3"/>
    </w:rPr>
  </w:style>
  <w:style w:type="character" w:customStyle="1" w:styleId="92">
    <w:name w:val="textfont1"/>
    <w:uiPriority w:val="0"/>
    <w:rPr>
      <w:sz w:val="22"/>
      <w:szCs w:val="22"/>
    </w:rPr>
  </w:style>
  <w:style w:type="character" w:customStyle="1" w:styleId="93">
    <w:name w:val="纯文本 Char"/>
    <w:uiPriority w:val="0"/>
    <w:rPr>
      <w:rFonts w:ascii="宋体" w:hAnsi="Courier New" w:eastAsia="宋体"/>
      <w:kern w:val="2"/>
      <w:sz w:val="21"/>
      <w:lang w:val="en-US" w:eastAsia="zh-CN" w:bidi="ar-SA"/>
    </w:rPr>
  </w:style>
  <w:style w:type="character" w:customStyle="1" w:styleId="94">
    <w:name w:val="Emphasis"/>
    <w:uiPriority w:val="0"/>
    <w:rPr>
      <w:rFonts w:ascii="Arial Black" w:hAnsi="Arial Black" w:eastAsia="黑体"/>
      <w:b/>
      <w:spacing w:val="0"/>
      <w:sz w:val="21"/>
    </w:rPr>
  </w:style>
  <w:style w:type="character" w:customStyle="1" w:styleId="95">
    <w:name w:val="正文无缩进 Char Char Char"/>
    <w:uiPriority w:val="0"/>
    <w:rPr>
      <w:rFonts w:ascii="宋体" w:eastAsia="宋体"/>
      <w:color w:val="000000"/>
      <w:kern w:val="2"/>
      <w:sz w:val="24"/>
      <w:szCs w:val="24"/>
      <w:lang w:val="en-US" w:eastAsia="zh-CN" w:bidi="ar-SA"/>
    </w:rPr>
  </w:style>
  <w:style w:type="character" w:customStyle="1" w:styleId="96">
    <w:name w:val="ll1"/>
    <w:uiPriority w:val="0"/>
    <w:rPr>
      <w:spacing w:val="31680"/>
    </w:rPr>
  </w:style>
  <w:style w:type="character" w:customStyle="1" w:styleId="97">
    <w:name w:val="r1"/>
    <w:basedOn w:val="51"/>
    <w:uiPriority w:val="0"/>
  </w:style>
  <w:style w:type="character" w:customStyle="1" w:styleId="98">
    <w:name w:val="fontstyle01"/>
    <w:qFormat/>
    <w:uiPriority w:val="99"/>
    <w:rPr>
      <w:rFonts w:ascii="宋体" w:hAnsi="宋体" w:eastAsia="宋体" w:cs="Times New Roman"/>
      <w:color w:val="000000"/>
      <w:sz w:val="20"/>
      <w:szCs w:val="20"/>
    </w:rPr>
  </w:style>
  <w:style w:type="character" w:customStyle="1" w:styleId="99">
    <w:name w:val="样式 黑体 二号"/>
    <w:uiPriority w:val="0"/>
    <w:rPr>
      <w:rFonts w:hint="default" w:ascii="Arial" w:hAnsi="Arial" w:eastAsia="黑体" w:cs="Arial"/>
      <w:sz w:val="44"/>
    </w:rPr>
  </w:style>
  <w:style w:type="character" w:customStyle="1" w:styleId="100">
    <w:name w:val="r3"/>
    <w:basedOn w:val="51"/>
    <w:uiPriority w:val="0"/>
  </w:style>
  <w:style w:type="character" w:customStyle="1" w:styleId="101">
    <w:name w:val="hover5"/>
    <w:uiPriority w:val="0"/>
    <w:rPr>
      <w:color w:val="FFFFFF"/>
      <w:shd w:val="clear" w:color="auto" w:fill="00C1B3"/>
    </w:rPr>
  </w:style>
  <w:style w:type="character" w:customStyle="1" w:styleId="102">
    <w:name w:val="l2"/>
    <w:uiPriority w:val="0"/>
    <w:rPr>
      <w:b/>
    </w:rPr>
  </w:style>
  <w:style w:type="character" w:customStyle="1" w:styleId="103">
    <w:name w:val=" Char Char2"/>
    <w:uiPriority w:val="0"/>
    <w:rPr>
      <w:rFonts w:eastAsia="宋体"/>
      <w:sz w:val="21"/>
      <w:lang w:val="en-US" w:eastAsia="zh-CN" w:bidi="ar-SA"/>
    </w:rPr>
  </w:style>
  <w:style w:type="character" w:customStyle="1" w:styleId="104">
    <w:name w:val="l1"/>
    <w:uiPriority w:val="0"/>
    <w:rPr>
      <w:b/>
    </w:rPr>
  </w:style>
  <w:style w:type="character" w:customStyle="1" w:styleId="105">
    <w:name w:val="style1681"/>
    <w:uiPriority w:val="0"/>
    <w:rPr>
      <w:color w:val="000000"/>
      <w:sz w:val="23"/>
      <w:szCs w:val="23"/>
    </w:rPr>
  </w:style>
  <w:style w:type="character" w:customStyle="1" w:styleId="106">
    <w:name w:val="del1"/>
    <w:uiPriority w:val="0"/>
    <w:rPr>
      <w:vanish/>
      <w:color w:val="666666"/>
      <w:sz w:val="18"/>
      <w:szCs w:val="18"/>
      <w:u w:val="single"/>
    </w:rPr>
  </w:style>
  <w:style w:type="character" w:customStyle="1" w:styleId="107">
    <w:name w:val=" Char Char3"/>
    <w:uiPriority w:val="0"/>
    <w:rPr>
      <w:kern w:val="2"/>
      <w:sz w:val="18"/>
      <w:szCs w:val="18"/>
    </w:rPr>
  </w:style>
  <w:style w:type="character" w:customStyle="1" w:styleId="108">
    <w:name w:val="font01"/>
    <w:basedOn w:val="51"/>
    <w:uiPriority w:val="0"/>
    <w:rPr>
      <w:rFonts w:hint="eastAsia" w:ascii="宋体" w:hAnsi="宋体" w:eastAsia="宋体" w:cs="宋体"/>
      <w:color w:val="000000"/>
      <w:sz w:val="18"/>
      <w:szCs w:val="18"/>
      <w:u w:val="none"/>
    </w:rPr>
  </w:style>
  <w:style w:type="character" w:customStyle="1" w:styleId="109">
    <w:name w:val=" Char Char5"/>
    <w:uiPriority w:val="0"/>
    <w:rPr>
      <w:rFonts w:ascii="宋体" w:hAnsi="Courier New" w:eastAsia="宋体" w:cs="Courier New"/>
      <w:sz w:val="21"/>
      <w:szCs w:val="21"/>
      <w:lang w:val="en-US" w:eastAsia="zh-CN" w:bidi="ar-SA"/>
    </w:rPr>
  </w:style>
  <w:style w:type="character" w:customStyle="1" w:styleId="110">
    <w:name w:val="del"/>
    <w:basedOn w:val="51"/>
    <w:uiPriority w:val="0"/>
  </w:style>
  <w:style w:type="character" w:customStyle="1" w:styleId="111">
    <w:name w:val="r4"/>
    <w:uiPriority w:val="0"/>
    <w:rPr>
      <w:color w:val="6E6E6E"/>
    </w:rPr>
  </w:style>
  <w:style w:type="character" w:customStyle="1" w:styleId="112">
    <w:name w:val="r2"/>
    <w:basedOn w:val="51"/>
    <w:uiPriority w:val="0"/>
  </w:style>
  <w:style w:type="character" w:customStyle="1" w:styleId="113">
    <w:name w:val="r5"/>
    <w:basedOn w:val="51"/>
    <w:uiPriority w:val="0"/>
  </w:style>
  <w:style w:type="character" w:customStyle="1" w:styleId="114">
    <w:name w:val="l"/>
    <w:uiPriority w:val="0"/>
    <w:rPr>
      <w:b/>
    </w:rPr>
  </w:style>
  <w:style w:type="character" w:customStyle="1" w:styleId="115">
    <w:name w:val="l3"/>
    <w:uiPriority w:val="0"/>
    <w:rPr>
      <w:b/>
    </w:rPr>
  </w:style>
  <w:style w:type="character" w:customStyle="1" w:styleId="116">
    <w:name w:val="p141"/>
    <w:uiPriority w:val="0"/>
    <w:rPr>
      <w:sz w:val="21"/>
      <w:szCs w:val="21"/>
    </w:rPr>
  </w:style>
  <w:style w:type="character" w:customStyle="1" w:styleId="117">
    <w:name w:val="标题 1 Char Char"/>
    <w:uiPriority w:val="0"/>
    <w:rPr>
      <w:rFonts w:hint="eastAsia" w:ascii="宋体" w:hAnsi="宋体" w:eastAsia="宋体"/>
      <w:b/>
      <w:spacing w:val="-2"/>
      <w:sz w:val="24"/>
      <w:lang w:val="en-US" w:eastAsia="zh-CN" w:bidi="ar-SA"/>
    </w:rPr>
  </w:style>
  <w:style w:type="character" w:customStyle="1" w:styleId="118">
    <w:name w:val="r6"/>
    <w:uiPriority w:val="0"/>
    <w:rPr>
      <w:color w:val="6E6E6E"/>
    </w:rPr>
  </w:style>
  <w:style w:type="character" w:customStyle="1" w:styleId="119">
    <w:name w:val=" Char Char6"/>
    <w:uiPriority w:val="0"/>
    <w:rPr>
      <w:rFonts w:eastAsia="宋体"/>
      <w:sz w:val="18"/>
      <w:szCs w:val="18"/>
      <w:lang w:val="en-US" w:eastAsia="zh-CN" w:bidi="ar-SA"/>
    </w:rPr>
  </w:style>
  <w:style w:type="character" w:customStyle="1" w:styleId="120">
    <w:name w:val="15"/>
    <w:uiPriority w:val="0"/>
    <w:rPr>
      <w:rFonts w:hint="default" w:ascii="Times New Roman" w:hAnsi="Times New Roman" w:cs="Times New Roman"/>
    </w:rPr>
  </w:style>
  <w:style w:type="character" w:customStyle="1" w:styleId="121">
    <w:name w:val="纯文本 Char Char Char"/>
    <w:uiPriority w:val="0"/>
    <w:rPr>
      <w:rFonts w:ascii="宋体" w:hAnsi="Courier New" w:eastAsia="宋体"/>
      <w:kern w:val="2"/>
      <w:sz w:val="21"/>
      <w:lang w:val="en-US" w:eastAsia="zh-CN" w:bidi="ar-SA"/>
    </w:rPr>
  </w:style>
  <w:style w:type="character" w:customStyle="1" w:styleId="122">
    <w:name w:val="hover4"/>
    <w:uiPriority w:val="0"/>
    <w:rPr>
      <w:sz w:val="21"/>
      <w:szCs w:val="21"/>
    </w:rPr>
  </w:style>
  <w:style w:type="paragraph" w:customStyle="1" w:styleId="123">
    <w:name w:val="xl31"/>
    <w:basedOn w:val="1"/>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pPr>
    <w:rPr>
      <w:rFonts w:ascii="宋体" w:hAnsi="宋体" w:cs="宋体"/>
      <w:sz w:val="24"/>
      <w:szCs w:val="24"/>
    </w:rPr>
  </w:style>
  <w:style w:type="paragraph" w:customStyle="1" w:styleId="124">
    <w:name w:val="普通(网站)1"/>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125">
    <w:name w:val="f12pt1"/>
    <w:basedOn w:val="1"/>
    <w:uiPriority w:val="0"/>
    <w:pPr>
      <w:spacing w:before="100" w:beforeLines="0" w:beforeAutospacing="1" w:after="100" w:afterLines="0" w:afterAutospacing="1"/>
    </w:pPr>
    <w:rPr>
      <w:rFonts w:ascii="_GB2312" w:hAnsi="_GB2312"/>
      <w:color w:val="000000"/>
      <w:szCs w:val="21"/>
    </w:rPr>
  </w:style>
  <w:style w:type="paragraph" w:customStyle="1" w:styleId="126">
    <w:name w:val="回信地址"/>
    <w:basedOn w:val="1"/>
    <w:uiPriority w:val="0"/>
    <w:pPr>
      <w:keepLines/>
      <w:tabs>
        <w:tab w:val="left" w:pos="-18551"/>
      </w:tabs>
      <w:adjustRightInd w:val="0"/>
      <w:spacing w:line="160" w:lineRule="atLeast"/>
      <w:textAlignment w:val="baseline"/>
    </w:pPr>
    <w:rPr>
      <w:rFonts w:ascii="Arial" w:hAnsi="Arial"/>
      <w:sz w:val="18"/>
    </w:rPr>
  </w:style>
  <w:style w:type="paragraph" w:customStyle="1" w:styleId="127">
    <w:name w:val="Char Char Char Char"/>
    <w:basedOn w:val="1"/>
    <w:uiPriority w:val="0"/>
    <w:pPr>
      <w:widowControl w:val="0"/>
      <w:tabs>
        <w:tab w:val="left" w:pos="420"/>
      </w:tabs>
      <w:ind w:left="420" w:hanging="420"/>
      <w:jc w:val="both"/>
    </w:pPr>
    <w:rPr>
      <w:kern w:val="2"/>
      <w:sz w:val="24"/>
      <w:szCs w:val="24"/>
    </w:rPr>
  </w:style>
  <w:style w:type="paragraph" w:customStyle="1" w:styleId="128">
    <w:name w:val="默认段落字体 Para Char Char Char Char"/>
    <w:basedOn w:val="1"/>
    <w:uiPriority w:val="0"/>
    <w:pPr>
      <w:widowControl w:val="0"/>
      <w:adjustRightInd w:val="0"/>
      <w:spacing w:line="360" w:lineRule="auto"/>
      <w:jc w:val="both"/>
    </w:pPr>
    <w:rPr>
      <w:sz w:val="24"/>
    </w:rPr>
  </w:style>
  <w:style w:type="paragraph" w:customStyle="1" w:styleId="129">
    <w:name w:val="尊意如何，请即示知。"/>
    <w:uiPriority w:val="0"/>
    <w:pPr>
      <w:widowControl w:val="0"/>
      <w:jc w:val="both"/>
    </w:pPr>
    <w:rPr>
      <w:kern w:val="2"/>
      <w:sz w:val="21"/>
      <w:lang w:val="en-US" w:eastAsia="zh-CN" w:bidi="ar-SA"/>
    </w:rPr>
  </w:style>
  <w:style w:type="paragraph" w:customStyle="1" w:styleId="130">
    <w:name w:val="答复:"/>
    <w:uiPriority w:val="0"/>
    <w:pPr>
      <w:widowControl w:val="0"/>
      <w:jc w:val="both"/>
    </w:pPr>
    <w:rPr>
      <w:kern w:val="2"/>
      <w:sz w:val="21"/>
      <w:lang w:val="en-US" w:eastAsia="zh-CN" w:bidi="ar-SA"/>
    </w:rPr>
  </w:style>
  <w:style w:type="paragraph" w:customStyle="1" w:styleId="131">
    <w:name w:val="正文段"/>
    <w:basedOn w:val="1"/>
    <w:qFormat/>
    <w:uiPriority w:val="0"/>
    <w:pPr>
      <w:widowControl/>
      <w:snapToGrid w:val="0"/>
      <w:spacing w:after="156" w:afterLines="50"/>
      <w:ind w:firstLine="200" w:firstLineChars="200"/>
    </w:pPr>
    <w:rPr>
      <w:kern w:val="0"/>
      <w:sz w:val="24"/>
      <w:szCs w:val="20"/>
    </w:rPr>
  </w:style>
  <w:style w:type="paragraph" w:customStyle="1" w:styleId="132">
    <w:name w:val="Char Char Char Char Char Char"/>
    <w:basedOn w:val="1"/>
    <w:next w:val="4"/>
    <w:uiPriority w:val="0"/>
    <w:pPr>
      <w:spacing w:before="100" w:beforeLines="0" w:beforeAutospacing="1" w:after="100" w:afterLines="0" w:afterAutospacing="1" w:line="420" w:lineRule="auto"/>
      <w:textAlignment w:val="top"/>
    </w:pPr>
    <w:rPr>
      <w:kern w:val="2"/>
    </w:rPr>
  </w:style>
  <w:style w:type="paragraph" w:customStyle="1" w:styleId="133">
    <w:name w:val=" Char Char Char Char Char Char Char Char Char1 Char Char Char Char"/>
    <w:basedOn w:val="1"/>
    <w:uiPriority w:val="0"/>
    <w:pPr>
      <w:widowControl w:val="0"/>
      <w:adjustRightInd w:val="0"/>
      <w:spacing w:line="360" w:lineRule="auto"/>
      <w:jc w:val="both"/>
    </w:pPr>
    <w:rPr>
      <w:sz w:val="24"/>
    </w:rPr>
  </w:style>
  <w:style w:type="paragraph" w:customStyle="1" w:styleId="134">
    <w:name w:val="参考:"/>
    <w:uiPriority w:val="0"/>
    <w:pPr>
      <w:widowControl w:val="0"/>
      <w:jc w:val="both"/>
    </w:pPr>
    <w:rPr>
      <w:kern w:val="2"/>
      <w:sz w:val="21"/>
      <w:lang w:val="en-US" w:eastAsia="zh-CN" w:bidi="ar-SA"/>
    </w:rPr>
  </w:style>
  <w:style w:type="paragraph" w:customStyle="1" w:styleId="135">
    <w:name w:val="xl28"/>
    <w:basedOn w:val="1"/>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pPr>
    <w:rPr>
      <w:rFonts w:ascii="宋体" w:hAnsi="宋体" w:cs="宋体"/>
      <w:sz w:val="24"/>
      <w:szCs w:val="24"/>
    </w:rPr>
  </w:style>
  <w:style w:type="paragraph" w:customStyle="1" w:styleId="136">
    <w:name w:val="135"/>
    <w:basedOn w:val="1"/>
    <w:uiPriority w:val="0"/>
    <w:pPr>
      <w:spacing w:before="100" w:beforeLines="0" w:beforeAutospacing="1" w:after="100" w:afterLines="0" w:afterAutospacing="1" w:line="360" w:lineRule="auto"/>
    </w:pPr>
    <w:rPr>
      <w:rFonts w:ascii="宋体" w:hAnsi="宋体"/>
      <w:color w:val="000000"/>
      <w:sz w:val="24"/>
      <w:szCs w:val="24"/>
    </w:rPr>
  </w:style>
  <w:style w:type="paragraph" w:customStyle="1" w:styleId="137">
    <w:name w:val="需求书2"/>
    <w:basedOn w:val="1"/>
    <w:uiPriority w:val="0"/>
    <w:pPr>
      <w:widowControl w:val="0"/>
      <w:jc w:val="both"/>
    </w:pPr>
    <w:rPr>
      <w:rFonts w:ascii="宋体" w:hAnsi="宋体"/>
      <w:b/>
      <w:spacing w:val="10"/>
      <w:kern w:val="2"/>
      <w:sz w:val="24"/>
      <w:szCs w:val="24"/>
    </w:rPr>
  </w:style>
  <w:style w:type="paragraph" w:customStyle="1" w:styleId="138">
    <w:name w:val="f10"/>
    <w:basedOn w:val="1"/>
    <w:uiPriority w:val="0"/>
    <w:pPr>
      <w:spacing w:before="100" w:beforeLines="0" w:beforeAutospacing="1" w:after="100" w:afterLines="0" w:afterAutospacing="1" w:line="260" w:lineRule="atLeast"/>
    </w:pPr>
    <w:rPr>
      <w:rFonts w:ascii="_GB2312" w:hAnsi="_GB2312"/>
      <w:color w:val="000000"/>
      <w:sz w:val="18"/>
      <w:szCs w:val="18"/>
    </w:rPr>
  </w:style>
  <w:style w:type="paragraph" w:customStyle="1" w:styleId="139">
    <w:name w:val="xl47"/>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140">
    <w:name w:val="表格内容"/>
    <w:basedOn w:val="1"/>
    <w:uiPriority w:val="0"/>
    <w:pPr>
      <w:widowControl w:val="0"/>
      <w:adjustRightInd w:val="0"/>
      <w:spacing w:before="40" w:beforeLines="0"/>
      <w:textAlignment w:val="baseline"/>
    </w:pPr>
    <w:rPr>
      <w:kern w:val="2"/>
      <w:sz w:val="24"/>
    </w:rPr>
  </w:style>
  <w:style w:type="paragraph" w:customStyle="1" w:styleId="141">
    <w:name w:val="表格标题"/>
    <w:basedOn w:val="1"/>
    <w:uiPriority w:val="0"/>
    <w:pPr>
      <w:widowControl w:val="0"/>
      <w:adjustRightInd w:val="0"/>
      <w:jc w:val="center"/>
      <w:textAlignment w:val="baseline"/>
    </w:pPr>
    <w:rPr>
      <w:rFonts w:ascii="Arial" w:hAnsi="Arial" w:eastAsia="中圆体"/>
      <w:b/>
      <w:kern w:val="2"/>
      <w:sz w:val="24"/>
    </w:rPr>
  </w:style>
  <w:style w:type="paragraph" w:customStyle="1" w:styleId="142">
    <w:name w:val="1"/>
    <w:basedOn w:val="1"/>
    <w:next w:val="24"/>
    <w:uiPriority w:val="0"/>
    <w:pPr>
      <w:widowControl w:val="0"/>
      <w:jc w:val="both"/>
    </w:pPr>
    <w:rPr>
      <w:rFonts w:ascii="宋体" w:hAnsi="Courier New"/>
      <w:kern w:val="2"/>
    </w:rPr>
  </w:style>
  <w:style w:type="paragraph" w:customStyle="1" w:styleId="143">
    <w:name w:val="- 页码 -"/>
    <w:uiPriority w:val="0"/>
    <w:pPr>
      <w:widowControl w:val="0"/>
      <w:jc w:val="both"/>
    </w:pPr>
    <w:rPr>
      <w:kern w:val="2"/>
      <w:sz w:val="21"/>
      <w:lang w:val="en-US" w:eastAsia="zh-CN" w:bidi="ar-SA"/>
    </w:rPr>
  </w:style>
  <w:style w:type="paragraph" w:customStyle="1" w:styleId="144">
    <w:name w:val="font6"/>
    <w:basedOn w:val="1"/>
    <w:uiPriority w:val="0"/>
    <w:pPr>
      <w:spacing w:before="100" w:beforeLines="0" w:beforeAutospacing="1" w:after="100" w:afterLines="0" w:afterAutospacing="1"/>
    </w:pPr>
    <w:rPr>
      <w:sz w:val="24"/>
      <w:szCs w:val="24"/>
    </w:rPr>
  </w:style>
  <w:style w:type="paragraph" w:customStyle="1" w:styleId="145">
    <w:name w:val=" Char Char Char Char Char1 Char"/>
    <w:basedOn w:val="1"/>
    <w:uiPriority w:val="0"/>
    <w:pPr>
      <w:widowControl w:val="0"/>
      <w:jc w:val="both"/>
    </w:pPr>
    <w:rPr>
      <w:rFonts w:ascii="Tahoma" w:hAnsi="Tahoma"/>
      <w:kern w:val="2"/>
      <w:sz w:val="24"/>
    </w:rPr>
  </w:style>
  <w:style w:type="paragraph" w:customStyle="1" w:styleId="146">
    <w:name w:val="xl39"/>
    <w:basedOn w:val="1"/>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textAlignment w:val="top"/>
    </w:pPr>
    <w:rPr>
      <w:rFonts w:ascii="宋体" w:hAnsi="宋体" w:cs="宋体"/>
      <w:sz w:val="24"/>
      <w:szCs w:val="24"/>
    </w:rPr>
  </w:style>
  <w:style w:type="paragraph" w:customStyle="1" w:styleId="147">
    <w:name w:val="创建日期"/>
    <w:uiPriority w:val="0"/>
    <w:pPr>
      <w:widowControl w:val="0"/>
      <w:jc w:val="both"/>
    </w:pPr>
    <w:rPr>
      <w:kern w:val="2"/>
      <w:sz w:val="21"/>
      <w:lang w:val="en-US" w:eastAsia="zh-CN" w:bidi="ar-SA"/>
    </w:rPr>
  </w:style>
  <w:style w:type="paragraph" w:customStyle="1" w:styleId="148">
    <w:name w:val="地址1"/>
    <w:basedOn w:val="1"/>
    <w:uiPriority w:val="0"/>
    <w:pPr>
      <w:widowControl w:val="0"/>
      <w:adjustRightInd w:val="0"/>
      <w:spacing w:line="220" w:lineRule="exact"/>
      <w:textAlignment w:val="baseline"/>
    </w:pPr>
    <w:rPr>
      <w:rFonts w:ascii="中圆体" w:eastAsia="中圆体"/>
      <w:kern w:val="2"/>
      <w:sz w:val="15"/>
    </w:rPr>
  </w:style>
  <w:style w:type="paragraph" w:customStyle="1" w:styleId="149">
    <w:name w:val="知尊恙复发，心甚念之。"/>
    <w:uiPriority w:val="0"/>
    <w:pPr>
      <w:widowControl w:val="0"/>
      <w:jc w:val="both"/>
    </w:pPr>
    <w:rPr>
      <w:kern w:val="2"/>
      <w:sz w:val="21"/>
      <w:lang w:val="en-US" w:eastAsia="zh-CN" w:bidi="ar-SA"/>
    </w:rPr>
  </w:style>
  <w:style w:type="paragraph" w:customStyle="1" w:styleId="150">
    <w:name w:val="Normal1"/>
    <w:uiPriority w:val="0"/>
    <w:pPr>
      <w:widowControl w:val="0"/>
      <w:adjustRightInd w:val="0"/>
      <w:spacing w:line="315" w:lineRule="atLeast"/>
      <w:jc w:val="both"/>
      <w:textAlignment w:val="baseline"/>
    </w:pPr>
    <w:rPr>
      <w:rFonts w:ascii="宋体"/>
      <w:sz w:val="21"/>
      <w:lang w:val="en-US" w:eastAsia="zh-CN" w:bidi="ar-SA"/>
    </w:rPr>
  </w:style>
  <w:style w:type="paragraph" w:customStyle="1" w:styleId="151">
    <w:name w:val="久不通函，至以为念。"/>
    <w:uiPriority w:val="0"/>
    <w:pPr>
      <w:widowControl w:val="0"/>
      <w:jc w:val="both"/>
    </w:pPr>
    <w:rPr>
      <w:kern w:val="2"/>
      <w:sz w:val="21"/>
      <w:lang w:val="en-US" w:eastAsia="zh-CN" w:bidi="ar-SA"/>
    </w:rPr>
  </w:style>
  <w:style w:type="paragraph" w:customStyle="1" w:styleId="152">
    <w:name w:val="font8"/>
    <w:basedOn w:val="1"/>
    <w:uiPriority w:val="0"/>
    <w:pPr>
      <w:spacing w:before="100" w:beforeLines="0" w:beforeAutospacing="1" w:after="100" w:afterLines="0" w:afterAutospacing="1"/>
    </w:pPr>
    <w:rPr>
      <w:b/>
      <w:bCs/>
      <w:sz w:val="36"/>
      <w:szCs w:val="36"/>
    </w:rPr>
  </w:style>
  <w:style w:type="paragraph" w:customStyle="1" w:styleId="153">
    <w:name w:val="font0"/>
    <w:basedOn w:val="1"/>
    <w:uiPriority w:val="0"/>
    <w:pPr>
      <w:spacing w:before="100" w:beforeLines="0" w:beforeAutospacing="1" w:after="100" w:afterLines="0" w:afterAutospacing="1"/>
    </w:pPr>
    <w:rPr>
      <w:rFonts w:ascii="宋体" w:hAnsi="宋体" w:cs="宋体"/>
      <w:sz w:val="24"/>
      <w:szCs w:val="24"/>
    </w:rPr>
  </w:style>
  <w:style w:type="paragraph" w:customStyle="1" w:styleId="154">
    <w:name w:val="xl38"/>
    <w:basedOn w:val="1"/>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pPr>
    <w:rPr>
      <w:sz w:val="24"/>
      <w:szCs w:val="24"/>
    </w:rPr>
  </w:style>
  <w:style w:type="paragraph" w:customStyle="1" w:styleId="155">
    <w:name w:val="地址2"/>
    <w:basedOn w:val="148"/>
    <w:uiPriority w:val="0"/>
    <w:rPr>
      <w:rFonts w:ascii="Arial" w:hAnsi="Arial"/>
      <w:b/>
      <w:i/>
      <w:sz w:val="18"/>
    </w:rPr>
  </w:style>
  <w:style w:type="paragraph" w:customStyle="1" w:styleId="156">
    <w:name w:val="xl43"/>
    <w:basedOn w:val="1"/>
    <w:uiPriority w:val="0"/>
    <w:pPr>
      <w:pBdr>
        <w:top w:val="single" w:color="auto" w:sz="8"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157">
    <w:name w:val="xl49"/>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sz w:val="24"/>
      <w:szCs w:val="24"/>
    </w:rPr>
  </w:style>
  <w:style w:type="paragraph" w:customStyle="1" w:styleId="158">
    <w:name w:val="内容"/>
    <w:basedOn w:val="1"/>
    <w:uiPriority w:val="0"/>
    <w:pPr>
      <w:widowControl w:val="0"/>
      <w:adjustRightInd w:val="0"/>
      <w:textAlignment w:val="baseline"/>
    </w:pPr>
    <w:rPr>
      <w:rFonts w:eastAsia="微软大黑体"/>
      <w:spacing w:val="40"/>
      <w:kern w:val="2"/>
      <w:sz w:val="32"/>
    </w:rPr>
  </w:style>
  <w:style w:type="paragraph" w:customStyle="1" w:styleId="159">
    <w:name w:val="Plain Text1"/>
    <w:basedOn w:val="1"/>
    <w:uiPriority w:val="0"/>
    <w:pPr>
      <w:spacing w:before="156" w:beforeLines="50" w:after="156" w:afterLines="50" w:line="400" w:lineRule="exact"/>
    </w:pPr>
    <w:rPr>
      <w:rFonts w:ascii="宋体" w:hAnsi="Courier New"/>
      <w:sz w:val="24"/>
    </w:rPr>
  </w:style>
  <w:style w:type="paragraph" w:customStyle="1" w:styleId="160">
    <w:name w:val="签名 - 职位"/>
    <w:basedOn w:val="32"/>
    <w:next w:val="161"/>
    <w:uiPriority w:val="0"/>
    <w:pPr>
      <w:spacing w:before="880" w:beforeLines="0"/>
    </w:pPr>
    <w:rPr>
      <w:lang/>
    </w:rPr>
  </w:style>
  <w:style w:type="paragraph" w:customStyle="1" w:styleId="161">
    <w:name w:val="签名 - 公司"/>
    <w:basedOn w:val="32"/>
    <w:next w:val="1"/>
    <w:uiPriority w:val="0"/>
    <w:pPr>
      <w:ind w:right="360"/>
    </w:pPr>
  </w:style>
  <w:style w:type="paragraph" w:customStyle="1" w:styleId="162">
    <w:name w:val="Char Char Char Char Char Char1 Char Char Char Char"/>
    <w:basedOn w:val="1"/>
    <w:uiPriority w:val="0"/>
    <w:pPr>
      <w:tabs>
        <w:tab w:val="left" w:pos="360"/>
      </w:tabs>
      <w:spacing w:after="160" w:afterLines="0" w:line="240" w:lineRule="exact"/>
    </w:pPr>
    <w:rPr>
      <w:kern w:val="2"/>
      <w:sz w:val="24"/>
      <w:szCs w:val="24"/>
    </w:rPr>
  </w:style>
  <w:style w:type="paragraph" w:customStyle="1" w:styleId="163">
    <w:name w:val=" Char Char Char"/>
    <w:basedOn w:val="1"/>
    <w:uiPriority w:val="0"/>
    <w:pPr>
      <w:widowControl w:val="0"/>
      <w:jc w:val="both"/>
    </w:pPr>
    <w:rPr>
      <w:kern w:val="2"/>
    </w:rPr>
  </w:style>
  <w:style w:type="paragraph" w:customStyle="1" w:styleId="164">
    <w:name w:val="表格文字"/>
    <w:basedOn w:val="1"/>
    <w:next w:val="2"/>
    <w:uiPriority w:val="0"/>
    <w:pPr>
      <w:widowControl w:val="0"/>
      <w:spacing w:before="25" w:beforeLines="0" w:after="25" w:afterLines="0"/>
    </w:pPr>
    <w:rPr>
      <w:bCs/>
      <w:spacing w:val="10"/>
      <w:sz w:val="24"/>
    </w:rPr>
  </w:style>
  <w:style w:type="paragraph" w:customStyle="1" w:styleId="165">
    <w:name w:val=" Char Char Char Char Char Char"/>
    <w:basedOn w:val="1"/>
    <w:uiPriority w:val="0"/>
    <w:pPr>
      <w:spacing w:after="160" w:afterLines="0" w:line="240" w:lineRule="exact"/>
    </w:pPr>
  </w:style>
  <w:style w:type="paragraph" w:customStyle="1" w:styleId="166">
    <w:name w:val="xl46"/>
    <w:basedOn w:val="1"/>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167">
    <w:name w:val="xl24"/>
    <w:basedOn w:val="1"/>
    <w:uiPriority w:val="0"/>
    <w:pPr>
      <w:spacing w:before="100" w:beforeLines="0" w:beforeAutospacing="1" w:after="100" w:afterLines="0" w:afterAutospacing="1"/>
      <w:jc w:val="center"/>
    </w:pPr>
    <w:rPr>
      <w:rFonts w:ascii="宋体" w:hAnsi="宋体" w:cs="宋体"/>
      <w:sz w:val="24"/>
      <w:szCs w:val="24"/>
    </w:rPr>
  </w:style>
  <w:style w:type="paragraph" w:customStyle="1" w:styleId="168">
    <w:name w:val="称谓"/>
    <w:basedOn w:val="1"/>
    <w:next w:val="1"/>
    <w:uiPriority w:val="0"/>
    <w:pPr>
      <w:adjustRightInd w:val="0"/>
      <w:spacing w:before="220" w:beforeLines="0" w:after="220" w:afterLines="0" w:line="220" w:lineRule="atLeast"/>
      <w:textAlignment w:val="baseline"/>
    </w:pPr>
    <w:rPr>
      <w:rFonts w:ascii="Arial" w:hAnsi="Arial"/>
      <w:spacing w:val="-5"/>
      <w:sz w:val="24"/>
    </w:rPr>
  </w:style>
  <w:style w:type="paragraph" w:styleId="169">
    <w:name w:val=""/>
    <w:basedOn w:val="4"/>
    <w:next w:val="1"/>
    <w:qFormat/>
    <w:uiPriority w:val="0"/>
    <w:pPr>
      <w:spacing w:before="480" w:beforeLines="0" w:after="0" w:afterLines="0" w:line="276" w:lineRule="auto"/>
      <w:outlineLvl w:val="9"/>
    </w:pPr>
    <w:rPr>
      <w:rFonts w:ascii="Cambria" w:hAnsi="Cambria"/>
      <w:color w:val="365F91"/>
      <w:kern w:val="0"/>
      <w:sz w:val="28"/>
      <w:szCs w:val="28"/>
    </w:rPr>
  </w:style>
  <w:style w:type="paragraph" w:customStyle="1" w:styleId="170">
    <w:name w:val="关于:"/>
    <w:uiPriority w:val="0"/>
    <w:pPr>
      <w:widowControl w:val="0"/>
      <w:jc w:val="both"/>
    </w:pPr>
    <w:rPr>
      <w:kern w:val="2"/>
      <w:sz w:val="21"/>
      <w:lang w:val="en-US" w:eastAsia="zh-CN" w:bidi="ar-SA"/>
    </w:rPr>
  </w:style>
  <w:style w:type="paragraph" w:customStyle="1" w:styleId="171">
    <w:name w:val="抄送列表"/>
    <w:basedOn w:val="1"/>
    <w:uiPriority w:val="0"/>
    <w:pPr>
      <w:keepLines/>
      <w:adjustRightInd w:val="0"/>
      <w:spacing w:line="280" w:lineRule="exact"/>
      <w:ind w:left="357" w:hanging="357"/>
      <w:textAlignment w:val="baseline"/>
    </w:pPr>
    <w:rPr>
      <w:rFonts w:ascii="Dutch801 XBd BT" w:hAnsi="Dutch801 XBd BT"/>
      <w:sz w:val="24"/>
    </w:rPr>
  </w:style>
  <w:style w:type="paragraph" w:customStyle="1" w:styleId="172">
    <w:name w:val="xl45"/>
    <w:basedOn w:val="1"/>
    <w:uiPriority w:val="0"/>
    <w:pPr>
      <w:pBdr>
        <w:top w:val="single" w:color="auto" w:sz="8" w:space="0"/>
        <w:left w:val="single" w:color="auto" w:sz="4" w:space="0"/>
        <w:bottom w:val="single" w:color="auto" w:sz="4" w:space="0"/>
        <w:right w:val="single" w:color="auto" w:sz="8"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173">
    <w:name w:val="xl36"/>
    <w:basedOn w:val="1"/>
    <w:uiPriority w:val="0"/>
    <w:pPr>
      <w:pBdr>
        <w:top w:val="single" w:color="auto" w:sz="4" w:space="0"/>
        <w:left w:val="single" w:color="auto" w:sz="4" w:space="0"/>
        <w:bottom w:val="single" w:color="auto" w:sz="8"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174">
    <w:name w:val="机密、页码、日期"/>
    <w:uiPriority w:val="0"/>
    <w:pPr>
      <w:widowControl w:val="0"/>
      <w:jc w:val="both"/>
    </w:pPr>
    <w:rPr>
      <w:kern w:val="2"/>
      <w:sz w:val="21"/>
      <w:lang w:val="en-US" w:eastAsia="zh-CN" w:bidi="ar-SA"/>
    </w:rPr>
  </w:style>
  <w:style w:type="paragraph" w:customStyle="1" w:styleId="175">
    <w:name w:val=" Char1"/>
    <w:basedOn w:val="1"/>
    <w:uiPriority w:val="0"/>
    <w:pPr>
      <w:widowControl w:val="0"/>
      <w:jc w:val="both"/>
    </w:pPr>
    <w:rPr>
      <w:kern w:val="2"/>
    </w:rPr>
  </w:style>
  <w:style w:type="paragraph" w:customStyle="1" w:styleId="176">
    <w:name w:val="xl32"/>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177">
    <w:name w:val="列表段落"/>
    <w:basedOn w:val="1"/>
    <w:qFormat/>
    <w:uiPriority w:val="0"/>
    <w:pPr>
      <w:widowControl w:val="0"/>
      <w:ind w:firstLine="420" w:firstLineChars="200"/>
      <w:jc w:val="both"/>
    </w:pPr>
    <w:rPr>
      <w:rFonts w:ascii="Calibri" w:hAnsi="Calibri"/>
      <w:kern w:val="2"/>
      <w:szCs w:val="22"/>
    </w:rPr>
  </w:style>
  <w:style w:type="paragraph" w:customStyle="1" w:styleId="178">
    <w:name w:val="请勿折叠！"/>
    <w:uiPriority w:val="0"/>
    <w:pPr>
      <w:widowControl w:val="0"/>
      <w:jc w:val="both"/>
    </w:pPr>
    <w:rPr>
      <w:kern w:val="2"/>
      <w:sz w:val="21"/>
      <w:lang w:val="en-US" w:eastAsia="zh-CN" w:bidi="ar-SA"/>
    </w:rPr>
  </w:style>
  <w:style w:type="paragraph" w:customStyle="1" w:styleId="179">
    <w:name w:val="B6MHSANYO"/>
    <w:uiPriority w:val="0"/>
    <w:pPr>
      <w:widowControl w:val="0"/>
      <w:adjustRightInd w:val="0"/>
      <w:textAlignment w:val="baseline"/>
    </w:pPr>
    <w:rPr>
      <w:kern w:val="2"/>
      <w:sz w:val="24"/>
      <w:lang w:val="en-US" w:eastAsia="zh-CN" w:bidi="ar-SA"/>
    </w:rPr>
  </w:style>
  <w:style w:type="paragraph" w:customStyle="1" w:styleId="180">
    <w:name w:val=" Char Char Char Char Char Char Char Char Char Char"/>
    <w:basedOn w:val="1"/>
    <w:uiPriority w:val="0"/>
    <w:pPr>
      <w:widowControl w:val="0"/>
      <w:jc w:val="both"/>
    </w:pPr>
    <w:rPr>
      <w:rFonts w:ascii="Tahoma" w:hAnsi="Tahoma"/>
      <w:kern w:val="2"/>
      <w:sz w:val="24"/>
    </w:rPr>
  </w:style>
  <w:style w:type="paragraph" w:customStyle="1" w:styleId="181">
    <w:name w:val="近来寒暑不常，希自珍慰。"/>
    <w:uiPriority w:val="0"/>
    <w:pPr>
      <w:widowControl w:val="0"/>
      <w:jc w:val="both"/>
    </w:pPr>
    <w:rPr>
      <w:kern w:val="2"/>
      <w:sz w:val="21"/>
      <w:lang w:val="en-US" w:eastAsia="zh-CN" w:bidi="ar-SA"/>
    </w:rPr>
  </w:style>
  <w:style w:type="paragraph" w:customStyle="1" w:styleId="182">
    <w:name w:val="Table"/>
    <w:basedOn w:val="183"/>
    <w:qFormat/>
    <w:uiPriority w:val="0"/>
    <w:pPr>
      <w:jc w:val="center"/>
    </w:pPr>
    <w:rPr>
      <w:rFonts w:ascii="Times New Roman" w:hAnsi="Times New Roman" w:eastAsia="仿宋" w:cs="Times New Roman"/>
    </w:rPr>
  </w:style>
  <w:style w:type="paragraph" w:customStyle="1" w:styleId="183">
    <w:name w:val="Image"/>
    <w:basedOn w:val="69"/>
    <w:qFormat/>
    <w:uiPriority w:val="0"/>
    <w:pPr>
      <w:ind w:firstLine="0" w:firstLineChars="0"/>
      <w:jc w:val="center"/>
    </w:pPr>
  </w:style>
  <w:style w:type="paragraph" w:customStyle="1" w:styleId="184">
    <w:name w:val="第 X 页 共 Y 页"/>
    <w:uiPriority w:val="0"/>
    <w:pPr>
      <w:widowControl w:val="0"/>
      <w:jc w:val="both"/>
    </w:pPr>
    <w:rPr>
      <w:kern w:val="2"/>
      <w:sz w:val="21"/>
      <w:lang w:val="en-US" w:eastAsia="zh-CN" w:bidi="ar-SA"/>
    </w:rPr>
  </w:style>
  <w:style w:type="paragraph" w:customStyle="1" w:styleId="185">
    <w:name w:val="公司标题"/>
    <w:basedOn w:val="1"/>
    <w:uiPriority w:val="0"/>
    <w:pPr>
      <w:widowControl w:val="0"/>
      <w:adjustRightInd w:val="0"/>
      <w:textAlignment w:val="baseline"/>
    </w:pPr>
    <w:rPr>
      <w:rFonts w:eastAsia="微软大黑体"/>
      <w:kern w:val="2"/>
      <w:sz w:val="28"/>
    </w:rPr>
  </w:style>
  <w:style w:type="paragraph" w:customStyle="1" w:styleId="186">
    <w:name w:val="表内文字"/>
    <w:basedOn w:val="1"/>
    <w:uiPriority w:val="0"/>
    <w:pPr>
      <w:widowControl w:val="0"/>
      <w:tabs>
        <w:tab w:val="left" w:pos="1418"/>
      </w:tabs>
      <w:spacing w:line="360" w:lineRule="auto"/>
      <w:jc w:val="center"/>
    </w:pPr>
    <w:rPr>
      <w:rFonts w:ascii="仿宋_GB2312" w:eastAsia="仿宋_GB2312"/>
      <w:spacing w:val="-20"/>
      <w:sz w:val="24"/>
    </w:rPr>
  </w:style>
  <w:style w:type="paragraph" w:customStyle="1" w:styleId="187">
    <w:name w:val="150"/>
    <w:basedOn w:val="1"/>
    <w:uiPriority w:val="0"/>
    <w:pPr>
      <w:spacing w:before="100" w:beforeLines="0" w:beforeAutospacing="1" w:after="100" w:afterLines="0" w:afterAutospacing="1" w:line="360" w:lineRule="auto"/>
    </w:pPr>
    <w:rPr>
      <w:rFonts w:ascii="宋体" w:hAnsi="宋体"/>
      <w:color w:val="000000"/>
      <w:sz w:val="24"/>
      <w:szCs w:val="24"/>
    </w:rPr>
  </w:style>
  <w:style w:type="paragraph" w:customStyle="1" w:styleId="188">
    <w:name w:val="纯文本1"/>
    <w:basedOn w:val="189"/>
    <w:qFormat/>
    <w:uiPriority w:val="99"/>
    <w:pPr>
      <w:widowControl/>
      <w:tabs>
        <w:tab w:val="left" w:pos="360"/>
      </w:tabs>
      <w:jc w:val="left"/>
    </w:pPr>
    <w:rPr>
      <w:rFonts w:ascii="宋体" w:hAnsi="Courier New" w:cs="宋体"/>
    </w:rPr>
  </w:style>
  <w:style w:type="paragraph" w:customStyle="1" w:styleId="189">
    <w:name w:val="正文1"/>
    <w:basedOn w:val="1"/>
    <w:next w:val="1"/>
    <w:uiPriority w:val="0"/>
    <w:pPr>
      <w:widowControl w:val="0"/>
      <w:numPr>
        <w:ilvl w:val="0"/>
        <w:numId w:val="1"/>
      </w:numPr>
      <w:tabs>
        <w:tab w:val="left" w:pos="360"/>
      </w:tabs>
      <w:spacing w:line="360" w:lineRule="auto"/>
      <w:ind w:left="357" w:hanging="357"/>
      <w:jc w:val="both"/>
    </w:pPr>
    <w:rPr>
      <w:rFonts w:ascii="宋体" w:hAnsi="宋体"/>
      <w:color w:val="FF0000"/>
      <w:kern w:val="2"/>
      <w:szCs w:val="24"/>
    </w:rPr>
  </w:style>
  <w:style w:type="paragraph" w:customStyle="1" w:styleId="190">
    <w:name w:val="小标题"/>
    <w:basedOn w:val="1"/>
    <w:uiPriority w:val="0"/>
    <w:pPr>
      <w:widowControl w:val="0"/>
      <w:adjustRightInd w:val="0"/>
      <w:spacing w:before="120" w:beforeLines="0" w:line="360" w:lineRule="auto"/>
      <w:jc w:val="center"/>
      <w:textAlignment w:val="baseline"/>
    </w:pPr>
    <w:rPr>
      <w:color w:val="0000FF"/>
      <w:sz w:val="24"/>
      <w:u w:val="double"/>
    </w:rPr>
  </w:style>
  <w:style w:type="paragraph" w:customStyle="1" w:styleId="191">
    <w:name w:val="Bc"/>
    <w:uiPriority w:val="0"/>
    <w:pPr>
      <w:widowControl w:val="0"/>
      <w:adjustRightInd w:val="0"/>
      <w:spacing w:line="312" w:lineRule="atLeast"/>
      <w:jc w:val="both"/>
      <w:textAlignment w:val="baseline"/>
    </w:pPr>
    <w:rPr>
      <w:sz w:val="21"/>
      <w:lang w:val="en-US" w:eastAsia="zh-CN" w:bidi="ar-SA"/>
    </w:rPr>
  </w:style>
  <w:style w:type="paragraph" w:customStyle="1" w:styleId="192">
    <w:name w:val="题注5"/>
    <w:basedOn w:val="1"/>
    <w:next w:val="16"/>
    <w:uiPriority w:val="0"/>
    <w:pPr>
      <w:widowControl w:val="0"/>
      <w:jc w:val="center"/>
    </w:pPr>
    <w:rPr>
      <w:b/>
      <w:color w:val="000000"/>
      <w:kern w:val="2"/>
      <w:sz w:val="24"/>
      <w:szCs w:val="21"/>
    </w:rPr>
  </w:style>
  <w:style w:type="paragraph" w:customStyle="1" w:styleId="193">
    <w:name w:val="Char"/>
    <w:basedOn w:val="1"/>
    <w:uiPriority w:val="0"/>
    <w:pPr>
      <w:spacing w:after="160" w:afterLines="0" w:line="240" w:lineRule="exact"/>
    </w:pPr>
    <w:rPr>
      <w:rFonts w:ascii="Verdana" w:hAnsi="Verdana"/>
      <w:lang w:eastAsia="en-US"/>
    </w:rPr>
  </w:style>
  <w:style w:type="paragraph" w:customStyle="1" w:styleId="194">
    <w:name w:val="Salutation"/>
    <w:basedOn w:val="1"/>
    <w:next w:val="1"/>
    <w:uiPriority w:val="0"/>
    <w:pPr>
      <w:adjustRightInd w:val="0"/>
      <w:textAlignment w:val="baseline"/>
    </w:pPr>
    <w:rPr>
      <w:rFonts w:ascii="Arial" w:hAnsi="Arial"/>
      <w:spacing w:val="-5"/>
      <w:sz w:val="24"/>
    </w:rPr>
  </w:style>
  <w:style w:type="paragraph" w:customStyle="1" w:styleId="195">
    <w:name w:val="xl25"/>
    <w:basedOn w:val="1"/>
    <w:uiPriority w:val="0"/>
    <w:pPr>
      <w:spacing w:before="100" w:beforeLines="0" w:beforeAutospacing="1" w:after="100" w:afterLines="0" w:afterAutospacing="1"/>
      <w:jc w:val="right"/>
    </w:pPr>
    <w:rPr>
      <w:sz w:val="24"/>
      <w:szCs w:val="24"/>
    </w:rPr>
  </w:style>
  <w:style w:type="paragraph" w:customStyle="1" w:styleId="196">
    <w:name w:val="xl30"/>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sz w:val="24"/>
      <w:szCs w:val="24"/>
    </w:rPr>
  </w:style>
  <w:style w:type="paragraph" w:customStyle="1" w:styleId="197">
    <w:name w:val="敬启者："/>
    <w:uiPriority w:val="0"/>
    <w:pPr>
      <w:widowControl w:val="0"/>
      <w:jc w:val="both"/>
    </w:pPr>
    <w:rPr>
      <w:kern w:val="2"/>
      <w:sz w:val="21"/>
      <w:lang w:val="en-US" w:eastAsia="zh-CN" w:bidi="ar-SA"/>
    </w:rPr>
  </w:style>
  <w:style w:type="paragraph" w:customStyle="1" w:styleId="198">
    <w:name w:val="文件名"/>
    <w:uiPriority w:val="0"/>
    <w:pPr>
      <w:widowControl w:val="0"/>
      <w:jc w:val="both"/>
    </w:pPr>
    <w:rPr>
      <w:kern w:val="2"/>
      <w:sz w:val="21"/>
      <w:lang w:val="en-US" w:eastAsia="zh-CN" w:bidi="ar-SA"/>
    </w:rPr>
  </w:style>
  <w:style w:type="paragraph" w:customStyle="1" w:styleId="199">
    <w:name w:val="xl33"/>
    <w:basedOn w:val="1"/>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pPr>
    <w:rPr>
      <w:rFonts w:ascii="宋体" w:hAnsi="宋体" w:cs="宋体"/>
      <w:sz w:val="24"/>
      <w:szCs w:val="24"/>
    </w:rPr>
  </w:style>
  <w:style w:type="paragraph" w:customStyle="1" w:styleId="200">
    <w:name w:val="图"/>
    <w:basedOn w:val="1"/>
    <w:uiPriority w:val="0"/>
    <w:pPr>
      <w:keepNext/>
      <w:widowControl w:val="0"/>
      <w:adjustRightInd w:val="0"/>
      <w:spacing w:before="60" w:beforeLines="0" w:after="60" w:afterLines="0" w:line="300" w:lineRule="auto"/>
      <w:jc w:val="center"/>
      <w:textAlignment w:val="center"/>
    </w:pPr>
    <w:rPr>
      <w:snapToGrid w:val="0"/>
      <w:spacing w:val="20"/>
      <w:sz w:val="24"/>
      <w:lang/>
    </w:rPr>
  </w:style>
  <w:style w:type="paragraph" w:customStyle="1" w:styleId="201">
    <w:name w:val="文件名和路径"/>
    <w:uiPriority w:val="0"/>
    <w:pPr>
      <w:widowControl w:val="0"/>
      <w:jc w:val="both"/>
    </w:pPr>
    <w:rPr>
      <w:kern w:val="2"/>
      <w:sz w:val="21"/>
      <w:lang w:val="en-US" w:eastAsia="zh-CN" w:bidi="ar-SA"/>
    </w:rPr>
  </w:style>
  <w:style w:type="paragraph" w:customStyle="1" w:styleId="202">
    <w:name w:val="叩请金安！"/>
    <w:uiPriority w:val="0"/>
    <w:pPr>
      <w:widowControl w:val="0"/>
      <w:jc w:val="both"/>
    </w:pPr>
    <w:rPr>
      <w:kern w:val="2"/>
      <w:sz w:val="21"/>
      <w:lang w:val="en-US" w:eastAsia="zh-CN" w:bidi="ar-SA"/>
    </w:rPr>
  </w:style>
  <w:style w:type="paragraph" w:customStyle="1" w:styleId="203">
    <w:name w:val="Char Char Char Char Char Char Char Char Char Char"/>
    <w:basedOn w:val="1"/>
    <w:uiPriority w:val="0"/>
    <w:pPr>
      <w:widowControl w:val="0"/>
      <w:jc w:val="both"/>
    </w:pPr>
    <w:rPr>
      <w:rFonts w:ascii="Tahoma" w:hAnsi="Tahoma"/>
      <w:kern w:val="2"/>
      <w:sz w:val="24"/>
    </w:rPr>
  </w:style>
  <w:style w:type="paragraph" w:customStyle="1" w:styleId="204">
    <w:name w:val="方框"/>
    <w:basedOn w:val="1"/>
    <w:uiPriority w:val="0"/>
    <w:pPr>
      <w:widowControl w:val="0"/>
      <w:adjustRightInd w:val="0"/>
      <w:spacing w:line="200" w:lineRule="exact"/>
      <w:ind w:firstLine="210"/>
      <w:textAlignment w:val="baseline"/>
    </w:pPr>
    <w:rPr>
      <w:rFonts w:ascii="Arial" w:hAnsi="Arial"/>
      <w:kern w:val="2"/>
      <w:sz w:val="15"/>
    </w:rPr>
  </w:style>
  <w:style w:type="paragraph" w:customStyle="1" w:styleId="205">
    <w:name w:val="公司名"/>
    <w:basedOn w:val="1"/>
    <w:uiPriority w:val="0"/>
    <w:pPr>
      <w:adjustRightInd w:val="0"/>
      <w:spacing w:line="280" w:lineRule="atLeast"/>
      <w:textAlignment w:val="baseline"/>
    </w:pPr>
    <w:rPr>
      <w:rFonts w:ascii="Arial Black" w:hAnsi="Arial Black" w:eastAsia="楷体_GB2312"/>
      <w:spacing w:val="-25"/>
      <w:sz w:val="48"/>
    </w:rPr>
  </w:style>
  <w:style w:type="paragraph" w:customStyle="1" w:styleId="206">
    <w:name w:val="xl27"/>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sz w:val="24"/>
      <w:szCs w:val="24"/>
    </w:rPr>
  </w:style>
  <w:style w:type="paragraph" w:customStyle="1" w:styleId="207">
    <w:name w:val="前上一函，谅达雅鉴，迄今未闻复音。"/>
    <w:uiPriority w:val="0"/>
    <w:pPr>
      <w:widowControl w:val="0"/>
      <w:jc w:val="both"/>
    </w:pPr>
    <w:rPr>
      <w:kern w:val="2"/>
      <w:sz w:val="21"/>
      <w:lang w:val="en-US" w:eastAsia="zh-CN" w:bidi="ar-SA"/>
    </w:rPr>
  </w:style>
  <w:style w:type="paragraph" w:customStyle="1" w:styleId="208">
    <w:name w:val="xl26"/>
    <w:basedOn w:val="1"/>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宋体" w:hAnsi="宋体" w:cs="宋体"/>
      <w:sz w:val="24"/>
      <w:szCs w:val="24"/>
    </w:rPr>
  </w:style>
  <w:style w:type="paragraph" w:customStyle="1" w:styleId="209">
    <w:name w:val="f11"/>
    <w:basedOn w:val="1"/>
    <w:uiPriority w:val="0"/>
    <w:pPr>
      <w:spacing w:before="100" w:beforeLines="0" w:beforeAutospacing="1" w:after="100" w:afterLines="0" w:afterAutospacing="1" w:line="320" w:lineRule="atLeast"/>
    </w:pPr>
    <w:rPr>
      <w:rFonts w:ascii="_GB2312" w:hAnsi="_GB2312"/>
      <w:color w:val="000000"/>
      <w:sz w:val="28"/>
      <w:szCs w:val="28"/>
    </w:rPr>
  </w:style>
  <w:style w:type="paragraph" w:customStyle="1" w:styleId="210">
    <w:name w:val="reader-word-layer"/>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11">
    <w:name w:val="O"/>
    <w:uiPriority w:val="0"/>
    <w:pPr>
      <w:widowControl w:val="0"/>
      <w:adjustRightInd w:val="0"/>
      <w:textAlignment w:val="baseline"/>
    </w:pPr>
    <w:rPr>
      <w:kern w:val="2"/>
      <w:sz w:val="24"/>
      <w:lang w:val="en-US" w:eastAsia="zh-CN" w:bidi="ar-SA"/>
    </w:rPr>
  </w:style>
  <w:style w:type="paragraph" w:customStyle="1" w:styleId="212">
    <w:name w:val="xl44"/>
    <w:basedOn w:val="1"/>
    <w:uiPriority w:val="0"/>
    <w:pPr>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213">
    <w:name w:val="p16"/>
    <w:basedOn w:val="1"/>
    <w:uiPriority w:val="0"/>
    <w:pPr>
      <w:jc w:val="both"/>
    </w:pPr>
    <w:rPr>
      <w:szCs w:val="21"/>
    </w:rPr>
  </w:style>
  <w:style w:type="paragraph" w:customStyle="1" w:styleId="214">
    <w:name w:val="p0"/>
    <w:basedOn w:val="1"/>
    <w:uiPriority w:val="0"/>
    <w:pPr>
      <w:jc w:val="both"/>
    </w:pPr>
    <w:rPr>
      <w:szCs w:val="21"/>
    </w:rPr>
  </w:style>
  <w:style w:type="paragraph" w:customStyle="1" w:styleId="215">
    <w:name w:val="此正文"/>
    <w:basedOn w:val="1"/>
    <w:uiPriority w:val="0"/>
    <w:pPr>
      <w:widowControl w:val="0"/>
      <w:spacing w:line="360" w:lineRule="auto"/>
      <w:ind w:firstLine="200" w:firstLineChars="200"/>
      <w:jc w:val="both"/>
    </w:pPr>
    <w:rPr>
      <w:kern w:val="2"/>
      <w:sz w:val="24"/>
      <w:szCs w:val="24"/>
    </w:rPr>
  </w:style>
  <w:style w:type="paragraph" w:customStyle="1" w:styleId="216">
    <w:name w:val="顺颂商祺！"/>
    <w:uiPriority w:val="0"/>
    <w:pPr>
      <w:widowControl w:val="0"/>
      <w:jc w:val="both"/>
    </w:pPr>
    <w:rPr>
      <w:kern w:val="2"/>
      <w:sz w:val="21"/>
      <w:lang w:val="en-US" w:eastAsia="zh-CN" w:bidi="ar-SA"/>
    </w:rPr>
  </w:style>
  <w:style w:type="paragraph" w:customStyle="1" w:styleId="217">
    <w:name w:val="内部地址名"/>
    <w:basedOn w:val="218"/>
    <w:next w:val="218"/>
    <w:uiPriority w:val="0"/>
    <w:pPr>
      <w:spacing w:line="240" w:lineRule="exact"/>
    </w:pPr>
    <w:rPr>
      <w:rFonts w:ascii="Arial Black" w:hAnsi="Arial Black" w:eastAsia="中圆体"/>
      <w:spacing w:val="40"/>
      <w:sz w:val="24"/>
    </w:rPr>
  </w:style>
  <w:style w:type="paragraph" w:customStyle="1" w:styleId="218">
    <w:name w:val="内部地址"/>
    <w:basedOn w:val="1"/>
    <w:uiPriority w:val="0"/>
    <w:pPr>
      <w:adjustRightInd w:val="0"/>
      <w:spacing w:line="160" w:lineRule="atLeast"/>
      <w:textAlignment w:val="baseline"/>
    </w:pPr>
    <w:rPr>
      <w:rFonts w:ascii="Arial" w:hAnsi="Arial"/>
      <w:spacing w:val="-5"/>
      <w:sz w:val="20"/>
    </w:rPr>
  </w:style>
  <w:style w:type="paragraph" w:customStyle="1" w:styleId="219">
    <w:name w:val="样式1"/>
    <w:basedOn w:val="5"/>
    <w:uiPriority w:val="0"/>
    <w:pPr>
      <w:tabs>
        <w:tab w:val="left" w:pos="420"/>
      </w:tabs>
      <w:adjustRightInd w:val="0"/>
      <w:snapToGrid w:val="0"/>
      <w:spacing w:before="0" w:beforeLines="0" w:after="0" w:afterLines="0" w:line="360" w:lineRule="auto"/>
      <w:ind w:left="420" w:hanging="420"/>
      <w:jc w:val="center"/>
    </w:pPr>
    <w:rPr>
      <w:rFonts w:ascii="宋体" w:eastAsia="宋体"/>
      <w:bCs w:val="0"/>
      <w:szCs w:val="20"/>
    </w:rPr>
  </w:style>
  <w:style w:type="paragraph" w:customStyle="1" w:styleId="220">
    <w:name w:val="xl40"/>
    <w:basedOn w:val="1"/>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221">
    <w:name w:val="font5"/>
    <w:basedOn w:val="1"/>
    <w:uiPriority w:val="0"/>
    <w:pPr>
      <w:spacing w:before="100" w:beforeLines="0" w:beforeAutospacing="1" w:after="100" w:afterLines="0" w:afterAutospacing="1"/>
    </w:pPr>
    <w:rPr>
      <w:rFonts w:ascii="宋体" w:hAnsi="宋体" w:cs="宋体"/>
      <w:sz w:val="18"/>
      <w:szCs w:val="18"/>
    </w:rPr>
  </w:style>
  <w:style w:type="paragraph" w:customStyle="1" w:styleId="222">
    <w:name w:val="333"/>
    <w:basedOn w:val="1"/>
    <w:uiPriority w:val="0"/>
    <w:pPr>
      <w:widowControl w:val="0"/>
      <w:adjustRightInd w:val="0"/>
      <w:spacing w:line="312" w:lineRule="atLeast"/>
      <w:jc w:val="both"/>
      <w:textAlignment w:val="baseline"/>
    </w:pPr>
  </w:style>
  <w:style w:type="paragraph" w:customStyle="1" w:styleId="223">
    <w:name w:val="f12"/>
    <w:basedOn w:val="1"/>
    <w:uiPriority w:val="0"/>
    <w:pPr>
      <w:spacing w:before="100" w:beforeLines="0" w:beforeAutospacing="1" w:after="100" w:afterLines="0" w:afterAutospacing="1"/>
    </w:pPr>
    <w:rPr>
      <w:rFonts w:ascii="_GB2312" w:hAnsi="_GB2312"/>
      <w:color w:val="000000"/>
      <w:szCs w:val="21"/>
    </w:rPr>
  </w:style>
  <w:style w:type="paragraph" w:customStyle="1" w:styleId="224">
    <w:name w:val="先生/女士："/>
    <w:uiPriority w:val="0"/>
    <w:pPr>
      <w:widowControl w:val="0"/>
      <w:jc w:val="both"/>
    </w:pPr>
    <w:rPr>
      <w:kern w:val="2"/>
      <w:sz w:val="21"/>
      <w:lang w:val="en-US" w:eastAsia="zh-CN" w:bidi="ar-SA"/>
    </w:rPr>
  </w:style>
  <w:style w:type="paragraph" w:customStyle="1" w:styleId="225">
    <w:name w:val=" Char Char1 Char Char Char Char Char Char"/>
    <w:basedOn w:val="1"/>
    <w:uiPriority w:val="0"/>
    <w:pPr>
      <w:spacing w:after="160" w:afterLines="0" w:line="240" w:lineRule="exact"/>
    </w:pPr>
    <w:rPr>
      <w:rFonts w:ascii="Verdana" w:hAnsi="Verdana" w:eastAsia="仿宋_GB2312"/>
      <w:sz w:val="24"/>
      <w:lang w:eastAsia="en-US"/>
    </w:rPr>
  </w:style>
  <w:style w:type="paragraph" w:customStyle="1" w:styleId="226">
    <w:name w:val="f14"/>
    <w:basedOn w:val="1"/>
    <w:uiPriority w:val="0"/>
    <w:pPr>
      <w:spacing w:before="100" w:beforeLines="0" w:beforeAutospacing="1" w:after="100" w:afterLines="0" w:afterAutospacing="1"/>
    </w:pPr>
    <w:rPr>
      <w:rFonts w:ascii="_GB2312" w:hAnsi="_GB2312"/>
      <w:color w:val="000000"/>
      <w:sz w:val="28"/>
      <w:szCs w:val="28"/>
    </w:rPr>
  </w:style>
  <w:style w:type="paragraph" w:customStyle="1" w:styleId="227">
    <w:name w:val="作者"/>
    <w:uiPriority w:val="0"/>
    <w:pPr>
      <w:widowControl w:val="0"/>
      <w:jc w:val="both"/>
    </w:pPr>
    <w:rPr>
      <w:kern w:val="2"/>
      <w:sz w:val="21"/>
      <w:lang w:val="en-US" w:eastAsia="zh-CN" w:bidi="ar-SA"/>
    </w:rPr>
  </w:style>
  <w:style w:type="paragraph" w:customStyle="1" w:styleId="228">
    <w:name w:val="连续正文文字"/>
    <w:basedOn w:val="2"/>
    <w:uiPriority w:val="0"/>
    <w:pPr>
      <w:keepNext/>
      <w:adjustRightInd w:val="0"/>
      <w:spacing w:after="0" w:afterLines="0" w:line="220" w:lineRule="atLeast"/>
      <w:ind w:firstLine="181"/>
      <w:textAlignment w:val="baseline"/>
    </w:pPr>
    <w:rPr>
      <w:rFonts w:ascii="Arial" w:hAnsi="Arial"/>
      <w:sz w:val="18"/>
    </w:rPr>
  </w:style>
  <w:style w:type="paragraph" w:customStyle="1" w:styleId="229">
    <w:name w:val="xl35"/>
    <w:basedOn w:val="1"/>
    <w:uiPriority w:val="0"/>
    <w:pPr>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center"/>
    </w:pPr>
    <w:rPr>
      <w:rFonts w:ascii="宋体" w:hAnsi="宋体" w:cs="宋体"/>
      <w:sz w:val="24"/>
      <w:szCs w:val="24"/>
    </w:rPr>
  </w:style>
  <w:style w:type="paragraph" w:customStyle="1" w:styleId="230">
    <w:name w:val="临书仓促，不尽欲言。"/>
    <w:uiPriority w:val="0"/>
    <w:pPr>
      <w:widowControl w:val="0"/>
      <w:jc w:val="both"/>
    </w:pPr>
    <w:rPr>
      <w:kern w:val="2"/>
      <w:sz w:val="21"/>
      <w:lang w:val="en-US" w:eastAsia="zh-CN" w:bidi="ar-SA"/>
    </w:rPr>
  </w:style>
  <w:style w:type="paragraph" w:customStyle="1" w:styleId="231">
    <w:name w:val="上次保存者"/>
    <w:uiPriority w:val="0"/>
    <w:pPr>
      <w:widowControl w:val="0"/>
      <w:jc w:val="both"/>
    </w:pPr>
    <w:rPr>
      <w:kern w:val="2"/>
      <w:sz w:val="21"/>
      <w:lang w:val="en-US" w:eastAsia="zh-CN" w:bidi="ar-SA"/>
    </w:rPr>
  </w:style>
  <w:style w:type="paragraph" w:customStyle="1" w:styleId="232">
    <w:name w:val=" Char Char Char Char"/>
    <w:basedOn w:val="1"/>
    <w:uiPriority w:val="0"/>
    <w:pPr>
      <w:widowControl w:val="0"/>
      <w:jc w:val="both"/>
    </w:pPr>
    <w:rPr>
      <w:sz w:val="24"/>
    </w:rPr>
  </w:style>
  <w:style w:type="paragraph" w:customStyle="1" w:styleId="233">
    <w:name w:val="纸短情长，再祈珍重！"/>
    <w:uiPriority w:val="0"/>
    <w:pPr>
      <w:widowControl w:val="0"/>
      <w:jc w:val="both"/>
    </w:pPr>
    <w:rPr>
      <w:kern w:val="2"/>
      <w:sz w:val="21"/>
      <w:lang w:val="en-US" w:eastAsia="zh-CN" w:bidi="ar-SA"/>
    </w:rPr>
  </w:style>
  <w:style w:type="paragraph" w:customStyle="1" w:styleId="234">
    <w:name w:val="日期/注释"/>
    <w:basedOn w:val="1"/>
    <w:next w:val="217"/>
    <w:uiPriority w:val="0"/>
    <w:pPr>
      <w:adjustRightInd w:val="0"/>
      <w:spacing w:after="220" w:afterLines="0" w:line="220" w:lineRule="atLeast"/>
      <w:ind w:right="360"/>
      <w:jc w:val="right"/>
      <w:textAlignment w:val="baseline"/>
    </w:pPr>
    <w:rPr>
      <w:rFonts w:ascii="Arial" w:hAnsi="Arial"/>
      <w:spacing w:val="-5"/>
      <w:sz w:val="20"/>
    </w:rPr>
  </w:style>
  <w:style w:type="paragraph" w:customStyle="1" w:styleId="235">
    <w:name w:val="正文 "/>
    <w:basedOn w:val="1"/>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236">
    <w:name w:val="奉恳之事，乞速复为荷。"/>
    <w:uiPriority w:val="0"/>
    <w:pPr>
      <w:widowControl w:val="0"/>
      <w:jc w:val="both"/>
    </w:pPr>
    <w:rPr>
      <w:kern w:val="2"/>
      <w:sz w:val="21"/>
      <w:lang w:val="en-US" w:eastAsia="zh-CN" w:bidi="ar-SA"/>
    </w:rPr>
  </w:style>
  <w:style w:type="paragraph" w:customStyle="1" w:styleId="237">
    <w:name w:val="xl42"/>
    <w:basedOn w:val="1"/>
    <w:uiPriority w:val="0"/>
    <w:pPr>
      <w:spacing w:before="100" w:beforeLines="0" w:beforeAutospacing="1" w:after="100" w:afterLines="0" w:afterAutospacing="1"/>
      <w:textAlignment w:val="top"/>
    </w:pPr>
    <w:rPr>
      <w:rFonts w:ascii="宋体" w:hAnsi="宋体" w:cs="宋体"/>
      <w:sz w:val="24"/>
      <w:szCs w:val="24"/>
    </w:rPr>
  </w:style>
  <w:style w:type="paragraph" w:customStyle="1" w:styleId="238">
    <w:name w:val="题注4"/>
    <w:basedOn w:val="1"/>
    <w:next w:val="16"/>
    <w:uiPriority w:val="0"/>
    <w:pPr>
      <w:widowControl w:val="0"/>
      <w:ind w:left="-132" w:leftChars="-64" w:right="-105" w:rightChars="-50" w:hanging="2"/>
      <w:jc w:val="center"/>
    </w:pPr>
    <w:rPr>
      <w:b/>
      <w:color w:val="FF0000"/>
      <w:kern w:val="2"/>
      <w:szCs w:val="21"/>
      <w:lang w:val="en-GB"/>
    </w:rPr>
  </w:style>
  <w:style w:type="paragraph" w:customStyle="1" w:styleId="239">
    <w:name w:val="xl37"/>
    <w:basedOn w:val="1"/>
    <w:uiPriority w:val="0"/>
    <w:pPr>
      <w:pBdr>
        <w:top w:val="single" w:color="auto" w:sz="4" w:space="0"/>
        <w:left w:val="single" w:color="auto" w:sz="4" w:space="0"/>
        <w:bottom w:val="single" w:color="auto" w:sz="8" w:space="0"/>
        <w:right w:val="single" w:color="auto" w:sz="8" w:space="0"/>
      </w:pBdr>
      <w:spacing w:before="100" w:beforeLines="0" w:beforeAutospacing="1" w:after="100" w:afterLines="0" w:afterAutospacing="1"/>
    </w:pPr>
    <w:rPr>
      <w:rFonts w:ascii="宋体" w:hAnsi="宋体" w:cs="宋体"/>
      <w:sz w:val="24"/>
      <w:szCs w:val="24"/>
    </w:rPr>
  </w:style>
  <w:style w:type="paragraph" w:customStyle="1" w:styleId="240">
    <w:name w:val="c03"/>
    <w:basedOn w:val="1"/>
    <w:uiPriority w:val="0"/>
    <w:pPr>
      <w:spacing w:before="100" w:beforeLines="0" w:beforeAutospacing="1" w:after="100" w:afterLines="0" w:afterAutospacing="1"/>
    </w:pPr>
    <w:rPr>
      <w:rFonts w:ascii="宋体" w:hAnsi="宋体"/>
      <w:color w:val="000000"/>
      <w:sz w:val="24"/>
      <w:szCs w:val="24"/>
    </w:rPr>
  </w:style>
  <w:style w:type="paragraph" w:customStyle="1" w:styleId="241">
    <w:name w:val="主题行"/>
    <w:basedOn w:val="1"/>
    <w:next w:val="2"/>
    <w:uiPriority w:val="0"/>
    <w:pPr>
      <w:adjustRightInd w:val="0"/>
      <w:spacing w:after="220" w:afterLines="0" w:line="220" w:lineRule="atLeast"/>
      <w:textAlignment w:val="baseline"/>
    </w:pPr>
    <w:rPr>
      <w:rFonts w:ascii="Arial Black" w:hAnsi="Arial Black"/>
      <w:spacing w:val="-10"/>
      <w:sz w:val="20"/>
    </w:rPr>
  </w:style>
  <w:style w:type="paragraph" w:customStyle="1" w:styleId="242">
    <w:name w:val="奉读大示，心折殊深。"/>
    <w:uiPriority w:val="0"/>
    <w:pPr>
      <w:widowControl w:val="0"/>
      <w:jc w:val="both"/>
    </w:pPr>
    <w:rPr>
      <w:kern w:val="2"/>
      <w:sz w:val="21"/>
      <w:lang w:val="en-US" w:eastAsia="zh-CN" w:bidi="ar-SA"/>
    </w:rPr>
  </w:style>
  <w:style w:type="paragraph" w:customStyle="1" w:styleId="243">
    <w:name w:val="CL1"/>
    <w:uiPriority w:val="0"/>
    <w:pPr>
      <w:widowControl w:val="0"/>
      <w:adjustRightInd w:val="0"/>
      <w:textAlignment w:val="baseline"/>
    </w:pPr>
    <w:rPr>
      <w:kern w:val="2"/>
      <w:sz w:val="24"/>
      <w:lang w:val="en-US" w:eastAsia="zh-CN" w:bidi="ar-SA"/>
    </w:rPr>
  </w:style>
  <w:style w:type="paragraph" w:customStyle="1" w:styleId="244">
    <w:name w:val="font7"/>
    <w:basedOn w:val="1"/>
    <w:uiPriority w:val="0"/>
    <w:pPr>
      <w:spacing w:before="100" w:beforeLines="0" w:beforeAutospacing="1" w:after="100" w:afterLines="0" w:afterAutospacing="1"/>
    </w:pPr>
    <w:rPr>
      <w:rFonts w:ascii="宋体" w:hAnsi="宋体" w:cs="宋体"/>
      <w:b/>
      <w:bCs/>
      <w:sz w:val="36"/>
      <w:szCs w:val="36"/>
    </w:rPr>
  </w:style>
  <w:style w:type="paragraph" w:customStyle="1" w:styleId="245">
    <w:name w:val="默认段落字体 Para Char Char Char Char Char Char Char Char Char1 Char Char Char Char"/>
    <w:basedOn w:val="1"/>
    <w:uiPriority w:val="0"/>
    <w:pPr>
      <w:widowControl w:val="0"/>
      <w:jc w:val="both"/>
    </w:pPr>
    <w:rPr>
      <w:rFonts w:ascii="Tahoma" w:hAnsi="Tahoma"/>
      <w:kern w:val="2"/>
      <w:sz w:val="24"/>
    </w:rPr>
  </w:style>
  <w:style w:type="paragraph" w:customStyle="1" w:styleId="246">
    <w:name w:val="Proposals body"/>
    <w:basedOn w:val="1"/>
    <w:next w:val="1"/>
    <w:uiPriority w:val="0"/>
    <w:pPr>
      <w:spacing w:line="360" w:lineRule="auto"/>
    </w:pPr>
    <w:rPr>
      <w:rFonts w:ascii="宋体"/>
      <w:snapToGrid w:val="0"/>
      <w:color w:val="000000"/>
      <w:sz w:val="24"/>
    </w:rPr>
  </w:style>
  <w:style w:type="paragraph" w:customStyle="1" w:styleId="247">
    <w:name w:val="xl34"/>
    <w:basedOn w:val="1"/>
    <w:uiPriority w:val="0"/>
    <w:pPr>
      <w:pBdr>
        <w:top w:val="single" w:color="auto" w:sz="4" w:space="0"/>
        <w:left w:val="single" w:color="auto" w:sz="4" w:space="0"/>
        <w:bottom w:val="single" w:color="auto" w:sz="8"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248">
    <w:name w:val="主题:"/>
    <w:uiPriority w:val="0"/>
    <w:pPr>
      <w:widowControl w:val="0"/>
      <w:jc w:val="both"/>
    </w:pPr>
    <w:rPr>
      <w:kern w:val="2"/>
      <w:sz w:val="21"/>
      <w:lang w:val="en-US" w:eastAsia="zh-CN" w:bidi="ar-SA"/>
    </w:rPr>
  </w:style>
  <w:style w:type="paragraph" w:customStyle="1" w:styleId="249">
    <w:name w:val="亲启"/>
    <w:uiPriority w:val="0"/>
    <w:pPr>
      <w:widowControl w:val="0"/>
      <w:jc w:val="both"/>
    </w:pPr>
    <w:rPr>
      <w:kern w:val="2"/>
      <w:sz w:val="21"/>
      <w:lang w:val="en-US" w:eastAsia="zh-CN" w:bidi="ar-SA"/>
    </w:rPr>
  </w:style>
  <w:style w:type="paragraph" w:customStyle="1" w:styleId="250">
    <w:name w:val="分手多日，近况如何？"/>
    <w:uiPriority w:val="0"/>
    <w:pPr>
      <w:widowControl w:val="0"/>
      <w:jc w:val="both"/>
    </w:pPr>
    <w:rPr>
      <w:kern w:val="2"/>
      <w:sz w:val="21"/>
      <w:lang w:val="en-US" w:eastAsia="zh-CN" w:bidi="ar-SA"/>
    </w:rPr>
  </w:style>
  <w:style w:type="paragraph" w:customStyle="1" w:styleId="251">
    <w:name w:val="xl29"/>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252">
    <w:name w:val="匆此先复，余容后禀。"/>
    <w:uiPriority w:val="0"/>
    <w:pPr>
      <w:widowControl w:val="0"/>
      <w:jc w:val="both"/>
    </w:pPr>
    <w:rPr>
      <w:kern w:val="2"/>
      <w:sz w:val="21"/>
      <w:lang w:val="en-US" w:eastAsia="zh-CN" w:bidi="ar-SA"/>
    </w:rPr>
  </w:style>
  <w:style w:type="paragraph" w:customStyle="1" w:styleId="253">
    <w:name w:val="样式 表格正文 + 两端对齐"/>
    <w:basedOn w:val="1"/>
    <w:uiPriority w:val="0"/>
    <w:pPr>
      <w:widowControl w:val="0"/>
      <w:spacing w:line="300" w:lineRule="auto"/>
      <w:jc w:val="both"/>
    </w:pPr>
    <w:rPr>
      <w:kern w:val="2"/>
      <w:sz w:val="24"/>
    </w:rPr>
  </w:style>
  <w:style w:type="paragraph" w:customStyle="1" w:styleId="254">
    <w:name w:val="xl41"/>
    <w:basedOn w:val="1"/>
    <w:uiPriority w:val="0"/>
    <w:pPr>
      <w:pBdr>
        <w:top w:val="single" w:color="auto" w:sz="4" w:space="0"/>
        <w:left w:val="single" w:color="auto" w:sz="8" w:space="0"/>
        <w:bottom w:val="single" w:color="auto" w:sz="8"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255">
    <w:name w:val="音问久疏，唯愿一切康适。"/>
    <w:uiPriority w:val="0"/>
    <w:pPr>
      <w:widowControl w:val="0"/>
      <w:jc w:val="both"/>
    </w:pPr>
    <w:rPr>
      <w:kern w:val="2"/>
      <w:sz w:val="21"/>
      <w:lang w:val="en-US" w:eastAsia="zh-CN" w:bidi="ar-SA"/>
    </w:rPr>
  </w:style>
  <w:style w:type="paragraph" w:customStyle="1" w:styleId="256">
    <w:name w:val="无间距1"/>
    <w:qFormat/>
    <w:uiPriority w:val="1"/>
    <w:pPr>
      <w:widowControl w:val="0"/>
      <w:jc w:val="both"/>
    </w:pPr>
    <w:rPr>
      <w:rFonts w:eastAsia="微软雅黑 Light"/>
      <w:kern w:val="2"/>
      <w:sz w:val="24"/>
      <w:szCs w:val="22"/>
      <w:lang w:val="en-US" w:eastAsia="zh-CN" w:bidi="ar-SA"/>
    </w:rPr>
  </w:style>
  <w:style w:type="paragraph" w:customStyle="1" w:styleId="257">
    <w:name w:val="xl48"/>
    <w:basedOn w:val="1"/>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258">
    <w:name w:val="正文缩近"/>
    <w:basedOn w:val="1"/>
    <w:uiPriority w:val="0"/>
    <w:pPr>
      <w:widowControl w:val="0"/>
      <w:spacing w:line="360" w:lineRule="auto"/>
      <w:ind w:firstLine="200" w:firstLineChars="200"/>
      <w:jc w:val="both"/>
    </w:pPr>
    <w:rPr>
      <w:kern w:val="2"/>
      <w:sz w:val="24"/>
      <w:szCs w:val="24"/>
    </w:rPr>
  </w:style>
  <w:style w:type="paragraph" w:customStyle="1" w:styleId="259">
    <w:name w:val="130"/>
    <w:basedOn w:val="1"/>
    <w:uiPriority w:val="0"/>
    <w:pPr>
      <w:spacing w:before="100" w:beforeLines="0" w:beforeAutospacing="1" w:after="100" w:afterLines="0" w:afterAutospacing="1" w:line="324" w:lineRule="auto"/>
    </w:pPr>
    <w:rPr>
      <w:rFonts w:ascii="宋体" w:hAnsi="宋体"/>
      <w:color w:val="000000"/>
      <w:sz w:val="24"/>
      <w:szCs w:val="24"/>
    </w:rPr>
  </w:style>
  <w:style w:type="paragraph" w:customStyle="1" w:styleId="260">
    <w:name w:val="复选框1"/>
    <w:basedOn w:val="1"/>
    <w:uiPriority w:val="0"/>
    <w:pPr>
      <w:tabs>
        <w:tab w:val="left" w:pos="630"/>
      </w:tabs>
      <w:adjustRightInd w:val="0"/>
      <w:spacing w:line="240" w:lineRule="exact"/>
      <w:ind w:firstLine="357"/>
      <w:textAlignment w:val="baseline"/>
    </w:pPr>
    <w:rPr>
      <w:sz w:val="15"/>
    </w:rPr>
  </w:style>
  <w:style w:type="paragraph" w:customStyle="1" w:styleId="261">
    <w:name w:val="正文缩进2格"/>
    <w:basedOn w:val="1"/>
    <w:uiPriority w:val="0"/>
    <w:pPr>
      <w:widowControl w:val="0"/>
      <w:spacing w:line="600" w:lineRule="exact"/>
      <w:ind w:firstLine="639" w:firstLineChars="206"/>
      <w:jc w:val="both"/>
    </w:pPr>
    <w:rPr>
      <w:rFonts w:ascii="仿宋_GB2312" w:hAnsi="宋体" w:eastAsia="仿宋_GB2312"/>
      <w:kern w:val="2"/>
      <w:sz w:val="31"/>
      <w:szCs w:val="28"/>
    </w:rPr>
  </w:style>
  <w:style w:type="paragraph" w:customStyle="1" w:styleId="262">
    <w:name w:val=" Char"/>
    <w:basedOn w:val="1"/>
    <w:uiPriority w:val="0"/>
    <w:pPr>
      <w:widowControl w:val="0"/>
      <w:jc w:val="both"/>
    </w:pPr>
    <w:rPr>
      <w:rFonts w:ascii="Tahoma" w:hAnsi="Tahoma"/>
      <w:kern w:val="2"/>
      <w:sz w:val="24"/>
    </w:rPr>
  </w:style>
  <w:style w:type="paragraph" w:customStyle="1" w:styleId="263">
    <w:name w:val="作者、页码、日期"/>
    <w:uiPriority w:val="0"/>
    <w:pPr>
      <w:widowControl w:val="0"/>
      <w:jc w:val="both"/>
    </w:pPr>
    <w:rPr>
      <w:kern w:val="2"/>
      <w:sz w:val="21"/>
      <w:lang w:val="en-US" w:eastAsia="zh-CN" w:bidi="ar-SA"/>
    </w:rPr>
  </w:style>
  <w:style w:type="paragraph" w:customStyle="1" w:styleId="264">
    <w:name w:val="上次打印时间"/>
    <w:uiPriority w:val="0"/>
    <w:pPr>
      <w:widowControl w:val="0"/>
      <w:jc w:val="both"/>
    </w:pPr>
    <w:rPr>
      <w:kern w:val="2"/>
      <w:sz w:val="21"/>
      <w:lang w:val="en-US" w:eastAsia="zh-CN" w:bidi="ar-SA"/>
    </w:rPr>
  </w:style>
  <w:style w:type="paragraph" w:customStyle="1" w:styleId="265">
    <w:name w:val="段"/>
    <w:uiPriority w:val="0"/>
    <w:pPr>
      <w:autoSpaceDE w:val="0"/>
      <w:autoSpaceDN w:val="0"/>
      <w:ind w:firstLine="200" w:firstLineChars="200"/>
      <w:jc w:val="both"/>
    </w:pPr>
    <w:rPr>
      <w:rFonts w:ascii="宋体"/>
      <w:sz w:val="21"/>
      <w:lang w:val="en-US" w:eastAsia="zh-CN" w:bidi="ar-SA"/>
    </w:rPr>
  </w:style>
  <w:style w:type="paragraph" w:customStyle="1" w:styleId="266">
    <w:name w:val="惠书敬悉，迟复为歉。"/>
    <w:uiPriority w:val="0"/>
    <w:pPr>
      <w:widowControl w:val="0"/>
      <w:jc w:val="both"/>
    </w:pPr>
    <w:rPr>
      <w:kern w:val="2"/>
      <w:sz w:val="21"/>
      <w:lang w:val="en-US" w:eastAsia="zh-CN" w:bidi="ar-SA"/>
    </w:rPr>
  </w:style>
  <w:style w:type="paragraph" w:customStyle="1" w:styleId="267">
    <w:name w:val="正文空2格  1."/>
    <w:basedOn w:val="1"/>
    <w:uiPriority w:val="0"/>
    <w:pPr>
      <w:ind w:firstLine="480" w:firstLineChars="200"/>
    </w:pPr>
    <w:rPr>
      <w:rFonts w:cs="宋体"/>
      <w:sz w:val="28"/>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theme/theme1.xml" Type="http://schemas.openxmlformats.org/officeDocument/2006/relationships/theme"/><Relationship Id="rId13" Target="../customXml/item1.xml" Type="http://schemas.openxmlformats.org/officeDocument/2006/relationships/customXml"/><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header3.xml" Type="http://schemas.openxmlformats.org/officeDocument/2006/relationships/head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32182</Words>
  <Characters>33568</Characters>
  <Lines>270</Lines>
  <Paragraphs>76</Paragraphs>
  <TotalTime>142</TotalTime>
  <ScaleCrop>false</ScaleCrop>
  <LinksUpToDate>false</LinksUpToDate>
  <CharactersWithSpaces>36790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2021-01-18T02:49:00Z</dcterms:created>
  <dc:creator>海曙区公共资源交易中心</dc:creator>
  <cp:lastModifiedBy>WPS_1701756769</cp:lastModifiedBy>
  <cp:lastPrinted>2022-04-02T01:21:32Z</cp:lastPrinted>
  <dcterms:modified xsi:type="dcterms:W3CDTF">2024-02-23T07:31:31Z</dcterms:modified>
  <cp:revision>4</cp:revision>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E264CAB79B124FAC960ADA392E1477F9_13</vt:lpwstr>
  </property>
</Properties>
</file>