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仿宋_GB2312" w:hAnsi="宋体" w:eastAsia="仿宋_GB2312"/>
          <w:color w:val="auto"/>
          <w:sz w:val="32"/>
          <w:szCs w:val="32"/>
          <w:highlight w:val="none"/>
        </w:rPr>
      </w:pPr>
      <w:bookmarkStart w:id="26" w:name="_GoBack"/>
      <w:r>
        <w:rPr>
          <w:rFonts w:hint="eastAsia" w:ascii="仿宋_GB2312" w:hAnsi="宋体" w:eastAsia="仿宋_GB2312"/>
          <w:color w:val="auto"/>
          <w:sz w:val="32"/>
          <w:szCs w:val="32"/>
          <w:highlight w:val="none"/>
        </w:rPr>
        <w:t xml:space="preserve"> </w:t>
      </w:r>
    </w:p>
    <w:p>
      <w:pPr>
        <w:spacing w:line="600" w:lineRule="exact"/>
        <w:jc w:val="center"/>
        <w:rPr>
          <w:rFonts w:ascii="仿宋_GB2312" w:hAnsi="宋体" w:eastAsia="仿宋_GB2312"/>
          <w:color w:val="auto"/>
          <w:sz w:val="32"/>
          <w:szCs w:val="32"/>
          <w:highlight w:val="none"/>
        </w:rPr>
      </w:pPr>
    </w:p>
    <w:p>
      <w:pPr>
        <w:jc w:val="center"/>
        <w:rPr>
          <w:rFonts w:ascii="宋体" w:hAnsi="宋体"/>
          <w:color w:val="auto"/>
          <w:sz w:val="44"/>
          <w:szCs w:val="20"/>
          <w:highlight w:val="none"/>
        </w:rPr>
      </w:pPr>
    </w:p>
    <w:p>
      <w:pPr>
        <w:spacing w:beforeLines="50"/>
        <w:jc w:val="center"/>
        <w:rPr>
          <w:rFonts w:ascii="宋体" w:hAnsi="宋体"/>
          <w:b/>
          <w:color w:val="auto"/>
          <w:sz w:val="44"/>
          <w:szCs w:val="44"/>
          <w:highlight w:val="none"/>
        </w:rPr>
      </w:pPr>
      <w:r>
        <w:rPr>
          <w:rFonts w:hint="eastAsia" w:ascii="宋体" w:hAnsi="宋体"/>
          <w:b/>
          <w:color w:val="auto"/>
          <w:sz w:val="44"/>
          <w:szCs w:val="44"/>
          <w:highlight w:val="none"/>
        </w:rPr>
        <w:t>宁波市第一医院</w:t>
      </w:r>
    </w:p>
    <w:p>
      <w:pPr>
        <w:spacing w:beforeLines="50"/>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eastAsia="zh-CN"/>
        </w:rPr>
        <w:t>医院能耗总包服务项目</w:t>
      </w:r>
    </w:p>
    <w:p>
      <w:pPr>
        <w:spacing w:beforeLines="50"/>
        <w:jc w:val="center"/>
        <w:rPr>
          <w:rFonts w:ascii="宋体" w:hAnsi="宋体"/>
          <w:b/>
          <w:color w:val="auto"/>
          <w:sz w:val="48"/>
          <w:szCs w:val="48"/>
          <w:highlight w:val="none"/>
        </w:rPr>
      </w:pPr>
    </w:p>
    <w:p>
      <w:pPr>
        <w:spacing w:beforeLines="50"/>
        <w:jc w:val="center"/>
        <w:rPr>
          <w:rFonts w:ascii="宋体" w:hAnsi="宋体"/>
          <w:color w:val="auto"/>
          <w:sz w:val="52"/>
          <w:szCs w:val="52"/>
          <w:highlight w:val="none"/>
        </w:rPr>
      </w:pPr>
      <w:r>
        <w:rPr>
          <w:rFonts w:hint="eastAsia" w:ascii="宋体" w:hAnsi="宋体"/>
          <w:color w:val="auto"/>
          <w:sz w:val="52"/>
          <w:szCs w:val="52"/>
          <w:highlight w:val="none"/>
        </w:rPr>
        <w:t>公开招标采购文件</w:t>
      </w: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pStyle w:val="19"/>
        <w:snapToGrid w:val="0"/>
        <w:spacing w:beforeLines="0" w:afterLines="0" w:line="360" w:lineRule="auto"/>
        <w:rPr>
          <w:rFonts w:hint="eastAsia" w:hAnsi="宋体" w:eastAsia="宋体"/>
          <w:b/>
          <w:bCs/>
          <w:color w:val="auto"/>
          <w:sz w:val="32"/>
          <w:szCs w:val="32"/>
          <w:highlight w:val="none"/>
          <w:lang w:eastAsia="zh-CN"/>
        </w:rPr>
      </w:pPr>
      <w:r>
        <w:rPr>
          <w:rFonts w:hAnsi="宋体"/>
          <w:b/>
          <w:bCs/>
          <w:color w:val="auto"/>
          <w:sz w:val="30"/>
          <w:szCs w:val="30"/>
          <w:highlight w:val="none"/>
        </w:rPr>
        <w:t>项目编号：</w:t>
      </w:r>
      <w:r>
        <w:rPr>
          <w:rFonts w:hint="eastAsia" w:hAnsi="宋体"/>
          <w:b/>
          <w:bCs/>
          <w:color w:val="auto"/>
          <w:sz w:val="30"/>
          <w:szCs w:val="30"/>
          <w:highlight w:val="none"/>
          <w:lang w:eastAsia="zh-CN"/>
        </w:rPr>
        <w:t>CBNB-20206122G</w:t>
      </w:r>
    </w:p>
    <w:p>
      <w:pPr>
        <w:spacing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w:t>
      </w:r>
      <w:r>
        <w:rPr>
          <w:rFonts w:hint="eastAsia" w:ascii="宋体" w:hAnsi="宋体"/>
          <w:b/>
          <w:color w:val="auto"/>
          <w:sz w:val="30"/>
          <w:szCs w:val="48"/>
          <w:highlight w:val="none"/>
          <w:lang w:eastAsia="zh-CN"/>
        </w:rPr>
        <w:t>医院能耗总包服务项目</w:t>
      </w:r>
    </w:p>
    <w:p>
      <w:pPr>
        <w:spacing w:beforeLines="50" w:line="360" w:lineRule="auto"/>
        <w:rPr>
          <w:rFonts w:ascii="宋体" w:hAnsi="宋体"/>
          <w:b/>
          <w:color w:val="auto"/>
          <w:sz w:val="30"/>
          <w:szCs w:val="48"/>
          <w:highlight w:val="none"/>
        </w:rPr>
      </w:pPr>
      <w:r>
        <w:rPr>
          <w:rFonts w:hint="eastAsia" w:ascii="宋体" w:hAnsi="宋体"/>
          <w:b/>
          <w:color w:val="auto"/>
          <w:sz w:val="30"/>
          <w:szCs w:val="48"/>
          <w:highlight w:val="none"/>
        </w:rPr>
        <w:t>采购单位：宁波市第一医院</w:t>
      </w:r>
    </w:p>
    <w:p>
      <w:pPr>
        <w:spacing w:beforeLines="50" w:line="360" w:lineRule="auto"/>
        <w:rPr>
          <w:rFonts w:ascii="宋体" w:hAnsi="宋体"/>
          <w:b/>
          <w:color w:val="auto"/>
          <w:sz w:val="30"/>
          <w:szCs w:val="48"/>
          <w:highlight w:val="none"/>
        </w:rPr>
      </w:pPr>
      <w:r>
        <w:rPr>
          <w:rFonts w:hint="eastAsia" w:ascii="宋体" w:hAnsi="宋体"/>
          <w:b/>
          <w:color w:val="auto"/>
          <w:sz w:val="30"/>
          <w:szCs w:val="48"/>
          <w:highlight w:val="none"/>
        </w:rPr>
        <w:t>代理机构：宁波中基国际招标有限公司</w:t>
      </w: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ind w:left="2940" w:firstLine="420"/>
        <w:rPr>
          <w:rFonts w:ascii="宋体" w:hAnsi="宋体"/>
          <w:b/>
          <w:bCs/>
          <w:color w:val="auto"/>
          <w:w w:val="95"/>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pgNumType w:start="1"/>
          <w:cols w:space="720" w:num="1"/>
          <w:titlePg/>
          <w:docGrid w:linePitch="312" w:charSpace="0"/>
        </w:sectPr>
      </w:pPr>
      <w:r>
        <w:rPr>
          <w:rFonts w:ascii="宋体" w:hAnsi="宋体"/>
          <w:b/>
          <w:bCs/>
          <w:color w:val="auto"/>
          <w:w w:val="95"/>
          <w:sz w:val="30"/>
          <w:szCs w:val="30"/>
          <w:highlight w:val="none"/>
        </w:rPr>
        <w:t>2</w:t>
      </w:r>
      <w:r>
        <w:rPr>
          <w:rFonts w:hint="eastAsia" w:ascii="宋体" w:hAnsi="宋体"/>
          <w:b/>
          <w:bCs/>
          <w:color w:val="auto"/>
          <w:w w:val="95"/>
          <w:sz w:val="30"/>
          <w:szCs w:val="30"/>
          <w:highlight w:val="none"/>
        </w:rPr>
        <w:t>020年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p>
    <w:p>
      <w:pPr>
        <w:snapToGrid w:val="0"/>
        <w:spacing w:beforeLines="50" w:line="360" w:lineRule="auto"/>
        <w:rPr>
          <w:rFonts w:ascii="宋体" w:hAnsi="宋体"/>
          <w:b/>
          <w:bCs/>
          <w:color w:val="auto"/>
          <w:w w:val="95"/>
          <w:sz w:val="30"/>
          <w:szCs w:val="30"/>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br w:type="page"/>
      </w:r>
      <w:r>
        <w:rPr>
          <w:rFonts w:hint="eastAsia" w:ascii="宋体" w:hAnsi="宋体"/>
          <w:b/>
          <w:color w:val="auto"/>
          <w:sz w:val="44"/>
          <w:szCs w:val="44"/>
          <w:highlight w:val="none"/>
        </w:rPr>
        <w:t>目    录</w:t>
      </w:r>
    </w:p>
    <w:p>
      <w:pPr>
        <w:tabs>
          <w:tab w:val="left" w:pos="855"/>
        </w:tabs>
        <w:rPr>
          <w:color w:val="auto"/>
          <w:highlight w:val="none"/>
        </w:rPr>
      </w:pPr>
    </w:p>
    <w:p>
      <w:pPr>
        <w:spacing w:line="480" w:lineRule="auto"/>
        <w:rPr>
          <w:color w:val="auto"/>
          <w:sz w:val="24"/>
          <w:highlight w:val="none"/>
        </w:rPr>
      </w:pPr>
    </w:p>
    <w:p>
      <w:pPr>
        <w:pStyle w:val="25"/>
        <w:tabs>
          <w:tab w:val="right" w:leader="dot" w:pos="8302"/>
        </w:tabs>
        <w:spacing w:line="480" w:lineRule="auto"/>
        <w:rPr>
          <w:rFonts w:ascii="宋体" w:hAnsi="宋体"/>
          <w:color w:val="auto"/>
          <w:sz w:val="28"/>
          <w:szCs w:val="28"/>
          <w:highlight w:val="none"/>
        </w:rPr>
      </w:pPr>
      <w:r>
        <w:rPr>
          <w:rFonts w:hAnsi="宋体"/>
          <w:b/>
          <w:color w:val="auto"/>
          <w:sz w:val="28"/>
          <w:szCs w:val="28"/>
          <w:highlight w:val="none"/>
        </w:rPr>
        <w:fldChar w:fldCharType="begin"/>
      </w:r>
      <w:r>
        <w:rPr>
          <w:rFonts w:hAnsi="宋体"/>
          <w:b/>
          <w:color w:val="auto"/>
          <w:sz w:val="28"/>
          <w:szCs w:val="28"/>
          <w:highlight w:val="none"/>
        </w:rPr>
        <w:instrText xml:space="preserve"> </w:instrText>
      </w:r>
      <w:r>
        <w:rPr>
          <w:rFonts w:hint="eastAsia" w:hAnsi="宋体"/>
          <w:b/>
          <w:color w:val="auto"/>
          <w:sz w:val="28"/>
          <w:szCs w:val="28"/>
          <w:highlight w:val="none"/>
        </w:rPr>
        <w:instrText xml:space="preserve">TOC \o "1-3" \h \z \u</w:instrText>
      </w:r>
      <w:r>
        <w:rPr>
          <w:rFonts w:hAnsi="宋体"/>
          <w:b/>
          <w:color w:val="auto"/>
          <w:sz w:val="28"/>
          <w:szCs w:val="28"/>
          <w:highlight w:val="none"/>
        </w:rPr>
        <w:instrText xml:space="preserve"> </w:instrText>
      </w:r>
      <w:r>
        <w:rPr>
          <w:rFonts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"_Toc375060222" </w:instrText>
      </w:r>
      <w:r>
        <w:rPr>
          <w:color w:val="auto"/>
          <w:highlight w:val="none"/>
        </w:rPr>
        <w:fldChar w:fldCharType="separate"/>
      </w:r>
      <w:r>
        <w:rPr>
          <w:rStyle w:val="43"/>
          <w:rFonts w:hint="eastAsia" w:ascii="宋体" w:hAnsi="宋体"/>
          <w:color w:val="auto"/>
          <w:sz w:val="28"/>
          <w:szCs w:val="28"/>
          <w:highlight w:val="none"/>
        </w:rPr>
        <w:t>第一章</w:t>
      </w:r>
      <w:r>
        <w:rPr>
          <w:rStyle w:val="43"/>
          <w:rFonts w:ascii="宋体" w:hAnsi="宋体"/>
          <w:color w:val="auto"/>
          <w:sz w:val="28"/>
          <w:szCs w:val="28"/>
          <w:highlight w:val="none"/>
        </w:rPr>
        <w:t xml:space="preserve"> </w:t>
      </w:r>
      <w:r>
        <w:rPr>
          <w:rStyle w:val="43"/>
          <w:rFonts w:hint="eastAsia" w:ascii="宋体" w:hAnsi="宋体"/>
          <w:color w:val="auto"/>
          <w:sz w:val="28"/>
          <w:szCs w:val="28"/>
          <w:highlight w:val="none"/>
        </w:rPr>
        <w:t xml:space="preserve"> 公开招标采购公告</w:t>
      </w:r>
      <w:r>
        <w:rPr>
          <w:rFonts w:ascii="宋体" w:hAnsi="宋体"/>
          <w:color w:val="auto"/>
          <w:sz w:val="28"/>
          <w:szCs w:val="28"/>
          <w:highlight w:val="none"/>
        </w:rPr>
        <w:tab/>
      </w:r>
      <w:r>
        <w:rPr>
          <w:rFonts w:hint="eastAsia" w:ascii="宋体" w:hAnsi="宋体"/>
          <w:color w:val="auto"/>
          <w:sz w:val="28"/>
          <w:szCs w:val="28"/>
          <w:highlight w:val="none"/>
        </w:rPr>
        <w:t>1</w:t>
      </w:r>
      <w:r>
        <w:rPr>
          <w:rFonts w:hint="eastAsia" w:ascii="宋体" w:hAnsi="宋体"/>
          <w:color w:val="auto"/>
          <w:sz w:val="28"/>
          <w:szCs w:val="28"/>
          <w:highlight w:val="none"/>
        </w:rPr>
        <w:fldChar w:fldCharType="end"/>
      </w:r>
    </w:p>
    <w:p>
      <w:pPr>
        <w:pStyle w:val="25"/>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"_Toc375060223" </w:instrText>
      </w:r>
      <w:r>
        <w:rPr>
          <w:color w:val="auto"/>
          <w:highlight w:val="none"/>
        </w:rPr>
        <w:fldChar w:fldCharType="separate"/>
      </w:r>
      <w:r>
        <w:rPr>
          <w:rStyle w:val="43"/>
          <w:rFonts w:hint="eastAsia" w:ascii="宋体" w:hAnsi="宋体"/>
          <w:color w:val="auto"/>
          <w:sz w:val="28"/>
          <w:szCs w:val="28"/>
          <w:highlight w:val="none"/>
        </w:rPr>
        <w:t>第二章</w:t>
      </w:r>
      <w:r>
        <w:rPr>
          <w:rStyle w:val="43"/>
          <w:rFonts w:ascii="宋体" w:hAnsi="宋体"/>
          <w:color w:val="auto"/>
          <w:sz w:val="28"/>
          <w:szCs w:val="28"/>
          <w:highlight w:val="none"/>
        </w:rPr>
        <w:t xml:space="preserve">  </w:t>
      </w:r>
      <w:r>
        <w:rPr>
          <w:rStyle w:val="43"/>
          <w:rFonts w:hint="eastAsia" w:ascii="宋体" w:hAnsi="宋体"/>
          <w:color w:val="auto"/>
          <w:sz w:val="28"/>
          <w:szCs w:val="28"/>
          <w:highlight w:val="none"/>
        </w:rPr>
        <w:t>采购需求</w:t>
      </w:r>
      <w:r>
        <w:rPr>
          <w:rFonts w:ascii="宋体" w:hAnsi="宋体"/>
          <w:color w:val="auto"/>
          <w:sz w:val="28"/>
          <w:szCs w:val="28"/>
          <w:highlight w:val="none"/>
        </w:rPr>
        <w:tab/>
      </w:r>
      <w:r>
        <w:rPr>
          <w:rFonts w:hint="eastAsia" w:ascii="宋体" w:hAnsi="宋体"/>
          <w:color w:val="auto"/>
          <w:sz w:val="28"/>
          <w:szCs w:val="28"/>
          <w:highlight w:val="none"/>
        </w:rPr>
        <w:t>3</w:t>
      </w:r>
      <w:r>
        <w:rPr>
          <w:rFonts w:hint="eastAsia" w:ascii="宋体" w:hAnsi="宋体"/>
          <w:color w:val="auto"/>
          <w:sz w:val="28"/>
          <w:szCs w:val="28"/>
          <w:highlight w:val="none"/>
        </w:rPr>
        <w:fldChar w:fldCharType="end"/>
      </w:r>
    </w:p>
    <w:p>
      <w:pPr>
        <w:pStyle w:val="25"/>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"_Toc375060224" </w:instrText>
      </w:r>
      <w:r>
        <w:rPr>
          <w:color w:val="auto"/>
          <w:highlight w:val="none"/>
        </w:rPr>
        <w:fldChar w:fldCharType="separate"/>
      </w:r>
      <w:r>
        <w:rPr>
          <w:rStyle w:val="43"/>
          <w:rFonts w:hint="eastAsia" w:ascii="宋体" w:hAnsi="宋体"/>
          <w:color w:val="auto"/>
          <w:sz w:val="28"/>
          <w:szCs w:val="28"/>
          <w:highlight w:val="none"/>
        </w:rPr>
        <w:t>第三章</w:t>
      </w:r>
      <w:r>
        <w:rPr>
          <w:rStyle w:val="43"/>
          <w:rFonts w:ascii="宋体" w:hAnsi="宋体"/>
          <w:color w:val="auto"/>
          <w:sz w:val="28"/>
          <w:szCs w:val="28"/>
          <w:highlight w:val="none"/>
        </w:rPr>
        <w:t xml:space="preserve">  </w:t>
      </w:r>
      <w:r>
        <w:rPr>
          <w:rStyle w:val="43"/>
          <w:rFonts w:hint="eastAsia" w:ascii="宋体" w:hAnsi="宋体"/>
          <w:color w:val="auto"/>
          <w:sz w:val="28"/>
          <w:szCs w:val="28"/>
          <w:highlight w:val="none"/>
        </w:rPr>
        <w:t>供应商须知</w:t>
      </w:r>
      <w:r>
        <w:rPr>
          <w:rFonts w:ascii="宋体" w:hAnsi="宋体"/>
          <w:color w:val="auto"/>
          <w:sz w:val="28"/>
          <w:szCs w:val="28"/>
          <w:highlight w:val="none"/>
        </w:rPr>
        <w:tab/>
      </w:r>
      <w:r>
        <w:rPr>
          <w:rFonts w:hint="eastAsia" w:ascii="宋体" w:hAnsi="宋体"/>
          <w:color w:val="auto"/>
          <w:sz w:val="28"/>
          <w:szCs w:val="28"/>
          <w:highlight w:val="none"/>
        </w:rPr>
        <w:t>7</w:t>
      </w:r>
      <w:r>
        <w:rPr>
          <w:rFonts w:hint="eastAsia" w:ascii="宋体" w:hAnsi="宋体"/>
          <w:color w:val="auto"/>
          <w:sz w:val="28"/>
          <w:szCs w:val="28"/>
          <w:highlight w:val="none"/>
        </w:rPr>
        <w:fldChar w:fldCharType="end"/>
      </w:r>
    </w:p>
    <w:p>
      <w:pPr>
        <w:pStyle w:val="25"/>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"_Toc375060225" </w:instrText>
      </w:r>
      <w:r>
        <w:rPr>
          <w:color w:val="auto"/>
          <w:highlight w:val="none"/>
        </w:rPr>
        <w:fldChar w:fldCharType="separate"/>
      </w:r>
      <w:r>
        <w:rPr>
          <w:rStyle w:val="43"/>
          <w:rFonts w:hint="eastAsia" w:ascii="宋体" w:hAnsi="宋体"/>
          <w:color w:val="auto"/>
          <w:sz w:val="28"/>
          <w:szCs w:val="28"/>
          <w:highlight w:val="none"/>
        </w:rPr>
        <w:t>第四章</w:t>
      </w:r>
      <w:r>
        <w:rPr>
          <w:rStyle w:val="43"/>
          <w:rFonts w:ascii="宋体" w:hAnsi="宋体"/>
          <w:color w:val="auto"/>
          <w:sz w:val="28"/>
          <w:szCs w:val="28"/>
          <w:highlight w:val="none"/>
        </w:rPr>
        <w:t xml:space="preserve">  </w:t>
      </w:r>
      <w:r>
        <w:rPr>
          <w:rStyle w:val="43"/>
          <w:rFonts w:hint="eastAsia" w:ascii="宋体" w:hAnsi="宋体"/>
          <w:color w:val="auto"/>
          <w:sz w:val="28"/>
          <w:szCs w:val="28"/>
          <w:highlight w:val="none"/>
        </w:rPr>
        <w:t>评标办法及评分标准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_Toc375060225 \h </w:instrText>
      </w:r>
      <w:r>
        <w:rPr>
          <w:rFonts w:ascii="宋体" w:hAnsi="宋体"/>
          <w:color w:val="auto"/>
          <w:sz w:val="28"/>
          <w:szCs w:val="28"/>
          <w:highlight w:val="none"/>
        </w:rPr>
        <w:fldChar w:fldCharType="separate"/>
      </w:r>
      <w:r>
        <w:rPr>
          <w:rFonts w:ascii="宋体" w:hAnsi="宋体"/>
          <w:color w:val="auto"/>
          <w:sz w:val="28"/>
          <w:szCs w:val="28"/>
          <w:highlight w:val="none"/>
        </w:rPr>
        <w:t>22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5"/>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"_Toc375060226" </w:instrText>
      </w:r>
      <w:r>
        <w:rPr>
          <w:color w:val="auto"/>
          <w:highlight w:val="none"/>
        </w:rPr>
        <w:fldChar w:fldCharType="separate"/>
      </w:r>
      <w:r>
        <w:rPr>
          <w:rStyle w:val="43"/>
          <w:rFonts w:hint="eastAsia" w:ascii="宋体" w:hAnsi="宋体"/>
          <w:color w:val="auto"/>
          <w:sz w:val="28"/>
          <w:szCs w:val="28"/>
          <w:highlight w:val="none"/>
        </w:rPr>
        <w:t>第五章</w:t>
      </w:r>
      <w:r>
        <w:rPr>
          <w:rStyle w:val="43"/>
          <w:rFonts w:ascii="宋体" w:hAnsi="宋体"/>
          <w:color w:val="auto"/>
          <w:sz w:val="28"/>
          <w:szCs w:val="28"/>
          <w:highlight w:val="none"/>
        </w:rPr>
        <w:t xml:space="preserve"> </w:t>
      </w:r>
      <w:r>
        <w:rPr>
          <w:rStyle w:val="43"/>
          <w:rFonts w:hint="eastAsia" w:ascii="宋体" w:hAnsi="宋体"/>
          <w:color w:val="auto"/>
          <w:sz w:val="28"/>
          <w:szCs w:val="28"/>
          <w:highlight w:val="none"/>
        </w:rPr>
        <w:t xml:space="preserve"> 政府采购合同主要条款</w:t>
      </w:r>
      <w:r>
        <w:rPr>
          <w:rFonts w:ascii="宋体" w:hAnsi="宋体"/>
          <w:color w:val="auto"/>
          <w:sz w:val="28"/>
          <w:szCs w:val="28"/>
          <w:highlight w:val="none"/>
        </w:rPr>
        <w:tab/>
      </w:r>
      <w:r>
        <w:rPr>
          <w:rFonts w:hint="eastAsia" w:ascii="宋体" w:hAnsi="宋体"/>
          <w:color w:val="auto"/>
          <w:sz w:val="28"/>
          <w:szCs w:val="28"/>
          <w:highlight w:val="none"/>
        </w:rPr>
        <w:t>2</w:t>
      </w:r>
      <w:r>
        <w:rPr>
          <w:rFonts w:hint="eastAsia" w:ascii="宋体" w:hAnsi="宋体"/>
          <w:color w:val="auto"/>
          <w:sz w:val="28"/>
          <w:szCs w:val="28"/>
          <w:highlight w:val="none"/>
        </w:rPr>
        <w:fldChar w:fldCharType="end"/>
      </w:r>
      <w:r>
        <w:rPr>
          <w:rFonts w:hint="eastAsia" w:ascii="宋体" w:hAnsi="宋体"/>
          <w:color w:val="auto"/>
          <w:sz w:val="28"/>
          <w:szCs w:val="28"/>
          <w:highlight w:val="none"/>
        </w:rPr>
        <w:t>6</w:t>
      </w:r>
    </w:p>
    <w:p>
      <w:pPr>
        <w:pStyle w:val="25"/>
        <w:tabs>
          <w:tab w:val="right" w:leader="dot" w:pos="8302"/>
        </w:tabs>
        <w:spacing w:line="480" w:lineRule="auto"/>
        <w:rPr>
          <w:rFonts w:ascii="Calibri" w:hAnsi="Calibri"/>
          <w:color w:val="auto"/>
          <w:szCs w:val="22"/>
          <w:highlight w:val="none"/>
        </w:rPr>
      </w:pPr>
      <w:r>
        <w:rPr>
          <w:color w:val="auto"/>
          <w:highlight w:val="none"/>
        </w:rPr>
        <w:fldChar w:fldCharType="begin"/>
      </w:r>
      <w:r>
        <w:rPr>
          <w:color w:val="auto"/>
          <w:highlight w:val="none"/>
        </w:rPr>
        <w:instrText xml:space="preserve"> HYPERLINK \l "_Toc375060227" </w:instrText>
      </w:r>
      <w:r>
        <w:rPr>
          <w:color w:val="auto"/>
          <w:highlight w:val="none"/>
        </w:rPr>
        <w:fldChar w:fldCharType="separate"/>
      </w:r>
      <w:r>
        <w:rPr>
          <w:rStyle w:val="43"/>
          <w:rFonts w:hint="eastAsia" w:ascii="宋体" w:hAnsi="宋体"/>
          <w:color w:val="auto"/>
          <w:sz w:val="28"/>
          <w:szCs w:val="28"/>
          <w:highlight w:val="none"/>
        </w:rPr>
        <w:t>第六章　投标文件格式</w:t>
      </w:r>
      <w:r>
        <w:rPr>
          <w:rFonts w:ascii="宋体" w:hAnsi="宋体"/>
          <w:color w:val="auto"/>
          <w:sz w:val="28"/>
          <w:szCs w:val="28"/>
          <w:highlight w:val="none"/>
        </w:rPr>
        <w:tab/>
      </w:r>
      <w:r>
        <w:rPr>
          <w:rFonts w:hint="eastAsia" w:ascii="宋体" w:hAnsi="宋体"/>
          <w:color w:val="auto"/>
          <w:sz w:val="28"/>
          <w:szCs w:val="28"/>
          <w:highlight w:val="none"/>
        </w:rPr>
        <w:t>2</w:t>
      </w:r>
      <w:r>
        <w:rPr>
          <w:rFonts w:hint="eastAsia" w:ascii="宋体" w:hAnsi="宋体"/>
          <w:color w:val="auto"/>
          <w:sz w:val="28"/>
          <w:szCs w:val="28"/>
          <w:highlight w:val="none"/>
        </w:rPr>
        <w:fldChar w:fldCharType="end"/>
      </w:r>
      <w:r>
        <w:rPr>
          <w:rFonts w:hint="eastAsia" w:ascii="宋体" w:hAnsi="宋体"/>
          <w:color w:val="auto"/>
          <w:sz w:val="28"/>
          <w:szCs w:val="28"/>
          <w:highlight w:val="none"/>
        </w:rPr>
        <w:t>9</w:t>
      </w:r>
    </w:p>
    <w:p>
      <w:pPr>
        <w:pStyle w:val="2"/>
        <w:spacing w:line="480" w:lineRule="auto"/>
        <w:jc w:val="center"/>
        <w:rPr>
          <w:color w:val="auto"/>
          <w:highlight w:val="none"/>
        </w:rPr>
        <w:sectPr>
          <w:pgSz w:w="11906" w:h="16838"/>
          <w:pgMar w:top="1474" w:right="1797" w:bottom="1247" w:left="1797" w:header="851" w:footer="851" w:gutter="0"/>
          <w:pgNumType w:start="1"/>
          <w:cols w:space="720" w:num="1"/>
          <w:titlePg/>
          <w:docGrid w:linePitch="312" w:charSpace="0"/>
        </w:sectPr>
      </w:pPr>
      <w:r>
        <w:rPr>
          <w:color w:val="auto"/>
          <w:sz w:val="28"/>
          <w:szCs w:val="28"/>
          <w:highlight w:val="none"/>
        </w:rPr>
        <w:fldChar w:fldCharType="end"/>
      </w:r>
    </w:p>
    <w:p>
      <w:pPr>
        <w:pStyle w:val="2"/>
        <w:spacing w:line="480" w:lineRule="auto"/>
        <w:rPr>
          <w:color w:val="auto"/>
          <w:sz w:val="28"/>
          <w:szCs w:val="28"/>
          <w:highlight w:val="none"/>
        </w:rPr>
      </w:pPr>
    </w:p>
    <w:p>
      <w:pPr>
        <w:pStyle w:val="2"/>
        <w:spacing w:line="480" w:lineRule="auto"/>
        <w:jc w:val="center"/>
        <w:rPr>
          <w:color w:val="auto"/>
          <w:sz w:val="28"/>
          <w:szCs w:val="28"/>
          <w:highlight w:val="none"/>
        </w:rPr>
      </w:pPr>
      <w:r>
        <w:rPr>
          <w:rFonts w:hint="eastAsia"/>
          <w:color w:val="auto"/>
          <w:highlight w:val="none"/>
        </w:rPr>
        <w:t xml:space="preserve"> </w:t>
      </w:r>
      <w:r>
        <w:rPr>
          <w:rFonts w:hint="eastAsia"/>
          <w:color w:val="auto"/>
          <w:sz w:val="28"/>
          <w:szCs w:val="28"/>
          <w:highlight w:val="none"/>
        </w:rPr>
        <w:t xml:space="preserve"> </w:t>
      </w:r>
      <w:bookmarkStart w:id="0" w:name="_Toc375060222"/>
    </w:p>
    <w:p>
      <w:pPr>
        <w:pStyle w:val="2"/>
        <w:spacing w:line="480" w:lineRule="auto"/>
        <w:jc w:val="center"/>
        <w:rPr>
          <w:color w:val="auto"/>
          <w:sz w:val="28"/>
          <w:szCs w:val="28"/>
          <w:highlight w:val="none"/>
        </w:rPr>
        <w:sectPr>
          <w:pgSz w:w="11906" w:h="16838"/>
          <w:pgMar w:top="1474" w:right="1797" w:bottom="1247" w:left="1797" w:header="851" w:footer="851" w:gutter="0"/>
          <w:pgNumType w:start="1"/>
          <w:cols w:space="720" w:num="1"/>
          <w:titlePg/>
          <w:docGrid w:linePitch="312" w:charSpace="0"/>
        </w:sectPr>
      </w:pPr>
    </w:p>
    <w:p>
      <w:pPr>
        <w:pStyle w:val="2"/>
        <w:spacing w:line="480" w:lineRule="auto"/>
        <w:jc w:val="center"/>
        <w:rPr>
          <w:color w:val="auto"/>
          <w:sz w:val="28"/>
          <w:szCs w:val="28"/>
          <w:highlight w:val="none"/>
        </w:rPr>
      </w:pPr>
      <w:r>
        <w:rPr>
          <w:rFonts w:hint="eastAsia"/>
          <w:color w:val="auto"/>
          <w:sz w:val="28"/>
          <w:szCs w:val="28"/>
          <w:highlight w:val="none"/>
        </w:rPr>
        <w:t>第一章 公开招标采购公告</w:t>
      </w:r>
      <w:bookmarkEnd w:id="0"/>
    </w:p>
    <w:p>
      <w:pPr>
        <w:snapToGrid w:val="0"/>
        <w:spacing w:line="360" w:lineRule="auto"/>
        <w:ind w:firstLine="420" w:firstLineChars="200"/>
        <w:rPr>
          <w:rFonts w:ascii="宋体" w:hAnsi="宋体"/>
          <w:color w:val="auto"/>
          <w:szCs w:val="21"/>
          <w:highlight w:val="none"/>
        </w:rPr>
      </w:pPr>
      <w:r>
        <w:rPr>
          <w:rFonts w:hint="eastAsia" w:ascii="宋体" w:hAnsi="宋体" w:cs="宋体"/>
          <w:color w:val="auto"/>
          <w:highlight w:val="none"/>
          <w:lang w:val="zh-CN"/>
        </w:rPr>
        <w:t>根据《中华人民共和国政府采购法》、《中华人民共和国政府采购法实施条例》《政府采购货物和服务招标投标管理办法》，</w:t>
      </w:r>
      <w:r>
        <w:rPr>
          <w:rFonts w:hint="eastAsia" w:ascii="宋体" w:hAnsi="宋体"/>
          <w:color w:val="auto"/>
          <w:szCs w:val="21"/>
          <w:highlight w:val="none"/>
        </w:rPr>
        <w:t>经宁波市财政局批准，现就宁波市第一医院</w:t>
      </w:r>
      <w:r>
        <w:rPr>
          <w:rFonts w:hint="eastAsia" w:ascii="宋体" w:hAnsi="宋体"/>
          <w:color w:val="auto"/>
          <w:szCs w:val="21"/>
          <w:highlight w:val="none"/>
          <w:lang w:eastAsia="zh-CN"/>
        </w:rPr>
        <w:t>医院能耗总包服务项目</w:t>
      </w:r>
      <w:r>
        <w:rPr>
          <w:rFonts w:hint="eastAsia" w:ascii="宋体" w:hAnsi="宋体"/>
          <w:color w:val="auto"/>
          <w:szCs w:val="21"/>
          <w:highlight w:val="none"/>
        </w:rPr>
        <w:t>进行公开招标采购，欢迎有资质和能力的供应商参加投标：</w:t>
      </w:r>
    </w:p>
    <w:p>
      <w:pPr>
        <w:snapToGrid w:val="0"/>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一、</w:t>
      </w:r>
      <w:r>
        <w:rPr>
          <w:rFonts w:hint="eastAsia" w:ascii="宋体" w:hAnsi="宋体" w:cs="Arial"/>
          <w:bCs/>
          <w:color w:val="auto"/>
          <w:szCs w:val="21"/>
          <w:highlight w:val="none"/>
        </w:rPr>
        <w:t>项目编号：</w:t>
      </w:r>
      <w:r>
        <w:rPr>
          <w:rFonts w:hint="eastAsia" w:ascii="宋体" w:hAnsi="宋体" w:cs="Arial"/>
          <w:bCs/>
          <w:color w:val="auto"/>
          <w:szCs w:val="21"/>
          <w:highlight w:val="none"/>
          <w:lang w:eastAsia="zh-CN"/>
        </w:rPr>
        <w:t>CBNB-20206122G</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二、采购组织类型：委托代理</w:t>
      </w:r>
    </w:p>
    <w:p>
      <w:pPr>
        <w:snapToGrid w:val="0"/>
        <w:spacing w:line="360" w:lineRule="auto"/>
        <w:ind w:firstLine="420" w:firstLineChars="200"/>
        <w:rPr>
          <w:rFonts w:ascii="宋体" w:hAnsi="宋体"/>
          <w:color w:val="auto"/>
          <w:szCs w:val="21"/>
          <w:highlight w:val="none"/>
        </w:rPr>
      </w:pPr>
      <w:r>
        <w:rPr>
          <w:rFonts w:hint="eastAsia" w:ascii="宋体" w:hAnsi="宋体" w:cs="Arial"/>
          <w:color w:val="auto"/>
          <w:szCs w:val="21"/>
          <w:highlight w:val="none"/>
        </w:rPr>
        <w:t>三、采购方式、用途：公开招标、</w:t>
      </w:r>
      <w:r>
        <w:rPr>
          <w:rFonts w:hint="eastAsia" w:ascii="宋体" w:hAnsi="宋体"/>
          <w:color w:val="auto"/>
          <w:szCs w:val="21"/>
          <w:highlight w:val="none"/>
        </w:rPr>
        <w:t>医院自用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四、采购文件公告期限：2020年</w:t>
      </w:r>
      <w:r>
        <w:rPr>
          <w:rFonts w:hint="eastAsia" w:ascii="宋体" w:hAnsi="宋体"/>
          <w:color w:val="auto"/>
          <w:szCs w:val="21"/>
          <w:highlight w:val="none"/>
          <w:lang w:val="en-US" w:eastAsia="zh-CN"/>
        </w:rPr>
        <w:t>06</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日至2020年</w:t>
      </w:r>
      <w:r>
        <w:rPr>
          <w:rFonts w:hint="eastAsia" w:ascii="宋体" w:hAnsi="宋体"/>
          <w:color w:val="auto"/>
          <w:szCs w:val="21"/>
          <w:highlight w:val="none"/>
          <w:lang w:val="en-US" w:eastAsia="zh-CN"/>
        </w:rPr>
        <w:t>07</w:t>
      </w:r>
      <w:r>
        <w:rPr>
          <w:rFonts w:hint="eastAsia" w:ascii="宋体" w:hAnsi="宋体"/>
          <w:color w:val="auto"/>
          <w:szCs w:val="21"/>
          <w:highlight w:val="none"/>
        </w:rPr>
        <w:t>月</w:t>
      </w:r>
      <w:r>
        <w:rPr>
          <w:rFonts w:hint="eastAsia" w:ascii="宋体" w:hAnsi="宋体"/>
          <w:color w:val="auto"/>
          <w:szCs w:val="21"/>
          <w:highlight w:val="none"/>
          <w:lang w:val="en-US" w:eastAsia="zh-CN"/>
        </w:rPr>
        <w:t>07</w:t>
      </w:r>
      <w:r>
        <w:rPr>
          <w:rFonts w:hint="eastAsia" w:ascii="宋体" w:hAnsi="宋体"/>
          <w:color w:val="auto"/>
          <w:szCs w:val="21"/>
          <w:highlight w:val="none"/>
        </w:rPr>
        <w:t>日止</w:t>
      </w:r>
    </w:p>
    <w:p>
      <w:pPr>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五、预算金额：人民币</w:t>
      </w:r>
      <w:r>
        <w:rPr>
          <w:rFonts w:hint="eastAsia" w:ascii="宋体" w:hAnsi="宋体" w:cs="Arial"/>
          <w:color w:val="auto"/>
          <w:szCs w:val="21"/>
          <w:highlight w:val="none"/>
          <w:lang w:val="en-US" w:eastAsia="zh-CN"/>
        </w:rPr>
        <w:t>1800</w:t>
      </w:r>
      <w:r>
        <w:rPr>
          <w:rFonts w:hint="eastAsia" w:ascii="宋体" w:hAnsi="宋体" w:cs="Arial"/>
          <w:color w:val="auto"/>
          <w:szCs w:val="21"/>
          <w:highlight w:val="none"/>
        </w:rPr>
        <w:t>万元</w:t>
      </w:r>
    </w:p>
    <w:p>
      <w:pPr>
        <w:snapToGrid w:val="0"/>
        <w:spacing w:line="360" w:lineRule="auto"/>
        <w:ind w:firstLine="420" w:firstLineChars="200"/>
        <w:rPr>
          <w:rFonts w:ascii="宋体" w:hAnsi="宋体" w:cs="Arial"/>
          <w:bCs/>
          <w:color w:val="auto"/>
          <w:szCs w:val="21"/>
          <w:highlight w:val="none"/>
        </w:rPr>
      </w:pPr>
      <w:r>
        <w:rPr>
          <w:rFonts w:hint="eastAsia" w:ascii="宋体" w:hAnsi="宋体" w:cs="Arial"/>
          <w:color w:val="auto"/>
          <w:szCs w:val="21"/>
          <w:highlight w:val="none"/>
          <w:lang w:eastAsia="zh-CN"/>
        </w:rPr>
        <w:t>六、</w:t>
      </w:r>
      <w:r>
        <w:rPr>
          <w:rFonts w:hint="eastAsia" w:ascii="宋体" w:hAnsi="宋体" w:cs="Arial"/>
          <w:bCs/>
          <w:color w:val="auto"/>
          <w:szCs w:val="21"/>
          <w:highlight w:val="none"/>
        </w:rPr>
        <w:t>采购概况</w:t>
      </w:r>
    </w:p>
    <w:tbl>
      <w:tblPr>
        <w:tblStyle w:val="33"/>
        <w:tblW w:w="7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488"/>
        <w:gridCol w:w="705"/>
        <w:gridCol w:w="3240"/>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子包号</w:t>
            </w:r>
          </w:p>
        </w:tc>
        <w:tc>
          <w:tcPr>
            <w:tcW w:w="14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采购内容</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lang w:eastAsia="zh-CN"/>
              </w:rPr>
              <w:t>数量</w:t>
            </w:r>
          </w:p>
        </w:tc>
        <w:tc>
          <w:tcPr>
            <w:tcW w:w="32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jc w:val="center"/>
              <w:outlineLvl w:val="9"/>
              <w:rPr>
                <w:rFonts w:hint="eastAsia" w:ascii="宋体" w:hAnsi="宋体" w:eastAsia="宋体" w:cs="Arial"/>
                <w:b w:val="0"/>
                <w:bCs/>
                <w:color w:val="auto"/>
                <w:szCs w:val="21"/>
                <w:highlight w:val="none"/>
                <w:lang w:eastAsia="zh-CN"/>
              </w:rPr>
            </w:pPr>
            <w:r>
              <w:rPr>
                <w:rFonts w:hint="eastAsia" w:ascii="宋体" w:hAnsi="宋体" w:cs="Arial"/>
                <w:b w:val="0"/>
                <w:bCs/>
                <w:color w:val="auto"/>
                <w:szCs w:val="21"/>
                <w:highlight w:val="none"/>
                <w:lang w:eastAsia="zh-CN"/>
              </w:rPr>
              <w:t>服务期限</w:t>
            </w:r>
          </w:p>
        </w:tc>
        <w:tc>
          <w:tcPr>
            <w:tcW w:w="15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jc w:val="center"/>
              <w:outlineLvl w:val="9"/>
              <w:rPr>
                <w:rFonts w:hint="eastAsia" w:ascii="宋体" w:hAnsi="宋体" w:cs="Arial"/>
                <w:b w:val="0"/>
                <w:bCs/>
                <w:color w:val="auto"/>
                <w:szCs w:val="21"/>
                <w:highlight w:val="none"/>
              </w:rPr>
            </w:pPr>
            <w:r>
              <w:rPr>
                <w:rFonts w:hint="eastAsia" w:ascii="宋体" w:hAnsi="宋体" w:cs="Arial"/>
                <w:b w:val="0"/>
                <w:bCs/>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945"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一</w:t>
            </w:r>
          </w:p>
        </w:tc>
        <w:tc>
          <w:tcPr>
            <w:tcW w:w="1488" w:type="dxa"/>
            <w:tcBorders>
              <w:top w:val="single" w:color="auto" w:sz="4" w:space="0"/>
              <w:left w:val="single" w:color="auto" w:sz="4" w:space="0"/>
              <w:right w:val="single" w:color="auto" w:sz="4" w:space="0"/>
            </w:tcBorders>
            <w:vAlign w:val="center"/>
          </w:tcPr>
          <w:p>
            <w:pPr>
              <w:spacing w:line="400" w:lineRule="exact"/>
              <w:jc w:val="center"/>
              <w:rPr>
                <w:rFonts w:ascii="宋体" w:hAnsi="宋体" w:cs="Arial"/>
                <w:bCs/>
                <w:color w:val="auto"/>
                <w:szCs w:val="21"/>
                <w:highlight w:val="none"/>
              </w:rPr>
            </w:pPr>
            <w:r>
              <w:rPr>
                <w:rFonts w:hint="eastAsia" w:ascii="宋体" w:hAnsi="宋体"/>
                <w:color w:val="auto"/>
                <w:szCs w:val="21"/>
                <w:highlight w:val="none"/>
                <w:lang w:eastAsia="zh-CN"/>
              </w:rPr>
              <w:t>能耗总包服务</w:t>
            </w:r>
          </w:p>
        </w:tc>
        <w:tc>
          <w:tcPr>
            <w:tcW w:w="70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lang w:val="en-US" w:eastAsia="zh-CN"/>
              </w:rPr>
              <w:t>1项</w:t>
            </w:r>
          </w:p>
        </w:tc>
        <w:tc>
          <w:tcPr>
            <w:tcW w:w="3240" w:type="dxa"/>
            <w:tcBorders>
              <w:top w:val="single" w:color="auto" w:sz="4" w:space="0"/>
              <w:left w:val="single" w:color="auto" w:sz="4" w:space="0"/>
              <w:right w:val="single" w:color="auto" w:sz="4" w:space="0"/>
            </w:tcBorders>
            <w:vAlign w:val="center"/>
          </w:tcPr>
          <w:p>
            <w:pPr>
              <w:snapToGrid w:val="0"/>
              <w:spacing w:line="360" w:lineRule="auto"/>
              <w:jc w:val="center"/>
              <w:rPr>
                <w:rFonts w:hint="default" w:ascii="宋体" w:hAnsi="宋体" w:eastAsia="宋体" w:cs="Arial"/>
                <w:bCs/>
                <w:color w:val="auto"/>
                <w:szCs w:val="21"/>
                <w:highlight w:val="none"/>
                <w:lang w:val="en-US" w:eastAsia="zh-CN"/>
              </w:rPr>
            </w:pPr>
            <w:r>
              <w:rPr>
                <w:rFonts w:hint="default" w:ascii="宋体" w:hAnsi="宋体" w:eastAsia="宋体" w:cs="Arial"/>
                <w:bCs/>
                <w:color w:val="auto"/>
                <w:szCs w:val="21"/>
                <w:highlight w:val="none"/>
                <w:lang w:val="en-US" w:eastAsia="zh-CN"/>
              </w:rPr>
              <w:t>本服务项目一招暂定</w:t>
            </w:r>
            <w:r>
              <w:rPr>
                <w:rFonts w:hint="eastAsia" w:ascii="宋体" w:hAnsi="宋体" w:cs="Arial"/>
                <w:bCs/>
                <w:color w:val="auto"/>
                <w:szCs w:val="21"/>
                <w:highlight w:val="none"/>
                <w:lang w:val="en-US" w:eastAsia="zh-CN"/>
              </w:rPr>
              <w:t>十</w:t>
            </w:r>
            <w:r>
              <w:rPr>
                <w:rFonts w:hint="default" w:ascii="宋体" w:hAnsi="宋体" w:eastAsia="宋体" w:cs="Arial"/>
                <w:bCs/>
                <w:color w:val="auto"/>
                <w:szCs w:val="21"/>
                <w:highlight w:val="none"/>
                <w:lang w:val="en-US" w:eastAsia="zh-CN"/>
              </w:rPr>
              <w:t>年，合同必须为一年一签。合同应符合政府采购预算安排要求，申报政府采购计划，经批准，并经采购人考核验收，双方同意后，方可续签订下一年度的合同。</w:t>
            </w:r>
          </w:p>
        </w:tc>
        <w:tc>
          <w:tcPr>
            <w:tcW w:w="150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Arial"/>
                <w:bCs/>
                <w:color w:val="auto"/>
                <w:szCs w:val="21"/>
                <w:highlight w:val="none"/>
              </w:rPr>
            </w:pPr>
            <w:r>
              <w:rPr>
                <w:rFonts w:hint="eastAsia" w:ascii="宋体" w:hAnsi="宋体" w:cs="Arial"/>
                <w:bCs/>
                <w:color w:val="auto"/>
                <w:szCs w:val="21"/>
                <w:highlight w:val="none"/>
              </w:rPr>
              <w:t>1520万元/年</w:t>
            </w:r>
          </w:p>
        </w:tc>
      </w:tr>
    </w:tbl>
    <w:p>
      <w:pPr>
        <w:snapToGrid w:val="0"/>
        <w:spacing w:line="360" w:lineRule="auto"/>
        <w:ind w:firstLine="420" w:firstLineChars="200"/>
        <w:rPr>
          <w:rFonts w:ascii="宋体" w:hAnsi="宋体" w:cs="Arial"/>
          <w:bCs/>
          <w:color w:val="auto"/>
          <w:szCs w:val="21"/>
          <w:highlight w:val="none"/>
        </w:rPr>
      </w:pPr>
      <w:r>
        <w:rPr>
          <w:rFonts w:hint="eastAsia" w:ascii="宋体" w:hAnsi="宋体" w:cs="Arial"/>
          <w:color w:val="auto"/>
          <w:szCs w:val="21"/>
          <w:highlight w:val="none"/>
          <w:lang w:eastAsia="zh-CN"/>
        </w:rPr>
        <w:t>七</w:t>
      </w:r>
      <w:r>
        <w:rPr>
          <w:rFonts w:hint="eastAsia" w:ascii="宋体" w:hAnsi="宋体" w:cs="Arial"/>
          <w:color w:val="auto"/>
          <w:szCs w:val="21"/>
          <w:highlight w:val="none"/>
        </w:rPr>
        <w:t>、</w:t>
      </w:r>
      <w:r>
        <w:rPr>
          <w:rFonts w:hint="eastAsia" w:ascii="宋体" w:hAnsi="宋体" w:cs="Arial"/>
          <w:bCs/>
          <w:color w:val="auto"/>
          <w:szCs w:val="21"/>
          <w:highlight w:val="none"/>
        </w:rPr>
        <w:t>合格供应商的资格要求（本项目资格后审）</w:t>
      </w:r>
    </w:p>
    <w:p>
      <w:pPr>
        <w:pStyle w:val="11"/>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1、符合《中华人民共和国政府采购法》第二十二条规定的供应商资格条件。</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2、特定条件：</w:t>
      </w:r>
      <w:r>
        <w:rPr>
          <w:rFonts w:hint="eastAsia" w:ascii="宋体" w:hAnsi="宋体" w:cs="宋体"/>
          <w:b w:val="0"/>
          <w:bCs/>
          <w:color w:val="auto"/>
          <w:szCs w:val="21"/>
          <w:highlight w:val="none"/>
          <w:lang w:eastAsia="zh-CN"/>
        </w:rPr>
        <w:t>无；</w:t>
      </w:r>
    </w:p>
    <w:p>
      <w:pPr>
        <w:numPr>
          <w:ilvl w:val="0"/>
          <w:numId w:val="1"/>
        </w:num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供应商未被列入“信用中国”网站(www.creditchina.gov.cn)“失信被执行人</w:t>
      </w:r>
      <w:r>
        <w:rPr>
          <w:rFonts w:hint="eastAsia" w:ascii="宋体" w:hAnsi="宋体" w:cs="宋体"/>
          <w:color w:val="auto"/>
          <w:szCs w:val="21"/>
          <w:highlight w:val="none"/>
        </w:rPr>
        <w:t>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p>
    <w:p>
      <w:pPr>
        <w:numPr>
          <w:ilvl w:val="0"/>
          <w:numId w:val="1"/>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auto"/>
        <w:ind w:firstLine="472" w:firstLineChars="225"/>
        <w:rPr>
          <w:rFonts w:ascii="宋体" w:hAnsi="宋体" w:cs="Arial"/>
          <w:bCs/>
          <w:color w:val="auto"/>
          <w:szCs w:val="21"/>
          <w:highlight w:val="none"/>
        </w:rPr>
      </w:pPr>
      <w:r>
        <w:rPr>
          <w:rFonts w:hint="eastAsia" w:ascii="宋体" w:hAnsi="宋体" w:cs="Arial"/>
          <w:bCs/>
          <w:color w:val="auto"/>
          <w:szCs w:val="21"/>
          <w:highlight w:val="none"/>
        </w:rPr>
        <w:t>5、本项目不接受联合体投标。</w:t>
      </w:r>
    </w:p>
    <w:p>
      <w:pPr>
        <w:snapToGrid w:val="0"/>
        <w:spacing w:line="360" w:lineRule="auto"/>
        <w:ind w:firstLine="472" w:firstLineChars="225"/>
        <w:rPr>
          <w:rFonts w:ascii="宋体" w:hAnsi="宋体" w:cs="Arial"/>
          <w:color w:val="auto"/>
          <w:szCs w:val="21"/>
          <w:highlight w:val="none"/>
        </w:rPr>
      </w:pPr>
      <w:r>
        <w:rPr>
          <w:rFonts w:hint="eastAsia" w:ascii="宋体" w:hAnsi="宋体" w:cs="Arial"/>
          <w:bCs/>
          <w:color w:val="auto"/>
          <w:szCs w:val="21"/>
          <w:highlight w:val="none"/>
          <w:lang w:eastAsia="zh-CN"/>
        </w:rPr>
        <w:t>八</w:t>
      </w:r>
      <w:r>
        <w:rPr>
          <w:rFonts w:hint="eastAsia" w:ascii="宋体" w:hAnsi="宋体" w:cs="Arial"/>
          <w:bCs/>
          <w:color w:val="auto"/>
          <w:szCs w:val="21"/>
          <w:highlight w:val="none"/>
        </w:rPr>
        <w:t>、采购文件的发售</w:t>
      </w:r>
      <w:r>
        <w:rPr>
          <w:rFonts w:hint="eastAsia" w:ascii="宋体" w:hAnsi="宋体" w:cs="Arial"/>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采购文件获取期限</w:t>
      </w:r>
      <w:r>
        <w:rPr>
          <w:rFonts w:hint="eastAsia" w:ascii="宋体" w:hAnsi="宋体" w:cs="宋体"/>
          <w:color w:val="auto"/>
          <w:szCs w:val="21"/>
          <w:highlight w:val="none"/>
        </w:rPr>
        <w:t>：</w:t>
      </w:r>
      <w:r>
        <w:rPr>
          <w:rFonts w:hint="eastAsia" w:ascii="宋体" w:hAnsi="宋体"/>
          <w:color w:val="auto"/>
          <w:szCs w:val="21"/>
          <w:highlight w:val="none"/>
        </w:rPr>
        <w:t>2020年</w:t>
      </w:r>
      <w:r>
        <w:rPr>
          <w:rFonts w:hint="eastAsia" w:ascii="宋体" w:hAnsi="宋体"/>
          <w:color w:val="auto"/>
          <w:szCs w:val="21"/>
          <w:highlight w:val="none"/>
          <w:lang w:val="en-US" w:eastAsia="zh-CN"/>
        </w:rPr>
        <w:t>06</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日至2020年</w:t>
      </w:r>
      <w:r>
        <w:rPr>
          <w:rFonts w:hint="eastAsia" w:ascii="宋体" w:hAnsi="宋体"/>
          <w:color w:val="auto"/>
          <w:szCs w:val="21"/>
          <w:highlight w:val="none"/>
          <w:lang w:val="en-US" w:eastAsia="zh-CN"/>
        </w:rPr>
        <w:t>07</w:t>
      </w:r>
      <w:r>
        <w:rPr>
          <w:rFonts w:hint="eastAsia" w:ascii="宋体" w:hAnsi="宋体"/>
          <w:color w:val="auto"/>
          <w:szCs w:val="21"/>
          <w:highlight w:val="none"/>
        </w:rPr>
        <w:t>月</w:t>
      </w:r>
      <w:r>
        <w:rPr>
          <w:rFonts w:hint="eastAsia" w:ascii="宋体" w:hAnsi="宋体"/>
          <w:color w:val="auto"/>
          <w:szCs w:val="21"/>
          <w:highlight w:val="none"/>
          <w:lang w:val="en-US" w:eastAsia="zh-CN"/>
        </w:rPr>
        <w:t>07</w:t>
      </w:r>
      <w:r>
        <w:rPr>
          <w:rFonts w:hint="eastAsia" w:ascii="宋体" w:hAnsi="宋体"/>
          <w:color w:val="auto"/>
          <w:szCs w:val="21"/>
          <w:highlight w:val="none"/>
        </w:rPr>
        <w:t>日</w:t>
      </w:r>
      <w:r>
        <w:rPr>
          <w:rFonts w:hint="eastAsia" w:ascii="宋体" w:hAnsi="宋体" w:cs="宋体"/>
          <w:color w:val="auto"/>
          <w:szCs w:val="21"/>
          <w:highlight w:val="none"/>
        </w:rPr>
        <w:t>17:00止（双休日及法定节假日除外）。</w:t>
      </w:r>
    </w:p>
    <w:p>
      <w:pPr>
        <w:pStyle w:val="111"/>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2、采购文件获取方式：政府采购云平台www.zcygov.cn。</w:t>
      </w:r>
    </w:p>
    <w:p>
      <w:pPr>
        <w:pStyle w:val="111"/>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3、供应商需按照《浙江省政府采购供应商注册及诚信管理暂行办法》的规定在“浙江政府采购网”政采云平台注册登记的，成为浙江省政府采购注册供应商。如未注册的供应商，请注意注册所需时间。</w:t>
      </w:r>
    </w:p>
    <w:p>
      <w:pPr>
        <w:snapToGrid w:val="0"/>
        <w:spacing w:line="360" w:lineRule="auto"/>
        <w:ind w:firstLine="420" w:firstLineChars="200"/>
        <w:rPr>
          <w:rFonts w:ascii="宋体" w:hAnsi="宋体" w:cs="Arial"/>
          <w:b/>
          <w:bCs/>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本采购公告附件中的采购文件仅供阅览使用，供应商应在规定的采购文件</w:t>
      </w:r>
      <w:r>
        <w:rPr>
          <w:rFonts w:hint="eastAsia" w:ascii="宋体" w:hAnsi="宋体"/>
          <w:color w:val="auto"/>
          <w:szCs w:val="21"/>
          <w:highlight w:val="none"/>
        </w:rPr>
        <w:t>获取期限</w:t>
      </w:r>
      <w:r>
        <w:rPr>
          <w:rFonts w:hint="eastAsia" w:ascii="宋体" w:hAnsi="宋体" w:cs="宋体"/>
          <w:color w:val="auto"/>
          <w:szCs w:val="21"/>
          <w:highlight w:val="none"/>
        </w:rPr>
        <w:t>内在政采云平台登录供应商注册的账号后获取采购文件，未按上述方式获取采购文件的，不得对采购文件提起质疑投诉。</w:t>
      </w:r>
    </w:p>
    <w:p>
      <w:pPr>
        <w:snapToGrid w:val="0"/>
        <w:spacing w:line="360" w:lineRule="auto"/>
        <w:ind w:firstLine="432" w:firstLineChars="206"/>
        <w:jc w:val="left"/>
        <w:rPr>
          <w:rFonts w:ascii="宋体" w:hAnsi="宋体" w:cs="Arial"/>
          <w:color w:val="auto"/>
          <w:szCs w:val="21"/>
          <w:highlight w:val="none"/>
        </w:rPr>
      </w:pPr>
      <w:r>
        <w:rPr>
          <w:rFonts w:hint="eastAsia" w:ascii="宋体" w:hAnsi="宋体" w:cs="Arial"/>
          <w:bCs/>
          <w:color w:val="auto"/>
          <w:szCs w:val="21"/>
          <w:highlight w:val="none"/>
          <w:lang w:eastAsia="zh-CN"/>
        </w:rPr>
        <w:t>九</w:t>
      </w:r>
      <w:r>
        <w:rPr>
          <w:rFonts w:hint="eastAsia" w:ascii="宋体" w:hAnsi="宋体" w:cs="Arial"/>
          <w:bCs/>
          <w:color w:val="auto"/>
          <w:szCs w:val="21"/>
          <w:highlight w:val="none"/>
        </w:rPr>
        <w:t>、投标截止时间和地点</w:t>
      </w:r>
      <w:r>
        <w:rPr>
          <w:rFonts w:hint="eastAsia" w:ascii="宋体" w:hAnsi="宋体" w:cs="Arial"/>
          <w:color w:val="auto"/>
          <w:szCs w:val="21"/>
          <w:highlight w:val="none"/>
        </w:rPr>
        <w:t>：</w:t>
      </w:r>
    </w:p>
    <w:p>
      <w:pPr>
        <w:pStyle w:val="1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供应商应于</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日09:</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0时</w:t>
      </w:r>
      <w:r>
        <w:rPr>
          <w:rFonts w:hint="eastAsia" w:ascii="宋体" w:hAnsi="宋体" w:cs="宋体"/>
          <w:color w:val="auto"/>
          <w:szCs w:val="21"/>
          <w:highlight w:val="none"/>
        </w:rPr>
        <w:t>（北京时间）</w:t>
      </w:r>
      <w:r>
        <w:rPr>
          <w:rFonts w:hint="eastAsia" w:ascii="宋体" w:hAnsi="宋体" w:cs="宋体"/>
          <w:color w:val="auto"/>
          <w:kern w:val="0"/>
          <w:szCs w:val="21"/>
          <w:highlight w:val="none"/>
        </w:rPr>
        <w:t>前将电子投标文件上传到政府采购云平台</w:t>
      </w:r>
      <w:bookmarkStart w:id="1" w:name="_Hlt21454953"/>
      <w:bookmarkEnd w:id="1"/>
      <w:bookmarkStart w:id="2" w:name="_Hlt21454969"/>
      <w:bookmarkEnd w:id="2"/>
      <w:bookmarkStart w:id="3" w:name="_Hlt21454954"/>
      <w:bookmarkEnd w:id="3"/>
      <w:bookmarkStart w:id="4" w:name="_Hlt21454952"/>
      <w:bookmarkEnd w:id="4"/>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"http://</w:instrText>
      </w:r>
      <w:r>
        <w:rPr>
          <w:rFonts w:hint="eastAsia" w:ascii="宋体" w:hAnsi="宋体" w:cs="宋体"/>
          <w:color w:val="auto"/>
          <w:kern w:val="0"/>
          <w:szCs w:val="21"/>
          <w:highlight w:val="none"/>
        </w:rPr>
        <w:instrText xml:space="preserve">www.zcygov.cn</w:instrText>
      </w:r>
      <w:r>
        <w:rPr>
          <w:rFonts w:ascii="宋体" w:hAnsi="宋体" w:cs="宋体"/>
          <w:color w:val="auto"/>
          <w:kern w:val="0"/>
          <w:szCs w:val="21"/>
          <w:highlight w:val="none"/>
        </w:rPr>
        <w:instrText xml:space="preserve">" </w:instrText>
      </w:r>
      <w:r>
        <w:rPr>
          <w:rFonts w:ascii="宋体" w:hAnsi="宋体" w:cs="宋体"/>
          <w:color w:val="auto"/>
          <w:kern w:val="0"/>
          <w:szCs w:val="21"/>
          <w:highlight w:val="none"/>
        </w:rPr>
        <w:fldChar w:fldCharType="separate"/>
      </w:r>
      <w:r>
        <w:rPr>
          <w:rFonts w:hint="eastAsia" w:ascii="宋体" w:hAnsi="宋体"/>
          <w:color w:val="auto"/>
          <w:highlight w:val="none"/>
        </w:rPr>
        <w:t>www.zcygov.cn</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rPr>
        <w:t>，未上传电子投标文件，</w:t>
      </w:r>
      <w:r>
        <w:rPr>
          <w:rFonts w:hint="eastAsia" w:ascii="宋体" w:hAnsi="宋体" w:cs="宋体"/>
          <w:bCs/>
          <w:color w:val="auto"/>
          <w:szCs w:val="21"/>
          <w:highlight w:val="none"/>
        </w:rPr>
        <w:t>视为供应商放弃投标</w:t>
      </w:r>
      <w:r>
        <w:rPr>
          <w:rFonts w:hint="eastAsia" w:ascii="宋体" w:hAnsi="宋体" w:cs="宋体"/>
          <w:color w:val="auto"/>
          <w:kern w:val="0"/>
          <w:szCs w:val="21"/>
          <w:highlight w:val="none"/>
        </w:rPr>
        <w:t>。</w:t>
      </w:r>
    </w:p>
    <w:p>
      <w:pPr>
        <w:pStyle w:val="11"/>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2、供应商如提供备份投标文件的，应于</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日09:</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时</w:t>
      </w:r>
      <w:r>
        <w:rPr>
          <w:rFonts w:hint="eastAsia" w:ascii="宋体" w:hAnsi="宋体" w:cs="宋体"/>
          <w:color w:val="auto"/>
          <w:kern w:val="0"/>
          <w:szCs w:val="21"/>
          <w:highlight w:val="none"/>
        </w:rPr>
        <w:t>（北京时间）前，将以U盘存储的电子备份投标文件和纸质备份投标文件分别密封，递交至</w:t>
      </w:r>
      <w:r>
        <w:rPr>
          <w:rFonts w:hint="eastAsia" w:ascii="宋体" w:hAnsi="宋体" w:cs="Arial"/>
          <w:color w:val="auto"/>
          <w:szCs w:val="21"/>
          <w:highlight w:val="none"/>
          <w:u w:val="single"/>
        </w:rPr>
        <w:t>中基招标会议中心开标室（宁波市鄞州区天童南路666号中基大厦1楼）</w:t>
      </w:r>
      <w:r>
        <w:rPr>
          <w:rFonts w:hint="eastAsia" w:ascii="宋体" w:hAnsi="宋体" w:cs="宋体"/>
          <w:color w:val="auto"/>
          <w:szCs w:val="21"/>
          <w:highlight w:val="none"/>
          <w:u w:val="single"/>
        </w:rPr>
        <w:t>，</w:t>
      </w:r>
      <w:r>
        <w:rPr>
          <w:rFonts w:hint="eastAsia" w:ascii="宋体" w:hAnsi="宋体" w:cs="宋体"/>
          <w:color w:val="auto"/>
          <w:szCs w:val="21"/>
          <w:highlight w:val="none"/>
        </w:rPr>
        <w:t>逾期送达或未密封将予以拒收。</w:t>
      </w:r>
      <w:r>
        <w:rPr>
          <w:rFonts w:hint="eastAsia" w:ascii="宋体" w:hAnsi="宋体"/>
          <w:color w:val="auto"/>
          <w:szCs w:val="21"/>
          <w:highlight w:val="none"/>
        </w:rPr>
        <w:t>供应商仅提供</w:t>
      </w:r>
      <w:r>
        <w:rPr>
          <w:rFonts w:hint="eastAsia" w:ascii="宋体" w:hAnsi="宋体" w:cs="宋体"/>
          <w:color w:val="auto"/>
          <w:kern w:val="0"/>
          <w:szCs w:val="21"/>
          <w:highlight w:val="none"/>
        </w:rPr>
        <w:t>备份投标文件（包括以U盘存储的电子备份投标文件或纸质备份投标）的，投标无效。</w:t>
      </w:r>
    </w:p>
    <w:p>
      <w:pPr>
        <w:snapToGrid w:val="0"/>
        <w:spacing w:line="360" w:lineRule="auto"/>
        <w:ind w:firstLine="432" w:firstLineChars="206"/>
        <w:jc w:val="left"/>
        <w:rPr>
          <w:rFonts w:ascii="宋体" w:hAnsi="宋体"/>
          <w:color w:val="auto"/>
          <w:szCs w:val="21"/>
          <w:highlight w:val="none"/>
        </w:rPr>
      </w:pPr>
      <w:r>
        <w:rPr>
          <w:rFonts w:hint="eastAsia" w:ascii="宋体" w:hAnsi="宋体" w:cs="宋体"/>
          <w:color w:val="auto"/>
          <w:kern w:val="0"/>
          <w:szCs w:val="21"/>
          <w:highlight w:val="none"/>
        </w:rPr>
        <w:t>3、如因系统或部分电子投标文件无法解密，而采用纸质投标文件线下评审程序时，供应商在投标截止时间前未提交纸质备份投标文件的，</w:t>
      </w:r>
      <w:r>
        <w:rPr>
          <w:rFonts w:hint="eastAsia" w:ascii="宋体" w:hAnsi="宋体" w:cs="宋体"/>
          <w:bCs/>
          <w:color w:val="auto"/>
          <w:szCs w:val="21"/>
          <w:highlight w:val="none"/>
        </w:rPr>
        <w:t>视为供应商放弃投标</w:t>
      </w:r>
      <w:r>
        <w:rPr>
          <w:rFonts w:hint="eastAsia" w:ascii="宋体" w:hAnsi="宋体" w:cs="宋体"/>
          <w:color w:val="auto"/>
          <w:kern w:val="0"/>
          <w:szCs w:val="21"/>
          <w:highlight w:val="none"/>
        </w:rPr>
        <w:t>。</w:t>
      </w:r>
    </w:p>
    <w:p>
      <w:pPr>
        <w:tabs>
          <w:tab w:val="left" w:pos="3000"/>
        </w:tabs>
        <w:snapToGrid w:val="0"/>
        <w:spacing w:line="360" w:lineRule="auto"/>
        <w:ind w:firstLine="432" w:firstLineChars="206"/>
        <w:rPr>
          <w:rFonts w:ascii="宋体" w:hAnsi="宋体" w:cs="Arial"/>
          <w:color w:val="auto"/>
          <w:szCs w:val="21"/>
          <w:highlight w:val="none"/>
        </w:rPr>
      </w:pPr>
      <w:r>
        <w:rPr>
          <w:rFonts w:hint="eastAsia" w:ascii="宋体" w:hAnsi="宋体" w:cs="Arial"/>
          <w:bCs/>
          <w:color w:val="auto"/>
          <w:szCs w:val="21"/>
          <w:highlight w:val="none"/>
          <w:lang w:eastAsia="zh-CN"/>
        </w:rPr>
        <w:t>十</w:t>
      </w:r>
      <w:r>
        <w:rPr>
          <w:rFonts w:hint="eastAsia" w:ascii="宋体" w:hAnsi="宋体" w:cs="Arial"/>
          <w:bCs/>
          <w:color w:val="auto"/>
          <w:szCs w:val="21"/>
          <w:highlight w:val="none"/>
        </w:rPr>
        <w:t>、开标时间及地点</w:t>
      </w:r>
      <w:r>
        <w:rPr>
          <w:rFonts w:hint="eastAsia" w:ascii="宋体" w:hAnsi="宋体" w:cs="Arial"/>
          <w:color w:val="auto"/>
          <w:szCs w:val="21"/>
          <w:highlight w:val="none"/>
        </w:rPr>
        <w:t>：</w:t>
      </w:r>
      <w:r>
        <w:rPr>
          <w:rFonts w:ascii="宋体" w:hAnsi="宋体" w:cs="Arial"/>
          <w:color w:val="auto"/>
          <w:szCs w:val="21"/>
          <w:highlight w:val="none"/>
        </w:rPr>
        <w:tab/>
      </w:r>
    </w:p>
    <w:p>
      <w:pPr>
        <w:pStyle w:val="1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1、开标时间：</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日09:</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0时</w:t>
      </w:r>
      <w:r>
        <w:rPr>
          <w:rFonts w:hint="eastAsia" w:ascii="宋体" w:hAnsi="宋体"/>
          <w:color w:val="auto"/>
          <w:szCs w:val="21"/>
          <w:highlight w:val="none"/>
        </w:rPr>
        <w:t>（北京时间）。</w:t>
      </w:r>
    </w:p>
    <w:p>
      <w:pPr>
        <w:pStyle w:val="1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2、开标地点：</w:t>
      </w:r>
      <w:r>
        <w:rPr>
          <w:rFonts w:hint="eastAsia" w:ascii="宋体" w:hAnsi="宋体"/>
          <w:color w:val="auto"/>
          <w:szCs w:val="21"/>
          <w:highlight w:val="none"/>
          <w:u w:val="single"/>
        </w:rPr>
        <w:t>中基招标会议中心开标室（宁波市鄞州区天童南路666号中基大厦1楼）。</w:t>
      </w:r>
    </w:p>
    <w:p>
      <w:pPr>
        <w:pStyle w:val="11"/>
        <w:spacing w:line="360" w:lineRule="auto"/>
        <w:ind w:firstLine="420" w:firstLineChars="200"/>
        <w:rPr>
          <w:rFonts w:ascii="宋体" w:hAnsi="宋体" w:cs="Arial"/>
          <w:color w:val="auto"/>
          <w:szCs w:val="21"/>
          <w:highlight w:val="none"/>
        </w:rPr>
      </w:pPr>
      <w:r>
        <w:rPr>
          <w:rFonts w:hint="eastAsia" w:ascii="宋体" w:hAnsi="宋体"/>
          <w:color w:val="auto"/>
          <w:szCs w:val="21"/>
          <w:highlight w:val="none"/>
        </w:rPr>
        <w:t>3、采购代理机构将在采购文件规定的时间通过政府采购云平台组织开标、开启投标文</w:t>
      </w:r>
      <w:r>
        <w:rPr>
          <w:rFonts w:hint="eastAsia" w:ascii="宋体" w:hAnsi="宋体" w:cs="宋体"/>
          <w:color w:val="auto"/>
          <w:kern w:val="0"/>
          <w:szCs w:val="21"/>
          <w:highlight w:val="none"/>
        </w:rPr>
        <w:t>件，所有供应商均应准时在线参加。</w:t>
      </w:r>
      <w:r>
        <w:rPr>
          <w:rFonts w:hint="eastAsia" w:ascii="宋体" w:hAnsi="宋体" w:cs="宋体"/>
          <w:color w:val="auto"/>
          <w:szCs w:val="21"/>
          <w:highlight w:val="none"/>
        </w:rPr>
        <w:t>开标时间后30分钟内（</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日09:</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时</w:t>
      </w:r>
      <w:r>
        <w:rPr>
          <w:rFonts w:hint="eastAsia" w:ascii="宋体" w:hAnsi="宋体" w:cs="宋体"/>
          <w:color w:val="auto"/>
          <w:szCs w:val="21"/>
          <w:highlight w:val="none"/>
        </w:rPr>
        <w:t>前）供应商可以登录</w:t>
      </w:r>
      <w:r>
        <w:rPr>
          <w:rFonts w:hint="eastAsia" w:ascii="宋体" w:hAnsi="宋体" w:cs="宋体"/>
          <w:color w:val="auto"/>
          <w:kern w:val="0"/>
          <w:szCs w:val="21"/>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highlight w:val="none"/>
        </w:rPr>
        <w:t>www.zcygov.cn</w:t>
      </w:r>
      <w:r>
        <w:rPr>
          <w:rFonts w:hint="eastAsia" w:ascii="宋体" w:hAnsi="宋体"/>
          <w:color w:val="auto"/>
          <w:highlight w:val="none"/>
        </w:rPr>
        <w:fldChar w:fldCharType="end"/>
      </w:r>
      <w:r>
        <w:rPr>
          <w:rFonts w:hint="eastAsia" w:ascii="宋体" w:hAnsi="宋体" w:cs="宋体"/>
          <w:color w:val="auto"/>
          <w:szCs w:val="21"/>
          <w:highlight w:val="none"/>
        </w:rPr>
        <w:t>，用“项目采购-开标评标”功能进行解密投标文件。若供应商在规定时间内（</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日09:</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时</w:t>
      </w:r>
      <w:r>
        <w:rPr>
          <w:rFonts w:hint="eastAsia" w:ascii="宋体" w:hAnsi="宋体" w:cs="宋体"/>
          <w:color w:val="auto"/>
          <w:szCs w:val="21"/>
          <w:highlight w:val="none"/>
        </w:rPr>
        <w:t>前）无法解密或解密失败，可使用备份电子投标文件进行或使用纸质投标文件进行线下评标。</w:t>
      </w:r>
    </w:p>
    <w:p>
      <w:pPr>
        <w:widowControl/>
        <w:spacing w:line="420" w:lineRule="exact"/>
        <w:ind w:firstLine="420" w:firstLineChars="200"/>
        <w:rPr>
          <w:rFonts w:ascii="宋体" w:hAnsi="宋体" w:cs="宋体"/>
          <w:b/>
          <w:bCs/>
          <w:color w:val="auto"/>
          <w:kern w:val="0"/>
          <w:szCs w:val="21"/>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w:t>
      </w:r>
      <w:r>
        <w:rPr>
          <w:rFonts w:hint="eastAsia" w:ascii="宋体" w:hAnsi="宋体" w:cs="宋体"/>
          <w:color w:val="auto"/>
          <w:kern w:val="0"/>
          <w:szCs w:val="21"/>
          <w:highlight w:val="none"/>
        </w:rPr>
        <w:t>投标与开标注意事项：</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1、本项目实行网上投标，采用电子投标文件。若供应商参与投标，自行承担投标一切费用。</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3、投标文件制作：</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（1）应按照本项目招标文件和政府采购云平台的要求编制、加密并递交投标文件。供应商在使用系统进行投标的过程中遇到涉及平台使用的任何问题，可致电政府采购云平台技术支持热线咨询，</w:t>
      </w:r>
      <w:r>
        <w:rPr>
          <w:rFonts w:hint="eastAsia" w:ascii="宋体" w:hAnsi="宋体" w:cs="宋体"/>
          <w:b/>
          <w:bCs/>
          <w:color w:val="auto"/>
          <w:kern w:val="0"/>
          <w:szCs w:val="21"/>
          <w:highlight w:val="none"/>
        </w:rPr>
        <w:t>联系方式：4008817190</w:t>
      </w:r>
      <w:r>
        <w:rPr>
          <w:rFonts w:hint="eastAsia" w:ascii="宋体" w:hAnsi="宋体" w:cs="宋体"/>
          <w:color w:val="auto"/>
          <w:kern w:val="0"/>
          <w:szCs w:val="21"/>
          <w:highlight w:val="none"/>
        </w:rPr>
        <w:t>。</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（2）供应商通过政府采购云平台电子投标工具制作投标文件，电子投标工具请供应商自行前往浙江政府采购网下载并安装，投标文件制作具体流程详见政府采购云平台。</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（3）以U盘存储的电子备份投标文件1份，按政府采购云平台要求</w:t>
      </w:r>
      <w:r>
        <w:rPr>
          <w:rFonts w:hint="eastAsia" w:ascii="宋体" w:hAnsi="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420" w:lineRule="exact"/>
        <w:ind w:firstLine="420" w:firstLineChars="200"/>
        <w:rPr>
          <w:color w:val="auto"/>
          <w:highlight w:val="none"/>
        </w:rPr>
      </w:pPr>
      <w:r>
        <w:rPr>
          <w:rFonts w:hint="eastAsia" w:ascii="宋体" w:hAnsi="宋体" w:cs="宋体"/>
          <w:color w:val="auto"/>
          <w:kern w:val="0"/>
          <w:szCs w:val="21"/>
          <w:highlight w:val="none"/>
        </w:rPr>
        <w:t>（4）本项目供应商仍应准备纸质投标文件。当电子开评标无法正常进行时，即转为线下评标。若在此种情况下，由于供应商未提交纸质投标文件而导致该供应商放弃投标，由供应商自行承担。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二</w:t>
      </w:r>
      <w:r>
        <w:rPr>
          <w:rFonts w:hint="eastAsia" w:ascii="宋体" w:hAnsi="宋体" w:cs="宋体"/>
          <w:color w:val="auto"/>
          <w:szCs w:val="21"/>
          <w:highlight w:val="none"/>
        </w:rPr>
        <w:t>、落实的政策：</w:t>
      </w:r>
    </w:p>
    <w:p>
      <w:pPr>
        <w:snapToGrid w:val="0"/>
        <w:spacing w:line="360" w:lineRule="auto"/>
        <w:ind w:firstLine="420"/>
        <w:rPr>
          <w:rFonts w:ascii="宋体" w:hAnsi="宋体"/>
          <w:color w:val="auto"/>
          <w:highlight w:val="none"/>
          <w:lang w:val="zh-CN"/>
        </w:rPr>
      </w:pPr>
      <w:r>
        <w:rPr>
          <w:rFonts w:hint="eastAsia" w:ascii="宋体" w:hAnsi="宋体" w:cs="宋体"/>
          <w:bCs/>
          <w:color w:val="auto"/>
          <w:szCs w:val="21"/>
          <w:highlight w:val="none"/>
        </w:rPr>
        <w:t>《政府采购促进中小企业发展暂行办法》（财库[2011]181号）、《关于政府采购支持监狱企业发展有关问题的通知》(财库[2014]68号)、《关于促进残疾人就业政府采购政策的通知》（财库〔2017〕141号）。</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十</w:t>
      </w:r>
      <w:r>
        <w:rPr>
          <w:rFonts w:hint="eastAsia" w:ascii="宋体" w:hAnsi="宋体" w:cs="Arial"/>
          <w:color w:val="auto"/>
          <w:szCs w:val="21"/>
          <w:highlight w:val="none"/>
          <w:lang w:eastAsia="zh-CN"/>
        </w:rPr>
        <w:t>三</w:t>
      </w:r>
      <w:r>
        <w:rPr>
          <w:rFonts w:hint="eastAsia" w:ascii="宋体" w:hAnsi="宋体" w:cs="Arial"/>
          <w:color w:val="auto"/>
          <w:szCs w:val="21"/>
          <w:highlight w:val="none"/>
        </w:rPr>
        <w:t>、业务咨询：</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 xml:space="preserve">采购单位：宁波市第一医院 </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 xml:space="preserve">地址：宁波市海曙区柳汀街59号 </w:t>
      </w:r>
    </w:p>
    <w:p>
      <w:pPr>
        <w:snapToGrid w:val="0"/>
        <w:spacing w:line="360" w:lineRule="auto"/>
        <w:ind w:firstLine="420"/>
        <w:rPr>
          <w:rFonts w:ascii="宋体" w:hAnsi="宋体"/>
          <w:color w:val="auto"/>
          <w:szCs w:val="21"/>
          <w:highlight w:val="none"/>
        </w:rPr>
      </w:pPr>
      <w:r>
        <w:rPr>
          <w:rFonts w:hint="eastAsia" w:ascii="宋体" w:hAnsi="宋体" w:cs="宋体"/>
          <w:color w:val="auto"/>
          <w:szCs w:val="21"/>
          <w:highlight w:val="none"/>
        </w:rPr>
        <w:t>项目经办联系人</w:t>
      </w:r>
      <w:r>
        <w:rPr>
          <w:rFonts w:hint="eastAsia" w:ascii="宋体" w:hAnsi="宋体"/>
          <w:color w:val="auto"/>
          <w:szCs w:val="21"/>
          <w:highlight w:val="none"/>
        </w:rPr>
        <w:t>：周先生</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电话：0574-87085110</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采购代理机构：宁波中基国际招标有限公司</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地址：宁波市鄞州区天童南路666号中基大厦</w:t>
      </w:r>
    </w:p>
    <w:p>
      <w:pPr>
        <w:snapToGrid w:val="0"/>
        <w:spacing w:line="360" w:lineRule="auto"/>
        <w:ind w:firstLine="420"/>
        <w:rPr>
          <w:rFonts w:ascii="宋体" w:hAnsi="宋体" w:cs="Arial"/>
          <w:color w:val="auto"/>
          <w:szCs w:val="21"/>
          <w:highlight w:val="none"/>
        </w:rPr>
      </w:pPr>
      <w:r>
        <w:rPr>
          <w:rFonts w:hint="eastAsia" w:ascii="宋体" w:hAnsi="宋体" w:cs="宋体"/>
          <w:color w:val="auto"/>
          <w:szCs w:val="21"/>
          <w:highlight w:val="none"/>
        </w:rPr>
        <w:t>项目经办联系人：</w:t>
      </w:r>
      <w:r>
        <w:rPr>
          <w:rFonts w:hint="eastAsia" w:ascii="宋体" w:hAnsi="宋体" w:cs="Arial"/>
          <w:color w:val="auto"/>
          <w:szCs w:val="21"/>
          <w:highlight w:val="none"/>
        </w:rPr>
        <w:t>王莹巧、周旭坤、张嘉城、朱贤东</w:t>
      </w:r>
    </w:p>
    <w:p>
      <w:pPr>
        <w:snapToGrid w:val="0"/>
        <w:spacing w:line="360" w:lineRule="auto"/>
        <w:ind w:firstLine="420"/>
        <w:rPr>
          <w:rFonts w:hint="eastAsia" w:ascii="宋体" w:hAnsi="宋体" w:cs="Arial"/>
          <w:color w:val="auto"/>
          <w:szCs w:val="21"/>
          <w:highlight w:val="none"/>
        </w:rPr>
      </w:pPr>
      <w:r>
        <w:rPr>
          <w:rFonts w:hint="eastAsia" w:ascii="宋体" w:hAnsi="宋体" w:cs="Arial"/>
          <w:color w:val="auto"/>
          <w:szCs w:val="21"/>
          <w:highlight w:val="none"/>
        </w:rPr>
        <w:t>联系电话： 0574-87425371、87425583 传真：</w:t>
      </w:r>
      <w:r>
        <w:rPr>
          <w:rFonts w:ascii="宋体" w:hAnsi="宋体" w:cs="Arial"/>
          <w:color w:val="auto"/>
          <w:szCs w:val="21"/>
          <w:highlight w:val="none"/>
        </w:rPr>
        <w:t>057</w:t>
      </w:r>
      <w:r>
        <w:rPr>
          <w:rFonts w:hint="eastAsia" w:ascii="宋体" w:hAnsi="宋体" w:cs="Arial"/>
          <w:color w:val="auto"/>
          <w:szCs w:val="21"/>
          <w:highlight w:val="none"/>
        </w:rPr>
        <w:t>4</w:t>
      </w:r>
      <w:r>
        <w:rPr>
          <w:rFonts w:ascii="宋体" w:hAnsi="宋体" w:cs="Arial"/>
          <w:color w:val="auto"/>
          <w:szCs w:val="21"/>
          <w:highlight w:val="none"/>
        </w:rPr>
        <w:t>-</w:t>
      </w:r>
      <w:r>
        <w:rPr>
          <w:rFonts w:hint="eastAsia" w:ascii="宋体" w:hAnsi="宋体" w:cs="Arial"/>
          <w:color w:val="auto"/>
          <w:szCs w:val="21"/>
          <w:highlight w:val="none"/>
        </w:rPr>
        <w:t>87425373</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书面质疑联系人:王老师</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联系电话：0574-87425370</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监管部门：宁波市政府采购管理办公室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地址：宁波市海曙区中山西路19号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联系人：徐老师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联系电话：0574-87188441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四</w:t>
      </w:r>
      <w:r>
        <w:rPr>
          <w:rFonts w:hint="eastAsia" w:ascii="宋体" w:hAnsi="宋体" w:cs="宋体"/>
          <w:color w:val="auto"/>
          <w:szCs w:val="21"/>
          <w:highlight w:val="none"/>
        </w:rPr>
        <w:t>、招标有关款项汇入账号：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宁波银行科技支行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 31010122000005488</w:t>
      </w:r>
    </w:p>
    <w:p>
      <w:pPr>
        <w:snapToGrid w:val="0"/>
        <w:spacing w:line="360" w:lineRule="auto"/>
        <w:ind w:firstLine="420"/>
        <w:rPr>
          <w:rFonts w:ascii="宋体" w:hAnsi="宋体"/>
          <w:color w:val="auto"/>
          <w:szCs w:val="21"/>
          <w:highlight w:val="none"/>
        </w:rPr>
      </w:pPr>
      <w:r>
        <w:rPr>
          <w:rFonts w:hint="eastAsia" w:ascii="宋体" w:hAnsi="宋体" w:cs="宋体"/>
          <w:color w:val="auto"/>
          <w:szCs w:val="21"/>
          <w:highlight w:val="none"/>
        </w:rPr>
        <w:t>户    名： 宁波中基国际招标有限公司</w:t>
      </w:r>
    </w:p>
    <w:p>
      <w:pPr>
        <w:pStyle w:val="2"/>
        <w:spacing w:line="360" w:lineRule="auto"/>
        <w:jc w:val="center"/>
        <w:rPr>
          <w:rFonts w:ascii="黑体" w:hAnsi="宋体" w:eastAsia="黑体"/>
          <w:color w:val="auto"/>
          <w:sz w:val="30"/>
          <w:szCs w:val="30"/>
          <w:highlight w:val="none"/>
        </w:rPr>
      </w:pPr>
      <w:r>
        <w:rPr>
          <w:rFonts w:ascii="宋体" w:hAnsi="宋体"/>
          <w:color w:val="auto"/>
          <w:highlight w:val="none"/>
        </w:rPr>
        <w:br w:type="page"/>
      </w:r>
      <w:bookmarkStart w:id="5" w:name="_Toc375060223"/>
      <w:r>
        <w:rPr>
          <w:rFonts w:hint="eastAsia"/>
          <w:color w:val="auto"/>
          <w:sz w:val="28"/>
          <w:szCs w:val="28"/>
          <w:highlight w:val="none"/>
        </w:rPr>
        <w:t xml:space="preserve">第二章  </w:t>
      </w:r>
      <w:bookmarkEnd w:id="5"/>
      <w:r>
        <w:rPr>
          <w:rFonts w:hint="eastAsia"/>
          <w:color w:val="auto"/>
          <w:sz w:val="28"/>
          <w:szCs w:val="28"/>
          <w:highlight w:val="none"/>
        </w:rPr>
        <w:t>采购需求</w:t>
      </w:r>
    </w:p>
    <w:p>
      <w:pPr>
        <w:spacing w:line="320" w:lineRule="exact"/>
        <w:jc w:val="center"/>
        <w:outlineLvl w:val="0"/>
        <w:rPr>
          <w:color w:val="auto"/>
          <w:szCs w:val="21"/>
          <w:highlight w:val="none"/>
        </w:rPr>
      </w:pPr>
      <w:r>
        <w:rPr>
          <w:rFonts w:hint="eastAsia"/>
          <w:color w:val="auto"/>
          <w:szCs w:val="21"/>
          <w:highlight w:val="none"/>
        </w:rPr>
        <w:t>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417"/>
        <w:gridCol w:w="5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4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417"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63"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63" w:type="dxa"/>
            <w:vAlign w:val="center"/>
          </w:tcPr>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医院能耗总包服务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本章一、商务要求表；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63" w:type="dxa"/>
            <w:vAlign w:val="center"/>
          </w:tcPr>
          <w:p>
            <w:pPr>
              <w:spacing w:line="360" w:lineRule="exact"/>
              <w:rPr>
                <w:rFonts w:ascii="宋体"/>
                <w:color w:val="auto"/>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详见本章一、商务要求表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63" w:type="dxa"/>
            <w:vAlign w:val="center"/>
          </w:tcPr>
          <w:p>
            <w:pPr>
              <w:snapToGrid w:val="0"/>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417"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验收标准</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417" w:type="dxa"/>
            <w:vAlign w:val="center"/>
          </w:tcPr>
          <w:p>
            <w:pPr>
              <w:spacing w:line="360" w:lineRule="exact"/>
              <w:rPr>
                <w:rFonts w:ascii="宋体" w:hAnsi="宋体"/>
                <w:color w:val="auto"/>
                <w:szCs w:val="21"/>
                <w:highlight w:val="none"/>
              </w:rPr>
            </w:pPr>
            <w:r>
              <w:rPr>
                <w:rFonts w:hint="eastAsia"/>
                <w:color w:val="auto"/>
                <w:highlight w:val="none"/>
              </w:rPr>
              <w:t>现场踏勘</w:t>
            </w:r>
          </w:p>
        </w:tc>
        <w:tc>
          <w:tcPr>
            <w:tcW w:w="5363" w:type="dxa"/>
            <w:vAlign w:val="center"/>
          </w:tcPr>
          <w:p>
            <w:pPr>
              <w:spacing w:line="360" w:lineRule="exact"/>
              <w:rPr>
                <w:rFonts w:ascii="宋体" w:hAnsi="宋体"/>
                <w:color w:val="auto"/>
                <w:szCs w:val="21"/>
                <w:highlight w:val="none"/>
              </w:rPr>
            </w:pPr>
            <w:r>
              <w:rPr>
                <w:rFonts w:hint="eastAsia"/>
                <w:color w:val="auto"/>
                <w:highlight w:val="none"/>
              </w:rPr>
              <w:t>本项目不统一组织现场勘察，</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需联系</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人后再前往现场踏勘。</w:t>
            </w:r>
            <w:r>
              <w:rPr>
                <w:rFonts w:hint="eastAsia"/>
                <w:color w:val="auto"/>
                <w:highlight w:val="none"/>
              </w:rPr>
              <w:t>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417" w:type="dxa"/>
            <w:vAlign w:val="center"/>
          </w:tcPr>
          <w:p>
            <w:pPr>
              <w:spacing w:line="360" w:lineRule="exact"/>
              <w:rPr>
                <w:color w:val="auto"/>
                <w:highlight w:val="none"/>
              </w:rPr>
            </w:pPr>
            <w:r>
              <w:rPr>
                <w:rFonts w:hint="eastAsia"/>
                <w:color w:val="auto"/>
                <w:highlight w:val="none"/>
              </w:rPr>
              <w:t>演示时间及地点</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417" w:type="dxa"/>
            <w:vAlign w:val="center"/>
          </w:tcPr>
          <w:p>
            <w:pPr>
              <w:spacing w:line="360" w:lineRule="exact"/>
              <w:rPr>
                <w:color w:val="auto"/>
                <w:highlight w:val="none"/>
              </w:rPr>
            </w:pPr>
            <w:r>
              <w:rPr>
                <w:rFonts w:hint="eastAsia"/>
                <w:color w:val="auto"/>
                <w:highlight w:val="none"/>
              </w:rPr>
              <w:t>本项目的核心产品</w:t>
            </w:r>
          </w:p>
        </w:tc>
        <w:tc>
          <w:tcPr>
            <w:tcW w:w="5363"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bl>
    <w:p>
      <w:pPr>
        <w:keepNext w:val="0"/>
        <w:keepLines w:val="0"/>
        <w:pageBreakBefore w:val="0"/>
        <w:numPr>
          <w:ilvl w:val="0"/>
          <w:numId w:val="2"/>
        </w:numPr>
        <w:kinsoku/>
        <w:wordWrap/>
        <w:topLinePunct w:val="0"/>
        <w:bidi w:val="0"/>
        <w:spacing w:line="360" w:lineRule="auto"/>
        <w:rPr>
          <w:rFonts w:ascii="宋体"/>
          <w:b/>
          <w:color w:val="auto"/>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重要商务要求一览表</w:t>
      </w:r>
    </w:p>
    <w:tbl>
      <w:tblPr>
        <w:tblStyle w:val="33"/>
        <w:tblW w:w="86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auto"/>
                <w:szCs w:val="21"/>
                <w:highlight w:val="none"/>
              </w:rPr>
            </w:pPr>
            <w:bookmarkStart w:id="6" w:name="_Toc513103337"/>
            <w:r>
              <w:rPr>
                <w:rFonts w:hint="eastAsia" w:ascii="宋体" w:hAnsi="宋体" w:cs="宋体"/>
                <w:b/>
                <w:bCs/>
                <w:color w:val="auto"/>
                <w:szCs w:val="21"/>
                <w:highlight w:val="none"/>
              </w:rPr>
              <w:t>项目</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1、服务期限</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2、付款方式</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本章二、项目需求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3、履约保证金</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1、履约保证金金额：年度合同价的20%；</w:t>
            </w:r>
          </w:p>
          <w:p>
            <w:pPr>
              <w:keepNext w:val="0"/>
              <w:keepLines w:val="0"/>
              <w:pageBreakBefore w:val="0"/>
              <w:kinsoku/>
              <w:wordWrap/>
              <w:topLinePunct w:val="0"/>
              <w:bidi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3、履约保证金的退取：履约保证金在中标人完成合同履约后无息退还（但如中标人未能履行合同规定的任何义务，</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人有权扣除相应履约保证金）。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234"/>
              </w:tabs>
              <w:kinsoku/>
              <w:wordWrap/>
              <w:overflowPunct/>
              <w:topLinePunct w:val="0"/>
              <w:autoSpaceDE/>
              <w:autoSpaceDN/>
              <w:bidi w:val="0"/>
              <w:spacing w:line="360" w:lineRule="auto"/>
              <w:ind w:right="-105" w:rightChars="-50"/>
              <w:rPr>
                <w:rFonts w:hint="eastAsia" w:ascii="宋体" w:hAnsi="宋体" w:cs="宋体"/>
                <w:color w:val="auto"/>
                <w:szCs w:val="21"/>
                <w:highlight w:val="none"/>
              </w:rPr>
            </w:pPr>
            <w:r>
              <w:rPr>
                <w:rFonts w:hint="eastAsia" w:ascii="宋体" w:hAnsi="宋体" w:cs="宋体"/>
                <w:color w:val="auto"/>
                <w:szCs w:val="21"/>
                <w:highlight w:val="none"/>
              </w:rPr>
              <w:t>4、合同终止</w:t>
            </w:r>
          </w:p>
        </w:tc>
        <w:tc>
          <w:tcPr>
            <w:tcW w:w="7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eastAsia="宋体"/>
                <w:color w:val="auto"/>
                <w:highlight w:val="none"/>
                <w:lang w:val="en-US" w:eastAsia="zh-CN"/>
              </w:rPr>
            </w:pPr>
            <w:r>
              <w:rPr>
                <w:rFonts w:hint="eastAsia" w:ascii="宋体" w:hAnsi="宋体" w:eastAsia="宋体" w:cs="宋体"/>
                <w:color w:val="auto"/>
                <w:szCs w:val="21"/>
                <w:highlight w:val="none"/>
              </w:rPr>
              <w:t>中标人在合同有效期内，不得以任何理由终止合同，确有特殊情况的，须提前</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rPr>
              <w:t>个月向采购人提出书面申请，经采购人同意后，方可终止合同；如中标人单方面终止合同的，需向采购人支付合同款5%的违约金。因中标人不能保证工作质量，或发生重大差错事故的，采购人可有权终止协议，中标人承担全部责任。</w:t>
            </w:r>
          </w:p>
        </w:tc>
      </w:tr>
      <w:bookmarkEnd w:id="6"/>
    </w:tbl>
    <w:p>
      <w:pPr>
        <w:keepNext w:val="0"/>
        <w:keepLines w:val="0"/>
        <w:pageBreakBefore w:val="0"/>
        <w:numPr>
          <w:ilvl w:val="0"/>
          <w:numId w:val="2"/>
        </w:numPr>
        <w:kinsoku/>
        <w:wordWrap/>
        <w:topLinePunct w:val="0"/>
        <w:bidi w:val="0"/>
        <w:spacing w:line="360" w:lineRule="auto"/>
        <w:rPr>
          <w:rFonts w:ascii="宋体"/>
          <w:b/>
          <w:color w:val="auto"/>
          <w:highlight w:val="none"/>
        </w:rPr>
      </w:pPr>
      <w:r>
        <w:rPr>
          <w:rFonts w:hint="eastAsia" w:ascii="宋体"/>
          <w:b/>
          <w:color w:val="auto"/>
          <w:highlight w:val="none"/>
          <w:lang w:eastAsia="zh-CN"/>
        </w:rPr>
        <w:t>项目</w:t>
      </w:r>
      <w:r>
        <w:rPr>
          <w:rFonts w:hint="eastAsia" w:ascii="宋体"/>
          <w:b/>
          <w:color w:val="auto"/>
          <w:highlight w:val="none"/>
        </w:rPr>
        <w:t>需求</w:t>
      </w:r>
    </w:p>
    <w:p>
      <w:pPr>
        <w:pStyle w:val="7"/>
        <w:keepNext w:val="0"/>
        <w:keepLines w:val="0"/>
        <w:pageBreakBefore w:val="0"/>
        <w:tabs>
          <w:tab w:val="left" w:pos="490"/>
        </w:tabs>
        <w:kinsoku/>
        <w:wordWrap/>
        <w:topLinePunct w:val="0"/>
        <w:bidi w:val="0"/>
        <w:spacing w:after="0" w:line="360" w:lineRule="auto"/>
        <w:ind w:left="0" w:firstLine="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1、项目内容</w:t>
      </w:r>
    </w:p>
    <w:p>
      <w:pPr>
        <w:pStyle w:val="7"/>
        <w:keepNext w:val="0"/>
        <w:keepLines w:val="0"/>
        <w:pageBreakBefore w:val="0"/>
        <w:tabs>
          <w:tab w:val="left" w:pos="490"/>
        </w:tabs>
        <w:kinsoku/>
        <w:wordWrap/>
        <w:topLinePunct w:val="0"/>
        <w:bidi w:val="0"/>
        <w:spacing w:after="0" w:line="360" w:lineRule="auto"/>
        <w:ind w:lef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医院现有1号-7号楼建筑，不含行政楼 (建行办公楼)、文华大厦楼及白云宿舍等，总建筑面积99594㎡。服务建筑内的原料（水、电、蒸汽）由</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担，空调系统为院区提供制冷、制热和卫生热水。医院引进专业能源技术供应商，通过能源管理合同服务模式，对医院空调系统、建筑节能、室内通风、智能化等进行科学运营管理和综合节能改造，以提高能源利用效率，实现节能降耗。在满足医院正常使用的前提下，由</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投资开展该项目综合节能改造，改造范围包括但不限于：建筑保温、窗户改造、照明系统、空调系统及设备老化更换、分项计量及能耗管理软件平台等。但不包含合同期内各功能区域临时用能或新增设备及面积所产生的能耗。</w:t>
      </w: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2、设施、设备日常运营管理要求</w:t>
      </w:r>
    </w:p>
    <w:tbl>
      <w:tblPr>
        <w:tblStyle w:val="3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71"/>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07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w:t>
            </w:r>
          </w:p>
        </w:tc>
        <w:tc>
          <w:tcPr>
            <w:tcW w:w="7186"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7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07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中央空调运行管理</w:t>
            </w:r>
          </w:p>
        </w:tc>
        <w:tc>
          <w:tcPr>
            <w:tcW w:w="7186" w:type="dxa"/>
            <w:noWrap w:val="0"/>
            <w:vAlign w:val="top"/>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1.建立适合实际需求的中央空调运维管理体系（含值班运行管理计划、节能运行方案、系统安全管理方案、中央空调系统维护保养管理、中央空调系统应急预案、工具配置）。</w:t>
            </w:r>
          </w:p>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中央空调机房系统设备进行日常维修维护管理，提供制冷、采暖运行并保障中央空调机房设备在服务期内稳定运行（管理范围包括但不限于主机、水质管理、空调管道、阀门、泵组、冷却塔、新风系统及末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07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能源管理服务</w:t>
            </w:r>
          </w:p>
        </w:tc>
        <w:tc>
          <w:tcPr>
            <w:tcW w:w="7186" w:type="dxa"/>
            <w:noWrap w:val="0"/>
            <w:vAlign w:val="top"/>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1.机房能源安全管理及监督。</w:t>
            </w:r>
          </w:p>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2.机房系统设备单独能源计量管理及数据记录分析。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07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机房系统设备维护保养</w:t>
            </w:r>
          </w:p>
        </w:tc>
        <w:tc>
          <w:tcPr>
            <w:tcW w:w="7186" w:type="dxa"/>
            <w:noWrap w:val="0"/>
            <w:vAlign w:val="top"/>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1、按设备保养标准进行每日、每周、每月、每季度、每年度中央空调的维护保养项目（保养范围包括但不限于主机、水质管理、空调管道、阀门、泵组、冷却塔、新风系统及末端等、风管清洗、末端清洗）。</w:t>
            </w:r>
          </w:p>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2.末端维护。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67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07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中央空调系统水质管理</w:t>
            </w:r>
          </w:p>
        </w:tc>
        <w:tc>
          <w:tcPr>
            <w:tcW w:w="7186" w:type="dxa"/>
            <w:noWrap w:val="0"/>
            <w:vAlign w:val="top"/>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1.冷冻水系统：管道清洗、预膜、保养、缓蚀、阻垢、杀菌、灭藻、日常水质处理、清洗主管路Y型过滤阀等。</w:t>
            </w:r>
          </w:p>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2.冷却水系统：管道清洗、预膜、保养、缓蚀、阻垢、杀菌、灭藻、日常水质处理、清洗主管路Y型过滤阀、冷却塔（含填料）等。</w:t>
            </w:r>
          </w:p>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3.水质标准须达如下指标（国家标准有更新或更改则按其最新标准执行）：</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3"/>
              <w:gridCol w:w="1703"/>
              <w:gridCol w:w="1703"/>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3" w:type="dxa"/>
                  <w:noWrap w:val="0"/>
                  <w:vAlign w:val="center"/>
                </w:tcPr>
                <w:p>
                  <w:pPr>
                    <w:keepNext w:val="0"/>
                    <w:keepLines w:val="0"/>
                    <w:pageBreakBefore w:val="0"/>
                    <w:kinsoku/>
                    <w:wordWrap/>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主要指标</w:t>
                  </w:r>
                </w:p>
              </w:tc>
              <w:tc>
                <w:tcPr>
                  <w:tcW w:w="1703" w:type="dxa"/>
                  <w:noWrap w:val="0"/>
                  <w:vAlign w:val="center"/>
                </w:tcPr>
                <w:p>
                  <w:pPr>
                    <w:keepNext w:val="0"/>
                    <w:keepLines w:val="0"/>
                    <w:pageBreakBefore w:val="0"/>
                    <w:kinsoku/>
                    <w:wordWrap/>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冷却水标准</w:t>
                  </w:r>
                </w:p>
              </w:tc>
              <w:tc>
                <w:tcPr>
                  <w:tcW w:w="1703" w:type="dxa"/>
                  <w:noWrap w:val="0"/>
                  <w:vAlign w:val="center"/>
                </w:tcPr>
                <w:p>
                  <w:pPr>
                    <w:keepNext w:val="0"/>
                    <w:keepLines w:val="0"/>
                    <w:pageBreakBefore w:val="0"/>
                    <w:kinsoku/>
                    <w:wordWrap/>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冷温水标准</w:t>
                  </w:r>
                </w:p>
              </w:tc>
              <w:tc>
                <w:tcPr>
                  <w:tcW w:w="1704" w:type="dxa"/>
                  <w:noWrap w:val="0"/>
                  <w:vAlign w:val="top"/>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补给水标准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PH（25℃）</w:t>
                  </w:r>
                </w:p>
              </w:tc>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6.5～8.0</w:t>
                  </w:r>
                </w:p>
              </w:tc>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6.5～8.0</w:t>
                  </w:r>
                </w:p>
              </w:tc>
              <w:tc>
                <w:tcPr>
                  <w:tcW w:w="1704"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电导率（μs/cm）</w:t>
                  </w:r>
                </w:p>
              </w:tc>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&lt; 800</w:t>
                  </w:r>
                </w:p>
              </w:tc>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&lt; 400</w:t>
                  </w:r>
                </w:p>
              </w:tc>
              <w:tc>
                <w:tcPr>
                  <w:tcW w:w="1704"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&lt; 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总硬度（mg/l）</w:t>
                  </w:r>
                </w:p>
              </w:tc>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&lt; 200</w:t>
                  </w:r>
                </w:p>
              </w:tc>
              <w:tc>
                <w:tcPr>
                  <w:tcW w:w="1703"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&lt; 100</w:t>
                  </w:r>
                </w:p>
              </w:tc>
              <w:tc>
                <w:tcPr>
                  <w:tcW w:w="1704"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&lt; 50</w:t>
                  </w:r>
                </w:p>
              </w:tc>
            </w:tr>
          </w:tbl>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4、每年供冷、供暖期各提供一次由专业检测机构出具的水质合格报</w:t>
            </w:r>
            <w:r>
              <w:rPr>
                <w:rFonts w:hint="eastAsia" w:ascii="宋体" w:hAnsi="宋体" w:eastAsia="宋体" w:cs="宋体"/>
                <w:bCs/>
                <w:color w:val="auto"/>
                <w:sz w:val="21"/>
                <w:szCs w:val="21"/>
                <w:highlight w:val="none"/>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07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中央空调巡查管理</w:t>
            </w:r>
          </w:p>
        </w:tc>
        <w:tc>
          <w:tcPr>
            <w:tcW w:w="7186" w:type="dxa"/>
            <w:noWrap w:val="0"/>
            <w:vAlign w:val="top"/>
          </w:tcPr>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1.建立实施巡查管理制度，及时察觉、解决空调系统的问题、并做好记录。</w:t>
            </w:r>
          </w:p>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2.建立末端空调效果监测制度。</w:t>
            </w:r>
          </w:p>
          <w:p>
            <w:pPr>
              <w:keepNext w:val="0"/>
              <w:keepLines w:val="0"/>
              <w:pageBreakBefore w:val="0"/>
              <w:kinsoku/>
              <w:wordWrap/>
              <w:topLinePunct w:val="0"/>
              <w:autoSpaceDE w:val="0"/>
              <w:autoSpaceDN w:val="0"/>
              <w:bidi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3.换季期间：4月1日至5月15日；10月1日至11月15日为换季时段，但换季停机时间不超过10天，全年合计不超过20天。换季期间须对系统管道进行药物清洗，主机通炮，并做好记录。</w:t>
            </w:r>
          </w:p>
        </w:tc>
      </w:tr>
    </w:tbl>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3、节能技术改造要求</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具备先进的能源管理经验，具有自主知识产权（或具有专业厂家代理授权）的节能产品与技术，中标人投资改造实际建设内容和详细清单均须符合本招标内容要求，缺一不可，改造后确保全院的年节能率不低于10%。中标人合同期内第一年结束，仍未进行相关改造建设内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人有权取消合同，并直接与第二、第三中标侯选人进行合同商谈签订不另行招标,</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须对医院如下内容（但不限于）实施节能技术改造：</w:t>
      </w:r>
    </w:p>
    <w:tbl>
      <w:tblPr>
        <w:tblStyle w:val="3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410"/>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改造项目</w:t>
            </w:r>
          </w:p>
        </w:tc>
        <w:tc>
          <w:tcPr>
            <w:tcW w:w="5528"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1号楼、2号楼、3号楼</w:t>
            </w:r>
          </w:p>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中央空调节能改造</w:t>
            </w:r>
          </w:p>
        </w:tc>
        <w:tc>
          <w:tcPr>
            <w:tcW w:w="5528" w:type="dxa"/>
            <w:noWrap w:val="0"/>
            <w:vAlign w:val="center"/>
          </w:tcPr>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中央空调节能改造，含更新设备、配电安装等，改造更换新的中央空调设备单台制冷量不低于2600kW。保证全院总制冷量不低于5000kW。更换新的主机设备必须提供主机生产许可证复印件，盖制造商公章。</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通过集中开关统一控制，提高舒适度。中央空调管道及末端清洗维护等。以及相关配套配电、机房设施、监控及智能化系统节能管理控制体系建设等节能提升能效及管理。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4" w:hRule="exac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设备及能耗监控平台</w:t>
            </w:r>
          </w:p>
        </w:tc>
        <w:tc>
          <w:tcPr>
            <w:tcW w:w="5528" w:type="dxa"/>
            <w:noWrap w:val="0"/>
            <w:vAlign w:val="center"/>
          </w:tcPr>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具有基础平台管理功能，具有子系统管理、建筑管理、部门管理、设备运行状态及节能管理、用户与权限管理、统一消息管理、作息方案节能控制配置等功能。系统具有设备实时整体监控功能，可以实现中央空调系统及各主机泵组及全院重点设备和区域科室电能消耗的实时监控，可以实现按网络结构、建筑进行在线设备、离线设备、零能耗设备、关闭设备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配套水泵及安装工程</w:t>
            </w:r>
          </w:p>
        </w:tc>
        <w:tc>
          <w:tcPr>
            <w:tcW w:w="5528" w:type="dxa"/>
            <w:noWrap w:val="0"/>
            <w:vAlign w:val="center"/>
          </w:tcPr>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满足节能需求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10" w:type="dxa"/>
            <w:noWrap w:val="0"/>
            <w:vAlign w:val="center"/>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照明节能改造方案</w:t>
            </w:r>
          </w:p>
        </w:tc>
        <w:tc>
          <w:tcPr>
            <w:tcW w:w="5528" w:type="dxa"/>
            <w:noWrap w:val="0"/>
            <w:vAlign w:val="center"/>
          </w:tcPr>
          <w:p>
            <w:pPr>
              <w:pStyle w:val="114"/>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照明按需智能控制节能改造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10" w:type="dxa"/>
            <w:noWrap w:val="0"/>
            <w:vAlign w:val="center"/>
          </w:tcPr>
          <w:p>
            <w:pPr>
              <w:keepNext w:val="0"/>
              <w:keepLines w:val="0"/>
              <w:pageBreakBefore w:val="0"/>
              <w:kinsoku/>
              <w:wordWrap/>
              <w:topLinePunct w:val="0"/>
              <w:bidi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保温及遮阳系统</w:t>
            </w:r>
          </w:p>
        </w:tc>
        <w:tc>
          <w:tcPr>
            <w:tcW w:w="5528" w:type="dxa"/>
            <w:noWrap w:val="0"/>
            <w:vAlign w:val="center"/>
          </w:tcPr>
          <w:p>
            <w:pPr>
              <w:pStyle w:val="114"/>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2号楼围护结构遮阳、空调管道保温等现有老化高能耗部分设备进行系统性全面节能改造。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分体空调节能控制</w:t>
            </w:r>
          </w:p>
        </w:tc>
        <w:tc>
          <w:tcPr>
            <w:tcW w:w="5528" w:type="dxa"/>
            <w:noWrap w:val="0"/>
            <w:vAlign w:val="center"/>
          </w:tcPr>
          <w:p>
            <w:pPr>
              <w:pStyle w:val="114"/>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满足节能控制需求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插座控制</w:t>
            </w:r>
          </w:p>
        </w:tc>
        <w:tc>
          <w:tcPr>
            <w:tcW w:w="5528" w:type="dxa"/>
            <w:noWrap w:val="0"/>
            <w:vAlign w:val="center"/>
          </w:tcPr>
          <w:p>
            <w:pPr>
              <w:pStyle w:val="114"/>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满足节能控制需求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1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通风、净化</w:t>
            </w:r>
          </w:p>
        </w:tc>
        <w:tc>
          <w:tcPr>
            <w:tcW w:w="5528" w:type="dxa"/>
            <w:noWrap w:val="0"/>
            <w:vAlign w:val="center"/>
          </w:tcPr>
          <w:p>
            <w:pPr>
              <w:pStyle w:val="114"/>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在门急诊大厅增加净化通风设备及措施，解决人员密集场所的空气质量问题。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09"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10" w:type="dxa"/>
            <w:noWrap w:val="0"/>
            <w:vAlign w:val="center"/>
          </w:tcPr>
          <w:p>
            <w:pPr>
              <w:keepNext w:val="0"/>
              <w:keepLines w:val="0"/>
              <w:pageBreakBefore w:val="0"/>
              <w:kinsoku/>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维护及保养保障</w:t>
            </w:r>
          </w:p>
        </w:tc>
        <w:tc>
          <w:tcPr>
            <w:tcW w:w="5528" w:type="dxa"/>
            <w:noWrap w:val="0"/>
            <w:vAlign w:val="center"/>
          </w:tcPr>
          <w:p>
            <w:pPr>
              <w:pStyle w:val="114"/>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末端及面板、板换增加模组更换，翅片、板换、冷却塔等维修清洗保养等</w:t>
            </w:r>
          </w:p>
        </w:tc>
      </w:tr>
    </w:tbl>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根据医院现有中央空调、建筑围护结构、信息化等设备状况、能源情况结合整个项目服务期限对医院设备提出切实可行、高效节能的设备改造方案（含设备新增及改造），包括设备的名称、产地、型号规格、技术参数、能耗参数、价格、用途及安装施工方案，设备新增和改造中的所产生设备费用及相关费用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2、本项目所有更换设备或新增设备，中标人须在改造方案中提供所更换设备或新增设备清单，清单内容包括但不限于设备名称、设备生产厂家、设备型号、设备同期市场价格。</w:t>
      </w: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4、运营管理和节能改造服务具体要求</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1、开启冷暖空调的温度标准</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（1）夏季制冷：最高气温连续三天高于25℃或当天最高气温高于28℃开始供冷，室内温度控制标准为不高于24℃，此外，因院方特殊需求指示要求可开机；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（2）冬季供暖：最高气温连续三天低于15℃或当天最高气温低于13℃开始供暖，室内温度控制标准为不低于20℃；此外，因院方特殊需求指示要求可开机；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（3）手术室、新生儿科、ICU、层流病房、供应室等区域根据实际需求和特殊指示要求开机。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2、冷暖空调供应的时长标准</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（1）全年换季停机时间不超过20天。</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（2）除固定的供冷供暖时段外，对于洁净区域全年保证空调供应。另因特殊情况需要延长、增加或临时供送的必须按照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人通知提供，所需费用由中标人承担。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3、空调开放和采暖的水温标准：</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冬季供暖：出水温度为40℃～45℃，回水温度为30℃～45℃。</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夏季制冷：出水温度为8℃～14℃。</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室内温度：供冷26±2℃；供热20±2℃。</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卫生热水：夏季45±3℃；冬季50±3℃。（生活热水供应时间按院方要求安排）</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4、技术与服务支持</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（1）提供365×24小时技术人员值守服务。值班人员不少于4人、维修技术人员不少于4人，提供全天24小时的技术维修、咨询服务、故障服务受理，15分钟之内技术人员必须到达现场。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（2）备品备件：合同执行期内中标人所提供的节能改造设备故障维修一切费用及原有空调设施设备、新风设备故障维修一切费用均由中标人承担，含中央空调主机、系统、末端、新风系统、节能照明灯具等。</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5、相关标准：上述服务内容均遵从国家最新的相关技术标准与法律规范。</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6、其他服务要求</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（1）服务期限：10年（自合同签订时间开始计时）。</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（2）合同执行期间所需的相关管理与技术人力，全部由中标人承担。</w:t>
      </w:r>
    </w:p>
    <w:p>
      <w:pPr>
        <w:keepNext w:val="0"/>
        <w:keepLines w:val="0"/>
        <w:pageBreakBefore w:val="0"/>
        <w:kinsoku/>
        <w:wordWrap/>
        <w:topLinePunct w:val="0"/>
        <w:bidi w:val="0"/>
        <w:spacing w:line="360" w:lineRule="auto"/>
        <w:ind w:left="525" w:hanging="525" w:hanging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（3）空调季节不得发生人为恶性断供空调、冷热量不足的事件，全年空调断供时间不超过20天。空调开启时段必需满足临床实际需求，开启时间参照医院往年值班记录，具体开启主机台数及时段服从医院的安排。</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须负责日常维护所需的备品备件提供。</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须承担所有派驻岗位人员的安全及设备设施的安全责任。</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（6）采购与结算系统运转所需的全部原料（水、电、蒸汽等）由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承担。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的技术节能手段与方案应符合招标人现有设施、设备特点，不得对其构成损害或加速其老化。</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的节能技术改造实施过程不得影响医院的正常供冷（暖）与热水。</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（9）节能改造前，院区运行所产生的电费和蒸汽费医院不予补贴（包含在总包干费用内）。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须承担节能技术改造所需要的全部设备费用与风险，其新增和改造节能设施设备不得抵押或租赁从事其它经营，合同期满后其产权归属医院。</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不得以降低质量，或缩短时间，或其它非法途径从本项目中获取利益。</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应根据采购项目需求和现场实际情况，详细列明各项报价费用。执行合同阶段，中标人不得以任何借口另行追加费用，出现任何遗漏，均由能源技术中标人自行承担，医院不另行支付其它任何费用。</w:t>
      </w: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5、价格及付款方式</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1、价格调整</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在按上述改造要求对院区现有空调系统、建筑节能、室内通风、智能化等进行设备新增和改造的前提下，按建筑能耗总包运营服务费形式承包院区的建筑运营服务，并自负盈亏。运营服务费按2019年度平均蒸汽价格为：271元/m³</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电价：0.65元/kWh（年均价）。建筑能耗总包运营服务费（含每年消耗电费、蒸汽费、人工费、维修费）。</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（2）运营服务期限10年，以实际能源费付款周期和制冷季满10年为准，前5年按中标合同价执行，自第6年起，每年的实际结算金额为：按合同计算方式结算出总价后，直接减免人民币50万元作为院方能源优惠政策。</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任何电或蒸汽等能源单价相对其当期单价变化率（上涨或下降）及其他（税率、政府收费）变化率≥5%，按相关变化率调整收费。每季度的第一月15日前（含15日）变化则当季调整，15日后变化则下一季度调整。</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后续合同期内，政府部门对电费和蒸汽费等进行了调整，变化率≥5%时，按调整后的合同能源管理服务费=基准服务费×（1＋冷(热)源单价变化率×40%＋电价变化率×60%）。注：上式中的百分比是指基准服务费中的权重。</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人在99594m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8号、9号楼因尚未启用，不计入服务范围）的服务面积基础之上新（新增或减少）筑面积超过5%(整栋楼的启用或停用另计)，则当季起按照变化比例相应调整收费，（新增或减少）面积部分收费=包干价÷99594×（新增或减少）面积，单独核算后在下一季度与中标人结算。8号、9号楼启用后，按实际水电产生量给与中标人补贴。</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（6）新增或减少大型耗能设备(功率累计大于10kW)需单独计费，按表计用量在下一季度与中标人结算。新增大型设备的计量表由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负责安装。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医院若因床位数发生变化(变化率≥5%)时，相应的耗能费用调整公式为：总能耗费用的30%作为基础能源费用，不作核减，另总能耗费用70%作为浮动能源费用×(1+床位变化率)；若因门诊数量发生变化(变化率≥5%)时，相应的耗能费用调整公式为：总能耗费用的30%作为基础能源费用，不作核减，另总能耗费用70%作为浮动能源费用×(1+门诊变化率)；床位数和门诊量同时发生变化才进行核算，两项数据以其中变化数大的一项，作为核算依据在下一季度起与中标人结算。</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（8）运营服务期，在99594m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的服务面积内，若医院对该面积内的部分科室、病房等进行改造，在此改造期间内的改造面积无须进行运营管理和节能改造，则医院支付给中标人的合同费用将扣除改造期间内改造面积的运营管理费用；医院立项工程项目装修期间所用水、电、汽等能源费用由项目实施单位另行支付给中标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（9）收费核增时，中标人向医院出具收费变更书。此变更书在医院签字确认之后，自动修正原合同相应条款。同时，医院和中标人双方应共同对变更书公示。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（10）收费核减时，医院向中标人出具收费变更书。此变更书在中标人签字确认之后，自动修正原合同相应条款。同时，医院和中标人双方应共同对变更书公示。</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（11）医院出租的超市商店面包房等用房的水电费用仍由医院收取。</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（12）医院因中央空调改造需报损的3号溴化锂机组，由中标方按医院聘请的第三方公司评估价在合同总价中扣除，无特殊情况在合同付款的第一个季度里予以扣减。</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（13）医院原合作的节能改造公司剩余合同期内的费用由中标方全部承担，中标方需与原节能改造公司妥善处理剩余合同期内的费用和改造中央空调的事宜。</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（14）付款方式采用先运行后付费的方式，即合同签订后次月下旬支付上个月的合同费用。</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2、结算方式</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资金来源：</w:t>
      </w:r>
      <w:r>
        <w:rPr>
          <w:rFonts w:hint="eastAsia" w:ascii="宋体" w:hAnsi="宋体" w:eastAsia="宋体" w:cs="宋体"/>
          <w:color w:val="auto"/>
          <w:sz w:val="21"/>
          <w:szCs w:val="21"/>
          <w:highlight w:val="none"/>
        </w:rPr>
        <w:t>节能改造资金由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全额支付，包括但不限于空调主机、泵组、塔组、管网优化、建筑节能、智能化等。建筑能耗总包运营服务费由医院自筹。</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（2）合同签订后，中标方开具首年合同金额的20%的银行履约保函(招标要求的改造投资建设保证金)给</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人,医院按月支付能源管理服务费，次月下旬支付上个月的合同费用 。</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6、整体服务要求：</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6.1管理要求</w:t>
      </w:r>
    </w:p>
    <w:p>
      <w:pPr>
        <w:keepNext w:val="0"/>
        <w:keepLines w:val="0"/>
        <w:pageBreakBefore w:val="0"/>
        <w:numPr>
          <w:ilvl w:val="0"/>
          <w:numId w:val="3"/>
        </w:numPr>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运营维护管理服务内容及范围</w:t>
      </w:r>
    </w:p>
    <w:tbl>
      <w:tblPr>
        <w:tblStyle w:val="33"/>
        <w:tblW w:w="0" w:type="auto"/>
        <w:tblInd w:w="108" w:type="dxa"/>
        <w:tblLayout w:type="fixed"/>
        <w:tblCellMar>
          <w:top w:w="0" w:type="dxa"/>
          <w:left w:w="108" w:type="dxa"/>
          <w:bottom w:w="0" w:type="dxa"/>
          <w:right w:w="108" w:type="dxa"/>
        </w:tblCellMar>
      </w:tblPr>
      <w:tblGrid>
        <w:gridCol w:w="567"/>
        <w:gridCol w:w="2987"/>
        <w:gridCol w:w="600"/>
        <w:gridCol w:w="543"/>
        <w:gridCol w:w="614"/>
        <w:gridCol w:w="1131"/>
        <w:gridCol w:w="1167"/>
        <w:gridCol w:w="1111"/>
      </w:tblGrid>
      <w:tr>
        <w:tblPrEx>
          <w:tblCellMar>
            <w:top w:w="0" w:type="dxa"/>
            <w:left w:w="108" w:type="dxa"/>
            <w:bottom w:w="0" w:type="dxa"/>
            <w:right w:w="108" w:type="dxa"/>
          </w:tblCellMar>
        </w:tblPrEx>
        <w:trPr>
          <w:trHeight w:val="270" w:hRule="atLeast"/>
        </w:trPr>
        <w:tc>
          <w:tcPr>
            <w:tcW w:w="567" w:type="dxa"/>
            <w:vMerge w:val="restart"/>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987"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600"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w:t>
            </w:r>
          </w:p>
        </w:tc>
        <w:tc>
          <w:tcPr>
            <w:tcW w:w="543" w:type="dxa"/>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w:t>
            </w:r>
          </w:p>
        </w:tc>
        <w:tc>
          <w:tcPr>
            <w:tcW w:w="4023" w:type="dxa"/>
            <w:gridSpan w:val="4"/>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维修</w:t>
            </w:r>
          </w:p>
        </w:tc>
      </w:tr>
      <w:tr>
        <w:tblPrEx>
          <w:tblCellMar>
            <w:top w:w="0" w:type="dxa"/>
            <w:left w:w="108" w:type="dxa"/>
            <w:bottom w:w="0" w:type="dxa"/>
            <w:right w:w="108" w:type="dxa"/>
          </w:tblCellMar>
        </w:tblPrEx>
        <w:trPr>
          <w:trHeight w:val="270" w:hRule="atLeast"/>
        </w:trPr>
        <w:tc>
          <w:tcPr>
            <w:tcW w:w="567"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2987"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p>
        </w:tc>
        <w:tc>
          <w:tcPr>
            <w:tcW w:w="600"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p>
        </w:tc>
        <w:tc>
          <w:tcPr>
            <w:tcW w:w="543"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≤100元/次的材料</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≤200元/次的材料</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&gt;200元/次的材料</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空调通风系统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分体空调、VRV</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溴化锂机组</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溴化锂机房内泵组</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生活用水系统泵组</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冷却塔</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管道系统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通风系统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组合式空调箱</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风机盘管及控制面板</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投资的设备</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供热系统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空气源热泵</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太阳能热水器</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热水罐</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蒸汽锅炉/发生器</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投资的设备</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电气、照明系统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投资的照明灯具</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投资的其它电气设备</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供配电系统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投资的设备（分项计量表具）</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投资的设备</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弱电系统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投资能耗监控平台</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后期运维平台</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新建、改建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装饰装修</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气站</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电梯</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洁净室(有偿)</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消防系统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停车场系统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医疗设备</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医废</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市政工程</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56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投资的设备</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5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11"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270" w:hRule="atLeast"/>
        </w:trPr>
        <w:tc>
          <w:tcPr>
            <w:tcW w:w="8720" w:type="dxa"/>
            <w:gridSpan w:val="8"/>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w:t>
            </w:r>
          </w:p>
        </w:tc>
      </w:tr>
      <w:tr>
        <w:tblPrEx>
          <w:tblCellMar>
            <w:top w:w="0" w:type="dxa"/>
            <w:left w:w="108" w:type="dxa"/>
            <w:bottom w:w="0" w:type="dxa"/>
            <w:right w:w="108" w:type="dxa"/>
          </w:tblCellMar>
        </w:tblPrEx>
        <w:trPr>
          <w:trHeight w:val="270" w:hRule="atLeast"/>
        </w:trPr>
        <w:tc>
          <w:tcPr>
            <w:tcW w:w="8720" w:type="dxa"/>
            <w:gridSpan w:val="8"/>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numPr>
                <w:ilvl w:val="0"/>
                <w:numId w:val="4"/>
              </w:numPr>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运营：日常的开关机、值班、巡检、记录、故障报修、突发状况应急处理。</w:t>
            </w:r>
          </w:p>
          <w:p>
            <w:pPr>
              <w:keepNext w:val="0"/>
              <w:keepLines w:val="0"/>
              <w:pageBreakBefore w:val="0"/>
              <w:widowControl/>
              <w:numPr>
                <w:ilvl w:val="0"/>
                <w:numId w:val="4"/>
              </w:numPr>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维护：设备和系统的定期保养，如必要的刷漆、清洗、去污、除锈、加润滑剂、设备运行状态检查。</w:t>
            </w:r>
          </w:p>
          <w:p>
            <w:pPr>
              <w:keepNext w:val="0"/>
              <w:keepLines w:val="0"/>
              <w:pageBreakBefore w:val="0"/>
              <w:widowControl/>
              <w:numPr>
                <w:ilvl w:val="0"/>
                <w:numId w:val="4"/>
              </w:numPr>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维修：纯人工修理、更换备件修理、设备系统大修；不包含升级改造。</w:t>
            </w:r>
          </w:p>
          <w:p>
            <w:pPr>
              <w:keepNext w:val="0"/>
              <w:keepLines w:val="0"/>
              <w:pageBreakBefore w:val="0"/>
              <w:widowControl/>
              <w:numPr>
                <w:ilvl w:val="0"/>
                <w:numId w:val="4"/>
              </w:numPr>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空调的水系统维护含水质管理等内容。</w:t>
            </w:r>
          </w:p>
          <w:p>
            <w:pPr>
              <w:keepNext w:val="0"/>
              <w:keepLines w:val="0"/>
              <w:pageBreakBefore w:val="0"/>
              <w:widowControl/>
              <w:numPr>
                <w:ilvl w:val="0"/>
                <w:numId w:val="4"/>
              </w:numPr>
              <w:kinsoku/>
              <w:wordWrap/>
              <w:topLinePunct w:val="0"/>
              <w:bidi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风机盘管的维护含定期做盘管、滤网、过滤器等的清洗。</w:t>
            </w:r>
          </w:p>
        </w:tc>
      </w:tr>
    </w:tbl>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大于200元的维修配件费用需在投标时表明型号和价格。</w:t>
      </w:r>
    </w:p>
    <w:p>
      <w:pPr>
        <w:keepNext w:val="0"/>
        <w:keepLines w:val="0"/>
        <w:pageBreakBefore w:val="0"/>
        <w:kinsoku/>
        <w:wordWrap/>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服务建筑范围：</w:t>
      </w:r>
    </w:p>
    <w:tbl>
      <w:tblPr>
        <w:tblStyle w:val="33"/>
        <w:tblW w:w="0" w:type="auto"/>
        <w:tblInd w:w="11" w:type="dxa"/>
        <w:tblLayout w:type="fixed"/>
        <w:tblCellMar>
          <w:top w:w="0" w:type="dxa"/>
          <w:left w:w="15" w:type="dxa"/>
          <w:bottom w:w="0" w:type="dxa"/>
          <w:right w:w="15" w:type="dxa"/>
        </w:tblCellMar>
      </w:tblPr>
      <w:tblGrid>
        <w:gridCol w:w="2446"/>
        <w:gridCol w:w="2867"/>
        <w:gridCol w:w="3422"/>
      </w:tblGrid>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医院建筑面积：</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平方m</w:t>
            </w:r>
            <w:r>
              <w:rPr>
                <w:rFonts w:hint="eastAsia" w:ascii="宋体" w:hAnsi="宋体" w:eastAsia="宋体" w:cs="宋体"/>
                <w:color w:val="auto"/>
                <w:sz w:val="21"/>
                <w:szCs w:val="21"/>
                <w:highlight w:val="none"/>
                <w:vertAlign w:val="superscript"/>
              </w:rPr>
              <w:t>2</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8725</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56058</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21948</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5339</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5814</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1399</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暂未启用</w:t>
            </w:r>
          </w:p>
        </w:tc>
      </w:tr>
      <w:tr>
        <w:tblPrEx>
          <w:tblCellMar>
            <w:top w:w="0" w:type="dxa"/>
            <w:left w:w="15" w:type="dxa"/>
            <w:bottom w:w="0" w:type="dxa"/>
            <w:right w:w="15" w:type="dxa"/>
          </w:tblCellMar>
        </w:tblPrEx>
        <w:trPr>
          <w:trHeight w:val="405" w:hRule="atLeast"/>
        </w:trPr>
        <w:tc>
          <w:tcPr>
            <w:tcW w:w="244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9号楼</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暂未启用</w:t>
            </w:r>
          </w:p>
        </w:tc>
      </w:tr>
      <w:tr>
        <w:tblPrEx>
          <w:tblCellMar>
            <w:top w:w="0" w:type="dxa"/>
            <w:left w:w="15" w:type="dxa"/>
            <w:bottom w:w="0" w:type="dxa"/>
            <w:right w:w="15" w:type="dxa"/>
          </w:tblCellMar>
        </w:tblPrEx>
        <w:trPr>
          <w:trHeight w:val="420" w:hRule="atLeast"/>
        </w:trPr>
        <w:tc>
          <w:tcPr>
            <w:tcW w:w="2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EMC服务面积合计：</w:t>
            </w:r>
          </w:p>
        </w:tc>
        <w:tc>
          <w:tcPr>
            <w:tcW w:w="286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99594</w:t>
            </w:r>
          </w:p>
        </w:tc>
        <w:tc>
          <w:tcPr>
            <w:tcW w:w="3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autoSpaceDN w:val="0"/>
              <w:bidi w:val="0"/>
              <w:spacing w:line="360" w:lineRule="auto"/>
              <w:jc w:val="left"/>
              <w:textAlignment w:val="center"/>
              <w:rPr>
                <w:rFonts w:hint="eastAsia" w:ascii="宋体" w:hAnsi="宋体" w:eastAsia="宋体" w:cs="宋体"/>
                <w:color w:val="auto"/>
                <w:sz w:val="21"/>
                <w:szCs w:val="21"/>
                <w:highlight w:val="none"/>
              </w:rPr>
            </w:pPr>
          </w:p>
        </w:tc>
      </w:tr>
    </w:tbl>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说明：不含医院出租商铺、门面、暂不含原国税8#、9#楼、建行办公楼、文华大厦楼。</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2、安装、调试与试运行要求</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应负责指导更换或新增设备的安装、调试及试运行，所需费用</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医院有权对不合格的工序要求</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返工，返工发生的所有经济损失由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承担；医院有权因质量、安全等原因强令投标人停工，一切损失由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承担。</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应按宁波市安全文明施工工地要求做好安全文明施工，施工现场的生活区和工作区要区分开，材料堆放整齐，对自行施工过程中的安全问题负责并承担所造成的一切损失。</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在设备安装、调试、试运行期间，必须至少有2名有经验的专业技术人员现场负责指导安装、调试、试运行直到设备正常运行，并负责与医院联系相关工作。</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必须在接到医院通知后，派专业技术人员到达现场，在没有得到医院允许前，</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不能更换或撤走任何一名专业技术人员。</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（4）新增设备坚持谁的设备谁保护、谁负责的原则，验收移交医院前所有设备保护由中标人负责，验收前必须对设备进行全面的卫生清理和修整，施工过程中必须注意他人设备保护。</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（5）在开始调试以前，所有的有关图纸及技术协议</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必须提供完整，经医院确认后方可开始调试。</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应根据经医院批准的调试和试运行计划进行工作，调试和试运行应在</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代表在场的情况下进行，并提交所有的记录和报告。由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的原因造成的调试和试运行失败引起的费用和延误由</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负责。</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（7）调试应在安装过程或安装后进行，可根据情况进行部分调试和全面调试。</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（8）所更换或新增设备试运行应在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人的监督下进行。</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3、项目完成后，</w:t>
      </w:r>
      <w:r>
        <w:rPr>
          <w:rFonts w:hint="eastAsia" w:ascii="宋体" w:hAnsi="宋体" w:cs="宋体"/>
          <w:bCs/>
          <w:color w:val="auto"/>
          <w:sz w:val="21"/>
          <w:szCs w:val="21"/>
          <w:highlight w:val="none"/>
          <w:lang w:eastAsia="zh-CN"/>
        </w:rPr>
        <w:t>供应商</w:t>
      </w:r>
      <w:r>
        <w:rPr>
          <w:rFonts w:hint="eastAsia" w:ascii="宋体" w:hAnsi="宋体" w:eastAsia="宋体" w:cs="宋体"/>
          <w:color w:val="auto"/>
          <w:sz w:val="21"/>
          <w:szCs w:val="21"/>
          <w:highlight w:val="none"/>
        </w:rPr>
        <w:t>应将项目有关的全部资料，包括产品资料、技术文档、施工图纸等，移交采购人。</w:t>
      </w:r>
    </w:p>
    <w:p>
      <w:pPr>
        <w:keepNext w:val="0"/>
        <w:keepLines w:val="0"/>
        <w:pageBreakBefore w:val="0"/>
        <w:kinsoku/>
        <w:wordWrap/>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6.2质量保证期：自更换或新增设备试运行并验收合格，交付之日起，质量保证期为10年。质量保证期内，中标人应负责维修、更换，保证设备的正常运行，所需费用由中标人承担。对于隐蔽性的、合理的检查或试验都不能发觉的缺陷，即使质量保证期已过，但由于产品本身的设计缺陷、制造缺陷造成的故障，仍由中标人负责并承担相关费用。</w:t>
      </w:r>
    </w:p>
    <w:p>
      <w:pPr>
        <w:spacing w:line="360" w:lineRule="auto"/>
        <w:jc w:val="center"/>
        <w:rPr>
          <w:rFonts w:ascii="黑体" w:hAnsi="宋体" w:eastAsia="黑体"/>
          <w:color w:val="auto"/>
          <w:sz w:val="30"/>
          <w:szCs w:val="30"/>
          <w:highlight w:val="none"/>
        </w:rPr>
      </w:pPr>
      <w:bookmarkStart w:id="7" w:name="_Toc375060224"/>
      <w:r>
        <w:rPr>
          <w:rFonts w:hint="eastAsia"/>
          <w:color w:val="auto"/>
          <w:sz w:val="28"/>
          <w:szCs w:val="28"/>
          <w:highlight w:val="none"/>
        </w:rPr>
        <w:br w:type="page"/>
      </w:r>
      <w:r>
        <w:rPr>
          <w:rFonts w:hint="eastAsia"/>
          <w:color w:val="auto"/>
          <w:sz w:val="28"/>
          <w:szCs w:val="28"/>
          <w:highlight w:val="none"/>
        </w:rPr>
        <w:t>第三章  供应商须知</w:t>
      </w:r>
      <w:bookmarkEnd w:id="7"/>
    </w:p>
    <w:p>
      <w:pPr>
        <w:spacing w:line="320" w:lineRule="exact"/>
        <w:jc w:val="center"/>
        <w:rPr>
          <w:color w:val="auto"/>
          <w:highlight w:val="none"/>
        </w:rPr>
      </w:pPr>
      <w:r>
        <w:rPr>
          <w:rFonts w:hint="eastAsia"/>
          <w:color w:val="auto"/>
          <w:highlight w:val="none"/>
        </w:rPr>
        <w:t>前附表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宋体"/>
                <w:color w:val="auto"/>
                <w:szCs w:val="21"/>
                <w:highlight w:val="none"/>
                <w:lang w:eastAsia="zh-CN"/>
              </w:rPr>
            </w:pPr>
            <w:r>
              <w:rPr>
                <w:rFonts w:hint="eastAsia"/>
                <w:color w:val="auto"/>
                <w:szCs w:val="21"/>
                <w:highlight w:val="none"/>
              </w:rPr>
              <w:t>项目名称：</w:t>
            </w:r>
            <w:r>
              <w:rPr>
                <w:rFonts w:hint="eastAsia" w:ascii="宋体" w:hAnsi="宋体"/>
                <w:color w:val="auto"/>
                <w:szCs w:val="21"/>
                <w:highlight w:val="none"/>
                <w:lang w:eastAsia="zh-CN"/>
              </w:rPr>
              <w:t>医院能耗总包服务项目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采购数量及单位：详见第一章《公开招标采购公告》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宋体"/>
                <w:color w:val="auto"/>
                <w:szCs w:val="21"/>
                <w:highlight w:val="none"/>
                <w:lang w:eastAsia="zh-CN"/>
              </w:rPr>
            </w:pPr>
            <w:r>
              <w:rPr>
                <w:rFonts w:hint="eastAsia"/>
                <w:color w:val="auto"/>
                <w:szCs w:val="21"/>
                <w:highlight w:val="none"/>
              </w:rPr>
              <w:t>招标范围：</w:t>
            </w:r>
            <w:r>
              <w:rPr>
                <w:rFonts w:hint="eastAsia" w:ascii="宋体" w:hAnsi="宋体"/>
                <w:color w:val="auto"/>
                <w:szCs w:val="21"/>
                <w:highlight w:val="none"/>
                <w:lang w:eastAsia="zh-CN"/>
              </w:rPr>
              <w:t>医院能耗总包服务项目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投标报价及费用：</w:t>
            </w:r>
          </w:p>
          <w:p>
            <w:pPr>
              <w:spacing w:line="276" w:lineRule="auto"/>
              <w:rPr>
                <w:color w:val="auto"/>
                <w:highlight w:val="none"/>
              </w:rPr>
            </w:pPr>
            <w:r>
              <w:rPr>
                <w:rFonts w:hint="eastAsia"/>
                <w:color w:val="auto"/>
                <w:highlight w:val="none"/>
              </w:rPr>
              <w:t>1、报价要求：应是包括提供本项目服务所需所有费用。</w:t>
            </w:r>
          </w:p>
          <w:p>
            <w:pPr>
              <w:spacing w:line="276" w:lineRule="auto"/>
              <w:rPr>
                <w:color w:val="auto"/>
                <w:highlight w:val="none"/>
              </w:rPr>
            </w:pPr>
            <w:r>
              <w:rPr>
                <w:rFonts w:hint="eastAsia"/>
                <w:color w:val="auto"/>
                <w:highlight w:val="none"/>
              </w:rPr>
              <w:t>2、不论采购结果如何，供应商均应自行承担所有与采购有关的全部费用；</w:t>
            </w:r>
          </w:p>
          <w:p>
            <w:pPr>
              <w:rPr>
                <w:rFonts w:ascii="宋体" w:hAnsi="宋体" w:cs="宋体"/>
                <w:bCs/>
                <w:color w:val="auto"/>
                <w:szCs w:val="21"/>
                <w:highlight w:val="none"/>
              </w:rPr>
            </w:pPr>
            <w:r>
              <w:rPr>
                <w:rFonts w:hint="eastAsia" w:ascii="宋体" w:hAnsi="宋体" w:cs="宋体"/>
                <w:bCs/>
                <w:color w:val="auto"/>
                <w:szCs w:val="21"/>
                <w:highlight w:val="none"/>
              </w:rPr>
              <w:t>3、中标服务费的收取标准（货物标准）：按照</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预算金额，</w:t>
            </w:r>
            <w:r>
              <w:rPr>
                <w:rFonts w:hint="eastAsia" w:ascii="宋体" w:hAnsi="宋体" w:cs="宋体"/>
                <w:bCs/>
                <w:color w:val="auto"/>
                <w:highlight w:val="none"/>
              </w:rPr>
              <w:t>向中标人收取</w:t>
            </w:r>
            <w:r>
              <w:rPr>
                <w:rFonts w:hint="eastAsia" w:ascii="宋体" w:hAnsi="宋体" w:cs="宋体"/>
                <w:bCs/>
                <w:color w:val="auto"/>
                <w:szCs w:val="21"/>
                <w:highlight w:val="none"/>
              </w:rPr>
              <w:t>中标服务费。</w:t>
            </w:r>
          </w:p>
          <w:tbl>
            <w:tblPr>
              <w:tblStyle w:val="33"/>
              <w:tblW w:w="0" w:type="auto"/>
              <w:jc w:val="center"/>
              <w:tblLayout w:type="fixed"/>
              <w:tblCellMar>
                <w:top w:w="15" w:type="dxa"/>
                <w:left w:w="15" w:type="dxa"/>
                <w:bottom w:w="15" w:type="dxa"/>
                <w:right w:w="15" w:type="dxa"/>
              </w:tblCellMar>
            </w:tblPr>
            <w:tblGrid>
              <w:gridCol w:w="2042"/>
              <w:gridCol w:w="1766"/>
              <w:gridCol w:w="1674"/>
              <w:gridCol w:w="1636"/>
            </w:tblGrid>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widowControl/>
                    <w:spacing w:line="360" w:lineRule="atLeast"/>
                    <w:jc w:val="right"/>
                    <w:rPr>
                      <w:rFonts w:ascii="宋体" w:hAnsi="宋体" w:cs="宋体"/>
                      <w:color w:val="auto"/>
                      <w:sz w:val="18"/>
                      <w:szCs w:val="18"/>
                      <w:highlight w:val="none"/>
                    </w:rPr>
                  </w:pPr>
                  <w:r>
                    <w:rPr>
                      <w:rFonts w:hint="eastAsia" w:ascii="宋体" w:hAnsi="宋体" w:cs="宋体"/>
                      <w:b/>
                      <w:color w:val="auto"/>
                      <w:kern w:val="0"/>
                      <w:sz w:val="18"/>
                      <w:szCs w:val="18"/>
                      <w:highlight w:val="none"/>
                    </w:rPr>
                    <w:t>服费类型</w:t>
                  </w:r>
                </w:p>
                <w:p>
                  <w:pPr>
                    <w:widowControl/>
                    <w:spacing w:line="360" w:lineRule="atLeast"/>
                    <w:jc w:val="left"/>
                    <w:rPr>
                      <w:rFonts w:ascii="宋体" w:hAnsi="宋体" w:cs="宋体"/>
                      <w:color w:val="auto"/>
                      <w:sz w:val="18"/>
                      <w:szCs w:val="18"/>
                      <w:highlight w:val="none"/>
                    </w:rPr>
                  </w:pPr>
                  <w:r>
                    <w:rPr>
                      <w:rFonts w:hint="eastAsia" w:ascii="宋体" w:hAnsi="宋体" w:cs="宋体"/>
                      <w:b/>
                      <w:color w:val="auto"/>
                      <w:kern w:val="0"/>
                      <w:sz w:val="18"/>
                      <w:szCs w:val="18"/>
                      <w:highlight w:val="none"/>
                    </w:rPr>
                    <w:t>中标金额（万元）</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b/>
                      <w:color w:val="auto"/>
                      <w:kern w:val="0"/>
                      <w:sz w:val="18"/>
                      <w:szCs w:val="18"/>
                      <w:highlight w:val="none"/>
                    </w:rPr>
                    <w:t>货物招标</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b/>
                      <w:color w:val="auto"/>
                      <w:kern w:val="0"/>
                      <w:sz w:val="18"/>
                      <w:szCs w:val="18"/>
                      <w:highlight w:val="none"/>
                    </w:rPr>
                    <w:t>服务招标</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b/>
                      <w:color w:val="auto"/>
                      <w:kern w:val="0"/>
                      <w:sz w:val="18"/>
                      <w:szCs w:val="18"/>
                      <w:highlight w:val="none"/>
                    </w:rPr>
                    <w:t>工程招标</w:t>
                  </w:r>
                </w:p>
              </w:tc>
            </w:tr>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100以下</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r>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100-500</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0.8%</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0.7%</w:t>
                  </w:r>
                </w:p>
              </w:tc>
            </w:tr>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500-1000</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0.8%</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0.45%</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0.55%</w:t>
                  </w:r>
                </w:p>
              </w:tc>
            </w:tr>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1000-5000</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0.5%</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0.25%</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0.35%</w:t>
                  </w:r>
                </w:p>
              </w:tc>
            </w:tr>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5000-10000</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0.25%</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0.1%</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0.2%</w:t>
                  </w:r>
                </w:p>
              </w:tc>
            </w:tr>
            <w:tr>
              <w:tblPrEx>
                <w:tblCellMar>
                  <w:top w:w="15" w:type="dxa"/>
                  <w:left w:w="15" w:type="dxa"/>
                  <w:bottom w:w="15" w:type="dxa"/>
                  <w:right w:w="15" w:type="dxa"/>
                </w:tblCellMar>
              </w:tblPrEx>
              <w:trPr>
                <w:trHeight w:val="330" w:hRule="atLeast"/>
                <w:jc w:val="center"/>
              </w:trPr>
              <w:tc>
                <w:tcPr>
                  <w:tcW w:w="2042"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1亿～5亿</w:t>
                  </w:r>
                </w:p>
              </w:tc>
              <w:tc>
                <w:tcPr>
                  <w:tcW w:w="176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0.05%</w:t>
                  </w:r>
                </w:p>
              </w:tc>
              <w:tc>
                <w:tcPr>
                  <w:tcW w:w="167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0.05%</w:t>
                  </w:r>
                </w:p>
              </w:tc>
              <w:tc>
                <w:tcPr>
                  <w:tcW w:w="163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360" w:lineRule="atLeast"/>
                    <w:jc w:val="left"/>
                    <w:rPr>
                      <w:rFonts w:ascii="宋体" w:hAnsi="宋体" w:cs="宋体"/>
                      <w:color w:val="auto"/>
                      <w:sz w:val="18"/>
                      <w:szCs w:val="18"/>
                      <w:highlight w:val="none"/>
                    </w:rPr>
                  </w:pPr>
                  <w:r>
                    <w:rPr>
                      <w:rFonts w:hint="eastAsia" w:ascii="宋体" w:hAnsi="宋体" w:cs="宋体"/>
                      <w:color w:val="auto"/>
                      <w:kern w:val="0"/>
                      <w:sz w:val="18"/>
                      <w:szCs w:val="18"/>
                      <w:highlight w:val="none"/>
                    </w:rPr>
                    <w:t>0.05%</w:t>
                  </w:r>
                </w:p>
              </w:tc>
            </w:tr>
          </w:tbl>
          <w:p>
            <w:pPr>
              <w:spacing w:line="300" w:lineRule="exact"/>
              <w:rPr>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招标代理服务费</w:t>
            </w:r>
            <w:r>
              <w:rPr>
                <w:rFonts w:hint="eastAsia" w:ascii="宋体" w:hAnsi="宋体" w:cs="宋体"/>
                <w:color w:val="auto"/>
                <w:szCs w:val="21"/>
                <w:highlight w:val="none"/>
              </w:rPr>
              <w:t>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5"/>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5"/>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color w:val="auto"/>
                <w:szCs w:val="21"/>
                <w:highlight w:val="none"/>
              </w:rPr>
            </w:pPr>
            <w:r>
              <w:rPr>
                <w:rFonts w:hint="eastAsia" w:ascii="宋体" w:hAnsi="宋体" w:cs="宋体"/>
                <w:color w:val="auto"/>
                <w:szCs w:val="21"/>
                <w:highlight w:val="none"/>
              </w:rPr>
              <w:t>纸质备份投标文件：资格文件（正本1份，副本4份）、商务技术文件（正本1份，副本4份）、报价文件（正本1份，副本4份）。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8</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9</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10</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解释：本采购文件的解释权属于招标采购单位。</w:t>
            </w:r>
          </w:p>
        </w:tc>
      </w:tr>
    </w:tbl>
    <w:p>
      <w:pPr>
        <w:spacing w:line="360" w:lineRule="auto"/>
        <w:rPr>
          <w:color w:val="auto"/>
          <w:sz w:val="24"/>
          <w:szCs w:val="20"/>
          <w:highlight w:val="none"/>
        </w:rPr>
      </w:pPr>
    </w:p>
    <w:p>
      <w:pPr>
        <w:pStyle w:val="13"/>
        <w:rPr>
          <w:color w:val="auto"/>
          <w:sz w:val="24"/>
          <w:szCs w:val="20"/>
          <w:highlight w:val="none"/>
        </w:rPr>
      </w:pPr>
    </w:p>
    <w:p>
      <w:pPr>
        <w:pStyle w:val="14"/>
        <w:rPr>
          <w:color w:val="auto"/>
          <w:sz w:val="24"/>
          <w:highlight w:val="none"/>
        </w:rPr>
      </w:pPr>
    </w:p>
    <w:p>
      <w:pPr>
        <w:pStyle w:val="14"/>
        <w:rPr>
          <w:color w:val="auto"/>
          <w:sz w:val="24"/>
          <w:highlight w:val="none"/>
        </w:rPr>
      </w:pPr>
    </w:p>
    <w:p>
      <w:pPr>
        <w:spacing w:line="360" w:lineRule="auto"/>
        <w:rPr>
          <w:color w:val="auto"/>
          <w:szCs w:val="21"/>
          <w:highlight w:val="none"/>
        </w:rPr>
      </w:pPr>
      <w:r>
        <w:rPr>
          <w:rFonts w:hint="eastAsia"/>
          <w:color w:val="auto"/>
          <w:szCs w:val="21"/>
          <w:highlight w:val="none"/>
        </w:rPr>
        <w:t>一、 总  则</w:t>
      </w:r>
    </w:p>
    <w:p>
      <w:pPr>
        <w:spacing w:line="360" w:lineRule="auto"/>
        <w:rPr>
          <w:color w:val="auto"/>
          <w:szCs w:val="21"/>
          <w:highlight w:val="none"/>
        </w:rPr>
      </w:pPr>
      <w:r>
        <w:rPr>
          <w:rFonts w:hint="eastAsia"/>
          <w:color w:val="auto"/>
          <w:szCs w:val="21"/>
          <w:highlight w:val="none"/>
        </w:rPr>
        <w:t>（一）</w:t>
      </w:r>
      <w:r>
        <w:rPr>
          <w:color w:val="auto"/>
          <w:szCs w:val="21"/>
          <w:highlight w:val="none"/>
        </w:rPr>
        <w:t xml:space="preserve"> 适用范围</w:t>
      </w:r>
    </w:p>
    <w:p>
      <w:pPr>
        <w:spacing w:line="360" w:lineRule="auto"/>
        <w:ind w:firstLine="420" w:firstLineChars="200"/>
        <w:rPr>
          <w:color w:val="auto"/>
          <w:szCs w:val="21"/>
          <w:highlight w:val="none"/>
        </w:rPr>
      </w:pPr>
      <w:r>
        <w:rPr>
          <w:rFonts w:hint="eastAsia"/>
          <w:color w:val="auto"/>
          <w:szCs w:val="21"/>
          <w:highlight w:val="none"/>
        </w:rPr>
        <w:t>本采购文件适用于</w:t>
      </w:r>
      <w:r>
        <w:rPr>
          <w:rFonts w:hint="eastAsia" w:ascii="宋体" w:hAnsi="宋体"/>
          <w:color w:val="auto"/>
          <w:szCs w:val="21"/>
          <w:highlight w:val="none"/>
        </w:rPr>
        <w:t>宁波市第一医院</w:t>
      </w:r>
      <w:r>
        <w:rPr>
          <w:rFonts w:hint="eastAsia" w:ascii="宋体" w:hAnsi="宋体"/>
          <w:color w:val="auto"/>
          <w:szCs w:val="21"/>
          <w:highlight w:val="none"/>
          <w:lang w:eastAsia="zh-CN"/>
        </w:rPr>
        <w:t>医院能耗总包服务项目</w:t>
      </w:r>
      <w:r>
        <w:rPr>
          <w:rFonts w:hint="eastAsia"/>
          <w:color w:val="auto"/>
          <w:szCs w:val="21"/>
          <w:highlight w:val="none"/>
        </w:rPr>
        <w:t>的招标、投标、评标、定标、验收、合同履约、付款等行为（法律、法规另有规定的，从其规定）。</w:t>
      </w:r>
    </w:p>
    <w:p>
      <w:pPr>
        <w:spacing w:line="360" w:lineRule="auto"/>
        <w:rPr>
          <w:color w:val="auto"/>
          <w:szCs w:val="21"/>
          <w:highlight w:val="none"/>
        </w:rPr>
      </w:pPr>
      <w:r>
        <w:rPr>
          <w:rFonts w:hint="eastAsia"/>
          <w:color w:val="auto"/>
          <w:szCs w:val="21"/>
          <w:highlight w:val="none"/>
        </w:rPr>
        <w:t>（二）定义</w:t>
      </w:r>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招标采购单位</w:t>
      </w:r>
      <w:r>
        <w:rPr>
          <w:rFonts w:hint="eastAsia"/>
          <w:color w:val="auto"/>
          <w:szCs w:val="21"/>
          <w:highlight w:val="none"/>
        </w:rPr>
        <w:t>”</w:t>
      </w:r>
      <w:r>
        <w:rPr>
          <w:color w:val="auto"/>
          <w:szCs w:val="21"/>
          <w:highlight w:val="none"/>
        </w:rPr>
        <w:t>系指组织本次招标的代理机构和采购单位（“</w:t>
      </w:r>
      <w:r>
        <w:rPr>
          <w:rFonts w:hint="eastAsia"/>
          <w:color w:val="auto"/>
          <w:szCs w:val="21"/>
          <w:highlight w:val="none"/>
        </w:rPr>
        <w:t>采购人</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.“供应商”</w:t>
      </w:r>
      <w:r>
        <w:rPr>
          <w:color w:val="auto"/>
          <w:szCs w:val="21"/>
          <w:highlight w:val="none"/>
        </w:rPr>
        <w:t>系指向招标方提交投标文件的单位或个人。</w:t>
      </w:r>
    </w:p>
    <w:p>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产品</w:t>
      </w:r>
      <w:r>
        <w:rPr>
          <w:rFonts w:hint="eastAsia"/>
          <w:color w:val="auto"/>
          <w:szCs w:val="21"/>
          <w:highlight w:val="none"/>
        </w:rPr>
        <w:t>”</w:t>
      </w:r>
      <w:r>
        <w:rPr>
          <w:color w:val="auto"/>
          <w:szCs w:val="21"/>
          <w:highlight w:val="none"/>
        </w:rPr>
        <w:t>系指供方按</w:t>
      </w:r>
      <w:r>
        <w:rPr>
          <w:rFonts w:hint="eastAsia"/>
          <w:color w:val="auto"/>
          <w:szCs w:val="21"/>
          <w:highlight w:val="none"/>
        </w:rPr>
        <w:t>采购文件</w:t>
      </w:r>
      <w:r>
        <w:rPr>
          <w:color w:val="auto"/>
          <w:szCs w:val="21"/>
          <w:highlight w:val="none"/>
        </w:rPr>
        <w:t>规定，须向采购人提供的一切设备、保险、税金、备品备件、工具、手册及其它有关技术资料和材料。</w:t>
      </w:r>
    </w:p>
    <w:p>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w:t>
      </w:r>
      <w:r>
        <w:rPr>
          <w:color w:val="auto"/>
          <w:szCs w:val="21"/>
          <w:highlight w:val="none"/>
        </w:rPr>
        <w:t>服务</w:t>
      </w:r>
      <w:r>
        <w:rPr>
          <w:rFonts w:hint="eastAsia"/>
          <w:color w:val="auto"/>
          <w:szCs w:val="21"/>
          <w:highlight w:val="none"/>
        </w:rPr>
        <w:t>”</w:t>
      </w:r>
      <w:r>
        <w:rPr>
          <w:color w:val="auto"/>
          <w:szCs w:val="21"/>
          <w:highlight w:val="none"/>
        </w:rPr>
        <w:t>系指</w:t>
      </w:r>
      <w:r>
        <w:rPr>
          <w:rFonts w:hint="eastAsia"/>
          <w:color w:val="auto"/>
          <w:szCs w:val="21"/>
          <w:highlight w:val="none"/>
        </w:rPr>
        <w:t>采购文件</w:t>
      </w:r>
      <w:r>
        <w:rPr>
          <w:color w:val="auto"/>
          <w:szCs w:val="21"/>
          <w:highlight w:val="none"/>
        </w:rPr>
        <w:t>规定</w:t>
      </w:r>
      <w:r>
        <w:rPr>
          <w:rFonts w:hint="eastAsia"/>
          <w:color w:val="auto"/>
          <w:szCs w:val="21"/>
          <w:highlight w:val="none"/>
        </w:rPr>
        <w:t>供应商</w:t>
      </w:r>
      <w:r>
        <w:rPr>
          <w:color w:val="auto"/>
          <w:szCs w:val="21"/>
          <w:highlight w:val="none"/>
        </w:rPr>
        <w:t>须承担的</w:t>
      </w:r>
      <w:r>
        <w:rPr>
          <w:rFonts w:hint="eastAsia"/>
          <w:color w:val="auto"/>
          <w:szCs w:val="21"/>
          <w:highlight w:val="none"/>
        </w:rPr>
        <w:t>指导</w:t>
      </w:r>
      <w:r>
        <w:rPr>
          <w:color w:val="auto"/>
          <w:szCs w:val="21"/>
          <w:highlight w:val="none"/>
        </w:rPr>
        <w:t>安装</w:t>
      </w:r>
      <w:r>
        <w:rPr>
          <w:rFonts w:hint="eastAsia"/>
          <w:color w:val="auto"/>
          <w:szCs w:val="21"/>
          <w:highlight w:val="none"/>
        </w:rPr>
        <w:t>、</w:t>
      </w:r>
      <w:r>
        <w:rPr>
          <w:color w:val="auto"/>
          <w:szCs w:val="21"/>
          <w:highlight w:val="none"/>
        </w:rPr>
        <w:t>技术协助、校准、培训、技术指导以及其他类似的义务。</w:t>
      </w:r>
    </w:p>
    <w:p>
      <w:pPr>
        <w:spacing w:line="360" w:lineRule="auto"/>
        <w:ind w:firstLine="420" w:firstLineChars="200"/>
        <w:rPr>
          <w:color w:val="auto"/>
          <w:szCs w:val="21"/>
          <w:highlight w:val="none"/>
        </w:rPr>
      </w:pPr>
      <w:r>
        <w:rPr>
          <w:color w:val="auto"/>
          <w:szCs w:val="21"/>
          <w:highlight w:val="none"/>
        </w:rPr>
        <w:t>5</w:t>
      </w:r>
      <w:r>
        <w:rPr>
          <w:rFonts w:hint="eastAsia"/>
          <w:color w:val="auto"/>
          <w:szCs w:val="21"/>
          <w:highlight w:val="none"/>
        </w:rPr>
        <w:t>.“</w:t>
      </w:r>
      <w:r>
        <w:rPr>
          <w:color w:val="auto"/>
          <w:szCs w:val="21"/>
          <w:highlight w:val="none"/>
        </w:rPr>
        <w:t>项目</w:t>
      </w:r>
      <w:r>
        <w:rPr>
          <w:rFonts w:hint="eastAsia"/>
          <w:color w:val="auto"/>
          <w:szCs w:val="21"/>
          <w:highlight w:val="none"/>
        </w:rPr>
        <w:t>”</w:t>
      </w:r>
      <w:r>
        <w:rPr>
          <w:color w:val="auto"/>
          <w:szCs w:val="21"/>
          <w:highlight w:val="none"/>
        </w:rPr>
        <w:t>系指</w:t>
      </w:r>
      <w:r>
        <w:rPr>
          <w:rFonts w:hint="eastAsia"/>
          <w:color w:val="auto"/>
          <w:szCs w:val="21"/>
          <w:highlight w:val="none"/>
        </w:rPr>
        <w:t>供应商</w:t>
      </w:r>
      <w:r>
        <w:rPr>
          <w:color w:val="auto"/>
          <w:szCs w:val="21"/>
          <w:highlight w:val="none"/>
        </w:rPr>
        <w:t>按</w:t>
      </w:r>
      <w:r>
        <w:rPr>
          <w:rFonts w:hint="eastAsia"/>
          <w:color w:val="auto"/>
          <w:szCs w:val="21"/>
          <w:highlight w:val="none"/>
        </w:rPr>
        <w:t>采购文件</w:t>
      </w:r>
      <w:r>
        <w:rPr>
          <w:color w:val="auto"/>
          <w:szCs w:val="21"/>
          <w:highlight w:val="none"/>
        </w:rPr>
        <w:t>规定向采购人提供的产品和服务。</w:t>
      </w:r>
    </w:p>
    <w:p>
      <w:pPr>
        <w:spacing w:line="360" w:lineRule="auto"/>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rPr>
        <w:t>书面形式</w:t>
      </w:r>
      <w:r>
        <w:rPr>
          <w:rFonts w:hint="eastAsia"/>
          <w:color w:val="auto"/>
          <w:szCs w:val="21"/>
          <w:highlight w:val="none"/>
        </w:rPr>
        <w:t>”</w:t>
      </w:r>
      <w:r>
        <w:rPr>
          <w:color w:val="auto"/>
          <w:szCs w:val="21"/>
          <w:highlight w:val="none"/>
        </w:rPr>
        <w:t>包括信函、传真、电报等。</w:t>
      </w:r>
    </w:p>
    <w:p>
      <w:pPr>
        <w:spacing w:line="360" w:lineRule="auto"/>
        <w:ind w:firstLine="422" w:firstLineChars="200"/>
        <w:rPr>
          <w:b/>
          <w:color w:val="auto"/>
          <w:szCs w:val="21"/>
          <w:highlight w:val="none"/>
        </w:rPr>
      </w:pPr>
      <w:r>
        <w:rPr>
          <w:b/>
          <w:color w:val="auto"/>
          <w:szCs w:val="21"/>
          <w:highlight w:val="none"/>
        </w:rPr>
        <w:t>7</w:t>
      </w:r>
      <w:r>
        <w:rPr>
          <w:rFonts w:hint="eastAsia"/>
          <w:b/>
          <w:color w:val="auto"/>
          <w:szCs w:val="21"/>
          <w:highlight w:val="none"/>
        </w:rPr>
        <w:t>.</w:t>
      </w:r>
      <w:r>
        <w:rPr>
          <w:b/>
          <w:color w:val="auto"/>
          <w:szCs w:val="21"/>
          <w:highlight w:val="none"/>
        </w:rPr>
        <w:t>“*”系指实质性要求条款。</w:t>
      </w:r>
    </w:p>
    <w:p>
      <w:pPr>
        <w:spacing w:line="360" w:lineRule="auto"/>
        <w:rPr>
          <w:color w:val="auto"/>
          <w:szCs w:val="21"/>
          <w:highlight w:val="none"/>
        </w:rPr>
      </w:pPr>
      <w:r>
        <w:rPr>
          <w:rFonts w:hint="eastAsia"/>
          <w:color w:val="auto"/>
          <w:szCs w:val="21"/>
          <w:highlight w:val="none"/>
        </w:rPr>
        <w:t>（三）招标方式</w:t>
      </w:r>
    </w:p>
    <w:p>
      <w:pPr>
        <w:spacing w:line="360" w:lineRule="auto"/>
        <w:ind w:firstLine="420" w:firstLineChars="200"/>
        <w:rPr>
          <w:color w:val="auto"/>
          <w:szCs w:val="21"/>
          <w:highlight w:val="none"/>
        </w:rPr>
      </w:pPr>
      <w:r>
        <w:rPr>
          <w:color w:val="auto"/>
          <w:szCs w:val="21"/>
          <w:highlight w:val="none"/>
        </w:rPr>
        <w:t>本次招标采用公开招标方式进行。</w:t>
      </w:r>
    </w:p>
    <w:p>
      <w:pPr>
        <w:spacing w:line="360" w:lineRule="auto"/>
        <w:rPr>
          <w:color w:val="auto"/>
          <w:szCs w:val="21"/>
          <w:highlight w:val="none"/>
        </w:rPr>
      </w:pPr>
      <w:r>
        <w:rPr>
          <w:rFonts w:hint="eastAsia"/>
          <w:color w:val="auto"/>
          <w:szCs w:val="21"/>
          <w:highlight w:val="none"/>
        </w:rPr>
        <w:t>（四）投标委托</w:t>
      </w:r>
    </w:p>
    <w:p>
      <w:pPr>
        <w:snapToGrid w:val="0"/>
        <w:spacing w:line="360" w:lineRule="auto"/>
        <w:ind w:firstLine="420" w:firstLineChars="200"/>
        <w:jc w:val="left"/>
        <w:rPr>
          <w:color w:val="auto"/>
          <w:szCs w:val="21"/>
          <w:highlight w:val="none"/>
        </w:rPr>
      </w:pPr>
      <w:r>
        <w:rPr>
          <w:rFonts w:hint="eastAsia" w:ascii="宋体" w:hAnsi="宋体" w:cs="宋体"/>
          <w:color w:val="auto"/>
          <w:szCs w:val="21"/>
          <w:highlight w:val="none"/>
        </w:rPr>
        <w:t>如供应派授权代表出席开标会议，授权代表须携带有效身份证件。如供应商代表不是法定代表人，须有法定代表人出具的授权委托书（正本用原件，副本用复印件，格式见第六章）。</w:t>
      </w:r>
    </w:p>
    <w:p>
      <w:pPr>
        <w:spacing w:line="360" w:lineRule="auto"/>
        <w:rPr>
          <w:color w:val="auto"/>
          <w:szCs w:val="21"/>
          <w:highlight w:val="none"/>
        </w:rPr>
      </w:pPr>
      <w:r>
        <w:rPr>
          <w:rFonts w:hint="eastAsia"/>
          <w:color w:val="auto"/>
          <w:szCs w:val="21"/>
          <w:highlight w:val="none"/>
        </w:rPr>
        <w:t>（五）投标费用</w:t>
      </w:r>
    </w:p>
    <w:p>
      <w:pPr>
        <w:spacing w:line="360" w:lineRule="auto"/>
        <w:ind w:firstLine="420" w:firstLineChars="200"/>
        <w:rPr>
          <w:color w:val="auto"/>
          <w:szCs w:val="21"/>
          <w:highlight w:val="none"/>
        </w:rPr>
      </w:pPr>
      <w:r>
        <w:rPr>
          <w:rFonts w:hint="eastAsia"/>
          <w:color w:val="auto"/>
          <w:szCs w:val="21"/>
          <w:highlight w:val="none"/>
        </w:rPr>
        <w:t>不论投标结果如何，供应商均应自行承担所有与投标有关的全部费用（采购文件有相反规定除外）。</w:t>
      </w:r>
    </w:p>
    <w:p>
      <w:pPr>
        <w:spacing w:line="360" w:lineRule="auto"/>
        <w:rPr>
          <w:color w:val="auto"/>
          <w:szCs w:val="21"/>
          <w:highlight w:val="none"/>
        </w:rPr>
      </w:pPr>
      <w:r>
        <w:rPr>
          <w:rFonts w:hint="eastAsia"/>
          <w:color w:val="auto"/>
          <w:szCs w:val="21"/>
          <w:highlight w:val="none"/>
        </w:rPr>
        <w:t>（六）联合体投标</w:t>
      </w:r>
    </w:p>
    <w:p>
      <w:pPr>
        <w:spacing w:line="360" w:lineRule="auto"/>
        <w:ind w:firstLine="420" w:firstLineChars="200"/>
        <w:rPr>
          <w:color w:val="auto"/>
          <w:szCs w:val="21"/>
          <w:highlight w:val="none"/>
        </w:rPr>
      </w:pPr>
      <w:r>
        <w:rPr>
          <w:rFonts w:hint="eastAsia"/>
          <w:color w:val="auto"/>
          <w:szCs w:val="21"/>
          <w:highlight w:val="none"/>
        </w:rPr>
        <w:t>本项目不接受联合体投标。</w:t>
      </w:r>
    </w:p>
    <w:p>
      <w:pPr>
        <w:spacing w:line="360" w:lineRule="auto"/>
        <w:rPr>
          <w:rFonts w:cs="宋体"/>
          <w:color w:val="auto"/>
          <w:kern w:val="0"/>
          <w:szCs w:val="21"/>
          <w:highlight w:val="none"/>
        </w:rPr>
      </w:pPr>
      <w:r>
        <w:rPr>
          <w:rFonts w:hint="eastAsia"/>
          <w:color w:val="auto"/>
          <w:szCs w:val="21"/>
          <w:highlight w:val="none"/>
        </w:rPr>
        <w:t>（七）</w:t>
      </w:r>
      <w:r>
        <w:rPr>
          <w:rFonts w:hint="eastAsia" w:cs="宋体"/>
          <w:color w:val="auto"/>
          <w:kern w:val="0"/>
          <w:szCs w:val="21"/>
          <w:highlight w:val="none"/>
        </w:rPr>
        <w:t>转包与分包</w:t>
      </w:r>
    </w:p>
    <w:p>
      <w:pPr>
        <w:spacing w:line="360" w:lineRule="auto"/>
        <w:ind w:firstLine="420" w:firstLineChars="200"/>
        <w:rPr>
          <w:color w:val="auto"/>
          <w:szCs w:val="21"/>
          <w:highlight w:val="none"/>
        </w:rPr>
      </w:pPr>
      <w:r>
        <w:rPr>
          <w:rFonts w:hint="eastAsia"/>
          <w:color w:val="auto"/>
          <w:szCs w:val="21"/>
          <w:highlight w:val="none"/>
        </w:rPr>
        <w:t>本项目不允许转包。</w:t>
      </w:r>
    </w:p>
    <w:p>
      <w:pPr>
        <w:spacing w:line="360" w:lineRule="auto"/>
        <w:rPr>
          <w:color w:val="auto"/>
          <w:szCs w:val="21"/>
          <w:highlight w:val="none"/>
        </w:rPr>
      </w:pPr>
      <w:r>
        <w:rPr>
          <w:rFonts w:hint="eastAsia"/>
          <w:color w:val="auto"/>
          <w:szCs w:val="21"/>
          <w:highlight w:val="none"/>
        </w:rPr>
        <w:t>（八）特别说明：</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1、提供相同品牌产品且通过资格审查、符合性审查的不同供应商参加同一合同项下投标的，按一家供应商计算。(如适用)</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 xml:space="preserve"> 非单一产品采购项目，供应商使用相同制造产品（相同制造产品是指采购文件中指定的“核心产品”）作为其项目的一部分，按一家供应商认定。</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2、供应商在投标活动中提供任何虚假材料,其投标无效，并报监管部门查处；中标后发现的,中标人须依照相关规定赔偿采购人，且民事赔偿并不免除违法供应商的行政与刑事责任。</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 xml:space="preserve">3、采购文件的澄清与修改 </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（1）</w:t>
      </w:r>
      <w:r>
        <w:rPr>
          <w:rFonts w:hint="eastAsia" w:hAnsi="宋体" w:cs="宋体"/>
          <w:bCs/>
          <w:color w:val="auto"/>
          <w:sz w:val="21"/>
          <w:szCs w:val="21"/>
          <w:highlight w:val="none"/>
        </w:rPr>
        <w:t>采购人或者采购代理机构对采购文件进行必要的澄清或者修改的，澄清或者修改在原公告发布媒体上发布澄清公告。澄清或者修改的内容可能影响投标文件编制的，澄清公告</w:t>
      </w:r>
      <w:r>
        <w:rPr>
          <w:rFonts w:hint="eastAsia" w:hAnsi="宋体" w:cs="宋体"/>
          <w:color w:val="auto"/>
          <w:kern w:val="1"/>
          <w:sz w:val="21"/>
          <w:szCs w:val="21"/>
          <w:highlight w:val="none"/>
        </w:rPr>
        <w:t>在投标截止时间至少15日前发出；</w:t>
      </w:r>
      <w:r>
        <w:rPr>
          <w:rFonts w:hint="eastAsia" w:hAnsi="宋体" w:cs="宋体"/>
          <w:bCs/>
          <w:color w:val="auto"/>
          <w:sz w:val="21"/>
          <w:szCs w:val="21"/>
          <w:highlight w:val="none"/>
        </w:rPr>
        <w:t>不足15日的，顺延提交投标文件的截止时间。</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w:t>
      </w:r>
      <w:r>
        <w:rPr>
          <w:rFonts w:hint="eastAsia" w:hAnsi="宋体" w:cs="宋体"/>
          <w:bCs/>
          <w:color w:val="auto"/>
          <w:sz w:val="21"/>
          <w:szCs w:val="21"/>
          <w:highlight w:val="none"/>
        </w:rPr>
        <w:t>2</w:t>
      </w:r>
      <w:r>
        <w:rPr>
          <w:rFonts w:hAnsi="宋体" w:cs="宋体"/>
          <w:bCs/>
          <w:color w:val="auto"/>
          <w:sz w:val="21"/>
          <w:szCs w:val="21"/>
          <w:highlight w:val="none"/>
        </w:rPr>
        <w:t>）</w:t>
      </w:r>
      <w:r>
        <w:rPr>
          <w:rFonts w:hint="eastAsia" w:hAnsi="宋体" w:cs="宋体"/>
          <w:bCs/>
          <w:color w:val="auto"/>
          <w:sz w:val="21"/>
          <w:szCs w:val="21"/>
          <w:highlight w:val="none"/>
        </w:rPr>
        <w:t>澄清公告为采购文件的组成部分，一经在网站发布，视同已通知所有采购文件的收受人，不再采用其它方式传达相关信息, 若因未能及时了解到上述网站上发布的相关信息而导致的一切后果自行承担。</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w:t>
      </w:r>
      <w:r>
        <w:rPr>
          <w:rFonts w:hint="eastAsia" w:hAnsi="宋体" w:cs="宋体"/>
          <w:bCs/>
          <w:color w:val="auto"/>
          <w:sz w:val="21"/>
          <w:szCs w:val="21"/>
          <w:highlight w:val="none"/>
        </w:rPr>
        <w:t>3</w:t>
      </w:r>
      <w:r>
        <w:rPr>
          <w:rFonts w:hAnsi="宋体" w:cs="宋体"/>
          <w:bCs/>
          <w:color w:val="auto"/>
          <w:sz w:val="21"/>
          <w:szCs w:val="21"/>
          <w:highlight w:val="none"/>
        </w:rPr>
        <w:t>）</w:t>
      </w:r>
      <w:r>
        <w:rPr>
          <w:rFonts w:hint="eastAsia" w:hAnsi="宋体" w:cs="宋体"/>
          <w:bCs/>
          <w:color w:val="auto"/>
          <w:sz w:val="21"/>
          <w:szCs w:val="21"/>
          <w:highlight w:val="none"/>
        </w:rPr>
        <w:t>采购文件澄清、答复、修改、补充的内容为采购文件的组成部分。当采购文件与采购文件的答复、澄清、修改、补充通知就同一内容的表述不一致时，以最后发出的澄清公告为准。</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w:t>
      </w:r>
      <w:r>
        <w:rPr>
          <w:rFonts w:hint="eastAsia" w:hAnsi="宋体" w:cs="宋体"/>
          <w:bCs/>
          <w:color w:val="auto"/>
          <w:sz w:val="21"/>
          <w:szCs w:val="21"/>
          <w:highlight w:val="none"/>
        </w:rPr>
        <w:t>4</w:t>
      </w:r>
      <w:r>
        <w:rPr>
          <w:rFonts w:hAnsi="宋体" w:cs="宋体"/>
          <w:bCs/>
          <w:color w:val="auto"/>
          <w:sz w:val="21"/>
          <w:szCs w:val="21"/>
          <w:highlight w:val="none"/>
        </w:rPr>
        <w:t>）</w:t>
      </w:r>
      <w:r>
        <w:rPr>
          <w:rFonts w:hint="eastAsia" w:hAnsi="宋体" w:cs="宋体"/>
          <w:bCs/>
          <w:color w:val="auto"/>
          <w:sz w:val="21"/>
          <w:szCs w:val="21"/>
          <w:highlight w:val="none"/>
        </w:rPr>
        <w:t>采购文件的澄清、答复、修改或补充都应该通过本代理机构以法定形式发布，采购人非通过本机构，不得擅自澄清、答复、修改或补充采购文件。</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4、关于分公司投标</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5、关于知识产权</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（2）投标报价应包含所有应向所有权人支付的专利权、商标权或其它知识产权的一切相关费用。</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6、供应商的风险</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pStyle w:val="19"/>
        <w:snapToGrid w:val="0"/>
        <w:spacing w:beforeLines="0" w:afterLines="0" w:line="360" w:lineRule="auto"/>
        <w:ind w:left="2" w:leftChars="1" w:firstLine="420" w:firstLineChars="200"/>
        <w:rPr>
          <w:rFonts w:hAnsi="宋体" w:cs="宋体"/>
          <w:bCs/>
          <w:color w:val="auto"/>
          <w:sz w:val="21"/>
          <w:szCs w:val="21"/>
          <w:highlight w:val="none"/>
        </w:rPr>
      </w:pPr>
      <w:r>
        <w:rPr>
          <w:rFonts w:hAnsi="宋体" w:cs="宋体"/>
          <w:bCs/>
          <w:color w:val="auto"/>
          <w:sz w:val="21"/>
          <w:szCs w:val="21"/>
          <w:highlight w:val="none"/>
        </w:rPr>
        <w:t>（2）无论因何种原因导致本次采购活动终止致供应商损失的，相关责任人均不承担任何责任。</w:t>
      </w:r>
    </w:p>
    <w:p>
      <w:pPr>
        <w:pStyle w:val="19"/>
        <w:snapToGrid w:val="0"/>
        <w:spacing w:before="120" w:after="120" w:line="360" w:lineRule="auto"/>
        <w:ind w:left="2" w:leftChars="1" w:firstLine="420" w:firstLineChars="200"/>
        <w:rPr>
          <w:rFonts w:hAnsi="宋体" w:cs="宋体"/>
          <w:b/>
          <w:color w:val="auto"/>
          <w:sz w:val="21"/>
          <w:szCs w:val="21"/>
          <w:highlight w:val="none"/>
        </w:rPr>
      </w:pPr>
      <w:r>
        <w:rPr>
          <w:rFonts w:hAnsi="宋体" w:cs="宋体"/>
          <w:bCs/>
          <w:color w:val="auto"/>
          <w:sz w:val="21"/>
          <w:szCs w:val="21"/>
          <w:highlight w:val="none"/>
        </w:rPr>
        <w:t>7、解释：本采购文件的解释权属于采购人。</w:t>
      </w:r>
    </w:p>
    <w:p>
      <w:pPr>
        <w:spacing w:line="360" w:lineRule="auto"/>
        <w:rPr>
          <w:bCs/>
          <w:color w:val="auto"/>
          <w:szCs w:val="21"/>
          <w:highlight w:val="none"/>
        </w:rPr>
      </w:pPr>
      <w:r>
        <w:rPr>
          <w:bCs/>
          <w:color w:val="auto"/>
          <w:szCs w:val="21"/>
          <w:highlight w:val="none"/>
        </w:rPr>
        <w:t>（九）质疑和投诉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color w:val="auto"/>
          <w:szCs w:val="21"/>
          <w:highlight w:val="none"/>
        </w:rPr>
      </w:pPr>
      <w:r>
        <w:rPr>
          <w:rFonts w:hint="eastAsia" w:ascii="宋体" w:hAnsi="宋体" w:cs="宋体"/>
          <w:color w:val="auto"/>
          <w:highlight w:val="none"/>
        </w:rPr>
        <w:t>5、供应商对采购人或采购代理机构的质疑答复不满意或者采购人或采购代理机构未在规定时间内作出答复的，可以在答复期满后十五个工作日内向同级采购监管部门投诉。</w:t>
      </w:r>
    </w:p>
    <w:p>
      <w:pPr>
        <w:spacing w:line="360" w:lineRule="auto"/>
        <w:rPr>
          <w:color w:val="auto"/>
          <w:szCs w:val="21"/>
          <w:highlight w:val="none"/>
        </w:rPr>
      </w:pPr>
      <w:r>
        <w:rPr>
          <w:color w:val="auto"/>
          <w:szCs w:val="21"/>
          <w:highlight w:val="none"/>
        </w:rPr>
        <w:t>二</w:t>
      </w:r>
      <w:r>
        <w:rPr>
          <w:rFonts w:hint="eastAsia"/>
          <w:color w:val="auto"/>
          <w:szCs w:val="21"/>
          <w:highlight w:val="none"/>
        </w:rPr>
        <w:t>、采购文件</w:t>
      </w:r>
    </w:p>
    <w:p>
      <w:pPr>
        <w:spacing w:line="360" w:lineRule="auto"/>
        <w:rPr>
          <w:color w:val="auto"/>
          <w:szCs w:val="21"/>
          <w:highlight w:val="none"/>
        </w:rPr>
      </w:pPr>
      <w:r>
        <w:rPr>
          <w:rFonts w:hint="eastAsia"/>
          <w:color w:val="auto"/>
          <w:szCs w:val="21"/>
          <w:highlight w:val="none"/>
        </w:rPr>
        <w:t>（一）采购文件的构成。本采购文件由以下部份组成：</w:t>
      </w:r>
    </w:p>
    <w:p>
      <w:pPr>
        <w:spacing w:line="360" w:lineRule="auto"/>
        <w:ind w:firstLine="420" w:firstLineChars="200"/>
        <w:rPr>
          <w:color w:val="auto"/>
          <w:szCs w:val="21"/>
          <w:highlight w:val="none"/>
        </w:rPr>
      </w:pPr>
      <w:r>
        <w:rPr>
          <w:rFonts w:hint="eastAsia"/>
          <w:color w:val="auto"/>
          <w:szCs w:val="21"/>
          <w:highlight w:val="none"/>
        </w:rPr>
        <w:t>1.公开招标采购公告</w:t>
      </w:r>
    </w:p>
    <w:p>
      <w:pPr>
        <w:spacing w:line="360" w:lineRule="auto"/>
        <w:ind w:firstLine="420" w:firstLineChars="200"/>
        <w:rPr>
          <w:color w:val="auto"/>
          <w:szCs w:val="21"/>
          <w:highlight w:val="none"/>
        </w:rPr>
      </w:pPr>
      <w:r>
        <w:rPr>
          <w:rFonts w:hint="eastAsia"/>
          <w:color w:val="auto"/>
          <w:szCs w:val="21"/>
          <w:highlight w:val="none"/>
        </w:rPr>
        <w:t>2.采购需求</w:t>
      </w:r>
    </w:p>
    <w:p>
      <w:pPr>
        <w:spacing w:line="360" w:lineRule="auto"/>
        <w:ind w:firstLine="420" w:firstLineChars="200"/>
        <w:rPr>
          <w:color w:val="auto"/>
          <w:szCs w:val="21"/>
          <w:highlight w:val="none"/>
        </w:rPr>
      </w:pPr>
      <w:r>
        <w:rPr>
          <w:rFonts w:hint="eastAsia"/>
          <w:color w:val="auto"/>
          <w:szCs w:val="21"/>
          <w:highlight w:val="none"/>
        </w:rPr>
        <w:t>3.供应商须知</w:t>
      </w:r>
    </w:p>
    <w:p>
      <w:pPr>
        <w:spacing w:line="360" w:lineRule="auto"/>
        <w:ind w:firstLine="420" w:firstLineChars="200"/>
        <w:rPr>
          <w:color w:val="auto"/>
          <w:szCs w:val="21"/>
          <w:highlight w:val="none"/>
        </w:rPr>
      </w:pPr>
      <w:r>
        <w:rPr>
          <w:rFonts w:hint="eastAsia"/>
          <w:color w:val="auto"/>
          <w:szCs w:val="21"/>
          <w:highlight w:val="none"/>
        </w:rPr>
        <w:t>4.评标办法及评分标准</w:t>
      </w:r>
    </w:p>
    <w:p>
      <w:pPr>
        <w:spacing w:line="360" w:lineRule="auto"/>
        <w:ind w:firstLine="420" w:firstLineChars="200"/>
        <w:rPr>
          <w:color w:val="auto"/>
          <w:szCs w:val="21"/>
          <w:highlight w:val="none"/>
        </w:rPr>
      </w:pPr>
      <w:r>
        <w:rPr>
          <w:rFonts w:hint="eastAsia"/>
          <w:color w:val="auto"/>
          <w:szCs w:val="21"/>
          <w:highlight w:val="none"/>
        </w:rPr>
        <w:t>5.政府采购合同主要条款</w:t>
      </w:r>
    </w:p>
    <w:p>
      <w:pPr>
        <w:spacing w:line="360" w:lineRule="auto"/>
        <w:ind w:firstLine="420" w:firstLineChars="200"/>
        <w:rPr>
          <w:color w:val="auto"/>
          <w:szCs w:val="21"/>
          <w:highlight w:val="none"/>
        </w:rPr>
      </w:pPr>
      <w:r>
        <w:rPr>
          <w:rFonts w:hint="eastAsia"/>
          <w:color w:val="auto"/>
          <w:szCs w:val="21"/>
          <w:highlight w:val="none"/>
        </w:rPr>
        <w:t>6.投标文件格式</w:t>
      </w:r>
    </w:p>
    <w:p>
      <w:pPr>
        <w:spacing w:line="360" w:lineRule="auto"/>
        <w:ind w:firstLine="420" w:firstLineChars="200"/>
        <w:rPr>
          <w:color w:val="auto"/>
          <w:szCs w:val="21"/>
          <w:highlight w:val="none"/>
        </w:rPr>
      </w:pPr>
      <w:r>
        <w:rPr>
          <w:rFonts w:hint="eastAsia"/>
          <w:color w:val="auto"/>
          <w:szCs w:val="21"/>
          <w:highlight w:val="none"/>
        </w:rPr>
        <w:t>7.本项目采购文件的澄清、答复、修改、补充的内容</w:t>
      </w:r>
    </w:p>
    <w:p>
      <w:pPr>
        <w:spacing w:line="360" w:lineRule="auto"/>
        <w:rPr>
          <w:color w:val="auto"/>
          <w:szCs w:val="21"/>
          <w:highlight w:val="none"/>
        </w:rPr>
      </w:pPr>
      <w:r>
        <w:rPr>
          <w:rFonts w:hint="eastAsia"/>
          <w:color w:val="auto"/>
          <w:szCs w:val="21"/>
          <w:highlight w:val="none"/>
        </w:rPr>
        <w:t>（二）供应商的风险</w:t>
      </w:r>
    </w:p>
    <w:p>
      <w:pPr>
        <w:spacing w:line="360" w:lineRule="auto"/>
        <w:ind w:firstLine="420" w:firstLineChars="200"/>
        <w:rPr>
          <w:color w:val="auto"/>
          <w:szCs w:val="21"/>
          <w:highlight w:val="none"/>
        </w:rPr>
      </w:pPr>
      <w:r>
        <w:rPr>
          <w:rFonts w:hint="eastAsia"/>
          <w:color w:val="auto"/>
          <w:szCs w:val="21"/>
          <w:highlight w:val="none"/>
        </w:rPr>
        <w:t>供应商没有按照采购文件要求提供全部资料，或者供应商没有对采购文件在各方面作出实质性响应是供应商的风险，并可能导致其投标被拒绝。</w:t>
      </w:r>
    </w:p>
    <w:p>
      <w:pPr>
        <w:spacing w:line="360" w:lineRule="auto"/>
        <w:rPr>
          <w:color w:val="auto"/>
          <w:szCs w:val="21"/>
          <w:highlight w:val="none"/>
        </w:rPr>
      </w:pPr>
      <w:r>
        <w:rPr>
          <w:color w:val="auto"/>
          <w:szCs w:val="21"/>
          <w:highlight w:val="none"/>
        </w:rPr>
        <w:t>三、投标文件的编制</w:t>
      </w:r>
    </w:p>
    <w:p>
      <w:pPr>
        <w:spacing w:line="360" w:lineRule="auto"/>
        <w:rPr>
          <w:color w:val="auto"/>
          <w:szCs w:val="21"/>
          <w:highlight w:val="none"/>
        </w:rPr>
      </w:pPr>
      <w:r>
        <w:rPr>
          <w:rFonts w:hint="eastAsia"/>
          <w:color w:val="auto"/>
          <w:szCs w:val="21"/>
          <w:highlight w:val="none"/>
        </w:rPr>
        <w:t>（一）投标文件的组成</w:t>
      </w:r>
    </w:p>
    <w:p>
      <w:pPr>
        <w:spacing w:line="360" w:lineRule="auto"/>
        <w:ind w:firstLine="420" w:firstLineChars="200"/>
        <w:rPr>
          <w:color w:val="auto"/>
          <w:szCs w:val="21"/>
          <w:highlight w:val="none"/>
        </w:rPr>
      </w:pPr>
      <w:r>
        <w:rPr>
          <w:rFonts w:hint="eastAsia"/>
          <w:color w:val="auto"/>
          <w:szCs w:val="21"/>
          <w:highlight w:val="none"/>
        </w:rPr>
        <w:t>投标文件由</w:t>
      </w:r>
      <w:r>
        <w:rPr>
          <w:rFonts w:hint="eastAsia"/>
          <w:color w:val="auto"/>
          <w:highlight w:val="none"/>
        </w:rPr>
        <w:t>资格审查文件、商务技术文件和报价文件</w:t>
      </w:r>
      <w:r>
        <w:rPr>
          <w:rFonts w:hint="eastAsia"/>
          <w:color w:val="auto"/>
          <w:szCs w:val="21"/>
          <w:highlight w:val="none"/>
        </w:rPr>
        <w:t>三部份组成。</w:t>
      </w:r>
    </w:p>
    <w:p>
      <w:pPr>
        <w:numPr>
          <w:ilvl w:val="0"/>
          <w:numId w:val="6"/>
        </w:numPr>
        <w:spacing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资格审查文件</w:t>
      </w:r>
    </w:p>
    <w:p>
      <w:pPr>
        <w:numPr>
          <w:ilvl w:val="0"/>
          <w:numId w:val="7"/>
        </w:num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资格条件自查表（格式见附件）；</w:t>
      </w:r>
    </w:p>
    <w:p>
      <w:pPr>
        <w:numPr>
          <w:ilvl w:val="0"/>
          <w:numId w:val="7"/>
        </w:num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7"/>
        </w:num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符合《中华人民共和国政府采购法》第二十二条规定的供应商资格条件，提供以下材料：</w:t>
      </w:r>
    </w:p>
    <w:p>
      <w:pPr>
        <w:numPr>
          <w:ilvl w:val="0"/>
          <w:numId w:val="8"/>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p>
    <w:p>
      <w:pPr>
        <w:numPr>
          <w:ilvl w:val="0"/>
          <w:numId w:val="8"/>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2018年或2019年财务状况报告复印件，其他组织或供应商新成立不足一年，提供银行出具的资信证明材料复印件；</w:t>
      </w:r>
    </w:p>
    <w:p>
      <w:pPr>
        <w:numPr>
          <w:ilvl w:val="0"/>
          <w:numId w:val="8"/>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2020年开具的缴纳税收的凭据证明材料复印件；如依法免税的，应提供相应文件证明其依法免税；</w:t>
      </w:r>
    </w:p>
    <w:p>
      <w:pPr>
        <w:numPr>
          <w:ilvl w:val="0"/>
          <w:numId w:val="8"/>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2020年开具的缴纳社会保险的凭据证明材料复印件；如依法不需要缴纳社会保障资金的，应提供相应文件证明其依法不需要缴纳社会保障资金；</w:t>
      </w:r>
    </w:p>
    <w:p>
      <w:pPr>
        <w:numPr>
          <w:ilvl w:val="0"/>
          <w:numId w:val="8"/>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提供具有履行合同所必需的设备和专业技术能力的书面声明；</w:t>
      </w:r>
    </w:p>
    <w:p>
      <w:pPr>
        <w:numPr>
          <w:ilvl w:val="0"/>
          <w:numId w:val="8"/>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提供参加政府采购活动前3年内在经营活动中没有重大违法记录的书面声明。</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t>（4）供应商特定资格条件的证明文件：无；</w:t>
      </w:r>
    </w:p>
    <w:p>
      <w:pPr>
        <w:spacing w:line="360" w:lineRule="auto"/>
        <w:rPr>
          <w:color w:val="auto"/>
          <w:szCs w:val="21"/>
          <w:highlight w:val="none"/>
        </w:rPr>
      </w:pPr>
      <w:r>
        <w:rPr>
          <w:rFonts w:hint="eastAsia" w:ascii="宋体" w:hAnsi="宋体" w:cs="宋体"/>
          <w:color w:val="auto"/>
          <w:szCs w:val="21"/>
          <w:highlight w:val="none"/>
        </w:rPr>
        <w:t>（5）采购文件要求的其他资格条件证明材料（如有）；</w:t>
      </w:r>
    </w:p>
    <w:p>
      <w:pPr>
        <w:numPr>
          <w:ilvl w:val="0"/>
          <w:numId w:val="6"/>
        </w:numPr>
        <w:spacing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商务技术文件</w:t>
      </w:r>
    </w:p>
    <w:p>
      <w:pPr>
        <w:spacing w:line="360" w:lineRule="auto"/>
        <w:ind w:firstLine="420" w:firstLineChars="200"/>
        <w:rPr>
          <w:color w:val="auto"/>
          <w:szCs w:val="21"/>
          <w:highlight w:val="none"/>
        </w:rPr>
      </w:pPr>
      <w:r>
        <w:rPr>
          <w:rFonts w:hint="eastAsia"/>
          <w:color w:val="auto"/>
          <w:szCs w:val="21"/>
          <w:highlight w:val="none"/>
        </w:rPr>
        <w:t>1、符合性自查表（格式见第六章）；</w:t>
      </w:r>
    </w:p>
    <w:p>
      <w:pPr>
        <w:spacing w:line="360" w:lineRule="auto"/>
        <w:ind w:firstLine="420" w:firstLineChars="200"/>
        <w:rPr>
          <w:color w:val="auto"/>
          <w:szCs w:val="21"/>
          <w:highlight w:val="none"/>
        </w:rPr>
      </w:pPr>
      <w:r>
        <w:rPr>
          <w:rFonts w:hint="eastAsia"/>
          <w:color w:val="auto"/>
          <w:szCs w:val="21"/>
          <w:highlight w:val="none"/>
        </w:rPr>
        <w:t>2、供应商响应表（格式见第六章）；</w:t>
      </w:r>
    </w:p>
    <w:p>
      <w:pPr>
        <w:spacing w:line="360" w:lineRule="auto"/>
        <w:ind w:firstLine="420" w:firstLineChars="200"/>
        <w:rPr>
          <w:color w:val="auto"/>
          <w:szCs w:val="21"/>
          <w:highlight w:val="none"/>
        </w:rPr>
      </w:pPr>
      <w:r>
        <w:rPr>
          <w:rFonts w:hint="eastAsia"/>
          <w:color w:val="auto"/>
          <w:szCs w:val="21"/>
          <w:highlight w:val="none"/>
        </w:rPr>
        <w:t>3、投标函(格式见第六章)；</w:t>
      </w:r>
    </w:p>
    <w:p>
      <w:pPr>
        <w:spacing w:line="360" w:lineRule="auto"/>
        <w:ind w:firstLine="420" w:firstLineChars="200"/>
        <w:rPr>
          <w:color w:val="auto"/>
          <w:szCs w:val="21"/>
          <w:highlight w:val="none"/>
        </w:rPr>
      </w:pPr>
      <w:r>
        <w:rPr>
          <w:rFonts w:hint="eastAsia"/>
          <w:color w:val="auto"/>
          <w:szCs w:val="21"/>
          <w:highlight w:val="none"/>
        </w:rPr>
        <w:t>4、法定代表人身份证明或法定代表人授权委托书(格式见第六章)；</w:t>
      </w:r>
    </w:p>
    <w:p>
      <w:pPr>
        <w:spacing w:line="360" w:lineRule="auto"/>
        <w:ind w:firstLine="420" w:firstLineChars="200"/>
        <w:rPr>
          <w:color w:val="auto"/>
          <w:szCs w:val="21"/>
          <w:highlight w:val="none"/>
        </w:rPr>
      </w:pPr>
      <w:r>
        <w:rPr>
          <w:rFonts w:hint="eastAsia"/>
          <w:color w:val="auto"/>
          <w:szCs w:val="21"/>
          <w:highlight w:val="none"/>
        </w:rPr>
        <w:t>5、供应商基本情况表（格式见第六章）；</w:t>
      </w:r>
    </w:p>
    <w:p>
      <w:pPr>
        <w:spacing w:line="360" w:lineRule="auto"/>
        <w:ind w:firstLine="420" w:firstLineChars="200"/>
        <w:rPr>
          <w:color w:val="auto"/>
          <w:szCs w:val="21"/>
          <w:highlight w:val="none"/>
        </w:rPr>
      </w:pPr>
      <w:r>
        <w:rPr>
          <w:rFonts w:hint="eastAsia"/>
          <w:color w:val="auto"/>
          <w:szCs w:val="21"/>
          <w:highlight w:val="none"/>
        </w:rPr>
        <w:t>6、针对本项目“第二章 采购需求”的内容提供完整投标方案；</w:t>
      </w:r>
    </w:p>
    <w:p>
      <w:pPr>
        <w:spacing w:line="360" w:lineRule="auto"/>
        <w:ind w:firstLine="420" w:firstLineChars="200"/>
        <w:rPr>
          <w:color w:val="auto"/>
          <w:szCs w:val="21"/>
          <w:highlight w:val="none"/>
        </w:rPr>
      </w:pPr>
      <w:r>
        <w:rPr>
          <w:rFonts w:hint="eastAsia"/>
          <w:color w:val="auto"/>
          <w:szCs w:val="21"/>
          <w:highlight w:val="none"/>
        </w:rPr>
        <w:t>7、技术条款偏离表（格式见第六章）；</w:t>
      </w:r>
    </w:p>
    <w:p>
      <w:pPr>
        <w:spacing w:line="360" w:lineRule="auto"/>
        <w:ind w:firstLine="420" w:firstLineChars="200"/>
        <w:rPr>
          <w:color w:val="auto"/>
          <w:szCs w:val="21"/>
          <w:highlight w:val="none"/>
        </w:rPr>
      </w:pPr>
      <w:r>
        <w:rPr>
          <w:rFonts w:hint="eastAsia"/>
          <w:color w:val="auto"/>
          <w:szCs w:val="21"/>
          <w:highlight w:val="none"/>
        </w:rPr>
        <w:t>8、商务条款偏离表（格式见第六章）；</w:t>
      </w:r>
    </w:p>
    <w:p>
      <w:pPr>
        <w:spacing w:line="360" w:lineRule="auto"/>
        <w:ind w:firstLine="420" w:firstLineChars="200"/>
        <w:rPr>
          <w:color w:val="auto"/>
          <w:szCs w:val="21"/>
          <w:highlight w:val="none"/>
        </w:rPr>
      </w:pPr>
      <w:r>
        <w:rPr>
          <w:rFonts w:hint="eastAsia"/>
          <w:color w:val="auto"/>
          <w:szCs w:val="21"/>
          <w:highlight w:val="none"/>
        </w:rPr>
        <w:t>9、业绩一览表（格式见第六章）；</w:t>
      </w:r>
    </w:p>
    <w:p>
      <w:pPr>
        <w:spacing w:line="360" w:lineRule="auto"/>
        <w:ind w:firstLine="420" w:firstLineChars="200"/>
        <w:rPr>
          <w:color w:val="auto"/>
          <w:szCs w:val="21"/>
          <w:highlight w:val="none"/>
        </w:rPr>
      </w:pPr>
      <w:r>
        <w:rPr>
          <w:rFonts w:hint="eastAsia"/>
          <w:color w:val="auto"/>
          <w:szCs w:val="21"/>
          <w:highlight w:val="none"/>
        </w:rPr>
        <w:t xml:space="preserve">10、评分标准中要求的供应商实力证明资料； </w:t>
      </w:r>
    </w:p>
    <w:p>
      <w:pPr>
        <w:spacing w:line="360" w:lineRule="auto"/>
        <w:ind w:firstLine="420" w:firstLineChars="200"/>
        <w:rPr>
          <w:color w:val="auto"/>
          <w:szCs w:val="21"/>
          <w:highlight w:val="none"/>
        </w:rPr>
      </w:pPr>
      <w:r>
        <w:rPr>
          <w:rFonts w:hint="eastAsia"/>
          <w:color w:val="auto"/>
          <w:szCs w:val="21"/>
          <w:highlight w:val="none"/>
        </w:rPr>
        <w:t>11、供应商需要说明的其他文件和说明（格式自拟）。</w:t>
      </w:r>
    </w:p>
    <w:p>
      <w:pPr>
        <w:numPr>
          <w:ilvl w:val="0"/>
          <w:numId w:val="6"/>
        </w:numPr>
        <w:spacing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pPr>
        <w:spacing w:line="360" w:lineRule="auto"/>
        <w:ind w:firstLine="420" w:firstLineChars="200"/>
        <w:rPr>
          <w:color w:val="auto"/>
          <w:szCs w:val="21"/>
          <w:highlight w:val="none"/>
        </w:rPr>
      </w:pPr>
      <w:r>
        <w:rPr>
          <w:rFonts w:hint="eastAsia"/>
          <w:color w:val="auto"/>
          <w:szCs w:val="21"/>
          <w:highlight w:val="none"/>
        </w:rPr>
        <w:t>1、开标一览表（格式见第六章）；</w:t>
      </w:r>
    </w:p>
    <w:p>
      <w:pPr>
        <w:spacing w:line="360" w:lineRule="auto"/>
        <w:ind w:firstLine="420" w:firstLineChars="200"/>
        <w:rPr>
          <w:color w:val="auto"/>
          <w:szCs w:val="21"/>
          <w:highlight w:val="none"/>
        </w:rPr>
      </w:pPr>
      <w:r>
        <w:rPr>
          <w:rFonts w:hint="eastAsia"/>
          <w:color w:val="auto"/>
          <w:szCs w:val="21"/>
          <w:highlight w:val="none"/>
        </w:rPr>
        <w:t>2、</w:t>
      </w:r>
      <w:r>
        <w:rPr>
          <w:rFonts w:hint="eastAsia" w:ascii="宋体" w:hAnsi="宋体"/>
          <w:color w:val="auto"/>
          <w:szCs w:val="21"/>
          <w:highlight w:val="none"/>
        </w:rPr>
        <w:t>投标报价明细表</w:t>
      </w:r>
      <w:r>
        <w:rPr>
          <w:rFonts w:hint="eastAsia"/>
          <w:color w:val="auto"/>
          <w:szCs w:val="21"/>
          <w:highlight w:val="none"/>
        </w:rPr>
        <w:t>（格式见第六章）；</w:t>
      </w:r>
    </w:p>
    <w:p>
      <w:pPr>
        <w:spacing w:line="360" w:lineRule="auto"/>
        <w:ind w:firstLine="420" w:firstLineChars="200"/>
        <w:rPr>
          <w:color w:val="auto"/>
          <w:szCs w:val="21"/>
          <w:highlight w:val="none"/>
        </w:rPr>
      </w:pPr>
      <w:r>
        <w:rPr>
          <w:rFonts w:hint="eastAsia"/>
          <w:color w:val="auto"/>
          <w:szCs w:val="21"/>
          <w:highlight w:val="none"/>
        </w:rPr>
        <w:t>3、中小企业声明函（如有）；</w:t>
      </w:r>
    </w:p>
    <w:p>
      <w:pPr>
        <w:spacing w:line="360" w:lineRule="auto"/>
        <w:ind w:firstLine="420" w:firstLineChars="200"/>
        <w:rPr>
          <w:color w:val="auto"/>
          <w:szCs w:val="21"/>
          <w:highlight w:val="none"/>
        </w:rPr>
      </w:pPr>
      <w:r>
        <w:rPr>
          <w:rFonts w:hint="eastAsia"/>
          <w:color w:val="auto"/>
          <w:szCs w:val="21"/>
          <w:highlight w:val="none"/>
        </w:rPr>
        <w:t>4、残疾人福利性单位声明函（如有）；</w:t>
      </w:r>
    </w:p>
    <w:p>
      <w:pPr>
        <w:spacing w:line="360" w:lineRule="auto"/>
        <w:ind w:firstLine="420" w:firstLineChars="200"/>
        <w:rPr>
          <w:color w:val="auto"/>
          <w:szCs w:val="21"/>
          <w:highlight w:val="none"/>
        </w:rPr>
      </w:pPr>
      <w:r>
        <w:rPr>
          <w:rFonts w:hint="eastAsia"/>
          <w:color w:val="auto"/>
          <w:szCs w:val="21"/>
          <w:highlight w:val="none"/>
        </w:rPr>
        <w:t>5、供应商针对报价需要说明的其他文件和说明 (格式自拟)；</w:t>
      </w:r>
    </w:p>
    <w:p>
      <w:pPr>
        <w:pStyle w:val="13"/>
        <w:spacing w:after="0" w:line="360" w:lineRule="auto"/>
        <w:ind w:firstLine="420" w:firstLineChars="200"/>
        <w:rPr>
          <w:color w:val="auto"/>
          <w:sz w:val="21"/>
          <w:szCs w:val="21"/>
          <w:highlight w:val="none"/>
        </w:rPr>
      </w:pPr>
      <w:r>
        <w:rPr>
          <w:rFonts w:hint="eastAsia"/>
          <w:color w:val="auto"/>
          <w:sz w:val="21"/>
          <w:szCs w:val="21"/>
          <w:highlight w:val="none"/>
        </w:rPr>
        <w:t>*注：法定代表人授权委托书必须由法定代表人签署（签名或印章）并加盖单位公章；供应商资格声明函、投标函、开标一览表必须由法定代表人或授权代表签署（签名或印章）并加盖单位公章。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color w:val="auto"/>
          <w:szCs w:val="21"/>
          <w:highlight w:val="none"/>
        </w:rPr>
      </w:pPr>
      <w:r>
        <w:rPr>
          <w:rFonts w:hint="eastAsia"/>
          <w:color w:val="auto"/>
          <w:szCs w:val="21"/>
          <w:highlight w:val="none"/>
        </w:rPr>
        <w:t>（二）投标文件的语言及计量</w:t>
      </w:r>
    </w:p>
    <w:p>
      <w:pPr>
        <w:spacing w:line="360" w:lineRule="auto"/>
        <w:ind w:firstLine="420" w:firstLineChars="200"/>
        <w:rPr>
          <w:color w:val="auto"/>
          <w:szCs w:val="21"/>
          <w:highlight w:val="none"/>
        </w:rPr>
      </w:pPr>
      <w:r>
        <w:rPr>
          <w:rFonts w:hint="eastAsia"/>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color w:val="auto"/>
          <w:szCs w:val="21"/>
          <w:highlight w:val="none"/>
        </w:rPr>
      </w:pPr>
      <w:r>
        <w:rPr>
          <w:rFonts w:hint="eastAsia"/>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spacing w:line="360" w:lineRule="auto"/>
        <w:rPr>
          <w:color w:val="auto"/>
          <w:szCs w:val="21"/>
          <w:highlight w:val="none"/>
        </w:rPr>
      </w:pPr>
      <w:r>
        <w:rPr>
          <w:rFonts w:hint="eastAsia"/>
          <w:color w:val="auto"/>
          <w:szCs w:val="21"/>
          <w:highlight w:val="none"/>
        </w:rPr>
        <w:t>（三）投标报价</w:t>
      </w:r>
    </w:p>
    <w:p>
      <w:pPr>
        <w:spacing w:line="360" w:lineRule="auto"/>
        <w:ind w:firstLine="420" w:firstLineChars="200"/>
        <w:rPr>
          <w:color w:val="auto"/>
          <w:szCs w:val="21"/>
          <w:highlight w:val="none"/>
        </w:rPr>
      </w:pPr>
      <w:r>
        <w:rPr>
          <w:rFonts w:hint="eastAsia"/>
          <w:color w:val="auto"/>
          <w:szCs w:val="21"/>
          <w:highlight w:val="none"/>
        </w:rPr>
        <w:t>1.投标报价应按采购文件中相关附表格式填写。</w:t>
      </w:r>
    </w:p>
    <w:p>
      <w:pPr>
        <w:spacing w:line="360" w:lineRule="auto"/>
        <w:ind w:firstLine="420" w:firstLineChars="200"/>
        <w:rPr>
          <w:color w:val="auto"/>
          <w:szCs w:val="21"/>
          <w:highlight w:val="none"/>
        </w:rPr>
      </w:pPr>
      <w:r>
        <w:rPr>
          <w:rFonts w:hint="eastAsia"/>
          <w:color w:val="auto"/>
          <w:szCs w:val="21"/>
          <w:highlight w:val="none"/>
        </w:rPr>
        <w:t>*2.投标报价是履行合同的最终价格，具体详见第三章 供应商须知。</w:t>
      </w:r>
    </w:p>
    <w:p>
      <w:pPr>
        <w:spacing w:line="360" w:lineRule="auto"/>
        <w:ind w:firstLine="420" w:firstLineChars="200"/>
        <w:rPr>
          <w:color w:val="auto"/>
          <w:szCs w:val="21"/>
          <w:highlight w:val="none"/>
        </w:rPr>
      </w:pPr>
      <w:r>
        <w:rPr>
          <w:rFonts w:hint="eastAsia"/>
          <w:color w:val="auto"/>
          <w:szCs w:val="21"/>
          <w:highlight w:val="none"/>
        </w:rPr>
        <w:t>*3.投标文件只允许有一个报价，有选择的或有条件的报价将不予接受。</w:t>
      </w:r>
    </w:p>
    <w:p>
      <w:pPr>
        <w:spacing w:line="360" w:lineRule="auto"/>
        <w:rPr>
          <w:color w:val="auto"/>
          <w:szCs w:val="21"/>
          <w:highlight w:val="none"/>
        </w:rPr>
      </w:pPr>
      <w:r>
        <w:rPr>
          <w:rFonts w:hint="eastAsia"/>
          <w:color w:val="auto"/>
          <w:szCs w:val="21"/>
          <w:highlight w:val="none"/>
        </w:rPr>
        <w:t>（四）投标文件的有效期</w:t>
      </w:r>
    </w:p>
    <w:p>
      <w:pPr>
        <w:spacing w:line="360" w:lineRule="auto"/>
        <w:ind w:firstLine="420" w:firstLineChars="200"/>
        <w:rPr>
          <w:color w:val="auto"/>
          <w:szCs w:val="21"/>
          <w:highlight w:val="none"/>
        </w:rPr>
      </w:pPr>
      <w:r>
        <w:rPr>
          <w:rFonts w:hint="eastAsia"/>
          <w:color w:val="auto"/>
          <w:szCs w:val="21"/>
          <w:highlight w:val="none"/>
        </w:rPr>
        <w:t>*1.自投标截止日起90 天投标文件应保持有效。有效期不足的投标文件将被拒绝。</w:t>
      </w:r>
    </w:p>
    <w:p>
      <w:pPr>
        <w:spacing w:line="360" w:lineRule="auto"/>
        <w:ind w:firstLine="420" w:firstLineChars="200"/>
        <w:rPr>
          <w:color w:val="auto"/>
          <w:szCs w:val="21"/>
          <w:highlight w:val="none"/>
        </w:rPr>
      </w:pPr>
      <w:r>
        <w:rPr>
          <w:rFonts w:hint="eastAsia"/>
          <w:color w:val="auto"/>
          <w:szCs w:val="21"/>
          <w:highlight w:val="none"/>
        </w:rPr>
        <w:t>2.在特殊情况下，采购人可与供应商协商延长投标书的有效期，这种要求和答复均以书面形式进行。</w:t>
      </w:r>
    </w:p>
    <w:p>
      <w:pPr>
        <w:spacing w:line="360" w:lineRule="auto"/>
        <w:ind w:firstLine="420" w:firstLineChars="200"/>
        <w:rPr>
          <w:color w:val="auto"/>
          <w:szCs w:val="21"/>
          <w:highlight w:val="none"/>
        </w:rPr>
      </w:pPr>
      <w:r>
        <w:rPr>
          <w:rFonts w:hint="eastAsia"/>
          <w:color w:val="auto"/>
          <w:szCs w:val="21"/>
          <w:highlight w:val="none"/>
        </w:rPr>
        <w:t>3.中标人的投标文件自开标之日起至合同履行完毕止均应保持有效。</w:t>
      </w:r>
    </w:p>
    <w:p>
      <w:pPr>
        <w:spacing w:line="360" w:lineRule="auto"/>
        <w:rPr>
          <w:color w:val="auto"/>
          <w:szCs w:val="21"/>
          <w:highlight w:val="none"/>
        </w:rPr>
      </w:pPr>
      <w:r>
        <w:rPr>
          <w:rFonts w:hint="eastAsia"/>
          <w:color w:val="auto"/>
          <w:szCs w:val="21"/>
          <w:highlight w:val="none"/>
        </w:rPr>
        <w:t>（五）投标文件的签署和份数</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 xml:space="preserve">（3）纸质备份投标文件：资格文件（正本1份，副本4份）、商务技术文件（正本1份，副本4份）、报价文件（正本1份，副本4份）。 </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及本采购文件规定的格式和顺序编制电子投标文件并进行关联定位。</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4、纸质备份投标文件：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4.1投标文件应按采购文件要求由资格文件、商务技术文件和报价文件三部分组成。三部份分别编制并单独装订成册。投标文件的封面应注明“正本”、“副本”字样。</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4.2若有多个子包，资格文件、商务技术文件可装订成一册，报价文件应按子包分别装订、密封、包装，未按规定装订、密封、包装的投标文件将被拒绝。</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4.4投标文件不得涂改，若有修改错漏处，须加盖单位公章或者法定代表人或授权委托人签名或盖章。投标文件因字迹潦草或表达不清所引起的后果由供应商负责。</w:t>
      </w:r>
    </w:p>
    <w:p>
      <w:pPr>
        <w:spacing w:line="360" w:lineRule="auto"/>
        <w:ind w:firstLine="420" w:firstLineChars="200"/>
        <w:rPr>
          <w:color w:val="auto"/>
          <w:szCs w:val="21"/>
          <w:highlight w:val="none"/>
        </w:rPr>
      </w:pPr>
      <w:r>
        <w:rPr>
          <w:rFonts w:hint="eastAsia" w:ascii="宋体" w:hAnsi="宋体" w:cs="宋体"/>
          <w:color w:val="auto"/>
          <w:highlight w:val="none"/>
        </w:rPr>
        <w:t>4.5投标文件须由供应商在规定位置盖章并由法定代表人或法定代表人的授权委托人签署，供应商应写全称。</w:t>
      </w:r>
    </w:p>
    <w:p>
      <w:pPr>
        <w:spacing w:line="360" w:lineRule="auto"/>
        <w:rPr>
          <w:color w:val="auto"/>
          <w:szCs w:val="21"/>
          <w:highlight w:val="none"/>
        </w:rPr>
      </w:pPr>
      <w:r>
        <w:rPr>
          <w:rFonts w:hint="eastAsia"/>
          <w:color w:val="auto"/>
          <w:szCs w:val="21"/>
          <w:highlight w:val="none"/>
        </w:rPr>
        <w:t>（六）投标文件的包装、递交、修改和撤回</w:t>
      </w:r>
    </w:p>
    <w:p>
      <w:pPr>
        <w:snapToGrid w:val="0"/>
        <w:spacing w:line="360" w:lineRule="auto"/>
        <w:ind w:firstLine="420"/>
        <w:jc w:val="left"/>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ascii="宋体" w:hAnsi="宋体" w:cs="宋体"/>
          <w:bCs/>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纸质备份投标文件</w:t>
      </w:r>
      <w:r>
        <w:rPr>
          <w:rFonts w:hint="eastAsia" w:ascii="宋体" w:hAnsi="宋体" w:cs="宋体"/>
          <w:bCs/>
          <w:color w:val="auto"/>
          <w:szCs w:val="21"/>
          <w:highlight w:val="none"/>
        </w:rPr>
        <w:t>，要求分别按</w:t>
      </w:r>
      <w:r>
        <w:rPr>
          <w:rFonts w:hint="eastAsia" w:ascii="宋体" w:hAnsi="宋体" w:cs="宋体"/>
          <w:color w:val="auto"/>
          <w:szCs w:val="21"/>
          <w:highlight w:val="none"/>
        </w:rPr>
        <w:t>资格文件、商务技术文件和报价文件三部分</w:t>
      </w:r>
      <w:r>
        <w:rPr>
          <w:rFonts w:hint="eastAsia" w:ascii="宋体" w:hAnsi="宋体" w:cs="宋体"/>
          <w:bCs/>
          <w:color w:val="auto"/>
          <w:szCs w:val="21"/>
          <w:highlight w:val="none"/>
        </w:rPr>
        <w:t>分开包装。</w:t>
      </w:r>
    </w:p>
    <w:p>
      <w:pPr>
        <w:snapToGrid w:val="0"/>
        <w:spacing w:line="360" w:lineRule="auto"/>
        <w:ind w:firstLine="420"/>
        <w:jc w:val="left"/>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资格文件/商务技术文件/报价文件)、投标项目名称、项目编号、子包号，并加盖供应商公章。</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4、未按规定密封或标记的投标文件将被拒绝，由此造成投标文件被误投或提前拆封的风险由供应商承担。</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应当按本采购文件的要求签署、盖章和密封。</w:t>
      </w:r>
    </w:p>
    <w:p>
      <w:pPr>
        <w:spacing w:line="360" w:lineRule="auto"/>
        <w:ind w:firstLine="420" w:firstLineChars="200"/>
        <w:rPr>
          <w:color w:val="auto"/>
          <w:szCs w:val="21"/>
          <w:highlight w:val="none"/>
        </w:rPr>
      </w:pPr>
      <w:r>
        <w:rPr>
          <w:rFonts w:hint="eastAsia" w:ascii="宋体" w:hAnsi="宋体" w:cs="宋体"/>
          <w:color w:val="auto"/>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snapToGrid w:val="0"/>
          <w:color w:val="auto"/>
          <w:szCs w:val="21"/>
          <w:highlight w:val="none"/>
        </w:rPr>
      </w:pPr>
    </w:p>
    <w:p>
      <w:pPr>
        <w:numPr>
          <w:ilvl w:val="0"/>
          <w:numId w:val="2"/>
        </w:numPr>
        <w:snapToGrid w:val="0"/>
        <w:spacing w:line="360" w:lineRule="auto"/>
        <w:rPr>
          <w:color w:val="auto"/>
          <w:szCs w:val="21"/>
          <w:highlight w:val="none"/>
        </w:rPr>
      </w:pPr>
      <w:r>
        <w:rPr>
          <w:rFonts w:hint="eastAsia"/>
          <w:color w:val="auto"/>
          <w:szCs w:val="21"/>
          <w:highlight w:val="none"/>
        </w:rPr>
        <w:t>特别说明</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1、政府采购活动中有关中小企业的相关规定（采购进口产品的项目不适用）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1.1参加政府采购活动的中小企业（含中型、小型、微型企业，其他地方同）应当同时符合以下条件：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（一）符合中小企业划分标准（具体见工信部联企业[2011]300号）；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（二）提供本企业制造的货物、承担的工程或者服务，或者提供其他中小企业制造的货物。本项所称货物不包括使用大型企业注册商标的货物。</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（三）小型、微型企业提供中型企业制造的货物的，视同为中型企业。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1.2参加政府采购活动的中小企业应当提供《中小企业声明函》。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1.3对于非专门面向中小企业的项目，对小型和微型企业产品的价格应给予6%-10%的扣除，用扣除后的价格参与评审。具体扣除比例见第四章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rPr>
        <w:t>（如有）。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rPr>
        <w:t>（如有）。联合体各方均为小型、微型企业的，联合体视同为小型、微型企业。组成联合体的大中型企业和其他自然人、法人或者其他组织，与小型、微型企业之间不得存在投资关系。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pStyle w:val="30"/>
        <w:widowControl w:val="0"/>
        <w:snapToGrid w:val="0"/>
        <w:spacing w:before="0" w:beforeAutospacing="0" w:after="0" w:afterAutospacing="0"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见附件），并对声明的真实性负责。</w:t>
      </w:r>
    </w:p>
    <w:p>
      <w:pPr>
        <w:pStyle w:val="2"/>
        <w:spacing w:line="360" w:lineRule="auto"/>
        <w:jc w:val="center"/>
        <w:rPr>
          <w:rFonts w:ascii="黑体" w:hAnsi="宋体" w:eastAsia="黑体"/>
          <w:color w:val="auto"/>
          <w:sz w:val="30"/>
          <w:szCs w:val="30"/>
          <w:highlight w:val="none"/>
        </w:rPr>
      </w:pPr>
      <w:bookmarkStart w:id="8" w:name="_Toc375060225"/>
      <w:r>
        <w:rPr>
          <w:rFonts w:hint="eastAsia"/>
          <w:color w:val="auto"/>
          <w:sz w:val="28"/>
          <w:szCs w:val="28"/>
          <w:highlight w:val="none"/>
        </w:rPr>
        <w:br w:type="page"/>
      </w:r>
      <w:r>
        <w:rPr>
          <w:rFonts w:hint="eastAsia"/>
          <w:color w:val="auto"/>
          <w:sz w:val="28"/>
          <w:szCs w:val="28"/>
          <w:highlight w:val="none"/>
        </w:rPr>
        <w:t>第四章  评标办法及评分标准</w:t>
      </w:r>
      <w:bookmarkEnd w:id="8"/>
    </w:p>
    <w:p>
      <w:pPr>
        <w:pStyle w:val="21"/>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21"/>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9"/>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9"/>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10"/>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9" w:name="_Toc396115155"/>
      <w:r>
        <w:rPr>
          <w:rFonts w:hint="eastAsia" w:ascii="宋体" w:hAnsi="宋体" w:cs="宋体"/>
          <w:color w:val="auto"/>
          <w:szCs w:val="21"/>
          <w:highlight w:val="none"/>
        </w:rPr>
        <w:t>（2）主持人介绍参加开标会的人员名单；</w:t>
      </w:r>
      <w:bookmarkEnd w:id="9"/>
      <w:r>
        <w:rPr>
          <w:rFonts w:hint="eastAsia" w:ascii="宋体" w:hAnsi="宋体" w:cs="宋体"/>
          <w:color w:val="auto"/>
          <w:szCs w:val="21"/>
          <w:highlight w:val="none"/>
        </w:rPr>
        <w:t xml:space="preserve"> </w:t>
      </w:r>
    </w:p>
    <w:p>
      <w:pPr>
        <w:spacing w:line="400" w:lineRule="exact"/>
        <w:ind w:firstLine="420" w:firstLineChars="200"/>
        <w:jc w:val="left"/>
        <w:rPr>
          <w:rFonts w:ascii="宋体" w:hAnsi="宋体" w:cs="宋体"/>
          <w:color w:val="auto"/>
          <w:szCs w:val="21"/>
          <w:highlight w:val="none"/>
        </w:rPr>
      </w:pPr>
      <w:bookmarkStart w:id="10" w:name="_Toc396115156"/>
      <w:r>
        <w:rPr>
          <w:rFonts w:hint="eastAsia" w:ascii="宋体" w:hAnsi="宋体" w:cs="宋体"/>
          <w:color w:val="auto"/>
          <w:szCs w:val="21"/>
          <w:highlight w:val="none"/>
        </w:rPr>
        <w:t>（3）主持人宣布评标期间的有关事项，告知应当回避的情形,提请有关人员回避；</w:t>
      </w:r>
      <w:bookmarkEnd w:id="10"/>
    </w:p>
    <w:p>
      <w:pPr>
        <w:spacing w:line="400" w:lineRule="exact"/>
        <w:ind w:firstLine="420" w:firstLineChars="200"/>
        <w:jc w:val="left"/>
        <w:rPr>
          <w:rFonts w:ascii="宋体" w:hAnsi="宋体" w:cs="宋体"/>
          <w:color w:val="auto"/>
          <w:szCs w:val="21"/>
          <w:highlight w:val="none"/>
        </w:rPr>
      </w:pPr>
      <w:bookmarkStart w:id="11" w:name="_Toc396115157"/>
      <w:r>
        <w:rPr>
          <w:rFonts w:hint="eastAsia" w:ascii="宋体" w:hAnsi="宋体" w:cs="宋体"/>
          <w:color w:val="auto"/>
          <w:szCs w:val="21"/>
          <w:highlight w:val="none"/>
        </w:rPr>
        <w:t>（4）由供应商或其当场推荐的代表检查资格文件、商务技术文件、报价文件密封的完整性；</w:t>
      </w:r>
      <w:bookmarkEnd w:id="11"/>
      <w:bookmarkStart w:id="12"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（5）按各供应商提交投标文件时间的先后顺序打开投标文件的资格文件、商务技术文件、报价文件外包装，清点投标文件正本、副本数量</w:t>
      </w:r>
      <w:bookmarkEnd w:id="12"/>
      <w:r>
        <w:rPr>
          <w:rFonts w:hint="eastAsia" w:ascii="宋体" w:hAnsi="宋体" w:cs="宋体"/>
          <w:color w:val="auto"/>
          <w:szCs w:val="21"/>
          <w:highlight w:val="none"/>
        </w:rPr>
        <w:t>，并做开标记录；同时由记录人、监督人当场签字确认；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（6）主持人公布公布评审结果。</w:t>
      </w:r>
    </w:p>
    <w:p>
      <w:pPr>
        <w:spacing w:line="400" w:lineRule="exact"/>
        <w:ind w:firstLine="420" w:firstLineChars="200"/>
        <w:jc w:val="left"/>
        <w:rPr>
          <w:rFonts w:ascii="宋体" w:hAnsi="宋体" w:cs="宋体"/>
          <w:color w:val="auto"/>
          <w:szCs w:val="21"/>
          <w:highlight w:val="none"/>
        </w:rPr>
      </w:pPr>
      <w:bookmarkStart w:id="13" w:name="_Toc396115163"/>
      <w:r>
        <w:rPr>
          <w:rFonts w:hint="eastAsia" w:ascii="宋体" w:hAnsi="宋体" w:cs="宋体"/>
          <w:color w:val="auto"/>
          <w:szCs w:val="21"/>
          <w:highlight w:val="none"/>
        </w:rPr>
        <w:t>（7）开标会议结束。</w:t>
      </w:r>
      <w:bookmarkEnd w:id="13"/>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（一）本次招标依法组建评标委员会。</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（三）评审专家有下列情形之一的，受到邀请应主动提出回避，采购当事人也可以要求该评审专家回避：</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1、本人、配偶或直系亲属3年内曾在参加该采购项目的供应商中任职（包括一般工作）或担任顾问，或与参加该采购项目的供应商发生过法律纠纷；</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2、任职单位与采购人或参加该采购项目供应商存在行政隶属关系；</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3、曾经参加过该采购项目的进口产品或采购文件、采购需求、采购方式的论证和咨询服务工作；</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4、是参加该采购项目供应商的上级主管部门、控股或参股单位的工作人员，或与该供应商存在其他经济利益关系；</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5、评审委员会成员之间具有配偶、近亲属关系；</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6、同一单位的评审专家在同一项目评审委员会成员中超过一名；</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7、法律、法规、规章规定应当回避以及其他可能影响公正评审的。</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采用综合评分法的，评标结果按评审后得分由高到低顺序推荐3名及以上中标候选人。得分相同的，按投标报价由低到高顺序排列。得分且投标报价相同的并列，则抽签决定。投标文件满足采购文件全部实质性要求，且按照评审因素的量化指标评审得分最高的供应商为排名第一的中标候选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2、供应商的澄清、说明或者补正应当采用书面形式（或扫描件上传政采云平台），并加盖公章，或者由法定代表人或其授权的代表签字。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1、投标文件中开标一览表（报价表）内容与投标文件中相应内容不一致的，以开标一览表（报价表）为准；</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2、大写金额和小写金额不一致的，以大写金额为准；</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3、单价金额小数点或者百分比有明显错位的，以开标一览表的总价为准，并修改单价；</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4、总价金额与按单价汇总金额不一致的，以单价金额计算结果为准。</w:t>
      </w:r>
    </w:p>
    <w:p>
      <w:pPr>
        <w:pStyle w:val="2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1"/>
        </w:numPr>
        <w:spacing w:line="360" w:lineRule="auto"/>
        <w:rPr>
          <w:rFonts w:ascii="宋体" w:hAnsi="宋体" w:cs="宋体"/>
          <w:b/>
          <w:bCs/>
          <w:color w:val="auto"/>
          <w:szCs w:val="21"/>
          <w:highlight w:val="none"/>
        </w:rPr>
      </w:pPr>
      <w:bookmarkStart w:id="14" w:name="_Toc481567077"/>
      <w:bookmarkStart w:id="15" w:name="_Toc493058318"/>
      <w:r>
        <w:rPr>
          <w:rFonts w:hint="eastAsia" w:ascii="宋体" w:hAnsi="宋体" w:cs="宋体"/>
          <w:b/>
          <w:bCs/>
          <w:color w:val="auto"/>
          <w:szCs w:val="21"/>
          <w:highlight w:val="none"/>
        </w:rPr>
        <w:t>评标</w:t>
      </w:r>
      <w:bookmarkEnd w:id="14"/>
      <w:r>
        <w:rPr>
          <w:rFonts w:hint="eastAsia" w:ascii="宋体" w:hAnsi="宋体" w:cs="宋体"/>
          <w:b/>
          <w:bCs/>
          <w:color w:val="auto"/>
          <w:szCs w:val="21"/>
          <w:highlight w:val="none"/>
        </w:rPr>
        <w:t>程序</w:t>
      </w:r>
      <w:bookmarkEnd w:id="15"/>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tcPr>
          <w:p>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60" w:lineRule="auto"/>
              <w:rPr>
                <w:rFonts w:ascii="宋体" w:hAnsi="宋体" w:cs="宋体"/>
                <w:color w:val="auto"/>
                <w:szCs w:val="21"/>
                <w:highlight w:val="none"/>
              </w:rPr>
            </w:pPr>
          </w:p>
        </w:tc>
        <w:tc>
          <w:tcPr>
            <w:tcW w:w="679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（二）特定资格条件：</w:t>
            </w:r>
            <w:r>
              <w:rPr>
                <w:rFonts w:hint="eastAsia" w:ascii="宋体" w:hAnsi="宋体" w:eastAsia="宋体" w:cs="宋体"/>
                <w:color w:val="auto"/>
                <w:sz w:val="21"/>
                <w:highlight w:val="none"/>
              </w:rPr>
              <w:t>详见“第一章公开招标采购公告  七、</w:t>
            </w:r>
            <w:r>
              <w:rPr>
                <w:rFonts w:hint="eastAsia" w:ascii="宋体" w:hAnsi="宋体" w:cs="Arial"/>
                <w:bCs/>
                <w:color w:val="auto"/>
                <w:szCs w:val="21"/>
                <w:highlight w:val="none"/>
              </w:rPr>
              <w:t>合格供应商的资格要求</w:t>
            </w:r>
            <w:r>
              <w:rPr>
                <w:rFonts w:hint="eastAsia" w:ascii="宋体" w:hAnsi="宋体" w:eastAsia="宋体" w:cs="宋体"/>
                <w:color w:val="auto"/>
                <w:sz w:val="21"/>
                <w:highlight w:val="none"/>
              </w:rPr>
              <w:t xml:space="preserve">  </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60" w:lineRule="auto"/>
              <w:rPr>
                <w:rFonts w:ascii="宋体" w:hAnsi="宋体" w:cs="宋体"/>
                <w:color w:val="auto"/>
                <w:szCs w:val="21"/>
                <w:highlight w:val="none"/>
              </w:rPr>
            </w:pPr>
          </w:p>
        </w:tc>
        <w:tc>
          <w:tcPr>
            <w:tcW w:w="679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60" w:lineRule="auto"/>
              <w:rPr>
                <w:rFonts w:ascii="宋体" w:hAnsi="宋体" w:cs="宋体"/>
                <w:color w:val="auto"/>
                <w:szCs w:val="21"/>
                <w:highlight w:val="none"/>
              </w:rPr>
            </w:pPr>
          </w:p>
        </w:tc>
        <w:tc>
          <w:tcPr>
            <w:tcW w:w="679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olor w:val="auto"/>
                <w:szCs w:val="21"/>
                <w:highlight w:val="none"/>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w:t>
            </w:r>
            <w:r>
              <w:rPr>
                <w:rFonts w:hint="eastAsia"/>
                <w:color w:val="auto"/>
                <w:highlight w:val="none"/>
              </w:rPr>
              <w:t>及中国政府采购网</w:t>
            </w:r>
            <w:r>
              <w:rPr>
                <w:rFonts w:hint="eastAsia" w:ascii="宋体" w:hAnsi="宋体"/>
                <w:color w:val="auto"/>
                <w:szCs w:val="21"/>
                <w:highlight w:val="none"/>
              </w:rPr>
              <w:t>查询结果为准，如相关失信记录已失效，供应商需提供相关证明资料。</w:t>
            </w:r>
            <w:r>
              <w:rPr>
                <w:rFonts w:hint="eastAsia" w:ascii="宋体" w:hAnsi="宋体" w:cs="宋体"/>
                <w:color w:val="auto"/>
                <w:szCs w:val="21"/>
                <w:highlight w:val="none"/>
              </w:rPr>
              <w:t>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60" w:lineRule="auto"/>
              <w:rPr>
                <w:rFonts w:ascii="宋体" w:hAnsi="宋体" w:cs="宋体"/>
                <w:color w:val="auto"/>
                <w:szCs w:val="21"/>
                <w:highlight w:val="none"/>
              </w:rPr>
            </w:pPr>
          </w:p>
        </w:tc>
        <w:tc>
          <w:tcPr>
            <w:tcW w:w="679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60" w:lineRule="auto"/>
              <w:rPr>
                <w:rFonts w:ascii="宋体" w:hAnsi="宋体" w:cs="宋体"/>
                <w:color w:val="auto"/>
                <w:szCs w:val="21"/>
                <w:highlight w:val="none"/>
              </w:rPr>
            </w:pPr>
          </w:p>
        </w:tc>
        <w:tc>
          <w:tcPr>
            <w:tcW w:w="679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（六）采购文件要求的其他资格条件（如有）。</w:t>
            </w:r>
          </w:p>
        </w:tc>
      </w:tr>
    </w:tbl>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评标委员会应当对符合资格的供应商的投标文件进行符合性审查，以确定其是否满足采购文件的实质性要求。</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525"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（十一）不存在法律、法规和采购文件规定的其他无效情形；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（十二）不存在投标文件的有效期不满足采购文件要求情形；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continue"/>
            <w:vAlign w:val="center"/>
          </w:tcPr>
          <w:p>
            <w:pPr>
              <w:spacing w:line="360" w:lineRule="auto"/>
              <w:jc w:val="center"/>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（十三）商务技术文件不存在采购文件所规定的其它无效投标条款要求。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spacing w:line="360" w:lineRule="auto"/>
              <w:ind w:firstLine="210" w:firstLineChars="100"/>
              <w:rPr>
                <w:rFonts w:ascii="宋体" w:hAnsi="宋体" w:cs="宋体"/>
                <w:color w:val="auto"/>
                <w:szCs w:val="21"/>
                <w:highlight w:val="none"/>
              </w:rPr>
            </w:pPr>
          </w:p>
        </w:tc>
        <w:tc>
          <w:tcPr>
            <w:tcW w:w="65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（十）报价文件不存在采购文件所规定的其它无效投标条款要求。</w:t>
            </w:r>
          </w:p>
        </w:tc>
      </w:tr>
    </w:tbl>
    <w:p>
      <w:pPr>
        <w:spacing w:line="360" w:lineRule="auto"/>
        <w:ind w:firstLine="422" w:firstLineChars="200"/>
        <w:rPr>
          <w:rFonts w:ascii="宋体" w:hAnsi="宋体" w:cs="宋体"/>
          <w:b/>
          <w:color w:val="auto"/>
          <w:szCs w:val="21"/>
          <w:highlight w:val="none"/>
        </w:rPr>
      </w:pPr>
      <w:bookmarkStart w:id="16" w:name="_Toc259108323"/>
      <w:bookmarkStart w:id="17" w:name="_Toc249866767"/>
      <w:r>
        <w:rPr>
          <w:rFonts w:hint="eastAsia" w:ascii="宋体" w:hAnsi="宋体" w:cs="宋体"/>
          <w:b/>
          <w:color w:val="auto"/>
          <w:szCs w:val="21"/>
          <w:highlight w:val="none"/>
        </w:rPr>
        <w:t>（三）投标无效的情形</w:t>
      </w:r>
      <w:bookmarkEnd w:id="16"/>
      <w:bookmarkEnd w:id="1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numPr>
          <w:ilvl w:val="0"/>
          <w:numId w:val="13"/>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1、资格证明文件不全的或者不符合采购文件标明的资格要求的；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2、供应商资格声明函无法定代表人或授权代表签名；</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1、未提交投标函或投标函内容不符合采购文件要求；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2、未按照采购文件规定要求签署或盖章；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4、投标文件项目不齐全；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7、带“*”的条款不能满足采购文件要求、未实质性响应采购文件要求或者投标文件有采购人不能接受的附加条件的；</w:t>
      </w:r>
    </w:p>
    <w:p>
      <w:pPr>
        <w:spacing w:line="360" w:lineRule="auto"/>
        <w:ind w:firstLine="420" w:firstLineChars="200"/>
        <w:rPr>
          <w:rFonts w:ascii="宋体" w:hAnsi="宋体" w:cs="宋体"/>
          <w:color w:val="auto"/>
          <w:kern w:val="1"/>
          <w:szCs w:val="21"/>
          <w:highlight w:val="none"/>
        </w:rPr>
      </w:pPr>
      <w:r>
        <w:rPr>
          <w:rFonts w:hint="eastAsia" w:ascii="宋体" w:hAnsi="宋体" w:cs="宋体"/>
          <w:color w:val="auto"/>
          <w:szCs w:val="21"/>
          <w:highlight w:val="none"/>
        </w:rPr>
        <w:t>8、</w:t>
      </w:r>
      <w:r>
        <w:rPr>
          <w:rFonts w:hint="eastAsia" w:ascii="宋体" w:hAnsi="宋体" w:cs="宋体"/>
          <w:color w:val="auto"/>
          <w:kern w:val="1"/>
          <w:szCs w:val="21"/>
          <w:highlight w:val="none"/>
        </w:rPr>
        <w:t>允许偏离的技术、性能指标或者辅助功能项目发生负偏离达</w:t>
      </w:r>
      <w:r>
        <w:rPr>
          <w:rFonts w:hint="eastAsia" w:ascii="宋体" w:hAnsi="宋体" w:cs="宋体"/>
          <w:b/>
          <w:bCs/>
          <w:color w:val="auto"/>
          <w:kern w:val="1"/>
          <w:szCs w:val="21"/>
          <w:highlight w:val="none"/>
        </w:rPr>
        <w:t>10</w:t>
      </w:r>
      <w:r>
        <w:rPr>
          <w:rFonts w:hint="eastAsia" w:ascii="宋体" w:hAnsi="宋体" w:cs="宋体"/>
          <w:color w:val="auto"/>
          <w:kern w:val="1"/>
          <w:szCs w:val="21"/>
          <w:highlight w:val="none"/>
        </w:rPr>
        <w:t>项（含）以上的；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9、投标技术方案不明确，存在一个或一个以上备选（替代）投标方案的；</w:t>
      </w:r>
    </w:p>
    <w:p>
      <w:pPr>
        <w:spacing w:line="336"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10、商务技术文件中出现报价或单价的；</w:t>
      </w:r>
    </w:p>
    <w:p>
      <w:pPr>
        <w:spacing w:line="336"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11、法律、法规和采购文件规定的其他无效情形；</w:t>
      </w:r>
    </w:p>
    <w:p>
      <w:pPr>
        <w:spacing w:line="336"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12、投标文件的有效期不满足采购文件要求；</w:t>
      </w:r>
    </w:p>
    <w:p>
      <w:pPr>
        <w:spacing w:line="336"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13、商务技术文件存在采购文件所规定的其它无效投标条款要求。</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1、未按照采购文件规定要求签署或盖章；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2、投标文件项目不齐全；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3、未采用人民币报价或者未按照采购文件标明的币种报价的；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5、投标报价具有选择性的；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9、法律、法规和采购文件规定的其他无效情形；</w:t>
      </w:r>
    </w:p>
    <w:p>
      <w:pPr>
        <w:tabs>
          <w:tab w:val="left" w:pos="0"/>
          <w:tab w:val="left" w:pos="723"/>
        </w:tabs>
        <w:spacing w:line="360" w:lineRule="exact"/>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10、报价文件存在采购文件所规定的其它无效投标条款要求。</w:t>
      </w:r>
    </w:p>
    <w:p>
      <w:pPr>
        <w:rPr>
          <w:rFonts w:hint="eastAsia" w:ascii="宋体" w:hAnsi="宋体" w:cs="宋体"/>
          <w:color w:val="auto"/>
          <w:kern w:val="1"/>
          <w:szCs w:val="21"/>
          <w:highlight w:val="none"/>
        </w:rPr>
      </w:pPr>
      <w:r>
        <w:rPr>
          <w:rFonts w:hint="eastAsia" w:ascii="宋体" w:hAnsi="宋体" w:cs="宋体"/>
          <w:color w:val="auto"/>
          <w:kern w:val="1"/>
          <w:szCs w:val="21"/>
          <w:highlight w:val="none"/>
        </w:rPr>
        <w:br w:type="page"/>
      </w:r>
    </w:p>
    <w:p>
      <w:pPr>
        <w:numPr>
          <w:ilvl w:val="0"/>
          <w:numId w:val="0"/>
        </w:numPr>
        <w:spacing w:line="360" w:lineRule="exact"/>
        <w:rPr>
          <w:rFonts w:ascii="宋体" w:hAnsi="宋体" w:cs="宋体"/>
          <w:b/>
          <w:color w:val="auto"/>
          <w:szCs w:val="21"/>
          <w:highlight w:val="none"/>
        </w:rPr>
      </w:pP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 xml:space="preserve">评分标准（兼评委打分表） </w:t>
      </w:r>
    </w:p>
    <w:p>
      <w:pPr>
        <w:pStyle w:val="13"/>
        <w:rPr>
          <w:color w:val="auto"/>
          <w:highlight w:val="none"/>
        </w:rPr>
      </w:pPr>
    </w:p>
    <w:p>
      <w:pPr>
        <w:spacing w:line="360" w:lineRule="auto"/>
        <w:jc w:val="center"/>
        <w:rPr>
          <w:rFonts w:hint="eastAsia" w:ascii="宋体" w:hAnsi="宋体"/>
          <w:b/>
          <w:bCs/>
          <w:color w:val="auto"/>
          <w:highlight w:val="none"/>
        </w:rPr>
      </w:pPr>
      <w:r>
        <w:rPr>
          <w:rFonts w:hint="eastAsia" w:ascii="宋体" w:hAnsi="宋体"/>
          <w:b/>
          <w:bCs/>
          <w:color w:val="auto"/>
          <w:highlight w:val="none"/>
        </w:rPr>
        <w:t>评分标准表</w:t>
      </w:r>
    </w:p>
    <w:tbl>
      <w:tblPr>
        <w:tblStyle w:val="3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9"/>
        <w:gridCol w:w="1494"/>
        <w:gridCol w:w="660"/>
        <w:gridCol w:w="984"/>
        <w:gridCol w:w="4182"/>
        <w:gridCol w:w="5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序号</w:t>
            </w:r>
          </w:p>
        </w:tc>
        <w:tc>
          <w:tcPr>
            <w:tcW w:w="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评分因素</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分值</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评分准则</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软件及技术研究能力</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根据供应商针对本项目的自主软件</w:t>
            </w:r>
            <w:r>
              <w:rPr>
                <w:rFonts w:hint="eastAsia" w:ascii="宋体" w:hAnsi="宋体" w:eastAsia="宋体" w:cs="宋体"/>
                <w:color w:val="auto"/>
                <w:kern w:val="0"/>
                <w:sz w:val="21"/>
                <w:szCs w:val="21"/>
                <w:highlight w:val="none"/>
                <w:lang w:val="en-US" w:eastAsia="zh-CN" w:bidi="ar-SA"/>
              </w:rPr>
              <w:t>研发</w:t>
            </w:r>
            <w:r>
              <w:rPr>
                <w:rFonts w:hint="eastAsia" w:ascii="宋体" w:hAnsi="宋体" w:cs="宋体"/>
                <w:color w:val="auto"/>
                <w:kern w:val="0"/>
                <w:sz w:val="21"/>
                <w:szCs w:val="21"/>
                <w:highlight w:val="none"/>
                <w:lang w:val="en-US" w:eastAsia="zh-CN" w:bidi="ar-SA"/>
              </w:rPr>
              <w:t>能力</w:t>
            </w:r>
            <w:r>
              <w:rPr>
                <w:rFonts w:hint="eastAsia" w:ascii="宋体" w:hAnsi="宋体" w:eastAsia="宋体" w:cs="宋体"/>
                <w:color w:val="auto"/>
                <w:kern w:val="0"/>
                <w:sz w:val="21"/>
                <w:szCs w:val="21"/>
                <w:highlight w:val="none"/>
                <w:lang w:val="en-US" w:eastAsia="zh-CN" w:bidi="ar-SA"/>
              </w:rPr>
              <w:t>及</w:t>
            </w:r>
            <w:r>
              <w:rPr>
                <w:rFonts w:hint="eastAsia" w:ascii="宋体" w:hAnsi="宋体" w:cs="宋体"/>
                <w:color w:val="auto"/>
                <w:kern w:val="0"/>
                <w:sz w:val="21"/>
                <w:szCs w:val="21"/>
                <w:highlight w:val="none"/>
                <w:lang w:val="en-US" w:eastAsia="zh-CN" w:bidi="ar-SA"/>
              </w:rPr>
              <w:t>工程技术研究能力进行综合评议；</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需提供相关</w:t>
            </w:r>
            <w:r>
              <w:rPr>
                <w:rFonts w:hint="eastAsia" w:ascii="宋体" w:hAnsi="宋体" w:cs="宋体"/>
                <w:color w:val="auto"/>
                <w:kern w:val="0"/>
                <w:sz w:val="21"/>
                <w:szCs w:val="21"/>
                <w:highlight w:val="none"/>
                <w:lang w:val="en-US" w:eastAsia="zh-CN" w:bidi="ar-SA"/>
              </w:rPr>
              <w:t>证明材料</w:t>
            </w:r>
            <w:r>
              <w:rPr>
                <w:rFonts w:hint="eastAsia" w:ascii="宋体" w:hAnsi="宋体" w:eastAsia="宋体" w:cs="宋体"/>
                <w:color w:val="auto"/>
                <w:kern w:val="0"/>
                <w:sz w:val="21"/>
                <w:szCs w:val="21"/>
                <w:highlight w:val="none"/>
                <w:lang w:val="en-US" w:eastAsia="zh-CN" w:bidi="ar-SA"/>
              </w:rPr>
              <w:t>复印件</w:t>
            </w:r>
            <w:r>
              <w:rPr>
                <w:rFonts w:hint="eastAsia" w:ascii="宋体" w:hAnsi="宋体" w:cs="宋体"/>
                <w:color w:val="auto"/>
                <w:kern w:val="0"/>
                <w:sz w:val="21"/>
                <w:szCs w:val="21"/>
                <w:highlight w:val="none"/>
                <w:lang w:val="en-US" w:eastAsia="zh-CN" w:bidi="ar-SA"/>
              </w:rPr>
              <w:t>加盖公章</w:t>
            </w:r>
            <w:r>
              <w:rPr>
                <w:rFonts w:hint="eastAsia" w:ascii="宋体" w:hAnsi="宋体" w:eastAsia="宋体" w:cs="宋体"/>
                <w:color w:val="auto"/>
                <w:kern w:val="0"/>
                <w:sz w:val="21"/>
                <w:szCs w:val="21"/>
                <w:highlight w:val="none"/>
                <w:lang w:val="en-US" w:eastAsia="zh-CN" w:bidi="ar-SA"/>
              </w:rPr>
              <w:t>。</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p>
        </w:tc>
        <w:tc>
          <w:tcPr>
            <w:tcW w:w="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节能服务能力</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根据供应商针对本项目的节能服务能力进行综合评议；</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需提供相关证明材料复印件加盖公章。</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trPr>
        <w:tc>
          <w:tcPr>
            <w:tcW w:w="3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87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能耗诊断方案</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w:t>
            </w:r>
            <w:r>
              <w:rPr>
                <w:rFonts w:hint="eastAsia" w:ascii="宋体" w:hAnsi="宋体" w:eastAsia="宋体" w:cs="宋体"/>
                <w:color w:val="auto"/>
                <w:kern w:val="0"/>
                <w:sz w:val="21"/>
                <w:szCs w:val="21"/>
                <w:highlight w:val="none"/>
                <w:lang w:val="en-US" w:eastAsia="zh-CN" w:bidi="ar-SA"/>
              </w:rPr>
              <w:t>对建筑能耗、照度与热环境等基准指标性能评价与分析是否准确、清晰</w:t>
            </w:r>
            <w:r>
              <w:rPr>
                <w:rFonts w:hint="eastAsia" w:ascii="宋体" w:hAnsi="宋体" w:cs="宋体"/>
                <w:color w:val="auto"/>
                <w:kern w:val="0"/>
                <w:sz w:val="21"/>
                <w:szCs w:val="21"/>
                <w:highlight w:val="none"/>
                <w:lang w:val="en-US" w:eastAsia="zh-CN" w:bidi="ar-SA"/>
              </w:rPr>
              <w:t>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w:t>
            </w:r>
            <w:r>
              <w:rPr>
                <w:rFonts w:hint="eastAsia" w:ascii="宋体" w:hAnsi="宋体" w:eastAsia="宋体" w:cs="宋体"/>
                <w:color w:val="auto"/>
                <w:kern w:val="0"/>
                <w:sz w:val="21"/>
                <w:szCs w:val="21"/>
                <w:highlight w:val="none"/>
                <w:lang w:val="en-US" w:eastAsia="zh-CN" w:bidi="ar-SA"/>
              </w:rPr>
              <w:t>对现存问题的分析和判断是否准确、合理</w:t>
            </w:r>
            <w:r>
              <w:rPr>
                <w:rFonts w:hint="eastAsia" w:ascii="宋体" w:hAnsi="宋体" w:cs="宋体"/>
                <w:color w:val="auto"/>
                <w:kern w:val="0"/>
                <w:sz w:val="21"/>
                <w:szCs w:val="21"/>
                <w:highlight w:val="none"/>
                <w:lang w:val="en-US" w:eastAsia="zh-CN" w:bidi="ar-SA"/>
              </w:rPr>
              <w:t>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trPr>
        <w:tc>
          <w:tcPr>
            <w:tcW w:w="3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p>
        </w:tc>
        <w:tc>
          <w:tcPr>
            <w:tcW w:w="87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节能改造方案</w:t>
            </w:r>
            <w:r>
              <w:rPr>
                <w:rFonts w:hint="eastAsia" w:ascii="宋体" w:hAnsi="宋体" w:cs="宋体"/>
                <w:color w:val="auto"/>
                <w:kern w:val="0"/>
                <w:sz w:val="21"/>
                <w:szCs w:val="21"/>
                <w:highlight w:val="none"/>
                <w:lang w:val="en-US" w:eastAsia="zh-CN" w:bidi="ar-SA"/>
              </w:rPr>
              <w:t>（根据节能技术改造方案、包括方案设计是否符合实际、需求理解是否透彻、改造投入、技术节能手段是否科学、节能效率、等情况进行评议。）</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577" w:type="pct"/>
            <w:vMerge w:val="restart"/>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color w:val="auto"/>
                <w:highlight w:val="none"/>
                <w:lang w:val="en-US" w:eastAsia="zh-CN"/>
              </w:rPr>
              <w:t>冷（暖）气改造方案</w:t>
            </w:r>
          </w:p>
        </w:tc>
        <w:tc>
          <w:tcPr>
            <w:tcW w:w="2452" w:type="pct"/>
            <w:tcBorders>
              <w:left w:val="single" w:color="auto" w:sz="4" w:space="0"/>
              <w:tl2br w:val="nil"/>
              <w:tr2bl w:val="nil"/>
            </w:tcBorders>
            <w:noWrap w:val="0"/>
            <w:vAlign w:val="center"/>
          </w:tcPr>
          <w:p>
            <w:pPr>
              <w:keepNext w:val="0"/>
              <w:keepLines w:val="0"/>
              <w:pageBreakBefore w:val="0"/>
              <w:widowControl/>
              <w:numPr>
                <w:ilvl w:val="0"/>
                <w:numId w:val="14"/>
              </w:numPr>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color w:val="auto"/>
                <w:highlight w:val="none"/>
                <w:lang w:val="en-US" w:eastAsia="zh-CN"/>
              </w:rPr>
              <w:t>供应商是否具备建筑机电安装能力；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eastAsia"/>
                <w:color w:val="auto"/>
                <w:highlight w:val="none"/>
                <w:lang w:val="en-US" w:eastAsia="zh-CN"/>
              </w:rPr>
              <w:t>投标文件中提供相关证明材料复印件加盖公章。</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577" w:type="pct"/>
            <w:vMerge w:val="continue"/>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p>
        </w:tc>
        <w:tc>
          <w:tcPr>
            <w:tcW w:w="2452" w:type="pct"/>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color w:val="auto"/>
                <w:highlight w:val="none"/>
                <w:lang w:val="en-US" w:eastAsia="zh-CN"/>
              </w:rPr>
              <w:t>2、技改期间院区冷（暖）气过渡方案是否完善；根据提供的设备布置图详细情况进行打分。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ascii="宋体" w:hAnsi="宋体" w:cs="宋体"/>
                <w:color w:val="auto"/>
                <w:kern w:val="0"/>
                <w:sz w:val="21"/>
                <w:szCs w:val="21"/>
                <w:highlight w:val="none"/>
                <w:lang w:val="en-US" w:eastAsia="zh-CN" w:bidi="ar-SA"/>
              </w:rPr>
              <w:t>对供应商的本项目门急诊区域通风、净化改造方案进行评分。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577" w:type="pct"/>
            <w:vMerge w:val="restart"/>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ascii="宋体" w:hAnsi="宋体" w:cs="宋体"/>
                <w:color w:val="auto"/>
                <w:kern w:val="0"/>
                <w:sz w:val="21"/>
                <w:szCs w:val="21"/>
                <w:highlight w:val="none"/>
                <w:lang w:val="en-US" w:eastAsia="zh-CN" w:bidi="ar-SA"/>
              </w:rPr>
              <w:t>遮阳保温节能方案</w:t>
            </w:r>
          </w:p>
        </w:tc>
        <w:tc>
          <w:tcPr>
            <w:tcW w:w="2452" w:type="pct"/>
            <w:tcBorders>
              <w:left w:val="single" w:color="auto" w:sz="4" w:space="0"/>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color w:val="auto"/>
                <w:highlight w:val="none"/>
                <w:lang w:val="en-US" w:eastAsia="zh-CN"/>
              </w:rPr>
              <w:t>1、供应商是否具备建筑装修装饰及设计能力；</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auto"/>
                <w:highlight w:val="none"/>
                <w:lang w:val="en-US" w:eastAsia="zh-CN"/>
              </w:rPr>
            </w:pPr>
            <w:r>
              <w:rPr>
                <w:rFonts w:hint="eastAsia"/>
                <w:color w:val="auto"/>
                <w:highlight w:val="none"/>
                <w:lang w:val="en-US" w:eastAsia="zh-CN"/>
              </w:rPr>
              <w:t>投标文件中提供相关证明材料复印件加盖公章。</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577" w:type="pct"/>
            <w:vMerge w:val="continue"/>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p>
        </w:tc>
        <w:tc>
          <w:tcPr>
            <w:tcW w:w="2452" w:type="pct"/>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ascii="宋体" w:hAnsi="宋体" w:cs="宋体"/>
                <w:color w:val="auto"/>
                <w:kern w:val="0"/>
                <w:sz w:val="21"/>
                <w:szCs w:val="21"/>
                <w:highlight w:val="none"/>
                <w:lang w:val="en-US" w:eastAsia="zh-CN" w:bidi="ar-SA"/>
              </w:rPr>
              <w:t>2</w:t>
            </w:r>
            <w:r>
              <w:rPr>
                <w:rFonts w:hint="eastAsia"/>
                <w:color w:val="auto"/>
                <w:highlight w:val="none"/>
                <w:lang w:val="en-US" w:eastAsia="zh-CN"/>
              </w:rPr>
              <w:t>、根据供应商对本项目的遮阳保温节能方案进行评分。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根据供应商对本项目的设备及能耗监控平台、照明节能改造方案、分体空调节能控制方案和插座控制等进行评分。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供应商设备投入情况（数量、设备信息、设备的先进性、功能实用性等），评委会根据供应商提供的设备投入清单进行评分。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3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87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能源</w:t>
            </w:r>
            <w:r>
              <w:rPr>
                <w:rFonts w:hint="eastAsia" w:ascii="宋体" w:hAnsi="宋体" w:eastAsia="宋体" w:cs="宋体"/>
                <w:color w:val="auto"/>
                <w:kern w:val="0"/>
                <w:sz w:val="21"/>
                <w:szCs w:val="21"/>
                <w:highlight w:val="none"/>
                <w:lang w:val="en-US" w:eastAsia="zh-CN" w:bidi="ar-SA"/>
              </w:rPr>
              <w:t>计量与能耗监测方案</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color w:val="auto"/>
                <w:highlight w:val="none"/>
                <w:lang w:val="en-US" w:eastAsia="zh-CN"/>
              </w:rPr>
              <w:t>供应商具备电子与智能化工程专业能力；</w:t>
            </w:r>
          </w:p>
          <w:p>
            <w:pPr>
              <w:pStyle w:val="13"/>
              <w:rPr>
                <w:color w:val="auto"/>
                <w:highlight w:val="none"/>
                <w:lang w:val="en-US" w:eastAsia="zh-CN"/>
              </w:rPr>
            </w:pPr>
            <w:r>
              <w:rPr>
                <w:rFonts w:hint="eastAsia" w:ascii="宋体" w:hAnsi="宋体" w:cs="宋体"/>
                <w:color w:val="auto"/>
                <w:kern w:val="0"/>
                <w:sz w:val="21"/>
                <w:szCs w:val="21"/>
                <w:highlight w:val="none"/>
                <w:lang w:val="en-US" w:eastAsia="zh-CN" w:bidi="ar-SA"/>
              </w:rPr>
              <w:t>投标文件中</w:t>
            </w:r>
            <w:r>
              <w:rPr>
                <w:rFonts w:hint="eastAsia" w:ascii="宋体" w:hAnsi="宋体" w:eastAsia="宋体" w:cs="宋体"/>
                <w:color w:val="auto"/>
                <w:kern w:val="0"/>
                <w:sz w:val="21"/>
                <w:szCs w:val="21"/>
                <w:highlight w:val="none"/>
                <w:lang w:val="en-US" w:eastAsia="zh-CN" w:bidi="ar-SA"/>
              </w:rPr>
              <w:t>提供相关</w:t>
            </w:r>
            <w:r>
              <w:rPr>
                <w:rFonts w:hint="eastAsia" w:ascii="宋体" w:hAnsi="宋体" w:cs="宋体"/>
                <w:color w:val="auto"/>
                <w:kern w:val="0"/>
                <w:sz w:val="21"/>
                <w:szCs w:val="21"/>
                <w:highlight w:val="none"/>
                <w:lang w:val="en-US" w:eastAsia="zh-CN" w:bidi="ar-SA"/>
              </w:rPr>
              <w:t>证明材料</w:t>
            </w:r>
            <w:r>
              <w:rPr>
                <w:rFonts w:hint="eastAsia" w:ascii="宋体" w:hAnsi="宋体" w:eastAsia="宋体" w:cs="宋体"/>
                <w:color w:val="auto"/>
                <w:kern w:val="0"/>
                <w:sz w:val="21"/>
                <w:szCs w:val="21"/>
                <w:highlight w:val="none"/>
                <w:lang w:val="en-US" w:eastAsia="zh-CN" w:bidi="ar-SA"/>
              </w:rPr>
              <w:t>复印件</w:t>
            </w:r>
            <w:r>
              <w:rPr>
                <w:rFonts w:hint="eastAsia" w:ascii="宋体" w:hAnsi="宋体" w:cs="宋体"/>
                <w:color w:val="auto"/>
                <w:kern w:val="0"/>
                <w:sz w:val="21"/>
                <w:szCs w:val="21"/>
                <w:highlight w:val="none"/>
                <w:lang w:val="en-US" w:eastAsia="zh-CN" w:bidi="ar-SA"/>
              </w:rPr>
              <w:t>加盖公章</w:t>
            </w:r>
            <w:r>
              <w:rPr>
                <w:rFonts w:hint="eastAsia" w:ascii="宋体" w:hAnsi="宋体" w:eastAsia="宋体" w:cs="宋体"/>
                <w:color w:val="auto"/>
                <w:kern w:val="0"/>
                <w:sz w:val="21"/>
                <w:szCs w:val="21"/>
                <w:highlight w:val="none"/>
                <w:lang w:val="en-US" w:eastAsia="zh-CN" w:bidi="ar-SA"/>
              </w:rPr>
              <w:t>。</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pStyle w:val="13"/>
              <w:rPr>
                <w:rFonts w:hint="eastAsia" w:ascii="宋体" w:hAnsi="宋体" w:cs="宋体"/>
                <w:color w:val="auto"/>
                <w:kern w:val="0"/>
                <w:sz w:val="21"/>
                <w:szCs w:val="21"/>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根据供应商对能耗分项计量的方案是否科学、合理；能耗监测系统的设计、使用是否可靠、稳定、方便实用进行综合评议；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w:t>
            </w:r>
            <w:r>
              <w:rPr>
                <w:rFonts w:hint="eastAsia" w:ascii="宋体" w:hAnsi="宋体" w:eastAsia="宋体" w:cs="宋体"/>
                <w:color w:val="auto"/>
                <w:kern w:val="0"/>
                <w:sz w:val="21"/>
                <w:szCs w:val="21"/>
                <w:highlight w:val="none"/>
                <w:lang w:val="en-US" w:eastAsia="zh-CN" w:bidi="ar-SA"/>
              </w:rPr>
              <w:t>监测数据的有效性保障措施是否具体、可行</w:t>
            </w:r>
            <w:r>
              <w:rPr>
                <w:rFonts w:hint="eastAsia" w:ascii="宋体" w:hAnsi="宋体" w:cs="宋体"/>
                <w:color w:val="auto"/>
                <w:kern w:val="0"/>
                <w:sz w:val="21"/>
                <w:szCs w:val="21"/>
                <w:highlight w:val="none"/>
                <w:lang w:val="en-US" w:eastAsia="zh-CN" w:bidi="ar-SA"/>
              </w:rPr>
              <w:t>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c>
          <w:tcPr>
            <w:tcW w:w="87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运行管理方案</w:t>
            </w: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根据供应商的</w:t>
            </w:r>
            <w:r>
              <w:rPr>
                <w:rFonts w:hint="eastAsia" w:ascii="宋体" w:hAnsi="宋体" w:eastAsia="宋体" w:cs="宋体"/>
                <w:color w:val="auto"/>
                <w:kern w:val="0"/>
                <w:sz w:val="21"/>
                <w:szCs w:val="21"/>
                <w:highlight w:val="none"/>
                <w:lang w:val="en-US" w:eastAsia="zh-CN" w:bidi="ar-SA"/>
              </w:rPr>
              <w:t>设备运行、维护保养、故障处理、技能培训等方案，是否合理、可行、具体，是否能量化考核</w:t>
            </w:r>
            <w:r>
              <w:rPr>
                <w:rFonts w:hint="eastAsia" w:ascii="宋体" w:hAnsi="宋体" w:cs="宋体"/>
                <w:color w:val="auto"/>
                <w:kern w:val="0"/>
                <w:sz w:val="21"/>
                <w:szCs w:val="21"/>
                <w:highlight w:val="none"/>
                <w:lang w:val="en-US" w:eastAsia="zh-CN" w:bidi="ar-SA"/>
              </w:rPr>
              <w:t>等情况进行综合评议；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trPr>
        <w:tc>
          <w:tcPr>
            <w:tcW w:w="3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p>
        </w:tc>
        <w:tc>
          <w:tcPr>
            <w:tcW w:w="87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售后服务及节能量保障方案</w:t>
            </w:r>
          </w:p>
        </w:tc>
        <w:tc>
          <w:tcPr>
            <w:tcW w:w="387" w:type="pct"/>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保障合同期内真正实现持久、稳定的节能效果，</w:t>
            </w:r>
            <w:r>
              <w:rPr>
                <w:rFonts w:hint="eastAsia" w:ascii="宋体" w:hAnsi="宋体" w:cs="宋体"/>
                <w:color w:val="auto"/>
                <w:kern w:val="0"/>
                <w:sz w:val="21"/>
                <w:szCs w:val="21"/>
                <w:highlight w:val="none"/>
                <w:lang w:val="en-US" w:eastAsia="zh-CN" w:bidi="ar-SA"/>
              </w:rPr>
              <w:t>根据供应商的</w:t>
            </w:r>
            <w:r>
              <w:rPr>
                <w:rFonts w:hint="eastAsia" w:ascii="宋体" w:hAnsi="宋体" w:eastAsia="宋体" w:cs="宋体"/>
                <w:color w:val="auto"/>
                <w:kern w:val="0"/>
                <w:sz w:val="21"/>
                <w:szCs w:val="21"/>
                <w:highlight w:val="none"/>
                <w:lang w:val="en-US" w:eastAsia="zh-CN" w:bidi="ar-SA"/>
              </w:rPr>
              <w:t>相关措施、标准是否具体、可行、可信</w:t>
            </w:r>
            <w:r>
              <w:rPr>
                <w:rFonts w:hint="eastAsia" w:ascii="宋体" w:hAnsi="宋体" w:cs="宋体"/>
                <w:color w:val="auto"/>
                <w:kern w:val="0"/>
                <w:sz w:val="21"/>
                <w:szCs w:val="21"/>
                <w:highlight w:val="none"/>
                <w:lang w:val="en-US" w:eastAsia="zh-CN" w:bidi="ar-SA"/>
              </w:rPr>
              <w:t>等进行综合评议；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根据供应商提供的售后服务能力体现进行打分。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5" w:hRule="atLeast"/>
        </w:trPr>
        <w:tc>
          <w:tcPr>
            <w:tcW w:w="3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p>
        </w:tc>
        <w:tc>
          <w:tcPr>
            <w:tcW w:w="87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空调主机智能控制系统</w:t>
            </w:r>
          </w:p>
        </w:tc>
        <w:tc>
          <w:tcPr>
            <w:tcW w:w="387" w:type="pct"/>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供应商所提供空调主机型号的能效标识，能效标识为一级的，计5分，能效标识为二级的，计3分，能效标识为三级的，计1分，其它计0分。以提供中国能效标识网上信息为准，信息须包括设备制造商，型号，否则不计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5"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智控系统具备主要设备的优选及数据通讯，水系统变流量变频调节，按需供应，分区管理，远程监控等功能，指挥中央空调系统在确保使用效果的同时，是否高效运行，杜绝浪费等情况进行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trPr>
        <w:tc>
          <w:tcPr>
            <w:tcW w:w="3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c>
          <w:tcPr>
            <w:tcW w:w="87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实力</w:t>
            </w:r>
          </w:p>
        </w:tc>
        <w:tc>
          <w:tcPr>
            <w:tcW w:w="387" w:type="pct"/>
            <w:tcBorders>
              <w:bottom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供应商具有建筑环境与设备工程（暖通）或电气专业高级工程师的人员计</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分；（提供证书复印件</w:t>
            </w:r>
            <w:r>
              <w:rPr>
                <w:rFonts w:hint="eastAsia" w:ascii="宋体" w:hAnsi="宋体" w:cs="宋体"/>
                <w:color w:val="auto"/>
                <w:kern w:val="0"/>
                <w:sz w:val="21"/>
                <w:szCs w:val="21"/>
                <w:highlight w:val="none"/>
                <w:lang w:val="en-US" w:eastAsia="zh-CN" w:bidi="ar-SA"/>
              </w:rPr>
              <w:t>加盖公章</w:t>
            </w:r>
            <w:r>
              <w:rPr>
                <w:rFonts w:hint="eastAsia" w:ascii="宋体" w:hAnsi="宋体" w:eastAsia="宋体" w:cs="宋体"/>
                <w:color w:val="auto"/>
                <w:kern w:val="0"/>
                <w:sz w:val="21"/>
                <w:szCs w:val="21"/>
                <w:highlight w:val="none"/>
                <w:lang w:val="en-US" w:eastAsia="zh-CN" w:bidi="ar-SA"/>
              </w:rPr>
              <w:t>和投标人为人员购买的近三个月社保证明资料）</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op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具有一级建造师</w:t>
            </w:r>
            <w:r>
              <w:rPr>
                <w:rFonts w:hint="eastAsia" w:ascii="宋体" w:hAnsi="宋体" w:cs="宋体"/>
                <w:color w:val="auto"/>
                <w:kern w:val="0"/>
                <w:sz w:val="21"/>
                <w:szCs w:val="21"/>
                <w:highlight w:val="none"/>
                <w:lang w:val="en-US" w:eastAsia="zh-CN" w:bidi="ar-SA"/>
              </w:rPr>
              <w:t>（机电）</w:t>
            </w:r>
            <w:r>
              <w:rPr>
                <w:rFonts w:hint="eastAsia" w:ascii="宋体" w:hAnsi="宋体" w:eastAsia="宋体" w:cs="宋体"/>
                <w:color w:val="auto"/>
                <w:kern w:val="0"/>
                <w:sz w:val="21"/>
                <w:szCs w:val="21"/>
                <w:highlight w:val="none"/>
                <w:lang w:val="en-US" w:eastAsia="zh-CN" w:bidi="ar-SA"/>
              </w:rPr>
              <w:t>的人员计2分；</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证书复印件</w:t>
            </w:r>
            <w:r>
              <w:rPr>
                <w:rFonts w:hint="eastAsia" w:ascii="宋体" w:hAnsi="宋体" w:cs="宋体"/>
                <w:color w:val="auto"/>
                <w:kern w:val="0"/>
                <w:sz w:val="21"/>
                <w:szCs w:val="21"/>
                <w:highlight w:val="none"/>
                <w:lang w:val="en-US" w:eastAsia="zh-CN" w:bidi="ar-SA"/>
              </w:rPr>
              <w:t>加盖公章</w:t>
            </w:r>
            <w:r>
              <w:rPr>
                <w:rFonts w:hint="eastAsia" w:ascii="宋体" w:hAnsi="宋体" w:eastAsia="宋体" w:cs="宋体"/>
                <w:color w:val="auto"/>
                <w:kern w:val="0"/>
                <w:sz w:val="21"/>
                <w:szCs w:val="21"/>
                <w:highlight w:val="none"/>
                <w:lang w:val="en-US" w:eastAsia="zh-CN" w:bidi="ar-SA"/>
              </w:rPr>
              <w:t>和供应商为人员购买的近三个月社保证明资料</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9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87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38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302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本项目服务团队人员配置科学合理，团队人员应包括但不限于值班员、空调维护人员、电工员</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能源审计师等，并提供相应人员上岗证书复印件</w:t>
            </w:r>
            <w:r>
              <w:rPr>
                <w:rFonts w:hint="eastAsia" w:ascii="宋体" w:hAnsi="宋体" w:cs="宋体"/>
                <w:color w:val="auto"/>
                <w:kern w:val="0"/>
                <w:sz w:val="21"/>
                <w:szCs w:val="21"/>
                <w:highlight w:val="none"/>
                <w:lang w:val="en-US" w:eastAsia="zh-CN" w:bidi="ar-SA"/>
              </w:rPr>
              <w:t>加盖公章</w:t>
            </w:r>
            <w:r>
              <w:rPr>
                <w:rFonts w:hint="eastAsia" w:ascii="宋体" w:hAnsi="宋体" w:eastAsia="宋体" w:cs="宋体"/>
                <w:color w:val="auto"/>
                <w:kern w:val="0"/>
                <w:sz w:val="21"/>
                <w:szCs w:val="21"/>
                <w:highlight w:val="none"/>
                <w:lang w:val="en-US" w:eastAsia="zh-CN" w:bidi="ar-SA"/>
              </w:rPr>
              <w:t>。评委根据各供应商配置情况进行综合评议；</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c>
          <w:tcPr>
            <w:tcW w:w="87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业绩（相同单位不重复计分）</w:t>
            </w: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w:t>
            </w:r>
          </w:p>
        </w:tc>
        <w:tc>
          <w:tcPr>
            <w:tcW w:w="3029"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olor w:val="auto"/>
                <w:highlight w:val="none"/>
                <w:lang w:eastAsia="zh-CN"/>
              </w:rPr>
            </w:pPr>
            <w:r>
              <w:rPr>
                <w:rFonts w:hint="eastAsia"/>
                <w:color w:val="auto"/>
                <w:highlight w:val="none"/>
                <w:lang w:eastAsia="zh-CN"/>
              </w:rPr>
              <w:t>201</w:t>
            </w:r>
            <w:r>
              <w:rPr>
                <w:rFonts w:hint="eastAsia"/>
                <w:color w:val="auto"/>
                <w:highlight w:val="none"/>
                <w:lang w:val="en-US" w:eastAsia="zh-CN"/>
              </w:rPr>
              <w:t>7</w:t>
            </w:r>
            <w:r>
              <w:rPr>
                <w:rFonts w:hint="eastAsia"/>
                <w:color w:val="auto"/>
                <w:highlight w:val="none"/>
                <w:lang w:eastAsia="zh-CN"/>
              </w:rPr>
              <w:t>年1月1日起，供应商具备类似项目经验：供应商业绩合同，每提供1份合同的计1分，累计满3分为止。没有的不计分。</w:t>
            </w:r>
          </w:p>
          <w:p>
            <w:pPr>
              <w:pStyle w:val="13"/>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bidi="ar-SA"/>
              </w:rPr>
              <w:t>提供</w:t>
            </w:r>
            <w:r>
              <w:rPr>
                <w:rFonts w:hint="eastAsia" w:ascii="宋体" w:hAnsi="宋体" w:cs="宋体"/>
                <w:color w:val="auto"/>
                <w:kern w:val="0"/>
                <w:sz w:val="21"/>
                <w:szCs w:val="21"/>
                <w:highlight w:val="none"/>
                <w:lang w:val="en-US" w:eastAsia="zh-CN" w:bidi="ar-SA"/>
              </w:rPr>
              <w:t>合同和中标通知书，复印件加盖公章。</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11</w:t>
            </w:r>
          </w:p>
        </w:tc>
        <w:tc>
          <w:tcPr>
            <w:tcW w:w="87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编制</w:t>
            </w: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w:t>
            </w:r>
          </w:p>
        </w:tc>
        <w:tc>
          <w:tcPr>
            <w:tcW w:w="3029"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根据投标文件是否按</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文件规定的格式、顺序编制，有目录、编页码，装订成册，书面整洁无涂改，没有缺漏项，价格数量等计算是否准确等进行打分。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9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12</w:t>
            </w:r>
          </w:p>
        </w:tc>
        <w:tc>
          <w:tcPr>
            <w:tcW w:w="87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价格分</w:t>
            </w:r>
          </w:p>
        </w:tc>
        <w:tc>
          <w:tcPr>
            <w:tcW w:w="38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15</w:t>
            </w:r>
          </w:p>
        </w:tc>
        <w:tc>
          <w:tcPr>
            <w:tcW w:w="3029"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评标基准价=满足招标文件要求且“参与评审的价格”中最低的价格为评标基准价。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基准价得分为满分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分，其他投标报价得分计算公式如下：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投标报价得分=(评标基准价/参与评审的价格)×</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%×100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参与评审的价格=投标价格×（1-小微企业价格优惠值6%）</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注：投标报价超过预算价格（或最高限价）的作无效标处理。</w:t>
            </w:r>
          </w:p>
        </w:tc>
        <w:tc>
          <w:tcPr>
            <w:tcW w:w="30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p>
        </w:tc>
      </w:tr>
    </w:tbl>
    <w:p>
      <w:pPr>
        <w:pStyle w:val="32"/>
        <w:rPr>
          <w:rFonts w:hint="eastAsia" w:ascii="宋体" w:hAnsi="宋体"/>
          <w:b/>
          <w:bCs/>
          <w:color w:val="auto"/>
          <w:highlight w:val="none"/>
        </w:rPr>
      </w:pPr>
    </w:p>
    <w:p>
      <w:pPr>
        <w:spacing w:line="320" w:lineRule="exact"/>
        <w:rPr>
          <w:color w:val="auto"/>
          <w:highlight w:val="none"/>
        </w:rPr>
      </w:pPr>
      <w:r>
        <w:rPr>
          <w:rFonts w:hint="eastAsia"/>
          <w:color w:val="auto"/>
          <w:highlight w:val="none"/>
        </w:rPr>
        <w:t>注：1、小数点后保留两位小数。2、各评标委员会成员自行按以上参考分值评分。3、重大事件由评标委员会集体讨论，须有三分之二或以上的评标委员会签字认可。4、以上分值重复的地方，下限含，上限不含。</w:t>
      </w:r>
    </w:p>
    <w:p>
      <w:pPr>
        <w:pStyle w:val="19"/>
        <w:snapToGrid w:val="0"/>
        <w:spacing w:beforeLines="0" w:afterLines="0" w:line="360" w:lineRule="auto"/>
        <w:rPr>
          <w:rFonts w:hAnsi="宋体" w:cs="宋体"/>
          <w:b/>
          <w:color w:val="auto"/>
          <w:sz w:val="21"/>
          <w:szCs w:val="21"/>
          <w:highlight w:val="none"/>
        </w:rPr>
      </w:pPr>
      <w:bookmarkStart w:id="18" w:name="_Toc9029"/>
      <w:r>
        <w:rPr>
          <w:rFonts w:hAnsi="宋体" w:cs="宋体"/>
          <w:b/>
          <w:color w:val="auto"/>
          <w:sz w:val="21"/>
          <w:szCs w:val="21"/>
          <w:highlight w:val="none"/>
        </w:rPr>
        <w:t>六、定标</w:t>
      </w:r>
      <w:bookmarkEnd w:id="18"/>
    </w:p>
    <w:p>
      <w:pPr>
        <w:pStyle w:val="19"/>
        <w:snapToGrid w:val="0"/>
        <w:spacing w:beforeLines="0" w:afterLines="0" w:line="360" w:lineRule="auto"/>
        <w:ind w:firstLine="413" w:firstLineChars="196"/>
        <w:rPr>
          <w:rFonts w:hAnsi="宋体" w:cs="宋体"/>
          <w:b/>
          <w:bCs/>
          <w:color w:val="auto"/>
          <w:sz w:val="21"/>
          <w:szCs w:val="21"/>
          <w:highlight w:val="none"/>
        </w:rPr>
      </w:pPr>
      <w:r>
        <w:rPr>
          <w:rFonts w:hAnsi="宋体" w:cs="宋体"/>
          <w:b/>
          <w:bCs/>
          <w:color w:val="auto"/>
          <w:sz w:val="21"/>
          <w:szCs w:val="21"/>
          <w:highlight w:val="none"/>
        </w:rPr>
        <w:t>（一）确定中标供应商。本项目由采购人（或采购人事先授权评标委员会）确定中标供应商。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3.采购人依法确定中标供应商后2个工作日内，采购代理机构以书面形式发出《中标通知书》,并同时在相关网站上发布中标公告。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4.若中标供应商放弃中标，或因不可抗力提出不能履行合同，或不按采购文件规定提交履约担保，或其它原因被依法撤销中标资格，则采购人确定排名第二</w:t>
      </w:r>
      <w:r>
        <w:rPr>
          <w:rFonts w:hint="eastAsia" w:ascii="宋体" w:hAnsi="宋体" w:cs="宋体"/>
          <w:color w:val="auto"/>
          <w:szCs w:val="21"/>
          <w:highlight w:val="none"/>
          <w:lang w:eastAsia="zh-CN"/>
        </w:rPr>
        <w:t>或第三</w:t>
      </w:r>
      <w:r>
        <w:rPr>
          <w:rFonts w:hint="eastAsia" w:ascii="宋体" w:hAnsi="宋体" w:cs="宋体"/>
          <w:color w:val="auto"/>
          <w:szCs w:val="21"/>
          <w:highlight w:val="none"/>
        </w:rPr>
        <w:t>的中标候选人为中标人</w:t>
      </w:r>
      <w:r>
        <w:rPr>
          <w:rFonts w:hint="eastAsia" w:ascii="宋体" w:hAnsi="宋体" w:cs="宋体"/>
          <w:color w:val="auto"/>
          <w:szCs w:val="21"/>
          <w:highlight w:val="none"/>
          <w:lang w:eastAsia="zh-CN"/>
        </w:rPr>
        <w:t>不</w:t>
      </w:r>
      <w:r>
        <w:rPr>
          <w:rFonts w:hint="eastAsia" w:ascii="宋体" w:hAnsi="宋体" w:cs="宋体"/>
          <w:color w:val="auto"/>
          <w:szCs w:val="21"/>
          <w:highlight w:val="none"/>
        </w:rPr>
        <w:t>重新组织招标。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ascii="宋体" w:hAnsi="宋体" w:cs="宋体"/>
          <w:b/>
          <w:bCs/>
          <w:color w:val="auto"/>
          <w:szCs w:val="21"/>
          <w:highlight w:val="none"/>
        </w:rPr>
      </w:pPr>
      <w:bookmarkStart w:id="19" w:name="_Toc17747"/>
      <w:r>
        <w:rPr>
          <w:rFonts w:hint="eastAsia" w:ascii="宋体" w:hAnsi="宋体" w:cs="宋体"/>
          <w:b/>
          <w:color w:val="auto"/>
          <w:szCs w:val="21"/>
          <w:highlight w:val="none"/>
        </w:rPr>
        <w:t>八、合同授予</w:t>
      </w:r>
      <w:bookmarkEnd w:id="19"/>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19"/>
        <w:snapToGrid w:val="0"/>
        <w:spacing w:beforeLines="0" w:afterLines="0" w:line="360" w:lineRule="auto"/>
        <w:ind w:firstLine="411" w:firstLineChars="196"/>
        <w:rPr>
          <w:rFonts w:hAnsi="宋体" w:cs="宋体"/>
          <w:bCs/>
          <w:color w:val="auto"/>
          <w:sz w:val="21"/>
          <w:szCs w:val="21"/>
          <w:highlight w:val="none"/>
        </w:rPr>
      </w:pPr>
      <w:r>
        <w:rPr>
          <w:rFonts w:hAnsi="宋体" w:cs="宋体"/>
          <w:bCs/>
          <w:color w:val="auto"/>
          <w:sz w:val="21"/>
          <w:szCs w:val="21"/>
          <w:highlight w:val="none"/>
        </w:rPr>
        <w:t>2</w:t>
      </w:r>
      <w:r>
        <w:rPr>
          <w:rFonts w:hAnsi="宋体" w:cs="宋体"/>
          <w:color w:val="auto"/>
          <w:sz w:val="21"/>
          <w:szCs w:val="21"/>
          <w:highlight w:val="none"/>
        </w:rPr>
        <w:t>.</w:t>
      </w:r>
      <w:r>
        <w:rPr>
          <w:rFonts w:hAnsi="宋体" w:cs="宋体"/>
          <w:bCs/>
          <w:color w:val="auto"/>
          <w:sz w:val="21"/>
          <w:szCs w:val="21"/>
          <w:highlight w:val="none"/>
        </w:rPr>
        <w:t>采购人在签订合同时，在合同金额变更范围内，如需审批的办理相关审批手续。有权变更采购项目的数量和服务内容，但不能对单价或其他条款和条件作任何改变。</w:t>
      </w:r>
    </w:p>
    <w:p>
      <w:pPr>
        <w:pStyle w:val="19"/>
        <w:snapToGrid w:val="0"/>
        <w:spacing w:beforeLines="0" w:afterLines="0" w:line="360" w:lineRule="auto"/>
        <w:ind w:firstLine="411" w:firstLineChars="196"/>
        <w:rPr>
          <w:rFonts w:hAnsi="宋体" w:cs="宋体"/>
          <w:bCs/>
          <w:color w:val="auto"/>
          <w:sz w:val="21"/>
          <w:szCs w:val="21"/>
          <w:highlight w:val="none"/>
        </w:rPr>
      </w:pPr>
      <w:r>
        <w:rPr>
          <w:rFonts w:hAnsi="宋体" w:cs="宋体"/>
          <w:bCs/>
          <w:color w:val="auto"/>
          <w:sz w:val="21"/>
          <w:szCs w:val="21"/>
          <w:highlight w:val="none"/>
        </w:rPr>
        <w:t>3</w:t>
      </w:r>
      <w:r>
        <w:rPr>
          <w:rFonts w:hAnsi="宋体" w:cs="宋体"/>
          <w:color w:val="auto"/>
          <w:sz w:val="21"/>
          <w:szCs w:val="21"/>
          <w:highlight w:val="none"/>
        </w:rPr>
        <w:t>.</w:t>
      </w:r>
      <w:r>
        <w:rPr>
          <w:rFonts w:hAnsi="宋体" w:cs="宋体"/>
          <w:bCs/>
          <w:color w:val="auto"/>
          <w:sz w:val="21"/>
          <w:szCs w:val="21"/>
          <w:highlight w:val="none"/>
        </w:rPr>
        <w:t>采购文件、中标供应商的投标文件及评标过程中有关的澄清文件均应作为合同签订的附件。</w:t>
      </w:r>
    </w:p>
    <w:p>
      <w:pPr>
        <w:pStyle w:val="19"/>
        <w:snapToGrid w:val="0"/>
        <w:spacing w:beforeLines="0" w:afterLines="0" w:line="360" w:lineRule="auto"/>
        <w:ind w:firstLine="411" w:firstLineChars="196"/>
        <w:rPr>
          <w:rFonts w:hAnsi="宋体" w:cs="宋体"/>
          <w:bCs/>
          <w:color w:val="auto"/>
          <w:sz w:val="21"/>
          <w:szCs w:val="21"/>
          <w:highlight w:val="none"/>
        </w:rPr>
      </w:pPr>
      <w:r>
        <w:rPr>
          <w:rFonts w:hAnsi="宋体" w:cs="宋体"/>
          <w:bCs/>
          <w:color w:val="auto"/>
          <w:sz w:val="21"/>
          <w:szCs w:val="21"/>
          <w:highlight w:val="none"/>
        </w:rPr>
        <w:t>4.中标或者成交供应商拒绝与采购人签订合同的，采购人应重新招标。</w:t>
      </w:r>
    </w:p>
    <w:p>
      <w:pPr>
        <w:pStyle w:val="19"/>
        <w:snapToGrid w:val="0"/>
        <w:spacing w:beforeLines="0" w:afterLines="0"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5.</w:t>
      </w:r>
      <w:r>
        <w:rPr>
          <w:rFonts w:hAnsi="宋体" w:cs="宋体"/>
          <w:bCs/>
          <w:color w:val="auto"/>
          <w:sz w:val="21"/>
          <w:szCs w:val="21"/>
          <w:highlight w:val="none"/>
        </w:rPr>
        <w:t>中标人如不遵守</w:t>
      </w:r>
      <w:r>
        <w:rPr>
          <w:rFonts w:hint="eastAsia" w:hAnsi="宋体" w:cs="宋体"/>
          <w:bCs/>
          <w:color w:val="auto"/>
          <w:sz w:val="21"/>
          <w:szCs w:val="21"/>
          <w:highlight w:val="none"/>
        </w:rPr>
        <w:t>采购</w:t>
      </w:r>
      <w:r>
        <w:rPr>
          <w:rFonts w:hAnsi="宋体" w:cs="宋体"/>
          <w:bCs/>
          <w:color w:val="auto"/>
          <w:sz w:val="21"/>
          <w:szCs w:val="21"/>
          <w:highlight w:val="none"/>
        </w:rPr>
        <w:t>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13"/>
        <w:spacing w:after="0" w:line="360" w:lineRule="auto"/>
        <w:ind w:firstLine="420" w:firstLineChars="200"/>
        <w:rPr>
          <w:color w:val="auto"/>
          <w:sz w:val="21"/>
          <w:szCs w:val="21"/>
          <w:highlight w:val="none"/>
        </w:rPr>
      </w:pPr>
      <w:r>
        <w:rPr>
          <w:rFonts w:hint="eastAsia" w:ascii="宋体" w:hAnsi="宋体" w:cs="宋体"/>
          <w:bCs/>
          <w:color w:val="auto"/>
          <w:sz w:val="21"/>
          <w:szCs w:val="21"/>
          <w:highlight w:val="none"/>
        </w:rPr>
        <w:t>采购人负责对中标供应商的履约行为进行验收。政府向社会公众提供的公共服务项目，验收时应当邀请服务对象参与并出具意见，验收结果应当向社会公告。</w:t>
      </w:r>
    </w:p>
    <w:p>
      <w:pPr>
        <w:tabs>
          <w:tab w:val="left" w:pos="0"/>
          <w:tab w:val="left" w:pos="723"/>
        </w:tabs>
        <w:spacing w:line="360" w:lineRule="exact"/>
        <w:rPr>
          <w:rFonts w:ascii="宋体" w:hAnsi="宋体"/>
          <w:b/>
          <w:color w:val="auto"/>
          <w:highlight w:val="none"/>
        </w:rPr>
      </w:pPr>
    </w:p>
    <w:p>
      <w:pPr>
        <w:spacing w:line="360" w:lineRule="auto"/>
        <w:jc w:val="center"/>
        <w:rPr>
          <w:rFonts w:ascii="宋体" w:hAnsi="宋体"/>
          <w:b/>
          <w:bCs/>
          <w:color w:val="auto"/>
          <w:highlight w:val="none"/>
        </w:rPr>
      </w:pPr>
    </w:p>
    <w:p>
      <w:pPr>
        <w:spacing w:line="360" w:lineRule="exact"/>
        <w:rPr>
          <w:rFonts w:ascii="宋体" w:hAnsi="宋体"/>
          <w:b/>
          <w:color w:val="auto"/>
          <w:sz w:val="28"/>
          <w:szCs w:val="28"/>
          <w:highlight w:val="none"/>
        </w:rPr>
      </w:pPr>
      <w:r>
        <w:rPr>
          <w:rFonts w:hint="eastAsia" w:ascii="宋体" w:hAnsi="宋体"/>
          <w:color w:val="auto"/>
          <w:szCs w:val="21"/>
          <w:highlight w:val="none"/>
        </w:rPr>
        <w:br w:type="page"/>
      </w:r>
    </w:p>
    <w:p>
      <w:pPr>
        <w:pStyle w:val="2"/>
        <w:spacing w:line="360" w:lineRule="auto"/>
        <w:jc w:val="center"/>
        <w:rPr>
          <w:rFonts w:hAnsi="宋体"/>
          <w:b w:val="0"/>
          <w:color w:val="auto"/>
          <w:sz w:val="30"/>
          <w:szCs w:val="30"/>
          <w:highlight w:val="none"/>
        </w:rPr>
      </w:pPr>
      <w:bookmarkStart w:id="20" w:name="_Toc375060226"/>
      <w:r>
        <w:rPr>
          <w:rFonts w:hint="eastAsia"/>
          <w:color w:val="auto"/>
          <w:sz w:val="28"/>
          <w:szCs w:val="28"/>
          <w:highlight w:val="none"/>
        </w:rPr>
        <w:t>第五章 政府采购合同主要条款</w:t>
      </w:r>
      <w:bookmarkEnd w:id="20"/>
    </w:p>
    <w:p>
      <w:pPr>
        <w:keepNext/>
        <w:keepLines/>
        <w:tabs>
          <w:tab w:val="center" w:pos="4819"/>
        </w:tabs>
        <w:spacing w:before="200" w:after="200" w:line="360" w:lineRule="auto"/>
        <w:jc w:val="center"/>
        <w:rPr>
          <w:rFonts w:ascii="宋体" w:hAnsi="宋体" w:cs="宋体"/>
          <w:color w:val="auto"/>
          <w:sz w:val="32"/>
          <w:highlight w:val="none"/>
        </w:rPr>
      </w:pPr>
      <w:bookmarkStart w:id="21" w:name="_Toc460356672"/>
      <w:r>
        <w:rPr>
          <w:rFonts w:hint="eastAsia" w:ascii="宋体" w:hAnsi="宋体" w:cs="宋体"/>
          <w:color w:val="auto"/>
          <w:sz w:val="32"/>
          <w:highlight w:val="none"/>
        </w:rPr>
        <w:t>（仅供参考，可以另行拟定）</w:t>
      </w:r>
      <w:bookmarkEnd w:id="21"/>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（以下简称甲方）</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w:t>
      </w:r>
    </w:p>
    <w:p>
      <w:pPr>
        <w:spacing w:line="360" w:lineRule="atLeast"/>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项目名称（项目编号：）于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日，在</w:t>
      </w:r>
      <w:r>
        <w:rPr>
          <w:rFonts w:hint="eastAsia" w:ascii="宋体" w:hAnsi="宋体" w:cs="Arial"/>
          <w:color w:val="auto"/>
          <w:szCs w:val="21"/>
          <w:highlight w:val="none"/>
        </w:rPr>
        <w:t>中基招标会议中心开标室</w:t>
      </w:r>
      <w:r>
        <w:rPr>
          <w:rFonts w:hint="eastAsia" w:ascii="宋体" w:hAnsi="宋体" w:cs="宋体"/>
          <w:color w:val="auto"/>
          <w:szCs w:val="21"/>
          <w:highlight w:val="none"/>
        </w:rPr>
        <w:t>进行公开招标，确定由乙方中标。按照《中华人民共和国合同法》的有关规定，在自愿、平等、公平、诚信的基础上，经双方协商一致，签订本合同。</w:t>
      </w:r>
    </w:p>
    <w:p>
      <w:pPr>
        <w:pStyle w:val="19"/>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下述文件作为附件，是合同的一部分，并与本合同一起阅读和解释：</w:t>
      </w:r>
    </w:p>
    <w:p>
      <w:pPr>
        <w:pStyle w:val="19"/>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a.</w:t>
      </w:r>
      <w:r>
        <w:rPr>
          <w:rFonts w:hint="eastAsia" w:hAnsi="宋体" w:cs="宋体"/>
          <w:color w:val="auto"/>
          <w:sz w:val="21"/>
          <w:szCs w:val="21"/>
          <w:highlight w:val="none"/>
          <w:lang w:eastAsia="zh-CN"/>
        </w:rPr>
        <w:t>招标</w:t>
      </w:r>
      <w:r>
        <w:rPr>
          <w:rFonts w:hAnsi="宋体" w:cs="宋体"/>
          <w:color w:val="auto"/>
          <w:sz w:val="21"/>
          <w:szCs w:val="21"/>
          <w:highlight w:val="none"/>
        </w:rPr>
        <w:t>文件；</w:t>
      </w:r>
    </w:p>
    <w:p>
      <w:pPr>
        <w:pStyle w:val="19"/>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b.投标文件及澄清文件；</w:t>
      </w:r>
    </w:p>
    <w:p>
      <w:pPr>
        <w:pStyle w:val="19"/>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c.中标通知书；</w:t>
      </w:r>
    </w:p>
    <w:p>
      <w:pPr>
        <w:pStyle w:val="19"/>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上述文件与合同若有不一致之处，优先次序第一应为合同、第二应为附件(附件的优先次序为 c,b,a)。</w:t>
      </w:r>
    </w:p>
    <w:p>
      <w:pPr>
        <w:pStyle w:val="19"/>
        <w:spacing w:beforeLines="0" w:afterLines="0" w:line="360" w:lineRule="auto"/>
        <w:rPr>
          <w:rFonts w:hAnsi="宋体" w:cs="宋体"/>
          <w:color w:val="auto"/>
          <w:sz w:val="21"/>
          <w:szCs w:val="21"/>
          <w:highlight w:val="none"/>
        </w:rPr>
      </w:pPr>
      <w:r>
        <w:rPr>
          <w:rFonts w:hint="eastAsia" w:hAnsi="宋体" w:cs="宋体"/>
          <w:color w:val="auto"/>
          <w:sz w:val="21"/>
          <w:szCs w:val="21"/>
          <w:highlight w:val="none"/>
          <w:lang w:val="en-US" w:eastAsia="zh-CN"/>
        </w:rPr>
        <w:t>一、</w:t>
      </w:r>
      <w:r>
        <w:rPr>
          <w:rFonts w:hAnsi="宋体" w:cs="宋体"/>
          <w:color w:val="auto"/>
          <w:sz w:val="21"/>
          <w:szCs w:val="21"/>
          <w:highlight w:val="none"/>
        </w:rPr>
        <w:t>项目名称、服务期限、服务内容</w:t>
      </w:r>
    </w:p>
    <w:p>
      <w:pPr>
        <w:pStyle w:val="19"/>
        <w:spacing w:beforeLines="0" w:afterLines="0" w:line="360" w:lineRule="auto"/>
        <w:rPr>
          <w:rFonts w:hAnsi="宋体" w:cs="宋体"/>
          <w:color w:val="auto"/>
          <w:sz w:val="21"/>
          <w:szCs w:val="21"/>
          <w:highlight w:val="none"/>
        </w:rPr>
      </w:pPr>
      <w:r>
        <w:rPr>
          <w:rFonts w:hAnsi="宋体" w:cs="宋体"/>
          <w:color w:val="auto"/>
          <w:sz w:val="21"/>
          <w:szCs w:val="21"/>
          <w:highlight w:val="none"/>
        </w:rPr>
        <w:t>1.1项目名称：</w:t>
      </w:r>
    </w:p>
    <w:p>
      <w:pPr>
        <w:pStyle w:val="19"/>
        <w:spacing w:beforeLines="0" w:afterLines="0" w:line="360" w:lineRule="auto"/>
        <w:rPr>
          <w:rFonts w:hAnsi="宋体" w:cs="宋体"/>
          <w:color w:val="auto"/>
          <w:sz w:val="21"/>
          <w:szCs w:val="21"/>
          <w:highlight w:val="none"/>
        </w:rPr>
      </w:pPr>
      <w:r>
        <w:rPr>
          <w:rFonts w:hAnsi="宋体" w:cs="宋体"/>
          <w:color w:val="auto"/>
          <w:sz w:val="21"/>
          <w:szCs w:val="21"/>
          <w:highlight w:val="none"/>
        </w:rPr>
        <w:t>1.2服务期限：</w:t>
      </w:r>
    </w:p>
    <w:p>
      <w:pPr>
        <w:pStyle w:val="19"/>
        <w:spacing w:beforeLines="0" w:afterLines="0" w:line="360" w:lineRule="auto"/>
        <w:rPr>
          <w:rFonts w:hAnsi="宋体" w:cs="宋体"/>
          <w:color w:val="auto"/>
          <w:sz w:val="21"/>
          <w:szCs w:val="21"/>
          <w:highlight w:val="none"/>
        </w:rPr>
      </w:pPr>
      <w:r>
        <w:rPr>
          <w:rFonts w:hAnsi="宋体" w:cs="宋体"/>
          <w:color w:val="auto"/>
          <w:sz w:val="21"/>
          <w:szCs w:val="21"/>
          <w:highlight w:val="none"/>
        </w:rPr>
        <w:t>1.3服务内容：</w:t>
      </w:r>
    </w:p>
    <w:p>
      <w:pPr>
        <w:pStyle w:val="19"/>
        <w:spacing w:beforeLines="0" w:afterLines="0" w:line="360" w:lineRule="auto"/>
        <w:rPr>
          <w:rFonts w:hAnsi="宋体" w:cs="宋体"/>
          <w:color w:val="auto"/>
          <w:sz w:val="21"/>
          <w:szCs w:val="21"/>
          <w:highlight w:val="none"/>
        </w:rPr>
      </w:pPr>
      <w:r>
        <w:rPr>
          <w:rFonts w:hAnsi="宋体" w:cs="宋体"/>
          <w:color w:val="auto"/>
          <w:sz w:val="21"/>
          <w:szCs w:val="21"/>
          <w:highlight w:val="none"/>
        </w:rPr>
        <w:t>二、合同金额</w:t>
      </w:r>
    </w:p>
    <w:p>
      <w:pPr>
        <w:pStyle w:val="19"/>
        <w:spacing w:beforeLines="0" w:afterLines="0" w:line="360" w:lineRule="auto"/>
        <w:ind w:left="359" w:hanging="359" w:hangingChars="171"/>
        <w:rPr>
          <w:rFonts w:hAnsi="宋体" w:cs="宋体"/>
          <w:color w:val="auto"/>
          <w:sz w:val="21"/>
          <w:szCs w:val="21"/>
          <w:highlight w:val="none"/>
        </w:rPr>
      </w:pPr>
      <w:r>
        <w:rPr>
          <w:rFonts w:hAnsi="宋体" w:cs="宋体"/>
          <w:color w:val="auto"/>
          <w:sz w:val="21"/>
          <w:szCs w:val="21"/>
          <w:highlight w:val="none"/>
        </w:rPr>
        <w:t>2.1本合同金额为（大写）：</w:t>
      </w:r>
      <w:r>
        <w:rPr>
          <w:rFonts w:hAnsi="宋体" w:cs="宋体"/>
          <w:color w:val="auto"/>
          <w:sz w:val="21"/>
          <w:szCs w:val="21"/>
          <w:highlight w:val="none"/>
          <w:u w:val="single"/>
        </w:rPr>
        <w:t xml:space="preserve">                   </w:t>
      </w:r>
      <w:r>
        <w:rPr>
          <w:rFonts w:hAnsi="宋体" w:cs="宋体"/>
          <w:color w:val="auto"/>
          <w:sz w:val="21"/>
          <w:szCs w:val="21"/>
          <w:highlight w:val="none"/>
        </w:rPr>
        <w:t>元</w:t>
      </w:r>
      <w:r>
        <w:rPr>
          <w:rFonts w:hAnsi="宋体" w:cs="宋体"/>
          <w:color w:val="auto"/>
          <w:sz w:val="21"/>
          <w:szCs w:val="21"/>
          <w:highlight w:val="none"/>
          <w:u w:val="single"/>
        </w:rPr>
        <w:t>（￥              元）</w:t>
      </w:r>
      <w:r>
        <w:rPr>
          <w:rFonts w:hAnsi="宋体" w:cs="宋体"/>
          <w:color w:val="auto"/>
          <w:sz w:val="21"/>
          <w:szCs w:val="21"/>
          <w:highlight w:val="none"/>
        </w:rPr>
        <w:t>人民币。</w:t>
      </w:r>
    </w:p>
    <w:p>
      <w:pPr>
        <w:pStyle w:val="19"/>
        <w:spacing w:beforeLines="0" w:afterLines="0" w:line="360" w:lineRule="auto"/>
        <w:ind w:left="357" w:hanging="357" w:hangingChars="170"/>
        <w:rPr>
          <w:rFonts w:hAnsi="宋体" w:cs="宋体"/>
          <w:color w:val="auto"/>
          <w:sz w:val="21"/>
          <w:szCs w:val="21"/>
          <w:highlight w:val="none"/>
        </w:rPr>
      </w:pPr>
      <w:r>
        <w:rPr>
          <w:rFonts w:hAnsi="宋体" w:cs="宋体"/>
          <w:color w:val="auto"/>
          <w:sz w:val="21"/>
          <w:szCs w:val="21"/>
          <w:highlight w:val="none"/>
        </w:rPr>
        <w:t>三、履约保证金</w:t>
      </w:r>
    </w:p>
    <w:p>
      <w:pPr>
        <w:pStyle w:val="19"/>
        <w:spacing w:beforeLines="0" w:afterLines="0" w:line="360" w:lineRule="auto"/>
        <w:ind w:left="357" w:hanging="357" w:hangingChars="170"/>
        <w:rPr>
          <w:rFonts w:hAnsi="宋体" w:cs="宋体"/>
          <w:color w:val="auto"/>
          <w:sz w:val="21"/>
          <w:szCs w:val="21"/>
          <w:highlight w:val="none"/>
        </w:rPr>
      </w:pPr>
      <w:r>
        <w:rPr>
          <w:rFonts w:hAnsi="宋体" w:cs="宋体"/>
          <w:color w:val="auto"/>
          <w:sz w:val="21"/>
          <w:szCs w:val="21"/>
          <w:highlight w:val="none"/>
        </w:rPr>
        <w:t>3.1乙方交纳合同履约保证金：</w:t>
      </w:r>
      <w:r>
        <w:rPr>
          <w:rFonts w:hAnsi="宋体" w:cs="宋体"/>
          <w:color w:val="auto"/>
          <w:sz w:val="21"/>
          <w:szCs w:val="21"/>
          <w:highlight w:val="none"/>
          <w:u w:val="single"/>
        </w:rPr>
        <w:t xml:space="preserve">    </w:t>
      </w:r>
      <w:r>
        <w:rPr>
          <w:rFonts w:hAnsi="宋体" w:cs="宋体"/>
          <w:color w:val="auto"/>
          <w:sz w:val="21"/>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3.2在乙方完成所有合同履约后无息退还（但如乙方未能履行合同规定的任何义务，甲方有权从履约保证金中得到补偿）。</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四、转包或分包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五、服务质量保证期(注：选用)</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5.1 服务质量保证期</w:t>
      </w:r>
      <w:r>
        <w:rPr>
          <w:rFonts w:hint="eastAsia" w:ascii="宋体" w:hAnsi="宋体" w:cs="宋体"/>
          <w:color w:val="auto"/>
          <w:kern w:val="2"/>
          <w:sz w:val="21"/>
          <w:szCs w:val="20"/>
          <w:highlight w:val="none"/>
          <w:u w:val="single"/>
        </w:rPr>
        <w:t xml:space="preserve">      </w:t>
      </w:r>
      <w:r>
        <w:rPr>
          <w:rFonts w:hint="eastAsia" w:ascii="宋体" w:hAnsi="宋体" w:cs="宋体"/>
          <w:color w:val="auto"/>
          <w:kern w:val="2"/>
          <w:sz w:val="21"/>
          <w:szCs w:val="20"/>
          <w:highlight w:val="none"/>
        </w:rPr>
        <w:t>年。（自验收合格之日起计）</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5.2 服务质量保证金</w:t>
      </w:r>
      <w:r>
        <w:rPr>
          <w:rFonts w:hint="eastAsia" w:ascii="宋体" w:hAnsi="宋体" w:cs="宋体"/>
          <w:color w:val="auto"/>
          <w:kern w:val="2"/>
          <w:sz w:val="21"/>
          <w:szCs w:val="20"/>
          <w:highlight w:val="none"/>
          <w:u w:val="single"/>
        </w:rPr>
        <w:t xml:space="preserve">            </w:t>
      </w:r>
      <w:r>
        <w:rPr>
          <w:rFonts w:hint="eastAsia" w:ascii="宋体" w:hAnsi="宋体" w:cs="宋体"/>
          <w:color w:val="auto"/>
          <w:kern w:val="2"/>
          <w:sz w:val="21"/>
          <w:szCs w:val="20"/>
          <w:highlight w:val="none"/>
        </w:rPr>
        <w:t>元。（履约保证金在中标单位按合同约定验收合格后自行转为质保金）</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六、合同履行时间、履行方式及履行地点</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6.1 履行时间：</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6.2 履行方式：</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6.3 履行地点：</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七、款项支付</w:t>
      </w:r>
    </w:p>
    <w:p>
      <w:pPr>
        <w:spacing w:line="360" w:lineRule="auto"/>
        <w:rPr>
          <w:rFonts w:hint="eastAsia" w:ascii="宋体" w:hAnsi="宋体" w:cs="宋体"/>
          <w:color w:val="auto"/>
          <w:highlight w:val="none"/>
        </w:rPr>
      </w:pPr>
      <w:r>
        <w:rPr>
          <w:rFonts w:hint="eastAsia" w:ascii="宋体" w:hAnsi="宋体" w:cs="宋体"/>
          <w:color w:val="auto"/>
          <w:szCs w:val="20"/>
          <w:highlight w:val="none"/>
          <w:lang w:bidi="ar"/>
        </w:rPr>
        <w:t>八、税费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0"/>
          <w:highlight w:val="none"/>
          <w:lang w:bidi="ar"/>
        </w:rPr>
        <w:t>本合同执行中相关的一切税费均由乙方负担。</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九、质量保证及后续服务</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9.1 乙方应按采购文件规定向甲方提供服务。</w:t>
      </w:r>
    </w:p>
    <w:p>
      <w:pPr>
        <w:pStyle w:val="30"/>
        <w:spacing w:before="0" w:beforeAutospacing="0" w:after="0" w:afterAutospacing="0" w:line="360" w:lineRule="auto"/>
        <w:ind w:left="420" w:hanging="420" w:hangingChars="20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9.2 乙方提供的服务成果在服务质量保证期内发生故障，乙方应负责免费提供后续服务。对达不到要求的，根据实际情况，经双方协商，可按以下办法处理：</w:t>
      </w:r>
    </w:p>
    <w:p>
      <w:pPr>
        <w:pStyle w:val="30"/>
        <w:overflowPunct w:val="0"/>
        <w:autoSpaceDE w:val="0"/>
        <w:autoSpaceDN w:val="0"/>
        <w:adjustRightInd w:val="0"/>
        <w:spacing w:before="0" w:beforeAutospacing="0" w:after="0" w:afterAutospacing="0" w:line="360" w:lineRule="auto"/>
        <w:ind w:firstLine="420"/>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⑴重做：由乙方承担所发生的全部费用。</w:t>
      </w:r>
    </w:p>
    <w:p>
      <w:pPr>
        <w:pStyle w:val="30"/>
        <w:overflowPunct w:val="0"/>
        <w:autoSpaceDE w:val="0"/>
        <w:autoSpaceDN w:val="0"/>
        <w:adjustRightInd w:val="0"/>
        <w:spacing w:before="0" w:beforeAutospacing="0" w:after="0" w:afterAutospacing="0" w:line="360" w:lineRule="auto"/>
        <w:ind w:firstLine="420"/>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⑵贬值处理：由甲乙双方合议定价。</w:t>
      </w:r>
    </w:p>
    <w:p>
      <w:pPr>
        <w:pStyle w:val="30"/>
        <w:spacing w:before="0" w:beforeAutospacing="0" w:after="0" w:afterAutospacing="0" w:line="360" w:lineRule="auto"/>
        <w:ind w:left="420" w:leftChars="20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⑶解除合同。</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9.3 如在使用过程中发生问题，乙方在接到甲方通知后在</w:t>
      </w:r>
      <w:r>
        <w:rPr>
          <w:rFonts w:hint="eastAsia" w:ascii="宋体" w:hAnsi="宋体" w:cs="宋体"/>
          <w:color w:val="auto"/>
          <w:kern w:val="2"/>
          <w:sz w:val="21"/>
          <w:szCs w:val="20"/>
          <w:highlight w:val="none"/>
          <w:u w:val="single"/>
          <w:lang w:bidi="ar"/>
        </w:rPr>
        <w:t xml:space="preserve">      </w:t>
      </w:r>
      <w:r>
        <w:rPr>
          <w:rFonts w:hint="eastAsia" w:ascii="宋体" w:hAnsi="宋体" w:cs="宋体"/>
          <w:color w:val="auto"/>
          <w:kern w:val="2"/>
          <w:sz w:val="21"/>
          <w:szCs w:val="20"/>
          <w:highlight w:val="none"/>
          <w:lang w:bidi="ar"/>
        </w:rPr>
        <w:t>小时内到达甲方现场。</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9.4 在服务质量保证期内，乙方应对出现的质量及安全问题负责处理解决并承担一切费用。</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十、违约责任</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10.1 甲方无正当理由拒绝接受服务的，甲方向乙方偿付合同款项百分之五的违约金。</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10.2 甲方无故逾期验收和办理款项支付手续的,甲方应按逾期付款总额每日万分之五向乙方支付违约金。</w:t>
      </w:r>
    </w:p>
    <w:p>
      <w:pPr>
        <w:pStyle w:val="30"/>
        <w:spacing w:before="0" w:beforeAutospacing="0" w:after="0" w:afterAutospacing="0" w:line="360" w:lineRule="auto"/>
        <w:ind w:left="357" w:hanging="357" w:hangingChars="17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 xml:space="preserve">10.3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十一、不可抗力事件处理</w:t>
      </w:r>
    </w:p>
    <w:p>
      <w:pPr>
        <w:pStyle w:val="30"/>
        <w:spacing w:before="0" w:beforeAutospacing="0" w:after="0" w:afterAutospacing="0" w:line="360" w:lineRule="auto"/>
        <w:ind w:left="420" w:hanging="420" w:hangingChars="20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11.1 在合同有效期内，任何一方因不可抗力事件导致不能履行合同，则合同履行期可延长，其延长期与不可抗力影响期相同。</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11.2 不可抗力事件发生后，应立即通知对方，并寄送有关权威机构出具的证明。</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11.3 不可抗力事件延续120天以上，双方应通过友好协商，确定是否继续履行合同。</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十二、诉讼</w:t>
      </w:r>
    </w:p>
    <w:p>
      <w:pPr>
        <w:pStyle w:val="30"/>
        <w:overflowPunct w:val="0"/>
        <w:autoSpaceDE w:val="0"/>
        <w:autoSpaceDN w:val="0"/>
        <w:adjustRightInd w:val="0"/>
        <w:spacing w:before="0" w:beforeAutospacing="0" w:after="0" w:afterAutospacing="0" w:line="360" w:lineRule="auto"/>
        <w:ind w:firstLine="420" w:firstLineChars="200"/>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双方在执行合同中所发生的一切争议，应通过协商解决。如协商不成，可向合同签订地法院起诉。</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十三、合同生效及其它</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13.1 合同经双方法定代表人或授权委托代理人签字并加盖单位公章后生效。</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13.2合同执行中涉及招标资金和招标内容修改或补充的签书面补充协议，方可作为主合同不可分割的一部分。</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13.3本项目采购文件与投标文件作为合同不可分割的部分。</w:t>
      </w:r>
    </w:p>
    <w:p>
      <w:pPr>
        <w:pStyle w:val="30"/>
        <w:spacing w:before="0" w:beforeAutospacing="0" w:after="0" w:afterAutospacing="0" w:line="360" w:lineRule="auto"/>
        <w:ind w:left="420" w:hanging="420" w:hangingChars="20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13.4本合同未尽事宜，遵照《合同法》有关条文执行。</w:t>
      </w:r>
    </w:p>
    <w:p>
      <w:pPr>
        <w:pStyle w:val="30"/>
        <w:spacing w:before="0" w:beforeAutospacing="0" w:after="0" w:afterAutospacing="0" w:line="360" w:lineRule="auto"/>
        <w:ind w:left="420" w:hanging="420" w:hangingChars="200"/>
        <w:contextualSpacing/>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rPr>
        <w:t>13.5本合同正本一式</w:t>
      </w:r>
      <w:r>
        <w:rPr>
          <w:rFonts w:hint="eastAsia" w:ascii="宋体" w:hAnsi="宋体" w:cs="宋体"/>
          <w:color w:val="auto"/>
          <w:kern w:val="2"/>
          <w:sz w:val="21"/>
          <w:szCs w:val="20"/>
          <w:highlight w:val="none"/>
          <w:u w:val="single"/>
        </w:rPr>
        <w:t xml:space="preserve">    </w:t>
      </w:r>
      <w:r>
        <w:rPr>
          <w:rFonts w:hint="eastAsia" w:ascii="宋体" w:hAnsi="宋体" w:cs="宋体"/>
          <w:color w:val="auto"/>
          <w:kern w:val="2"/>
          <w:sz w:val="21"/>
          <w:szCs w:val="20"/>
          <w:highlight w:val="none"/>
        </w:rPr>
        <w:t>份，具有同等法律效力，甲乙双方各执</w:t>
      </w:r>
      <w:r>
        <w:rPr>
          <w:rFonts w:hint="eastAsia" w:ascii="宋体" w:hAnsi="宋体" w:cs="宋体"/>
          <w:color w:val="auto"/>
          <w:kern w:val="2"/>
          <w:sz w:val="21"/>
          <w:szCs w:val="20"/>
          <w:highlight w:val="none"/>
          <w:u w:val="single"/>
        </w:rPr>
        <w:t xml:space="preserve">    </w:t>
      </w:r>
      <w:r>
        <w:rPr>
          <w:rFonts w:hint="eastAsia" w:ascii="宋体" w:hAnsi="宋体" w:cs="宋体"/>
          <w:color w:val="auto"/>
          <w:kern w:val="2"/>
          <w:sz w:val="21"/>
          <w:szCs w:val="20"/>
          <w:highlight w:val="none"/>
        </w:rPr>
        <w:t>份，代理机构</w:t>
      </w:r>
      <w:r>
        <w:rPr>
          <w:rFonts w:hint="eastAsia" w:ascii="宋体" w:hAnsi="宋体" w:cs="宋体"/>
          <w:color w:val="auto"/>
          <w:kern w:val="2"/>
          <w:sz w:val="21"/>
          <w:szCs w:val="20"/>
          <w:highlight w:val="none"/>
          <w:u w:val="single"/>
        </w:rPr>
        <w:t xml:space="preserve">    </w:t>
      </w:r>
      <w:r>
        <w:rPr>
          <w:rFonts w:hint="eastAsia" w:ascii="宋体" w:hAnsi="宋体" w:cs="宋体"/>
          <w:color w:val="auto"/>
          <w:kern w:val="2"/>
          <w:sz w:val="21"/>
          <w:szCs w:val="20"/>
          <w:highlight w:val="none"/>
        </w:rPr>
        <w:t>份。</w:t>
      </w:r>
    </w:p>
    <w:p>
      <w:pPr>
        <w:pStyle w:val="30"/>
        <w:spacing w:before="0" w:beforeAutospacing="0" w:after="0" w:afterAutospacing="0" w:line="360" w:lineRule="auto"/>
        <w:ind w:left="420" w:hanging="420" w:hangingChars="200"/>
        <w:contextualSpacing/>
        <w:rPr>
          <w:rFonts w:hint="eastAsia" w:ascii="宋体" w:hAnsi="宋体" w:cs="宋体"/>
          <w:color w:val="auto"/>
          <w:kern w:val="2"/>
          <w:sz w:val="21"/>
          <w:szCs w:val="20"/>
          <w:highlight w:val="none"/>
        </w:rPr>
      </w:pP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lang w:bidi="ar"/>
        </w:rPr>
      </w:pPr>
      <w:r>
        <w:rPr>
          <w:rFonts w:hint="eastAsia" w:ascii="宋体" w:hAnsi="宋体" w:cs="宋体"/>
          <w:color w:val="auto"/>
          <w:kern w:val="2"/>
          <w:sz w:val="21"/>
          <w:szCs w:val="20"/>
          <w:highlight w:val="none"/>
          <w:lang w:bidi="ar"/>
        </w:rPr>
        <w:t xml:space="preserve">甲方：                                            乙方： </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lang w:bidi="ar"/>
        </w:rPr>
      </w:pPr>
      <w:r>
        <w:rPr>
          <w:rFonts w:hint="eastAsia" w:ascii="宋体" w:hAnsi="宋体" w:cs="宋体"/>
          <w:color w:val="auto"/>
          <w:kern w:val="2"/>
          <w:sz w:val="21"/>
          <w:szCs w:val="20"/>
          <w:highlight w:val="none"/>
          <w:lang w:bidi="ar"/>
        </w:rPr>
        <w:t xml:space="preserve">地址：                                            地址： </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lang w:bidi="ar"/>
        </w:rPr>
      </w:pPr>
      <w:r>
        <w:rPr>
          <w:rFonts w:hint="eastAsia" w:ascii="宋体" w:hAnsi="宋体" w:cs="宋体"/>
          <w:color w:val="auto"/>
          <w:kern w:val="2"/>
          <w:sz w:val="21"/>
          <w:szCs w:val="20"/>
          <w:highlight w:val="none"/>
          <w:lang w:bidi="ar"/>
        </w:rPr>
        <w:t>法定代表人：                                      法定代表人：</w:t>
      </w:r>
    </w:p>
    <w:p>
      <w:pPr>
        <w:pStyle w:val="30"/>
        <w:overflowPunct w:val="0"/>
        <w:autoSpaceDE w:val="0"/>
        <w:autoSpaceDN w:val="0"/>
        <w:adjustRightInd w:val="0"/>
        <w:spacing w:before="0" w:beforeAutospacing="0" w:after="0" w:afterAutospacing="0" w:line="360" w:lineRule="auto"/>
        <w:rPr>
          <w:rFonts w:hint="eastAsia" w:ascii="宋体" w:hAnsi="宋体" w:cs="宋体"/>
          <w:color w:val="auto"/>
          <w:kern w:val="2"/>
          <w:sz w:val="21"/>
          <w:szCs w:val="20"/>
          <w:highlight w:val="none"/>
        </w:rPr>
      </w:pPr>
      <w:r>
        <w:rPr>
          <w:rFonts w:hint="eastAsia" w:ascii="宋体" w:hAnsi="宋体" w:cs="宋体"/>
          <w:color w:val="auto"/>
          <w:kern w:val="2"/>
          <w:sz w:val="21"/>
          <w:szCs w:val="20"/>
          <w:highlight w:val="none"/>
          <w:lang w:bidi="ar"/>
        </w:rPr>
        <w:t xml:space="preserve">签订地点：                                        签订地点：                    </w:t>
      </w:r>
    </w:p>
    <w:p>
      <w:pPr>
        <w:adjustRightInd w:val="0"/>
        <w:spacing w:line="360" w:lineRule="auto"/>
        <w:contextualSpacing/>
        <w:rPr>
          <w:rFonts w:ascii="宋体" w:hAnsi="宋体" w:cs="宋体"/>
          <w:color w:val="auto"/>
          <w:szCs w:val="21"/>
          <w:highlight w:val="none"/>
        </w:rPr>
      </w:pPr>
      <w:r>
        <w:rPr>
          <w:rFonts w:hint="eastAsia" w:hAnsi="宋体" w:cs="宋体"/>
          <w:color w:val="auto"/>
          <w:sz w:val="21"/>
          <w:szCs w:val="20"/>
          <w:highlight w:val="none"/>
          <w:lang w:bidi="ar"/>
        </w:rPr>
        <w:t xml:space="preserve">签订日期：      年  月  日              </w:t>
      </w:r>
      <w:r>
        <w:rPr>
          <w:rFonts w:hint="eastAsia" w:hAnsi="宋体" w:cs="宋体"/>
          <w:color w:val="auto"/>
          <w:sz w:val="21"/>
          <w:szCs w:val="20"/>
          <w:highlight w:val="none"/>
          <w:lang w:val="en-US" w:eastAsia="zh-CN" w:bidi="ar"/>
        </w:rPr>
        <w:t xml:space="preserve">   </w:t>
      </w:r>
      <w:r>
        <w:rPr>
          <w:rFonts w:hint="eastAsia" w:hAnsi="宋体" w:cs="宋体"/>
          <w:color w:val="auto"/>
          <w:sz w:val="21"/>
          <w:szCs w:val="20"/>
          <w:highlight w:val="none"/>
          <w:lang w:bidi="ar"/>
        </w:rPr>
        <w:t xml:space="preserve">       签订日期：      年  月  日</w:t>
      </w:r>
    </w:p>
    <w:p>
      <w:pPr>
        <w:pStyle w:val="2"/>
        <w:spacing w:line="360" w:lineRule="auto"/>
        <w:jc w:val="center"/>
        <w:rPr>
          <w:rFonts w:ascii="黑体" w:hAnsi="宋体" w:eastAsia="黑体"/>
          <w:color w:val="auto"/>
          <w:sz w:val="24"/>
          <w:szCs w:val="24"/>
          <w:highlight w:val="none"/>
        </w:rPr>
      </w:pPr>
      <w:r>
        <w:rPr>
          <w:rFonts w:hAnsi="宋体"/>
          <w:color w:val="auto"/>
          <w:highlight w:val="none"/>
        </w:rPr>
        <w:br w:type="page"/>
      </w:r>
      <w:bookmarkStart w:id="22" w:name="_Toc375060227"/>
      <w:r>
        <w:rPr>
          <w:rFonts w:hint="eastAsia"/>
          <w:color w:val="auto"/>
          <w:sz w:val="24"/>
          <w:szCs w:val="24"/>
          <w:highlight w:val="none"/>
        </w:rPr>
        <w:t>第六章　投标文件格式</w:t>
      </w:r>
      <w:bookmarkEnd w:id="22"/>
    </w:p>
    <w:p>
      <w:pPr>
        <w:snapToGrid w:val="0"/>
        <w:spacing w:before="50" w:after="50"/>
        <w:outlineLvl w:val="1"/>
        <w:rPr>
          <w:rFonts w:ascii="宋体" w:hAnsi="宋体"/>
          <w:b/>
          <w:bCs/>
          <w:color w:val="auto"/>
          <w:sz w:val="32"/>
          <w:szCs w:val="20"/>
          <w:highlight w:val="none"/>
        </w:rPr>
      </w:pPr>
    </w:p>
    <w:p>
      <w:pPr>
        <w:numPr>
          <w:ilvl w:val="0"/>
          <w:numId w:val="15"/>
        </w:numPr>
        <w:jc w:val="center"/>
        <w:rPr>
          <w:b/>
          <w:bCs/>
          <w:color w:val="auto"/>
          <w:highlight w:val="none"/>
        </w:rPr>
      </w:pPr>
      <w:r>
        <w:rPr>
          <w:rFonts w:hint="eastAsia"/>
          <w:b/>
          <w:bCs/>
          <w:color w:val="auto"/>
          <w:highlight w:val="none"/>
        </w:rPr>
        <w:t>资格审查文件格式</w:t>
      </w:r>
    </w:p>
    <w:p>
      <w:pPr>
        <w:rPr>
          <w:color w:val="auto"/>
          <w:highlight w:val="none"/>
        </w:rPr>
      </w:pPr>
    </w:p>
    <w:p>
      <w:pPr>
        <w:rPr>
          <w:color w:val="auto"/>
          <w:highlight w:val="none"/>
        </w:rPr>
      </w:pPr>
      <w:r>
        <w:rPr>
          <w:rFonts w:hint="eastAsia"/>
          <w:color w:val="auto"/>
          <w:highlight w:val="none"/>
        </w:rPr>
        <w:t>1.资格审查文件的外包装封面格式：</w:t>
      </w:r>
    </w:p>
    <w:p>
      <w:pPr>
        <w:rPr>
          <w:color w:val="auto"/>
          <w:highlight w:val="none"/>
        </w:rPr>
      </w:pPr>
    </w:p>
    <w:p>
      <w:pPr>
        <w:rPr>
          <w:color w:val="auto"/>
          <w:highlight w:val="none"/>
        </w:rPr>
      </w:pPr>
    </w:p>
    <w:p>
      <w:pPr>
        <w:snapToGrid w:val="0"/>
        <w:spacing w:beforeLines="50" w:after="50"/>
        <w:ind w:firstLine="3675" w:firstLineChars="1750"/>
        <w:rPr>
          <w:rFonts w:ascii="宋体" w:hAnsi="宋体"/>
          <w:color w:val="auto"/>
          <w:szCs w:val="21"/>
          <w:highlight w:val="none"/>
        </w:rPr>
      </w:pPr>
      <w:r>
        <w:rPr>
          <w:rFonts w:hint="eastAsia" w:ascii="宋体" w:hAnsi="宋体"/>
          <w:color w:val="auto"/>
          <w:szCs w:val="21"/>
          <w:highlight w:val="none"/>
        </w:rPr>
        <w:t>资格审查文件</w:t>
      </w:r>
    </w:p>
    <w:p>
      <w:pPr>
        <w:rPr>
          <w:color w:val="auto"/>
          <w:highlight w:val="none"/>
        </w:rPr>
      </w:pPr>
    </w:p>
    <w:p>
      <w:pPr>
        <w:spacing w:line="360" w:lineRule="auto"/>
        <w:rPr>
          <w:color w:val="auto"/>
          <w:highlight w:val="none"/>
        </w:rPr>
      </w:pPr>
      <w:r>
        <w:rPr>
          <w:rFonts w:hint="eastAsia"/>
          <w:color w:val="auto"/>
          <w:highlight w:val="none"/>
        </w:rPr>
        <w:t xml:space="preserve">项目名称：                        </w:t>
      </w:r>
    </w:p>
    <w:p>
      <w:pPr>
        <w:spacing w:line="360" w:lineRule="auto"/>
        <w:rPr>
          <w:color w:val="auto"/>
          <w:highlight w:val="none"/>
        </w:rPr>
      </w:pPr>
      <w:r>
        <w:rPr>
          <w:rFonts w:hint="eastAsia"/>
          <w:color w:val="auto"/>
          <w:highlight w:val="none"/>
        </w:rPr>
        <w:t xml:space="preserve">项目编号： </w:t>
      </w:r>
    </w:p>
    <w:p>
      <w:pPr>
        <w:spacing w:line="360" w:lineRule="auto"/>
        <w:rPr>
          <w:color w:val="auto"/>
          <w:highlight w:val="none"/>
        </w:rPr>
      </w:pPr>
      <w:r>
        <w:rPr>
          <w:rFonts w:hint="eastAsia"/>
          <w:color w:val="auto"/>
          <w:highlight w:val="none"/>
        </w:rPr>
        <w:t>子包号:</w:t>
      </w:r>
    </w:p>
    <w:p>
      <w:pPr>
        <w:spacing w:line="360" w:lineRule="auto"/>
        <w:rPr>
          <w:color w:val="auto"/>
          <w:highlight w:val="none"/>
        </w:rPr>
      </w:pPr>
      <w:r>
        <w:rPr>
          <w:rFonts w:hint="eastAsia"/>
          <w:color w:val="auto"/>
          <w:highlight w:val="none"/>
        </w:rPr>
        <w:t>供应商名称：</w:t>
      </w:r>
    </w:p>
    <w:p>
      <w:pPr>
        <w:spacing w:line="360" w:lineRule="auto"/>
        <w:rPr>
          <w:color w:val="auto"/>
          <w:highlight w:val="none"/>
        </w:rPr>
      </w:pPr>
      <w:r>
        <w:rPr>
          <w:rFonts w:hint="eastAsia"/>
          <w:color w:val="auto"/>
          <w:highlight w:val="none"/>
        </w:rPr>
        <w:t>供应商地址：</w:t>
      </w:r>
    </w:p>
    <w:p>
      <w:pPr>
        <w:pStyle w:val="4"/>
        <w:snapToGrid w:val="0"/>
        <w:spacing w:before="50" w:after="50"/>
        <w:ind w:firstLine="932" w:firstLineChars="444"/>
        <w:jc w:val="center"/>
        <w:rPr>
          <w:rFonts w:ascii="宋体" w:hAnsi="宋体"/>
          <w:bCs/>
          <w:color w:val="auto"/>
          <w:szCs w:val="21"/>
          <w:highlight w:val="none"/>
        </w:rPr>
      </w:pPr>
      <w:r>
        <w:rPr>
          <w:rFonts w:hint="eastAsia"/>
          <w:color w:val="auto"/>
          <w:highlight w:val="none"/>
        </w:rPr>
        <w:t>开标时启封</w:t>
      </w:r>
    </w:p>
    <w:p>
      <w:pPr>
        <w:spacing w:line="360" w:lineRule="auto"/>
        <w:rPr>
          <w:color w:val="auto"/>
          <w:highlight w:val="none"/>
        </w:rPr>
      </w:pPr>
      <w:r>
        <w:rPr>
          <w:rFonts w:hint="eastAsia"/>
          <w:color w:val="auto"/>
          <w:highlight w:val="none"/>
        </w:rPr>
        <w:t xml:space="preserve">      </w:t>
      </w:r>
    </w:p>
    <w:p>
      <w:pPr>
        <w:spacing w:line="360" w:lineRule="auto"/>
        <w:rPr>
          <w:color w:val="auto"/>
          <w:highlight w:val="none"/>
        </w:rPr>
      </w:pPr>
      <w:r>
        <w:rPr>
          <w:rFonts w:hint="eastAsia"/>
          <w:color w:val="auto"/>
          <w:highlight w:val="none"/>
        </w:rPr>
        <w:t xml:space="preserve">                                                    （供应商公章）</w:t>
      </w:r>
    </w:p>
    <w:p>
      <w:pPr>
        <w:spacing w:line="360" w:lineRule="auto"/>
        <w:rPr>
          <w:color w:val="auto"/>
          <w:highlight w:val="none"/>
        </w:rPr>
      </w:pPr>
      <w:r>
        <w:rPr>
          <w:rFonts w:hint="eastAsia"/>
          <w:color w:val="auto"/>
          <w:highlight w:val="none"/>
        </w:rPr>
        <w:t xml:space="preserve">                                                      年  月  日</w:t>
      </w:r>
    </w:p>
    <w:p>
      <w:pPr>
        <w:rPr>
          <w:color w:val="auto"/>
          <w:highlight w:val="none"/>
        </w:rPr>
      </w:pPr>
    </w:p>
    <w:p>
      <w:pPr>
        <w:rPr>
          <w:color w:val="auto"/>
          <w:highlight w:val="none"/>
        </w:rPr>
      </w:pPr>
      <w:r>
        <w:rPr>
          <w:rFonts w:hint="eastAsia"/>
          <w:color w:val="auto"/>
          <w:highlight w:val="none"/>
        </w:rPr>
        <w:t xml:space="preserve">2.资格审查文件封面格式： </w:t>
      </w:r>
    </w:p>
    <w:p>
      <w:pPr>
        <w:rPr>
          <w:color w:val="auto"/>
          <w:highlight w:val="none"/>
        </w:rPr>
      </w:pPr>
      <w:r>
        <w:rPr>
          <w:rFonts w:hint="eastAsia"/>
          <w:color w:val="auto"/>
          <w:highlight w:val="none"/>
        </w:rPr>
        <w:t xml:space="preserve">                                                        正本/或副本</w:t>
      </w:r>
    </w:p>
    <w:p>
      <w:pPr>
        <w:rPr>
          <w:color w:val="auto"/>
          <w:highlight w:val="none"/>
        </w:rPr>
      </w:pPr>
    </w:p>
    <w:p>
      <w:pPr>
        <w:rPr>
          <w:color w:val="auto"/>
          <w:highlight w:val="none"/>
        </w:rPr>
      </w:pPr>
    </w:p>
    <w:p>
      <w:pPr>
        <w:snapToGrid w:val="0"/>
        <w:spacing w:beforeLines="50" w:after="50"/>
        <w:ind w:firstLine="3675" w:firstLineChars="1750"/>
        <w:rPr>
          <w:rFonts w:ascii="宋体" w:hAnsi="宋体"/>
          <w:color w:val="auto"/>
          <w:szCs w:val="21"/>
          <w:highlight w:val="none"/>
        </w:rPr>
      </w:pPr>
      <w:r>
        <w:rPr>
          <w:rFonts w:hint="eastAsia" w:ascii="宋体" w:hAnsi="宋体"/>
          <w:color w:val="auto"/>
          <w:szCs w:val="21"/>
          <w:highlight w:val="none"/>
        </w:rPr>
        <w:t>资格审查文件</w:t>
      </w:r>
    </w:p>
    <w:p>
      <w:pPr>
        <w:rPr>
          <w:color w:val="auto"/>
          <w:highlight w:val="none"/>
        </w:rPr>
      </w:pPr>
    </w:p>
    <w:p>
      <w:pPr>
        <w:spacing w:line="360" w:lineRule="auto"/>
        <w:rPr>
          <w:color w:val="auto"/>
          <w:highlight w:val="none"/>
        </w:rPr>
      </w:pPr>
      <w:r>
        <w:rPr>
          <w:rFonts w:hint="eastAsia"/>
          <w:color w:val="auto"/>
          <w:highlight w:val="none"/>
        </w:rPr>
        <w:t xml:space="preserve">项目名称：                       </w:t>
      </w:r>
    </w:p>
    <w:p>
      <w:pPr>
        <w:spacing w:line="360" w:lineRule="auto"/>
        <w:rPr>
          <w:color w:val="auto"/>
          <w:highlight w:val="none"/>
        </w:rPr>
      </w:pPr>
      <w:r>
        <w:rPr>
          <w:rFonts w:hint="eastAsia"/>
          <w:color w:val="auto"/>
          <w:highlight w:val="none"/>
        </w:rPr>
        <w:t xml:space="preserve">项目编号： </w:t>
      </w:r>
    </w:p>
    <w:p>
      <w:pPr>
        <w:spacing w:line="360" w:lineRule="auto"/>
        <w:rPr>
          <w:color w:val="auto"/>
          <w:highlight w:val="none"/>
        </w:rPr>
      </w:pPr>
      <w:r>
        <w:rPr>
          <w:rFonts w:hint="eastAsia"/>
          <w:color w:val="auto"/>
          <w:highlight w:val="none"/>
        </w:rPr>
        <w:t>子包号:</w:t>
      </w:r>
    </w:p>
    <w:p>
      <w:pPr>
        <w:spacing w:line="360" w:lineRule="auto"/>
        <w:rPr>
          <w:color w:val="auto"/>
          <w:highlight w:val="none"/>
        </w:rPr>
      </w:pPr>
      <w:r>
        <w:rPr>
          <w:rFonts w:hint="eastAsia"/>
          <w:color w:val="auto"/>
          <w:highlight w:val="none"/>
        </w:rPr>
        <w:t>供应商名称：</w:t>
      </w:r>
    </w:p>
    <w:p>
      <w:pPr>
        <w:spacing w:line="360" w:lineRule="auto"/>
        <w:rPr>
          <w:color w:val="auto"/>
          <w:highlight w:val="none"/>
        </w:rPr>
      </w:pPr>
      <w:r>
        <w:rPr>
          <w:rFonts w:hint="eastAsia"/>
          <w:color w:val="auto"/>
          <w:highlight w:val="none"/>
        </w:rPr>
        <w:t>供应商地址：</w:t>
      </w:r>
    </w:p>
    <w:p>
      <w:pPr>
        <w:spacing w:line="360" w:lineRule="auto"/>
        <w:rPr>
          <w:color w:val="auto"/>
          <w:highlight w:val="none"/>
        </w:rPr>
      </w:pPr>
    </w:p>
    <w:p>
      <w:pPr>
        <w:spacing w:line="360" w:lineRule="auto"/>
        <w:ind w:firstLine="5355" w:firstLineChars="2550"/>
        <w:rPr>
          <w:color w:val="auto"/>
          <w:highlight w:val="none"/>
        </w:rPr>
      </w:pPr>
      <w:r>
        <w:rPr>
          <w:rFonts w:hint="eastAsia"/>
          <w:color w:val="auto"/>
          <w:highlight w:val="none"/>
        </w:rPr>
        <w:t>（供应商公章）</w:t>
      </w:r>
    </w:p>
    <w:p>
      <w:pPr>
        <w:spacing w:line="360" w:lineRule="auto"/>
        <w:rPr>
          <w:color w:val="auto"/>
          <w:highlight w:val="none"/>
        </w:rPr>
      </w:pPr>
      <w:r>
        <w:rPr>
          <w:rFonts w:hint="eastAsia"/>
          <w:color w:val="auto"/>
          <w:highlight w:val="none"/>
        </w:rPr>
        <w:t xml:space="preserve">                                                       年  月  日</w:t>
      </w:r>
    </w:p>
    <w:p>
      <w:pPr>
        <w:jc w:val="center"/>
        <w:rPr>
          <w:color w:val="auto"/>
          <w:highlight w:val="none"/>
        </w:rPr>
      </w:pPr>
    </w:p>
    <w:p>
      <w:pPr>
        <w:spacing w:line="360" w:lineRule="auto"/>
        <w:rPr>
          <w:rFonts w:ascii="宋体" w:hAnsi="宋体"/>
          <w:color w:val="auto"/>
          <w:highlight w:val="none"/>
        </w:rPr>
      </w:pPr>
      <w:r>
        <w:rPr>
          <w:rFonts w:hint="eastAsia"/>
          <w:color w:val="auto"/>
          <w:highlight w:val="none"/>
        </w:rPr>
        <w:br w:type="page"/>
      </w:r>
      <w:r>
        <w:rPr>
          <w:rFonts w:hint="eastAsia"/>
          <w:color w:val="auto"/>
          <w:highlight w:val="none"/>
        </w:rPr>
        <w:t>3.</w:t>
      </w:r>
      <w:r>
        <w:rPr>
          <w:rFonts w:hint="eastAsia" w:ascii="宋体" w:hAnsi="宋体"/>
          <w:color w:val="auto"/>
          <w:highlight w:val="none"/>
        </w:rPr>
        <w:t>资格审查文件</w:t>
      </w:r>
    </w:p>
    <w:p>
      <w:pPr>
        <w:numPr>
          <w:ilvl w:val="0"/>
          <w:numId w:val="16"/>
        </w:numPr>
        <w:snapToGrid w:val="0"/>
        <w:spacing w:line="480" w:lineRule="auto"/>
        <w:jc w:val="left"/>
        <w:rPr>
          <w:rFonts w:ascii="宋体" w:hAnsi="宋体" w:cs="宋体"/>
          <w:color w:val="auto"/>
          <w:highlight w:val="none"/>
        </w:rPr>
      </w:pPr>
      <w:r>
        <w:rPr>
          <w:rFonts w:hint="eastAsia" w:ascii="宋体" w:hAnsi="宋体" w:cs="宋体"/>
          <w:color w:val="auto"/>
          <w:highlight w:val="none"/>
        </w:rPr>
        <w:t>资格条件自查表（格式见附件）；</w:t>
      </w:r>
    </w:p>
    <w:p>
      <w:pPr>
        <w:numPr>
          <w:ilvl w:val="0"/>
          <w:numId w:val="16"/>
        </w:numPr>
        <w:snapToGrid w:val="0"/>
        <w:spacing w:line="480" w:lineRule="auto"/>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16"/>
        </w:numPr>
        <w:snapToGrid w:val="0"/>
        <w:spacing w:line="480" w:lineRule="auto"/>
        <w:jc w:val="left"/>
        <w:rPr>
          <w:rFonts w:ascii="宋体" w:hAnsi="宋体" w:cs="宋体"/>
          <w:color w:val="auto"/>
          <w:highlight w:val="none"/>
        </w:rPr>
      </w:pPr>
      <w:r>
        <w:rPr>
          <w:rFonts w:hint="eastAsia" w:ascii="宋体" w:hAnsi="宋体" w:cs="宋体"/>
          <w:color w:val="auto"/>
          <w:highlight w:val="none"/>
        </w:rPr>
        <w:t>符合《中华人民共和国政府采购法》第二十二条规定的供应商资格条件，提供以下材料：</w:t>
      </w:r>
    </w:p>
    <w:p>
      <w:pPr>
        <w:numPr>
          <w:ilvl w:val="0"/>
          <w:numId w:val="17"/>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p>
    <w:p>
      <w:pPr>
        <w:numPr>
          <w:ilvl w:val="0"/>
          <w:numId w:val="17"/>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2018年或2019年财务状况报告复印件，其他组织或供应商新成立不足一年，提供银行出具的资信证明材料复印件；</w:t>
      </w:r>
    </w:p>
    <w:p>
      <w:pPr>
        <w:numPr>
          <w:ilvl w:val="0"/>
          <w:numId w:val="17"/>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2020年开具的缴纳税收的凭据证明材料复印件；如依法免税的，应提供相应文件证明其依法免税；</w:t>
      </w:r>
    </w:p>
    <w:p>
      <w:pPr>
        <w:numPr>
          <w:ilvl w:val="0"/>
          <w:numId w:val="17"/>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2020年开具的缴纳社会保险的凭据证明材料复印件；如依法不需要缴纳社会保障资金的，应提供相应文件证明其依法不需要缴纳社会保障资金；</w:t>
      </w:r>
    </w:p>
    <w:p>
      <w:pPr>
        <w:numPr>
          <w:ilvl w:val="0"/>
          <w:numId w:val="17"/>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提供具有履行合同所必需的设备和专业技术能力的书面声明；</w:t>
      </w:r>
    </w:p>
    <w:p>
      <w:pPr>
        <w:numPr>
          <w:ilvl w:val="0"/>
          <w:numId w:val="17"/>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提供参加政府采购活动前3年内在经营活动中没有重大违法记录的书面声明。</w:t>
      </w:r>
    </w:p>
    <w:p>
      <w:pPr>
        <w:numPr>
          <w:ilvl w:val="0"/>
          <w:numId w:val="16"/>
        </w:numPr>
        <w:snapToGrid w:val="0"/>
        <w:spacing w:line="480" w:lineRule="auto"/>
        <w:jc w:val="left"/>
        <w:rPr>
          <w:rFonts w:ascii="宋体" w:hAnsi="宋体" w:cs="宋体"/>
          <w:color w:val="auto"/>
          <w:highlight w:val="none"/>
        </w:rPr>
      </w:pPr>
      <w:r>
        <w:rPr>
          <w:rFonts w:hint="eastAsia" w:ascii="宋体" w:hAnsi="宋体" w:cs="宋体"/>
          <w:color w:val="auto"/>
          <w:highlight w:val="none"/>
        </w:rPr>
        <w:t>供应商特定资格条件的证明文件：</w:t>
      </w:r>
      <w:r>
        <w:rPr>
          <w:rFonts w:hint="eastAsia" w:ascii="宋体" w:hAnsi="宋体" w:eastAsia="宋体" w:cs="宋体"/>
          <w:color w:val="auto"/>
          <w:sz w:val="21"/>
          <w:highlight w:val="none"/>
        </w:rPr>
        <w:t>详见“第一章公开招标采购公告  七、</w:t>
      </w:r>
      <w:r>
        <w:rPr>
          <w:rFonts w:hint="eastAsia" w:ascii="宋体" w:hAnsi="宋体" w:cs="Arial"/>
          <w:bCs/>
          <w:color w:val="auto"/>
          <w:szCs w:val="21"/>
          <w:highlight w:val="none"/>
        </w:rPr>
        <w:t>合格供应商的资格要求</w:t>
      </w:r>
      <w:r>
        <w:rPr>
          <w:rFonts w:hint="eastAsia" w:ascii="宋体" w:hAnsi="宋体" w:eastAsia="宋体" w:cs="宋体"/>
          <w:color w:val="auto"/>
          <w:sz w:val="21"/>
          <w:highlight w:val="none"/>
        </w:rPr>
        <w:t xml:space="preserve">  </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特定资格条件”。</w:t>
      </w:r>
    </w:p>
    <w:p>
      <w:pPr>
        <w:spacing w:line="360" w:lineRule="auto"/>
        <w:ind w:firstLine="420" w:firstLineChars="200"/>
        <w:rPr>
          <w:color w:val="auto"/>
          <w:szCs w:val="21"/>
          <w:highlight w:val="none"/>
        </w:rPr>
      </w:pPr>
      <w:r>
        <w:rPr>
          <w:rFonts w:hint="eastAsia" w:ascii="宋体" w:hAnsi="宋体" w:cs="宋体"/>
          <w:color w:val="auto"/>
          <w:szCs w:val="21"/>
          <w:highlight w:val="none"/>
        </w:rPr>
        <w:t>采购文件要求的其他资格条件证明材料（如有）；</w:t>
      </w:r>
    </w:p>
    <w:p>
      <w:pPr>
        <w:ind w:firstLine="105" w:firstLineChars="50"/>
        <w:rPr>
          <w:b/>
          <w:color w:val="auto"/>
          <w:highlight w:val="none"/>
        </w:rPr>
      </w:pPr>
      <w:r>
        <w:rPr>
          <w:rFonts w:hint="eastAsia"/>
          <w:b/>
          <w:color w:val="auto"/>
          <w:highlight w:val="none"/>
        </w:rPr>
        <w:br w:type="page"/>
      </w:r>
      <w:r>
        <w:rPr>
          <w:rFonts w:hint="eastAsia"/>
          <w:b/>
          <w:color w:val="auto"/>
          <w:highlight w:val="none"/>
        </w:rPr>
        <w:t>4.资格条件自查表</w:t>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r>
        <w:rPr>
          <w:rFonts w:hint="eastAsia" w:ascii="宋体" w:hAnsi="宋体"/>
          <w:b/>
          <w:color w:val="auto"/>
          <w:sz w:val="24"/>
          <w:highlight w:val="none"/>
        </w:rPr>
        <w:t>资格条件自查表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Align w:val="center"/>
          </w:tcPr>
          <w:p>
            <w:pPr>
              <w:adjustRightInd w:val="0"/>
              <w:snapToGrid w:val="0"/>
              <w:spacing w:line="220" w:lineRule="exact"/>
              <w:jc w:val="center"/>
              <w:rPr>
                <w:rFonts w:ascii="宋体" w:hAnsi="宋体" w:cs="宋体"/>
                <w:color w:val="auto"/>
                <w:szCs w:val="21"/>
                <w:highlight w:val="none"/>
              </w:rPr>
            </w:pPr>
            <w:r>
              <w:rPr>
                <w:rStyle w:val="36"/>
                <w:rFonts w:hint="eastAsia" w:ascii="宋体" w:hAnsi="宋体" w:cs="宋体"/>
                <w:color w:val="auto"/>
                <w:szCs w:val="21"/>
                <w:highlight w:val="none"/>
              </w:rPr>
              <w:t>评审内容</w:t>
            </w:r>
          </w:p>
        </w:tc>
        <w:tc>
          <w:tcPr>
            <w:tcW w:w="4461" w:type="dxa"/>
            <w:vAlign w:val="center"/>
          </w:tcPr>
          <w:p>
            <w:pPr>
              <w:adjustRightInd w:val="0"/>
              <w:snapToGrid w:val="0"/>
              <w:spacing w:line="220" w:lineRule="exact"/>
              <w:jc w:val="center"/>
              <w:rPr>
                <w:rFonts w:ascii="宋体" w:hAnsi="宋体" w:cs="宋体"/>
                <w:color w:val="auto"/>
                <w:szCs w:val="21"/>
                <w:highlight w:val="none"/>
              </w:rPr>
            </w:pPr>
            <w:r>
              <w:rPr>
                <w:rStyle w:val="36"/>
                <w:rFonts w:hint="eastAsia" w:ascii="宋体" w:hAnsi="宋体" w:cs="宋体"/>
                <w:color w:val="auto"/>
                <w:szCs w:val="21"/>
                <w:highlight w:val="none"/>
              </w:rPr>
              <w:t>采购文件要求</w:t>
            </w:r>
          </w:p>
        </w:tc>
        <w:tc>
          <w:tcPr>
            <w:tcW w:w="1410" w:type="dxa"/>
            <w:vAlign w:val="center"/>
          </w:tcPr>
          <w:p>
            <w:pPr>
              <w:adjustRightInd w:val="0"/>
              <w:snapToGrid w:val="0"/>
              <w:spacing w:line="220" w:lineRule="exact"/>
              <w:jc w:val="center"/>
              <w:rPr>
                <w:rFonts w:ascii="宋体" w:hAnsi="宋体" w:cs="宋体"/>
                <w:color w:val="auto"/>
                <w:szCs w:val="21"/>
                <w:highlight w:val="none"/>
              </w:rPr>
            </w:pPr>
            <w:r>
              <w:rPr>
                <w:rStyle w:val="36"/>
                <w:rFonts w:hint="eastAsia" w:ascii="宋体" w:hAnsi="宋体" w:cs="宋体"/>
                <w:color w:val="auto"/>
                <w:szCs w:val="21"/>
                <w:highlight w:val="none"/>
              </w:rPr>
              <w:t>自查结论</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Style w:val="36"/>
                <w:rFonts w:hint="eastAsia" w:ascii="宋体" w:hAnsi="宋体" w:cs="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restart"/>
            <w:vAlign w:val="center"/>
          </w:tcPr>
          <w:p>
            <w:pPr>
              <w:pStyle w:val="108"/>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资</w:t>
            </w:r>
          </w:p>
          <w:p>
            <w:pPr>
              <w:pStyle w:val="108"/>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格</w:t>
            </w:r>
          </w:p>
          <w:p>
            <w:pPr>
              <w:pStyle w:val="108"/>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性</w:t>
            </w:r>
          </w:p>
          <w:p>
            <w:pPr>
              <w:pStyle w:val="108"/>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审</w:t>
            </w:r>
          </w:p>
          <w:p>
            <w:pPr>
              <w:pStyle w:val="108"/>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查</w:t>
            </w: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一.供应商具备《政府采购法》第二十二条所规定的条件：</w:t>
            </w:r>
          </w:p>
        </w:tc>
        <w:tc>
          <w:tcPr>
            <w:tcW w:w="1410" w:type="dxa"/>
            <w:vMerge w:val="restart"/>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b/>
                <w:color w:val="auto"/>
                <w:sz w:val="21"/>
                <w:szCs w:val="21"/>
                <w:highlight w:val="none"/>
              </w:rPr>
            </w:pPr>
          </w:p>
        </w:tc>
        <w:tc>
          <w:tcPr>
            <w:tcW w:w="4461" w:type="dxa"/>
            <w:vAlign w:val="center"/>
          </w:tcPr>
          <w:p>
            <w:pPr>
              <w:spacing w:line="240" w:lineRule="exact"/>
              <w:rPr>
                <w:rFonts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1、有效的企业法人营业执照（或事业法人登记证）、其他组织的营业执照或者民办非企业单位登记证书复印件；</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b/>
                <w:color w:val="auto"/>
                <w:sz w:val="21"/>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2、投标供应商如果有名称变更的，应提供由行政主管部门出具的变更证明文件。</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color w:val="auto"/>
                <w:sz w:val="21"/>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3、2018年或2019年财务状况报告复印件，其他组织或供应商新成立不足一年提供银行出具的资信证明材料复印件；</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color w:val="auto"/>
                <w:sz w:val="21"/>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4、2020年开具的缴纳税收的凭据证明材料复印件；如依法免税的，应提供相应文件证明其依法免税；</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77"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color w:val="auto"/>
                <w:sz w:val="21"/>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5、2020年开具的缴纳社会保险的凭据证明材料复印件；如依法不需要缴纳社会保障资金的，应提供相应文件证明其依法不需要缴纳社会保障资金；</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color w:val="auto"/>
                <w:sz w:val="21"/>
                <w:szCs w:val="21"/>
                <w:highlight w:val="none"/>
              </w:rPr>
            </w:pPr>
          </w:p>
        </w:tc>
        <w:tc>
          <w:tcPr>
            <w:tcW w:w="446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提供具有履行合同所必需的设备和专业技术能力的书面声明；</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color w:val="auto"/>
                <w:sz w:val="21"/>
                <w:szCs w:val="21"/>
                <w:highlight w:val="none"/>
              </w:rPr>
            </w:pPr>
          </w:p>
        </w:tc>
        <w:tc>
          <w:tcPr>
            <w:tcW w:w="446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提供参加政府采购活动前3年内在经营活动中没有重大违法记录的书面声明。</w:t>
            </w:r>
          </w:p>
        </w:tc>
        <w:tc>
          <w:tcPr>
            <w:tcW w:w="1410" w:type="dxa"/>
            <w:vMerge w:val="continue"/>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08"/>
              <w:adjustRightInd w:val="0"/>
              <w:snapToGrid w:val="0"/>
              <w:spacing w:before="0" w:beforeAutospacing="0" w:after="0" w:afterAutospacing="0" w:line="220" w:lineRule="exact"/>
              <w:jc w:val="center"/>
              <w:rPr>
                <w:rFonts w:cs="宋体"/>
                <w:color w:val="auto"/>
                <w:sz w:val="21"/>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8、若以不具有独立承担民事责任能力的分支机构投标，须取得具有法人资格的总公司的授权书，并提供总公司营业执照副本复印件。</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52" w:hRule="atLeast"/>
          <w:jc w:val="center"/>
        </w:trPr>
        <w:tc>
          <w:tcPr>
            <w:tcW w:w="831" w:type="dxa"/>
            <w:vMerge w:val="continue"/>
            <w:vAlign w:val="center"/>
          </w:tcPr>
          <w:p>
            <w:pPr>
              <w:adjustRightInd w:val="0"/>
              <w:snapToGrid w:val="0"/>
              <w:spacing w:line="220" w:lineRule="exact"/>
              <w:rPr>
                <w:rFonts w:ascii="宋体" w:hAnsi="宋体" w:cs="宋体"/>
                <w:color w:val="auto"/>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highlight w:val="none"/>
              </w:rPr>
              <w:t>单位负责人为同一人或者存在直接控股、管理关系的不同供应商，不得参加同一合同项下的政府采购活动。除单一来源采购项目外，</w:t>
            </w:r>
            <w:r>
              <w:rPr>
                <w:rFonts w:hint="eastAsia" w:ascii="宋体" w:hAnsi="宋体" w:cs="宋体"/>
                <w:bCs/>
                <w:color w:val="auto"/>
                <w:szCs w:val="21"/>
                <w:highlight w:val="none"/>
              </w:rPr>
              <w:t>为采购项目提供整体设计、规范编制或者项目管理、监理、检测等服务的供应商及其附属机构，不得再参加本项目投标。</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spacing w:line="220" w:lineRule="exact"/>
              <w:rPr>
                <w:rFonts w:ascii="宋体" w:hAnsi="宋体" w:cs="宋体"/>
                <w:color w:val="auto"/>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三.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查询结果为准，如相关失信记录已失效，供应商需提供相关证明资料。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vAlign w:val="center"/>
          </w:tcPr>
          <w:p>
            <w:pPr>
              <w:adjustRightInd w:val="0"/>
              <w:snapToGrid w:val="0"/>
              <w:spacing w:line="220" w:lineRule="exact"/>
              <w:rPr>
                <w:rFonts w:ascii="宋体" w:hAnsi="宋体" w:cs="宋体"/>
                <w:color w:val="auto"/>
                <w:szCs w:val="21"/>
                <w:highlight w:val="none"/>
              </w:rPr>
            </w:pPr>
          </w:p>
        </w:tc>
        <w:tc>
          <w:tcPr>
            <w:tcW w:w="4461" w:type="dxa"/>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四、本项目不接受联合体投标。</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spacing w:line="220" w:lineRule="exact"/>
              <w:rPr>
                <w:rFonts w:ascii="宋体" w:hAnsi="宋体" w:cs="宋体"/>
                <w:color w:val="auto"/>
                <w:szCs w:val="21"/>
                <w:highlight w:val="none"/>
              </w:rPr>
            </w:pPr>
          </w:p>
        </w:tc>
        <w:tc>
          <w:tcPr>
            <w:tcW w:w="4461" w:type="dxa"/>
          </w:tcPr>
          <w:p>
            <w:pPr>
              <w:spacing w:line="400" w:lineRule="exact"/>
              <w:rPr>
                <w:rFonts w:ascii="宋体" w:hAnsi="宋体" w:cs="宋体"/>
                <w:color w:val="auto"/>
                <w:szCs w:val="21"/>
                <w:highlight w:val="none"/>
              </w:rPr>
            </w:pPr>
            <w:r>
              <w:rPr>
                <w:rFonts w:hint="eastAsia" w:ascii="宋体" w:hAnsi="宋体" w:cs="宋体"/>
                <w:color w:val="auto"/>
                <w:highlight w:val="none"/>
              </w:rPr>
              <w:t>五、特定资格条件：</w:t>
            </w:r>
            <w:r>
              <w:rPr>
                <w:rFonts w:hint="eastAsia" w:ascii="宋体" w:hAnsi="宋体" w:eastAsia="宋体" w:cs="宋体"/>
                <w:color w:val="auto"/>
                <w:sz w:val="21"/>
                <w:highlight w:val="none"/>
              </w:rPr>
              <w:t>详见“第一章公开招标采购公告  七、</w:t>
            </w:r>
            <w:r>
              <w:rPr>
                <w:rFonts w:hint="eastAsia" w:ascii="宋体" w:hAnsi="宋体" w:cs="Arial"/>
                <w:bCs/>
                <w:color w:val="auto"/>
                <w:szCs w:val="21"/>
                <w:highlight w:val="none"/>
              </w:rPr>
              <w:t>合格供应商的资格要求</w:t>
            </w:r>
            <w:r>
              <w:rPr>
                <w:rFonts w:hint="eastAsia" w:ascii="宋体" w:hAnsi="宋体" w:eastAsia="宋体" w:cs="宋体"/>
                <w:color w:val="auto"/>
                <w:sz w:val="21"/>
                <w:highlight w:val="none"/>
              </w:rPr>
              <w:t xml:space="preserve">  </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特定资格条件”。</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spacing w:line="220" w:lineRule="exact"/>
              <w:rPr>
                <w:rFonts w:ascii="宋体" w:hAnsi="宋体" w:cs="宋体"/>
                <w:color w:val="auto"/>
                <w:szCs w:val="21"/>
                <w:highlight w:val="none"/>
              </w:rPr>
            </w:pPr>
          </w:p>
        </w:tc>
        <w:tc>
          <w:tcPr>
            <w:tcW w:w="4461"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六、</w:t>
            </w:r>
            <w:r>
              <w:rPr>
                <w:rFonts w:hint="eastAsia" w:ascii="宋体" w:hAnsi="宋体" w:cs="宋体"/>
                <w:color w:val="auto"/>
                <w:szCs w:val="21"/>
                <w:highlight w:val="none"/>
              </w:rPr>
              <w:t>采购文件要求的其他资格条件（如有）</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pPr>
        <w:rPr>
          <w:color w:val="auto"/>
          <w:highlight w:val="none"/>
        </w:rPr>
      </w:pPr>
    </w:p>
    <w:p>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备注：供应商自查表将作为投标供应商有效性审查的重要内容之一，供应商必须严格按照其内容及序列要求在投标文件中对应如实提供，对资格性证明文件的任何缺漏和不符合项将会直接导致投标无效！ </w:t>
      </w:r>
    </w:p>
    <w:p>
      <w:pPr>
        <w:rPr>
          <w:b/>
          <w:color w:val="auto"/>
          <w:highlight w:val="none"/>
        </w:rPr>
      </w:pPr>
      <w:r>
        <w:rPr>
          <w:rFonts w:hint="eastAsia" w:ascii="宋体" w:hAnsi="宋体"/>
          <w:b/>
          <w:color w:val="auto"/>
          <w:highlight w:val="none"/>
        </w:rPr>
        <w:br w:type="page"/>
      </w:r>
      <w:r>
        <w:rPr>
          <w:rFonts w:hint="eastAsia"/>
          <w:b/>
          <w:color w:val="auto"/>
          <w:highlight w:val="none"/>
        </w:rPr>
        <w:t>5.供应商资格声明函</w:t>
      </w:r>
    </w:p>
    <w:p>
      <w:pPr>
        <w:jc w:val="center"/>
        <w:outlineLvl w:val="2"/>
        <w:rPr>
          <w:rFonts w:ascii="宋体" w:hAnsi="宋体"/>
          <w:b/>
          <w:color w:val="auto"/>
          <w:sz w:val="28"/>
          <w:szCs w:val="28"/>
          <w:highlight w:val="none"/>
        </w:rPr>
      </w:pPr>
      <w:bookmarkStart w:id="23" w:name="_Toc275865606"/>
    </w:p>
    <w:bookmarkEnd w:id="23"/>
    <w:p>
      <w:pPr>
        <w:jc w:val="center"/>
        <w:rPr>
          <w:rFonts w:ascii="宋体" w:hAnsi="宋体"/>
          <w:b/>
          <w:color w:val="auto"/>
          <w:sz w:val="28"/>
          <w:szCs w:val="28"/>
          <w:highlight w:val="none"/>
        </w:rPr>
      </w:pPr>
      <w:r>
        <w:rPr>
          <w:rFonts w:hint="eastAsia" w:ascii="宋体" w:hAnsi="宋体"/>
          <w:b/>
          <w:color w:val="auto"/>
          <w:sz w:val="28"/>
          <w:szCs w:val="28"/>
          <w:highlight w:val="none"/>
        </w:rPr>
        <w:t>供应商资格声明函</w:t>
      </w:r>
    </w:p>
    <w:p>
      <w:pPr>
        <w:rPr>
          <w:rFonts w:ascii="宋体" w:hAnsi="宋体"/>
          <w:b/>
          <w:color w:val="auto"/>
          <w:highlight w:val="none"/>
        </w:rPr>
      </w:pPr>
    </w:p>
    <w:p>
      <w:pPr>
        <w:rPr>
          <w:rFonts w:ascii="宋体" w:hAnsi="宋体"/>
          <w:b/>
          <w:color w:val="auto"/>
          <w:highlight w:val="none"/>
        </w:rPr>
      </w:pPr>
      <w:r>
        <w:rPr>
          <w:rFonts w:hint="eastAsia" w:ascii="宋体" w:hAnsi="宋体"/>
          <w:b/>
          <w:color w:val="auto"/>
          <w:highlight w:val="none"/>
        </w:rPr>
        <w:t>宁波中基国际招标有限公司：</w:t>
      </w:r>
    </w:p>
    <w:p>
      <w:pPr>
        <w:snapToGrid w:val="0"/>
        <w:spacing w:beforeLines="50" w:line="360" w:lineRule="auto"/>
        <w:ind w:firstLine="424" w:firstLineChars="202"/>
        <w:rPr>
          <w:rFonts w:ascii="宋体" w:hAnsi="宋体"/>
          <w:color w:val="auto"/>
          <w:highlight w:val="none"/>
        </w:rPr>
      </w:pPr>
      <w:r>
        <w:rPr>
          <w:rFonts w:hint="eastAsia" w:ascii="宋体" w:hAnsi="宋体"/>
          <w:color w:val="auto"/>
          <w:highlight w:val="none"/>
        </w:rPr>
        <w:t>关于你贵司</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w:t>
      </w:r>
      <w:r>
        <w:rPr>
          <w:rFonts w:hint="eastAsia" w:ascii="宋体" w:hAnsi="宋体"/>
          <w:color w:val="auto"/>
          <w:highlight w:val="none"/>
        </w:rPr>
        <w:t>月</w:t>
      </w:r>
      <w:r>
        <w:rPr>
          <w:rFonts w:hint="eastAsia" w:ascii="宋体" w:hAnsi="宋体"/>
          <w:color w:val="auto"/>
          <w:highlight w:val="none"/>
          <w:u w:val="single"/>
        </w:rPr>
        <w:t>　　</w:t>
      </w:r>
      <w:r>
        <w:rPr>
          <w:rFonts w:hint="eastAsia" w:ascii="宋体" w:hAnsi="宋体"/>
          <w:color w:val="auto"/>
          <w:highlight w:val="none"/>
        </w:rPr>
        <w:t>日发布</w:t>
      </w:r>
      <w:r>
        <w:rPr>
          <w:rFonts w:ascii="宋体" w:hAnsi="宋体"/>
          <w:color w:val="auto"/>
          <w:highlight w:val="none"/>
          <w:u w:val="single"/>
        </w:rPr>
        <w:t xml:space="preserve">  </w:t>
      </w:r>
      <w:r>
        <w:rPr>
          <w:rFonts w:hint="eastAsia" w:ascii="宋体" w:hAnsi="宋体"/>
          <w:color w:val="auto"/>
          <w:kern w:val="28"/>
          <w:highlight w:val="none"/>
          <w:u w:val="single"/>
        </w:rPr>
        <w:t>XXXXXXXXXXXXXXXXXXXXXXXXXXXX</w:t>
      </w:r>
      <w:r>
        <w:rPr>
          <w:rFonts w:ascii="宋体" w:hAnsi="宋体"/>
          <w:color w:val="auto"/>
          <w:highlight w:val="none"/>
          <w:u w:val="single"/>
        </w:rPr>
        <w:t xml:space="preserve">  </w:t>
      </w:r>
      <w:r>
        <w:rPr>
          <w:rFonts w:hint="eastAsia" w:ascii="宋体" w:hAnsi="宋体"/>
          <w:color w:val="auto"/>
          <w:highlight w:val="none"/>
        </w:rPr>
        <w:t>项目（项目编号：　　　）的采购公告，本公司（企业）愿意参加投标，并声明：</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本公司（企业）具备</w:t>
      </w:r>
      <w:r>
        <w:rPr>
          <w:rFonts w:hint="eastAsia" w:ascii="宋体" w:hAnsi="宋体"/>
          <w:bCs/>
          <w:color w:val="auto"/>
          <w:szCs w:val="21"/>
          <w:highlight w:val="none"/>
        </w:rPr>
        <w:t>《中华人民共和国政府采购法》第二十二条资格条件，</w:t>
      </w:r>
      <w:r>
        <w:rPr>
          <w:rFonts w:hint="eastAsia" w:ascii="宋体" w:hAnsi="宋体"/>
          <w:color w:val="auto"/>
          <w:highlight w:val="none"/>
        </w:rPr>
        <w:t>并已清楚采购文件的要求及有关文件规定。</w:t>
      </w:r>
    </w:p>
    <w:p>
      <w:pPr>
        <w:spacing w:line="360" w:lineRule="auto"/>
        <w:ind w:firstLine="630" w:firstLineChars="300"/>
        <w:rPr>
          <w:rFonts w:ascii="宋体" w:hAnsi="宋体"/>
          <w:color w:val="auto"/>
          <w:highlight w:val="none"/>
        </w:rPr>
      </w:pPr>
      <w:r>
        <w:rPr>
          <w:rFonts w:hint="eastAsia" w:ascii="宋体" w:hAnsi="宋体"/>
          <w:color w:val="auto"/>
          <w:highlight w:val="none"/>
        </w:rPr>
        <w:t>本公司（企业）的法定代表人或单位负责人与所参投的本采购项目的其他供应商的法定代表人或单位负责人不为同一人且与其他供应商之间不存在直接控股、管理关系。</w:t>
      </w:r>
    </w:p>
    <w:p>
      <w:pPr>
        <w:spacing w:line="360" w:lineRule="auto"/>
        <w:ind w:firstLine="630" w:firstLineChars="300"/>
        <w:rPr>
          <w:rFonts w:ascii="宋体" w:hAnsi="宋体"/>
          <w:color w:val="auto"/>
          <w:highlight w:val="none"/>
        </w:rPr>
      </w:pPr>
      <w:r>
        <w:rPr>
          <w:rFonts w:hint="eastAsia" w:ascii="宋体" w:hAnsi="宋体"/>
          <w:color w:val="auto"/>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color w:val="auto"/>
          <w:highlight w:val="none"/>
        </w:rPr>
      </w:pPr>
      <w:r>
        <w:rPr>
          <w:rFonts w:hint="eastAsia" w:ascii="宋体" w:hAnsi="宋体"/>
          <w:b/>
          <w:color w:val="auto"/>
          <w:highlight w:val="none"/>
        </w:rPr>
        <w:t>本公司（企业）</w:t>
      </w:r>
      <w:r>
        <w:rPr>
          <w:rFonts w:ascii="宋体" w:hAnsi="宋体"/>
          <w:b/>
          <w:color w:val="auto"/>
          <w:highlight w:val="none"/>
        </w:rPr>
        <w:t>具有履行合同所必需的设备和专业技术能力</w:t>
      </w:r>
      <w:r>
        <w:rPr>
          <w:rFonts w:hint="eastAsia" w:ascii="宋体" w:hAnsi="宋体"/>
          <w:b/>
          <w:color w:val="auto"/>
          <w:highlight w:val="none"/>
        </w:rPr>
        <w:t>，且本公司（企业）参加政府采购活动前</w:t>
      </w:r>
      <w:r>
        <w:rPr>
          <w:rFonts w:ascii="宋体" w:hAnsi="宋体"/>
          <w:b/>
          <w:color w:val="auto"/>
          <w:highlight w:val="none"/>
        </w:rPr>
        <w:t>3</w:t>
      </w:r>
      <w:r>
        <w:rPr>
          <w:rFonts w:hint="eastAsia" w:ascii="宋体" w:hAnsi="宋体"/>
          <w:b/>
          <w:color w:val="auto"/>
          <w:highlight w:val="none"/>
        </w:rPr>
        <w:t>年内在经营活动中没有重大违法记录。</w:t>
      </w:r>
      <w:r>
        <w:rPr>
          <w:rFonts w:hint="eastAsia" w:ascii="宋体" w:hAnsi="宋体"/>
          <w:color w:val="auto"/>
          <w:highlight w:val="none"/>
        </w:rPr>
        <w:t>否则，由此所造成的损失、不良后果及法律责任，一律由我公司（企业）承担。</w:t>
      </w:r>
    </w:p>
    <w:p>
      <w:pPr>
        <w:snapToGrid w:val="0"/>
        <w:spacing w:line="360" w:lineRule="auto"/>
        <w:ind w:firstLine="426" w:firstLineChars="202"/>
        <w:rPr>
          <w:rFonts w:ascii="宋体" w:hAnsi="宋体"/>
          <w:b/>
          <w:bCs/>
          <w:color w:val="auto"/>
          <w:highlight w:val="none"/>
        </w:rPr>
      </w:pPr>
      <w:r>
        <w:rPr>
          <w:rFonts w:hint="eastAsia" w:ascii="宋体" w:hAnsi="宋体"/>
          <w:b/>
          <w:bCs/>
          <w:color w:val="auto"/>
          <w:highlight w:val="none"/>
        </w:rPr>
        <w:t>本公司（企业）</w:t>
      </w:r>
      <w:r>
        <w:rPr>
          <w:rFonts w:hint="eastAsia" w:ascii="宋体" w:hAnsi="宋体"/>
          <w:b/>
          <w:bCs/>
          <w:color w:val="auto"/>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color w:val="auto"/>
          <w:highlight w:val="none"/>
        </w:rPr>
        <w:t>否则，由此所造成的损失、不良后果及法律责任，一律由我公司（企业）承担。</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本次招标采购活动中，如有违法、违规、弄虚作假行为，所造成的损失、不良后果及法律责任，一律由我公司（企业）承担。</w:t>
      </w:r>
    </w:p>
    <w:p>
      <w:pPr>
        <w:spacing w:line="360" w:lineRule="auto"/>
        <w:ind w:firstLine="420"/>
        <w:rPr>
          <w:rFonts w:ascii="宋体" w:hAnsi="宋体"/>
          <w:b/>
          <w:color w:val="auto"/>
          <w:highlight w:val="none"/>
        </w:rPr>
      </w:pPr>
      <w:r>
        <w:rPr>
          <w:rFonts w:hint="eastAsia" w:ascii="宋体" w:hAnsi="宋体"/>
          <w:b/>
          <w:color w:val="auto"/>
          <w:highlight w:val="none"/>
        </w:rPr>
        <w:t>特此声明！</w:t>
      </w:r>
    </w:p>
    <w:p>
      <w:pPr>
        <w:adjustRightInd w:val="0"/>
        <w:snapToGrid w:val="0"/>
        <w:spacing w:line="360" w:lineRule="auto"/>
        <w:ind w:left="425"/>
        <w:rPr>
          <w:rFonts w:ascii="宋体" w:hAnsi="宋体"/>
          <w:color w:val="auto"/>
          <w:spacing w:val="4"/>
          <w:highlight w:val="none"/>
        </w:rPr>
      </w:pPr>
    </w:p>
    <w:p>
      <w:pPr>
        <w:spacing w:line="360" w:lineRule="auto"/>
        <w:ind w:right="420" w:firstLine="3150" w:firstLineChars="1500"/>
        <w:rPr>
          <w:color w:val="auto"/>
          <w:highlight w:val="none"/>
        </w:rPr>
      </w:pPr>
      <w:r>
        <w:rPr>
          <w:rFonts w:hint="eastAsia"/>
          <w:color w:val="auto"/>
          <w:highlight w:val="none"/>
        </w:rPr>
        <w:t xml:space="preserve">法定代表人或授权代表签名：     </w:t>
      </w:r>
    </w:p>
    <w:p>
      <w:pPr>
        <w:spacing w:line="360" w:lineRule="auto"/>
        <w:ind w:right="420" w:firstLine="3150" w:firstLineChars="1500"/>
        <w:rPr>
          <w:color w:val="auto"/>
          <w:highlight w:val="none"/>
        </w:rPr>
      </w:pPr>
      <w:r>
        <w:rPr>
          <w:rFonts w:hint="eastAsia"/>
          <w:color w:val="auto"/>
          <w:highlight w:val="none"/>
        </w:rPr>
        <w:t xml:space="preserve">供应商公章：                               </w:t>
      </w:r>
    </w:p>
    <w:p>
      <w:pPr>
        <w:spacing w:line="360" w:lineRule="auto"/>
        <w:ind w:right="420" w:firstLine="3045" w:firstLineChars="1450"/>
        <w:rPr>
          <w:color w:val="auto"/>
          <w:highlight w:val="none"/>
        </w:rPr>
      </w:pPr>
      <w:r>
        <w:rPr>
          <w:rFonts w:hint="eastAsia"/>
          <w:color w:val="auto"/>
          <w:highlight w:val="none"/>
        </w:rPr>
        <w:t xml:space="preserve"> 年    月    日</w:t>
      </w:r>
    </w:p>
    <w:p>
      <w:pPr>
        <w:rPr>
          <w:rFonts w:ascii="宋体" w:hAnsi="宋体"/>
          <w:b/>
          <w:color w:val="auto"/>
          <w:highlight w:val="none"/>
        </w:rPr>
      </w:pPr>
      <w:r>
        <w:rPr>
          <w:rFonts w:hint="eastAsia" w:ascii="宋体" w:hAnsi="宋体"/>
          <w:b/>
          <w:color w:val="auto"/>
          <w:highlight w:val="none"/>
        </w:rPr>
        <w:br w:type="page"/>
      </w:r>
      <w:r>
        <w:rPr>
          <w:rFonts w:hint="eastAsia" w:ascii="宋体" w:hAnsi="宋体"/>
          <w:b/>
          <w:color w:val="auto"/>
          <w:highlight w:val="none"/>
        </w:rPr>
        <w:t>6.《中华人民共和国政府采购法》第二十二条规定的供应商资格条件：</w:t>
      </w:r>
    </w:p>
    <w:p>
      <w:pPr>
        <w:snapToGrid w:val="0"/>
        <w:rPr>
          <w:rFonts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1）有效的企业法人营业执照（或事业法人登记证）、其他组织（个体工商户）的营业执照或者民办非企业单位登记证书复印件；</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color w:val="auto"/>
          <w:szCs w:val="21"/>
          <w:highlight w:val="none"/>
        </w:rPr>
        <w:t>2）2018年或2019年财务状况报告复印件，其他组织或供应商新成立不足一年，提供银行出具的资信证明材料复印件；</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color w:val="auto"/>
          <w:szCs w:val="21"/>
          <w:highlight w:val="none"/>
        </w:rPr>
        <w:t>3）2020年开具的缴纳税收的凭据证明材料复印件；如依法免税的，应提供相应文件证明其依法免税；</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pacing w:line="360" w:lineRule="auto"/>
        <w:ind w:firstLine="420" w:firstLineChars="200"/>
        <w:rPr>
          <w:color w:val="auto"/>
          <w:highlight w:val="none"/>
        </w:rPr>
      </w:pPr>
      <w:r>
        <w:rPr>
          <w:rFonts w:hint="eastAsia" w:ascii="宋体" w:hAnsi="宋体" w:cs="宋体"/>
          <w:color w:val="auto"/>
          <w:szCs w:val="21"/>
          <w:highlight w:val="none"/>
        </w:rPr>
        <w:t>4）2020年开具的缴纳社会保险的凭据证明材料复印件；如依法不需要缴纳社会保障资金的，应提供相应文件证明其依法不需要缴纳社会保障资金；</w:t>
      </w:r>
    </w:p>
    <w:p>
      <w:pPr>
        <w:spacing w:line="360" w:lineRule="auto"/>
        <w:ind w:firstLine="420" w:firstLineChars="200"/>
        <w:rPr>
          <w:color w:val="auto"/>
          <w:highlight w:val="none"/>
        </w:rPr>
      </w:pPr>
      <w:r>
        <w:rPr>
          <w:rFonts w:hint="eastAsia"/>
          <w:color w:val="auto"/>
          <w:highlight w:val="none"/>
        </w:rPr>
        <w:br w:type="page"/>
      </w:r>
      <w:r>
        <w:rPr>
          <w:rFonts w:hint="eastAsia"/>
          <w:color w:val="auto"/>
          <w:highlight w:val="none"/>
        </w:rPr>
        <w:t>（5）提供</w:t>
      </w:r>
      <w:r>
        <w:rPr>
          <w:color w:val="auto"/>
          <w:highlight w:val="none"/>
        </w:rPr>
        <w:t>具有履行合同所必需的设备和专业技术能力</w:t>
      </w:r>
      <w:r>
        <w:rPr>
          <w:rFonts w:hint="eastAsia"/>
          <w:color w:val="auto"/>
          <w:highlight w:val="none"/>
        </w:rPr>
        <w:t>的书面声明</w:t>
      </w:r>
    </w:p>
    <w:p>
      <w:pPr>
        <w:jc w:val="center"/>
        <w:rPr>
          <w:b/>
          <w:color w:val="auto"/>
          <w:sz w:val="32"/>
          <w:szCs w:val="32"/>
          <w:highlight w:val="none"/>
        </w:rPr>
      </w:pPr>
      <w:r>
        <w:rPr>
          <w:rFonts w:hint="eastAsia"/>
          <w:b/>
          <w:color w:val="auto"/>
          <w:sz w:val="32"/>
          <w:szCs w:val="32"/>
          <w:highlight w:val="none"/>
        </w:rPr>
        <w:t>具备履行合同所需的设备和专业技术能力的声明</w:t>
      </w:r>
    </w:p>
    <w:p>
      <w:pPr>
        <w:rPr>
          <w:color w:val="auto"/>
          <w:highlight w:val="none"/>
        </w:rPr>
      </w:pPr>
    </w:p>
    <w:p>
      <w:pPr>
        <w:spacing w:line="360" w:lineRule="auto"/>
        <w:rPr>
          <w:color w:val="auto"/>
          <w:highlight w:val="none"/>
        </w:rPr>
      </w:pPr>
      <w:r>
        <w:rPr>
          <w:rFonts w:hint="eastAsia"/>
          <w:color w:val="auto"/>
          <w:highlight w:val="none"/>
        </w:rPr>
        <w:t xml:space="preserve"> </w:t>
      </w:r>
    </w:p>
    <w:p>
      <w:pPr>
        <w:spacing w:line="360" w:lineRule="auto"/>
        <w:ind w:firstLine="420" w:firstLineChars="200"/>
        <w:rPr>
          <w:color w:val="auto"/>
          <w:highlight w:val="none"/>
        </w:rPr>
      </w:pPr>
      <w:r>
        <w:rPr>
          <w:rFonts w:hint="eastAsia"/>
          <w:color w:val="auto"/>
          <w:highlight w:val="none"/>
        </w:rPr>
        <w:t>我公司（单位）具备履行合同所需的设备和专业技术能力，具体情况介绍如下：</w:t>
      </w:r>
    </w:p>
    <w:p>
      <w:pPr>
        <w:spacing w:line="360" w:lineRule="auto"/>
        <w:rPr>
          <w:color w:val="auto"/>
          <w:highlight w:val="none"/>
        </w:rPr>
      </w:pPr>
      <w:r>
        <w:rPr>
          <w:rFonts w:hint="eastAsia"/>
          <w:color w:val="auto"/>
          <w:highlight w:val="none"/>
        </w:rPr>
        <w:t xml:space="preserve">        （内容包括：主要设备、专业技术人员、公司资质等）                                          </w:t>
      </w:r>
    </w:p>
    <w:p>
      <w:pPr>
        <w:spacing w:line="360" w:lineRule="auto"/>
        <w:rPr>
          <w:color w:val="auto"/>
          <w:highlight w:val="none"/>
        </w:rPr>
      </w:pPr>
      <w:r>
        <w:rPr>
          <w:rFonts w:hint="eastAsia"/>
          <w:color w:val="auto"/>
          <w:highlight w:val="none"/>
        </w:rPr>
        <w:t xml:space="preserve">                                                                            </w:t>
      </w:r>
    </w:p>
    <w:p>
      <w:pPr>
        <w:spacing w:line="360" w:lineRule="auto"/>
        <w:rPr>
          <w:color w:val="auto"/>
          <w:highlight w:val="none"/>
        </w:rPr>
      </w:pPr>
      <w:r>
        <w:rPr>
          <w:color w:val="auto"/>
          <w:highlight w:val="none"/>
        </w:rPr>
        <w:t>……</w:t>
      </w:r>
      <w:r>
        <w:rPr>
          <w:rFonts w:hint="eastAsia"/>
          <w:color w:val="auto"/>
          <w:highlight w:val="none"/>
        </w:rPr>
        <w:t>..</w:t>
      </w:r>
    </w:p>
    <w:p>
      <w:pPr>
        <w:spacing w:line="360" w:lineRule="auto"/>
        <w:rPr>
          <w:color w:val="auto"/>
          <w:highlight w:val="none"/>
        </w:rPr>
      </w:pPr>
      <w:r>
        <w:rPr>
          <w:rFonts w:hint="eastAsia"/>
          <w:color w:val="auto"/>
          <w:highlight w:val="none"/>
        </w:rPr>
        <w:t xml:space="preserve">     特此承诺。</w:t>
      </w:r>
    </w:p>
    <w:p>
      <w:pPr>
        <w:spacing w:line="360" w:lineRule="auto"/>
        <w:rPr>
          <w:color w:val="auto"/>
          <w:highlight w:val="none"/>
        </w:rPr>
      </w:pPr>
    </w:p>
    <w:p>
      <w:pPr>
        <w:spacing w:line="360" w:lineRule="auto"/>
        <w:rPr>
          <w:color w:val="auto"/>
          <w:highlight w:val="none"/>
        </w:rPr>
      </w:pPr>
    </w:p>
    <w:p>
      <w:pPr>
        <w:spacing w:line="360" w:lineRule="auto"/>
        <w:ind w:firstLine="4830" w:firstLineChars="2300"/>
        <w:rPr>
          <w:color w:val="auto"/>
          <w:highlight w:val="none"/>
        </w:rPr>
      </w:pPr>
      <w:r>
        <w:rPr>
          <w:rFonts w:hint="eastAsia"/>
          <w:color w:val="auto"/>
          <w:highlight w:val="none"/>
        </w:rPr>
        <w:t>供应商（盖章）</w:t>
      </w:r>
    </w:p>
    <w:p>
      <w:pPr>
        <w:spacing w:line="360" w:lineRule="auto"/>
        <w:rPr>
          <w:color w:val="auto"/>
          <w:highlight w:val="none"/>
        </w:rPr>
      </w:pPr>
      <w:r>
        <w:rPr>
          <w:rFonts w:hint="eastAsia"/>
          <w:color w:val="auto"/>
          <w:highlight w:val="none"/>
        </w:rPr>
        <w:t xml:space="preserve">             法定代表人（负责人）或其授权委托人（签名或印章）：</w:t>
      </w:r>
    </w:p>
    <w:p>
      <w:pPr>
        <w:spacing w:line="360" w:lineRule="auto"/>
        <w:rPr>
          <w:color w:val="auto"/>
          <w:highlight w:val="none"/>
        </w:rPr>
      </w:pPr>
      <w:r>
        <w:rPr>
          <w:rFonts w:hint="eastAsia"/>
          <w:color w:val="auto"/>
          <w:highlight w:val="none"/>
        </w:rPr>
        <w:t xml:space="preserve">                                  日期：</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olor w:val="auto"/>
          <w:highlight w:val="none"/>
        </w:rPr>
        <w:t>（6）提供参加政府采购活动前</w:t>
      </w:r>
      <w:r>
        <w:rPr>
          <w:color w:val="auto"/>
          <w:highlight w:val="none"/>
        </w:rPr>
        <w:t>3</w:t>
      </w:r>
      <w:r>
        <w:rPr>
          <w:rFonts w:hint="eastAsia"/>
          <w:color w:val="auto"/>
          <w:highlight w:val="none"/>
        </w:rPr>
        <w:t>年内在经营活动中没有重大违法记录的书面声明。</w:t>
      </w:r>
    </w:p>
    <w:p>
      <w:pPr>
        <w:rPr>
          <w:color w:val="auto"/>
          <w:highlight w:val="none"/>
        </w:rPr>
      </w:pPr>
    </w:p>
    <w:p>
      <w:pPr>
        <w:rPr>
          <w:color w:val="auto"/>
          <w:highlight w:val="none"/>
        </w:rPr>
      </w:pPr>
    </w:p>
    <w:p>
      <w:pPr>
        <w:jc w:val="center"/>
        <w:rPr>
          <w:b/>
          <w:color w:val="auto"/>
          <w:sz w:val="32"/>
          <w:szCs w:val="32"/>
          <w:highlight w:val="none"/>
        </w:rPr>
      </w:pPr>
      <w:r>
        <w:rPr>
          <w:rFonts w:hint="eastAsia"/>
          <w:b/>
          <w:color w:val="auto"/>
          <w:sz w:val="32"/>
          <w:szCs w:val="32"/>
          <w:highlight w:val="none"/>
        </w:rPr>
        <w:t>近三年在政府采购活动中无重大违法记录的声明</w:t>
      </w:r>
    </w:p>
    <w:p>
      <w:pPr>
        <w:rPr>
          <w:color w:val="auto"/>
          <w:highlight w:val="none"/>
        </w:rPr>
      </w:pPr>
    </w:p>
    <w:p>
      <w:pPr>
        <w:rPr>
          <w:color w:val="auto"/>
          <w:highlight w:val="none"/>
        </w:rPr>
      </w:pPr>
    </w:p>
    <w:p>
      <w:pPr>
        <w:spacing w:line="360" w:lineRule="auto"/>
        <w:rPr>
          <w:color w:val="auto"/>
          <w:highlight w:val="none"/>
        </w:rPr>
      </w:pPr>
      <w:r>
        <w:rPr>
          <w:rFonts w:hint="eastAsia"/>
          <w:color w:val="auto"/>
          <w:highlight w:val="none"/>
        </w:rPr>
        <w:t xml:space="preserve">     参加政府采购活动前三年内，在经营活动中没有重大违法记录，特此声明。</w:t>
      </w:r>
    </w:p>
    <w:p>
      <w:pPr>
        <w:spacing w:line="360" w:lineRule="auto"/>
        <w:rPr>
          <w:color w:val="auto"/>
          <w:highlight w:val="none"/>
        </w:rPr>
      </w:pPr>
    </w:p>
    <w:p>
      <w:pPr>
        <w:spacing w:line="360" w:lineRule="auto"/>
        <w:ind w:firstLine="1365" w:firstLineChars="650"/>
        <w:rPr>
          <w:color w:val="auto"/>
          <w:highlight w:val="none"/>
        </w:rPr>
      </w:pPr>
    </w:p>
    <w:p>
      <w:pPr>
        <w:spacing w:line="360" w:lineRule="auto"/>
        <w:ind w:firstLine="1365" w:firstLineChars="650"/>
        <w:rPr>
          <w:color w:val="auto"/>
          <w:highlight w:val="none"/>
        </w:rPr>
      </w:pPr>
    </w:p>
    <w:p>
      <w:pPr>
        <w:spacing w:line="360" w:lineRule="auto"/>
        <w:ind w:firstLine="3675" w:firstLineChars="1750"/>
        <w:rPr>
          <w:color w:val="auto"/>
          <w:highlight w:val="none"/>
        </w:rPr>
      </w:pPr>
      <w:r>
        <w:rPr>
          <w:rFonts w:hint="eastAsia"/>
          <w:color w:val="auto"/>
          <w:highlight w:val="none"/>
        </w:rPr>
        <w:t>供应商（盖章）</w:t>
      </w:r>
    </w:p>
    <w:p>
      <w:pPr>
        <w:spacing w:line="360" w:lineRule="auto"/>
        <w:rPr>
          <w:color w:val="auto"/>
          <w:highlight w:val="none"/>
        </w:rPr>
      </w:pPr>
      <w:r>
        <w:rPr>
          <w:rFonts w:hint="eastAsia"/>
          <w:color w:val="auto"/>
          <w:highlight w:val="none"/>
        </w:rPr>
        <w:t xml:space="preserve">             法定代表人（负责人）或其授权委托人（签名或印章）：</w:t>
      </w:r>
    </w:p>
    <w:p>
      <w:pPr>
        <w:spacing w:line="360" w:lineRule="auto"/>
        <w:rPr>
          <w:color w:val="auto"/>
          <w:highlight w:val="none"/>
        </w:rPr>
      </w:pPr>
      <w:r>
        <w:rPr>
          <w:rFonts w:hint="eastAsia"/>
          <w:color w:val="auto"/>
          <w:highlight w:val="none"/>
        </w:rPr>
        <w:t xml:space="preserve">                                    日    期：</w:t>
      </w:r>
    </w:p>
    <w:p>
      <w:pPr>
        <w:spacing w:line="360" w:lineRule="auto"/>
        <w:rPr>
          <w:color w:val="auto"/>
          <w:highlight w:val="none"/>
        </w:rPr>
      </w:pPr>
    </w:p>
    <w:p>
      <w:pPr>
        <w:rPr>
          <w:color w:val="auto"/>
          <w:highlight w:val="none"/>
        </w:rPr>
      </w:pPr>
    </w:p>
    <w:p>
      <w:pPr>
        <w:rPr>
          <w:color w:val="auto"/>
          <w:highlight w:val="none"/>
        </w:rPr>
      </w:pPr>
    </w:p>
    <w:p>
      <w:pPr>
        <w:spacing w:line="500" w:lineRule="exact"/>
        <w:rPr>
          <w:b/>
          <w:color w:val="auto"/>
          <w:highlight w:val="none"/>
        </w:rPr>
      </w:pPr>
      <w:r>
        <w:rPr>
          <w:color w:val="auto"/>
          <w:highlight w:val="none"/>
        </w:rPr>
        <w:br w:type="page"/>
      </w:r>
      <w:r>
        <w:rPr>
          <w:rFonts w:hint="eastAsia"/>
          <w:color w:val="auto"/>
          <w:highlight w:val="none"/>
        </w:rPr>
        <w:t>7</w:t>
      </w:r>
      <w:r>
        <w:rPr>
          <w:rFonts w:hint="eastAsia"/>
          <w:b/>
          <w:color w:val="auto"/>
          <w:highlight w:val="none"/>
        </w:rPr>
        <w:t>.供应商的特定条件的证明文件：详见“第一章公开招标采购公告  七、合格供应商的资格要求  2.特定资格条件”。</w:t>
      </w:r>
    </w:p>
    <w:p>
      <w:pPr>
        <w:spacing w:line="500" w:lineRule="exact"/>
        <w:rPr>
          <w:b/>
          <w:color w:val="auto"/>
          <w:highlight w:val="none"/>
        </w:rPr>
      </w:pPr>
    </w:p>
    <w:p>
      <w:pPr>
        <w:spacing w:line="500" w:lineRule="exact"/>
        <w:rPr>
          <w:b/>
          <w:color w:val="auto"/>
          <w:highlight w:val="none"/>
        </w:rPr>
      </w:pPr>
    </w:p>
    <w:p>
      <w:pPr>
        <w:spacing w:line="500" w:lineRule="exact"/>
        <w:rPr>
          <w:b/>
          <w:color w:val="auto"/>
          <w:highlight w:val="none"/>
        </w:rPr>
      </w:pPr>
      <w:r>
        <w:rPr>
          <w:rFonts w:hint="eastAsia"/>
          <w:b/>
          <w:color w:val="auto"/>
          <w:highlight w:val="none"/>
        </w:rPr>
        <w:t>8.采购文件要求的其他资格条件证明材料（如有）；</w:t>
      </w:r>
    </w:p>
    <w:p>
      <w:pPr>
        <w:spacing w:line="500" w:lineRule="exact"/>
        <w:ind w:firstLine="420" w:firstLineChars="200"/>
        <w:jc w:val="center"/>
        <w:rPr>
          <w:color w:val="auto"/>
          <w:highlight w:val="none"/>
        </w:rPr>
      </w:pPr>
      <w:r>
        <w:rPr>
          <w:rFonts w:hint="eastAsia"/>
          <w:color w:val="auto"/>
          <w:highlight w:val="none"/>
        </w:rPr>
        <w:br w:type="page"/>
      </w:r>
      <w:r>
        <w:rPr>
          <w:rFonts w:hint="eastAsia"/>
          <w:b/>
          <w:bCs/>
          <w:color w:val="auto"/>
          <w:highlight w:val="none"/>
        </w:rPr>
        <w:t>二、商务技术文件格式</w:t>
      </w:r>
    </w:p>
    <w:p>
      <w:pPr>
        <w:snapToGrid w:val="0"/>
        <w:spacing w:beforeLines="50" w:after="50"/>
        <w:jc w:val="center"/>
        <w:rPr>
          <w:rFonts w:ascii="宋体" w:hAnsi="宋体"/>
          <w:color w:val="auto"/>
          <w:szCs w:val="21"/>
          <w:highlight w:val="none"/>
        </w:rPr>
      </w:pPr>
    </w:p>
    <w:p>
      <w:pPr>
        <w:snapToGrid w:val="0"/>
        <w:spacing w:beforeLines="50" w:after="50"/>
        <w:rPr>
          <w:rFonts w:ascii="宋体" w:hAnsi="宋体"/>
          <w:bCs/>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商务技术文件</w:t>
      </w:r>
      <w:r>
        <w:rPr>
          <w:rFonts w:hint="eastAsia" w:ascii="宋体" w:hAnsi="宋体"/>
          <w:bCs/>
          <w:color w:val="auto"/>
          <w:szCs w:val="21"/>
          <w:highlight w:val="none"/>
        </w:rPr>
        <w:t>的外包装封面格式（不可缺）：</w:t>
      </w:r>
    </w:p>
    <w:p>
      <w:pPr>
        <w:snapToGrid w:val="0"/>
        <w:spacing w:beforeLines="50" w:after="50"/>
        <w:rPr>
          <w:rFonts w:ascii="宋体" w:hAnsi="宋体"/>
          <w:bCs/>
          <w:color w:val="auto"/>
          <w:szCs w:val="21"/>
          <w:highlight w:val="none"/>
        </w:rPr>
      </w:pPr>
    </w:p>
    <w:p>
      <w:pPr>
        <w:snapToGrid w:val="0"/>
        <w:spacing w:beforeLines="50" w:after="50"/>
        <w:ind w:firstLine="3675" w:firstLineChars="1750"/>
        <w:rPr>
          <w:rFonts w:ascii="宋体" w:hAnsi="宋体"/>
          <w:bCs/>
          <w:color w:val="auto"/>
          <w:szCs w:val="21"/>
          <w:highlight w:val="none"/>
        </w:rPr>
      </w:pPr>
      <w:r>
        <w:rPr>
          <w:rFonts w:hint="eastAsia" w:ascii="宋体" w:hAnsi="宋体"/>
          <w:color w:val="auto"/>
          <w:szCs w:val="21"/>
          <w:highlight w:val="none"/>
        </w:rPr>
        <w:t>商务技术文件</w:t>
      </w:r>
    </w:p>
    <w:p>
      <w:pPr>
        <w:snapToGrid w:val="0"/>
        <w:spacing w:beforeLines="50" w:after="50"/>
        <w:ind w:firstLine="932" w:firstLineChars="444"/>
        <w:rPr>
          <w:color w:val="auto"/>
          <w:highlight w:val="none"/>
        </w:rPr>
      </w:pPr>
      <w:r>
        <w:rPr>
          <w:rFonts w:hint="eastAsia" w:ascii="宋体" w:hAnsi="宋体"/>
          <w:bCs/>
          <w:color w:val="auto"/>
          <w:szCs w:val="21"/>
          <w:highlight w:val="none"/>
        </w:rPr>
        <w:t>项目名称：</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项目编号：</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子包号：</w:t>
      </w:r>
    </w:p>
    <w:p>
      <w:pPr>
        <w:snapToGrid w:val="0"/>
        <w:spacing w:beforeLines="50" w:after="50"/>
        <w:ind w:firstLine="932" w:firstLineChars="444"/>
        <w:rPr>
          <w:rFonts w:ascii="宋体" w:hAnsi="宋体"/>
          <w:bCs/>
          <w:color w:val="auto"/>
          <w:szCs w:val="21"/>
          <w:highlight w:val="none"/>
        </w:rPr>
      </w:pP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4"/>
        <w:snapToGrid w:val="0"/>
        <w:spacing w:before="50" w:after="50"/>
        <w:ind w:firstLine="932" w:firstLineChars="444"/>
        <w:jc w:val="center"/>
        <w:rPr>
          <w:rFonts w:ascii="宋体" w:hAnsi="宋体"/>
          <w:bCs/>
          <w:color w:val="auto"/>
          <w:szCs w:val="21"/>
          <w:highlight w:val="none"/>
        </w:rPr>
      </w:pPr>
      <w:r>
        <w:rPr>
          <w:rFonts w:hint="eastAsia"/>
          <w:color w:val="auto"/>
          <w:highlight w:val="none"/>
        </w:rPr>
        <w:t>开标时启封</w:t>
      </w:r>
    </w:p>
    <w:p>
      <w:pPr>
        <w:pStyle w:val="4"/>
        <w:snapToGrid w:val="0"/>
        <w:spacing w:before="50" w:after="50"/>
        <w:ind w:firstLine="873" w:firstLineChars="416"/>
        <w:rPr>
          <w:rFonts w:ascii="宋体" w:hAnsi="宋体"/>
          <w:color w:val="auto"/>
          <w:szCs w:val="21"/>
          <w:highlight w:val="none"/>
        </w:rPr>
      </w:pPr>
    </w:p>
    <w:p>
      <w:pPr>
        <w:snapToGrid w:val="0"/>
        <w:spacing w:beforeLines="50" w:after="50"/>
        <w:ind w:firstLine="645"/>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napToGrid w:val="0"/>
        <w:spacing w:beforeLines="50" w:after="50"/>
        <w:jc w:val="center"/>
        <w:rPr>
          <w:rFonts w:ascii="宋体" w:hAnsi="宋体"/>
          <w:color w:val="auto"/>
          <w:szCs w:val="21"/>
          <w:highlight w:val="none"/>
        </w:rPr>
      </w:pPr>
    </w:p>
    <w:p>
      <w:pPr>
        <w:snapToGrid w:val="0"/>
        <w:spacing w:beforeLines="50" w:after="50"/>
        <w:jc w:val="center"/>
        <w:rPr>
          <w:rFonts w:ascii="宋体" w:hAnsi="宋体"/>
          <w:color w:val="auto"/>
          <w:szCs w:val="21"/>
          <w:highlight w:val="none"/>
        </w:rPr>
      </w:pPr>
    </w:p>
    <w:p>
      <w:pPr>
        <w:snapToGrid w:val="0"/>
        <w:spacing w:beforeLines="50" w:after="50"/>
        <w:rPr>
          <w:rFonts w:ascii="宋体" w:hAnsi="宋体"/>
          <w:color w:val="auto"/>
          <w:szCs w:val="21"/>
          <w:highlight w:val="none"/>
        </w:rPr>
      </w:pPr>
      <w:r>
        <w:rPr>
          <w:rFonts w:hint="eastAsia" w:ascii="宋体" w:hAnsi="宋体"/>
          <w:color w:val="auto"/>
          <w:szCs w:val="21"/>
          <w:highlight w:val="none"/>
        </w:rPr>
        <w:t>2. 商务技术文件封面格式：</w:t>
      </w:r>
      <w:r>
        <w:rPr>
          <w:rFonts w:ascii="宋体" w:hAnsi="宋体"/>
          <w:color w:val="auto"/>
          <w:szCs w:val="21"/>
          <w:highlight w:val="none"/>
        </w:rPr>
        <w:t xml:space="preserve"> </w:t>
      </w:r>
    </w:p>
    <w:p>
      <w:pPr>
        <w:snapToGrid w:val="0"/>
        <w:spacing w:beforeLines="50" w:after="50"/>
        <w:rPr>
          <w:rFonts w:ascii="宋体" w:hAnsi="宋体"/>
          <w:b/>
          <w:bCs/>
          <w:color w:val="auto"/>
          <w:szCs w:val="21"/>
          <w:highlight w:val="none"/>
        </w:rPr>
      </w:pPr>
      <w:r>
        <w:rPr>
          <w:rFonts w:ascii="宋体" w:hAnsi="宋体"/>
          <w:color w:val="auto"/>
          <w:szCs w:val="21"/>
          <w:highlight w:val="none"/>
        </w:rPr>
        <w:t xml:space="preserve">                                                    </w:t>
      </w:r>
      <w:r>
        <w:rPr>
          <w:rFonts w:hint="eastAsia" w:ascii="宋体" w:hAnsi="宋体"/>
          <w:b/>
          <w:bCs/>
          <w:color w:val="auto"/>
          <w:szCs w:val="21"/>
          <w:highlight w:val="none"/>
        </w:rPr>
        <w:t>正本</w:t>
      </w:r>
      <w:r>
        <w:rPr>
          <w:rFonts w:ascii="宋体" w:hAnsi="宋体"/>
          <w:b/>
          <w:bCs/>
          <w:color w:val="auto"/>
          <w:szCs w:val="21"/>
          <w:highlight w:val="none"/>
        </w:rPr>
        <w:t>/</w:t>
      </w:r>
      <w:r>
        <w:rPr>
          <w:rFonts w:hint="eastAsia" w:ascii="宋体" w:hAnsi="宋体"/>
          <w:b/>
          <w:bCs/>
          <w:color w:val="auto"/>
          <w:szCs w:val="21"/>
          <w:highlight w:val="none"/>
        </w:rPr>
        <w:t>或副本</w:t>
      </w:r>
    </w:p>
    <w:p>
      <w:pPr>
        <w:snapToGrid w:val="0"/>
        <w:spacing w:beforeLines="50" w:after="50"/>
        <w:rPr>
          <w:rFonts w:ascii="宋体" w:hAnsi="宋体"/>
          <w:color w:val="auto"/>
          <w:szCs w:val="21"/>
          <w:highlight w:val="none"/>
        </w:rPr>
      </w:pPr>
    </w:p>
    <w:p>
      <w:pPr>
        <w:snapToGrid w:val="0"/>
        <w:spacing w:beforeLines="50" w:after="50"/>
        <w:jc w:val="center"/>
        <w:rPr>
          <w:rFonts w:ascii="宋体" w:hAnsi="宋体"/>
          <w:bCs/>
          <w:color w:val="auto"/>
          <w:szCs w:val="21"/>
          <w:highlight w:val="none"/>
        </w:rPr>
      </w:pPr>
    </w:p>
    <w:p>
      <w:pPr>
        <w:snapToGrid w:val="0"/>
        <w:spacing w:before="50" w:afterLines="50" w:line="360" w:lineRule="auto"/>
        <w:jc w:val="center"/>
        <w:rPr>
          <w:rFonts w:ascii="宋体" w:hAnsi="宋体" w:cs="宋体"/>
          <w:b/>
          <w:bCs/>
          <w:color w:val="auto"/>
          <w:highlight w:val="none"/>
        </w:rPr>
      </w:pPr>
      <w:r>
        <w:rPr>
          <w:rFonts w:hint="eastAsia" w:ascii="宋体" w:hAnsi="宋体" w:cs="宋体"/>
          <w:b/>
          <w:bCs/>
          <w:color w:val="auto"/>
          <w:highlight w:val="none"/>
        </w:rPr>
        <w:t>商务技术文件</w:t>
      </w:r>
    </w:p>
    <w:p>
      <w:pPr>
        <w:snapToGrid w:val="0"/>
        <w:spacing w:beforeLines="50" w:after="50"/>
        <w:ind w:firstLine="932" w:firstLineChars="444"/>
        <w:rPr>
          <w:color w:val="auto"/>
          <w:highlight w:val="none"/>
        </w:rPr>
      </w:pPr>
      <w:r>
        <w:rPr>
          <w:rFonts w:hint="eastAsia" w:ascii="宋体" w:hAnsi="宋体"/>
          <w:bCs/>
          <w:color w:val="auto"/>
          <w:szCs w:val="21"/>
          <w:highlight w:val="none"/>
        </w:rPr>
        <w:t>项目名称：</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项目编号：</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子包号：</w:t>
      </w:r>
    </w:p>
    <w:p>
      <w:pPr>
        <w:snapToGrid w:val="0"/>
        <w:spacing w:beforeLines="50" w:after="50"/>
        <w:ind w:firstLine="932" w:firstLineChars="444"/>
        <w:rPr>
          <w:rFonts w:ascii="宋体" w:hAnsi="宋体"/>
          <w:bCs/>
          <w:color w:val="auto"/>
          <w:szCs w:val="21"/>
          <w:highlight w:val="none"/>
        </w:rPr>
      </w:pP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4"/>
        <w:snapToGrid w:val="0"/>
        <w:spacing w:before="50" w:after="50"/>
        <w:ind w:firstLine="840" w:firstLineChars="400"/>
        <w:rPr>
          <w:rFonts w:ascii="宋体" w:hAnsi="宋体"/>
          <w:bCs/>
          <w:color w:val="auto"/>
          <w:szCs w:val="21"/>
          <w:highlight w:val="none"/>
        </w:rPr>
      </w:pPr>
    </w:p>
    <w:p>
      <w:pPr>
        <w:pStyle w:val="4"/>
        <w:snapToGrid w:val="0"/>
        <w:spacing w:before="50" w:after="50"/>
        <w:ind w:firstLine="873" w:firstLineChars="416"/>
        <w:rPr>
          <w:rFonts w:ascii="宋体" w:hAnsi="宋体"/>
          <w:color w:val="auto"/>
          <w:szCs w:val="21"/>
          <w:highlight w:val="none"/>
        </w:rPr>
      </w:pPr>
    </w:p>
    <w:p>
      <w:pPr>
        <w:snapToGrid w:val="0"/>
        <w:spacing w:beforeLines="50" w:after="50"/>
        <w:ind w:firstLine="645"/>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napToGrid w:val="0"/>
        <w:spacing w:before="50" w:after="50"/>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3.</w:t>
      </w:r>
      <w:r>
        <w:rPr>
          <w:rFonts w:hint="eastAsia" w:ascii="宋体" w:hAnsi="宋体"/>
          <w:b/>
          <w:bCs/>
          <w:color w:val="auto"/>
          <w:szCs w:val="21"/>
          <w:highlight w:val="none"/>
        </w:rPr>
        <w:t xml:space="preserve"> 商务技术文件目录</w:t>
      </w:r>
    </w:p>
    <w:p>
      <w:pPr>
        <w:spacing w:line="360" w:lineRule="auto"/>
        <w:ind w:firstLine="420" w:firstLineChars="200"/>
        <w:rPr>
          <w:color w:val="auto"/>
          <w:szCs w:val="21"/>
          <w:highlight w:val="none"/>
        </w:rPr>
      </w:pPr>
      <w:r>
        <w:rPr>
          <w:rFonts w:hint="eastAsia"/>
          <w:color w:val="auto"/>
          <w:szCs w:val="21"/>
          <w:highlight w:val="none"/>
        </w:rPr>
        <w:t>1、符合性自查表（格式见第六章）；</w:t>
      </w:r>
    </w:p>
    <w:p>
      <w:pPr>
        <w:spacing w:line="360" w:lineRule="auto"/>
        <w:ind w:firstLine="420" w:firstLineChars="200"/>
        <w:rPr>
          <w:color w:val="auto"/>
          <w:szCs w:val="21"/>
          <w:highlight w:val="none"/>
        </w:rPr>
      </w:pPr>
      <w:r>
        <w:rPr>
          <w:rFonts w:hint="eastAsia"/>
          <w:color w:val="auto"/>
          <w:szCs w:val="21"/>
          <w:highlight w:val="none"/>
        </w:rPr>
        <w:t>2、供应商响应表（格式见第六章）；</w:t>
      </w:r>
    </w:p>
    <w:p>
      <w:pPr>
        <w:spacing w:line="360" w:lineRule="auto"/>
        <w:ind w:firstLine="420" w:firstLineChars="200"/>
        <w:rPr>
          <w:color w:val="auto"/>
          <w:szCs w:val="21"/>
          <w:highlight w:val="none"/>
        </w:rPr>
      </w:pPr>
      <w:r>
        <w:rPr>
          <w:rFonts w:hint="eastAsia"/>
          <w:color w:val="auto"/>
          <w:szCs w:val="21"/>
          <w:highlight w:val="none"/>
        </w:rPr>
        <w:t>3、投标函(格式见第六章)；</w:t>
      </w:r>
    </w:p>
    <w:p>
      <w:pPr>
        <w:spacing w:line="360" w:lineRule="auto"/>
        <w:ind w:firstLine="420" w:firstLineChars="200"/>
        <w:rPr>
          <w:color w:val="auto"/>
          <w:szCs w:val="21"/>
          <w:highlight w:val="none"/>
        </w:rPr>
      </w:pPr>
      <w:r>
        <w:rPr>
          <w:rFonts w:hint="eastAsia"/>
          <w:color w:val="auto"/>
          <w:szCs w:val="21"/>
          <w:highlight w:val="none"/>
        </w:rPr>
        <w:t>4、法定代表人身份证明或法定代表人授权委托书(格式见第六章)；</w:t>
      </w:r>
    </w:p>
    <w:p>
      <w:pPr>
        <w:spacing w:line="360" w:lineRule="auto"/>
        <w:ind w:firstLine="420" w:firstLineChars="200"/>
        <w:rPr>
          <w:color w:val="auto"/>
          <w:szCs w:val="21"/>
          <w:highlight w:val="none"/>
        </w:rPr>
      </w:pPr>
      <w:r>
        <w:rPr>
          <w:rFonts w:hint="eastAsia"/>
          <w:color w:val="auto"/>
          <w:szCs w:val="21"/>
          <w:highlight w:val="none"/>
        </w:rPr>
        <w:t>5、供应商基本情况表（格式见第六章）；</w:t>
      </w:r>
    </w:p>
    <w:p>
      <w:pPr>
        <w:spacing w:line="360" w:lineRule="auto"/>
        <w:ind w:firstLine="420" w:firstLineChars="200"/>
        <w:rPr>
          <w:color w:val="auto"/>
          <w:szCs w:val="21"/>
          <w:highlight w:val="none"/>
        </w:rPr>
      </w:pPr>
      <w:r>
        <w:rPr>
          <w:rFonts w:hint="eastAsia"/>
          <w:color w:val="auto"/>
          <w:szCs w:val="21"/>
          <w:highlight w:val="none"/>
        </w:rPr>
        <w:t>6、针对本项目“第二章 采购需求”的内容提供完整投标方案；</w:t>
      </w:r>
    </w:p>
    <w:p>
      <w:pPr>
        <w:spacing w:line="360" w:lineRule="auto"/>
        <w:ind w:firstLine="420" w:firstLineChars="200"/>
        <w:rPr>
          <w:color w:val="auto"/>
          <w:szCs w:val="21"/>
          <w:highlight w:val="none"/>
        </w:rPr>
      </w:pPr>
      <w:r>
        <w:rPr>
          <w:rFonts w:hint="eastAsia"/>
          <w:color w:val="auto"/>
          <w:szCs w:val="21"/>
          <w:highlight w:val="none"/>
        </w:rPr>
        <w:t>7、技术条款偏离表（格式见第六章）；</w:t>
      </w:r>
    </w:p>
    <w:p>
      <w:pPr>
        <w:spacing w:line="360" w:lineRule="auto"/>
        <w:ind w:firstLine="420" w:firstLineChars="200"/>
        <w:rPr>
          <w:color w:val="auto"/>
          <w:szCs w:val="21"/>
          <w:highlight w:val="none"/>
        </w:rPr>
      </w:pPr>
      <w:r>
        <w:rPr>
          <w:rFonts w:hint="eastAsia"/>
          <w:color w:val="auto"/>
          <w:szCs w:val="21"/>
          <w:highlight w:val="none"/>
        </w:rPr>
        <w:t>8、商务条款偏离表（格式见第六章）；</w:t>
      </w:r>
    </w:p>
    <w:p>
      <w:pPr>
        <w:pStyle w:val="13"/>
        <w:ind w:firstLine="420" w:firstLineChars="200"/>
        <w:rPr>
          <w:color w:val="auto"/>
          <w:sz w:val="21"/>
          <w:szCs w:val="21"/>
          <w:highlight w:val="none"/>
        </w:rPr>
      </w:pPr>
      <w:r>
        <w:rPr>
          <w:rFonts w:hint="eastAsia"/>
          <w:color w:val="auto"/>
          <w:sz w:val="21"/>
          <w:szCs w:val="21"/>
          <w:highlight w:val="none"/>
        </w:rPr>
        <w:t>9、业绩一览表（格式见第六章）；</w:t>
      </w:r>
    </w:p>
    <w:p>
      <w:pPr>
        <w:spacing w:line="360" w:lineRule="auto"/>
        <w:ind w:firstLine="420" w:firstLineChars="200"/>
        <w:rPr>
          <w:color w:val="auto"/>
          <w:szCs w:val="21"/>
          <w:highlight w:val="none"/>
        </w:rPr>
      </w:pPr>
      <w:r>
        <w:rPr>
          <w:rFonts w:hint="eastAsia"/>
          <w:color w:val="auto"/>
          <w:szCs w:val="21"/>
          <w:highlight w:val="none"/>
        </w:rPr>
        <w:t xml:space="preserve">10、评分标准中要求的供应商实力证明资料； </w:t>
      </w:r>
    </w:p>
    <w:p>
      <w:pPr>
        <w:spacing w:line="360" w:lineRule="auto"/>
        <w:ind w:firstLine="420" w:firstLineChars="200"/>
        <w:rPr>
          <w:color w:val="auto"/>
          <w:szCs w:val="21"/>
          <w:highlight w:val="none"/>
        </w:rPr>
      </w:pPr>
      <w:r>
        <w:rPr>
          <w:rFonts w:hint="eastAsia"/>
          <w:color w:val="auto"/>
          <w:szCs w:val="21"/>
          <w:highlight w:val="none"/>
        </w:rPr>
        <w:t>11、供应商需要说明的其他文件和说明（格式自拟）。</w:t>
      </w:r>
    </w:p>
    <w:p>
      <w:pPr>
        <w:spacing w:line="360" w:lineRule="auto"/>
        <w:ind w:firstLine="420" w:firstLineChars="200"/>
        <w:rPr>
          <w:color w:val="auto"/>
          <w:szCs w:val="21"/>
          <w:highlight w:val="none"/>
        </w:rPr>
      </w:pPr>
    </w:p>
    <w:p>
      <w:pPr>
        <w:spacing w:line="360" w:lineRule="auto"/>
        <w:ind w:left="420" w:leftChars="200"/>
        <w:rPr>
          <w:color w:val="auto"/>
          <w:szCs w:val="21"/>
          <w:highlight w:val="none"/>
        </w:rPr>
      </w:pPr>
    </w:p>
    <w:p>
      <w:pPr>
        <w:spacing w:line="360" w:lineRule="auto"/>
        <w:ind w:firstLine="420" w:firstLineChars="200"/>
        <w:rPr>
          <w:color w:val="auto"/>
          <w:szCs w:val="21"/>
          <w:highlight w:val="none"/>
        </w:rPr>
      </w:pPr>
    </w:p>
    <w:p>
      <w:pPr>
        <w:spacing w:line="360" w:lineRule="auto"/>
        <w:ind w:left="420" w:leftChars="200"/>
        <w:rPr>
          <w:color w:val="auto"/>
          <w:szCs w:val="21"/>
          <w:highlight w:val="none"/>
        </w:rPr>
      </w:pPr>
    </w:p>
    <w:p>
      <w:pPr>
        <w:snapToGrid w:val="0"/>
        <w:spacing w:line="288" w:lineRule="auto"/>
        <w:ind w:firstLine="409" w:firstLineChars="195"/>
        <w:jc w:val="left"/>
        <w:rPr>
          <w:rFonts w:ascii="宋体" w:hAnsi="宋体"/>
          <w:color w:val="auto"/>
          <w:szCs w:val="21"/>
          <w:highlight w:val="none"/>
        </w:rPr>
      </w:pPr>
      <w:r>
        <w:rPr>
          <w:rFonts w:hint="eastAsia" w:ascii="宋体" w:hAnsi="宋体"/>
          <w:color w:val="auto"/>
          <w:szCs w:val="21"/>
          <w:highlight w:val="none"/>
        </w:rPr>
        <w:t xml:space="preserve"> </w:t>
      </w:r>
    </w:p>
    <w:p>
      <w:pPr>
        <w:rPr>
          <w:color w:val="auto"/>
          <w:highlight w:val="none"/>
        </w:rPr>
      </w:pPr>
    </w:p>
    <w:p>
      <w:pPr>
        <w:pStyle w:val="19"/>
        <w:snapToGrid w:val="0"/>
        <w:spacing w:beforeLines="0" w:afterLines="0" w:line="240" w:lineRule="auto"/>
        <w:rPr>
          <w:rFonts w:hAnsi="宋体"/>
          <w:color w:val="auto"/>
          <w:sz w:val="21"/>
          <w:szCs w:val="21"/>
          <w:highlight w:val="none"/>
        </w:rPr>
      </w:pPr>
    </w:p>
    <w:p>
      <w:pPr>
        <w:ind w:firstLine="105" w:firstLineChars="50"/>
        <w:rPr>
          <w:b/>
          <w:color w:val="auto"/>
          <w:highlight w:val="none"/>
        </w:rPr>
      </w:pPr>
      <w:r>
        <w:rPr>
          <w:rFonts w:ascii="宋体" w:hAnsi="宋体"/>
          <w:color w:val="auto"/>
          <w:szCs w:val="21"/>
          <w:highlight w:val="none"/>
        </w:rPr>
        <w:br w:type="page"/>
      </w:r>
      <w:r>
        <w:rPr>
          <w:rFonts w:hint="eastAsia" w:ascii="宋体" w:hAnsi="宋体"/>
          <w:b/>
          <w:bCs/>
          <w:color w:val="auto"/>
          <w:szCs w:val="21"/>
          <w:highlight w:val="none"/>
        </w:rPr>
        <w:t>4.符合性自查表</w:t>
      </w:r>
    </w:p>
    <w:p>
      <w:pPr>
        <w:adjustRightInd w:val="0"/>
        <w:snapToGrid w:val="0"/>
        <w:jc w:val="center"/>
        <w:rPr>
          <w:rFonts w:ascii="宋体" w:hAnsi="宋体"/>
          <w:b/>
          <w:color w:val="auto"/>
          <w:sz w:val="24"/>
          <w:highlight w:val="none"/>
        </w:rPr>
      </w:pP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符合性自查表</w:t>
      </w:r>
    </w:p>
    <w:p>
      <w:pPr>
        <w:jc w:val="center"/>
        <w:rPr>
          <w:b/>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3499" w:type="dxa"/>
            <w:vAlign w:val="center"/>
          </w:tcPr>
          <w:p>
            <w:pPr>
              <w:jc w:val="center"/>
              <w:rPr>
                <w:rFonts w:ascii="宋体" w:hAnsi="宋体" w:cs="宋体"/>
                <w:color w:val="auto"/>
                <w:highlight w:val="none"/>
              </w:rPr>
            </w:pPr>
            <w:r>
              <w:rPr>
                <w:rFonts w:hint="eastAsia" w:ascii="宋体" w:hAnsi="宋体" w:cs="宋体"/>
                <w:color w:val="auto"/>
                <w:highlight w:val="none"/>
              </w:rPr>
              <w:t>采购文件要求</w:t>
            </w:r>
          </w:p>
        </w:tc>
        <w:tc>
          <w:tcPr>
            <w:tcW w:w="1240" w:type="dxa"/>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2550" w:type="dxa"/>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投标函已提交并符合采购文件要求；</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按照采购文件规定要求签署或盖章；</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投标文件的实质性内容使用中文表述且意思表述明确，前后无矛盾且使用计量单位符合采购文件要求的；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带“*”的条款满足采购文件要求、已实质性响应采购文件要求且投标文件无采购人不能接受的附加条件的；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允许偏离的技术、性能指标或者辅助功能项目发生负偏离未达10项（含）以上的；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商务技术文件中未出现报价或单价的；</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不存在法律、法规和采购文件规定的其他无效情形；</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（十二）</w:t>
            </w:r>
            <w:r>
              <w:rPr>
                <w:rFonts w:hint="eastAsia" w:ascii="宋体" w:hAnsi="宋体" w:cs="宋体"/>
                <w:color w:val="auto"/>
                <w:highlight w:val="none"/>
              </w:rPr>
              <w:t>不存在投标文件的有效期不满足采购文件要求情形；</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vAlign w:val="center"/>
          </w:tcPr>
          <w:p>
            <w:pPr>
              <w:rPr>
                <w:rFonts w:ascii="宋体" w:hAnsi="宋体" w:cs="宋体"/>
                <w:color w:val="auto"/>
                <w:highlight w:val="none"/>
              </w:rPr>
            </w:pPr>
          </w:p>
        </w:tc>
        <w:tc>
          <w:tcPr>
            <w:tcW w:w="3499" w:type="dxa"/>
            <w:vAlign w:val="center"/>
          </w:tcPr>
          <w:p>
            <w:pPr>
              <w:rPr>
                <w:rFonts w:ascii="宋体" w:hAnsi="宋体" w:cs="宋体"/>
                <w:color w:val="auto"/>
                <w:highlight w:val="none"/>
              </w:rPr>
            </w:pPr>
            <w:r>
              <w:rPr>
                <w:rFonts w:hint="eastAsia" w:ascii="宋体" w:hAnsi="宋体" w:cs="宋体"/>
                <w:color w:val="auto"/>
                <w:szCs w:val="21"/>
                <w:highlight w:val="none"/>
              </w:rPr>
              <w:t>（十三）</w:t>
            </w:r>
            <w:r>
              <w:rPr>
                <w:rFonts w:hint="eastAsia" w:ascii="宋体" w:hAnsi="宋体" w:cs="宋体"/>
                <w:color w:val="auto"/>
                <w:highlight w:val="none"/>
              </w:rPr>
              <w:t>商务技术文件不存在采购文件所规定的其它无效投标条款要求。</w:t>
            </w:r>
          </w:p>
        </w:tc>
        <w:tc>
          <w:tcPr>
            <w:tcW w:w="1240" w:type="dxa"/>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rPr>
                <w:rFonts w:ascii="宋体" w:hAnsi="宋体" w:cs="宋体"/>
                <w:color w:val="auto"/>
                <w:highlight w:val="none"/>
              </w:rPr>
            </w:pPr>
            <w:r>
              <w:rPr>
                <w:rFonts w:hint="eastAsia" w:ascii="宋体" w:hAnsi="宋体" w:cs="宋体"/>
                <w:color w:val="auto"/>
                <w:highlight w:val="none"/>
              </w:rPr>
              <w:t>第（ ）页</w:t>
            </w:r>
          </w:p>
        </w:tc>
      </w:tr>
    </w:tbl>
    <w:p>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备注：供应商自查表将作为供应商有效性审查的重要内容之一，供应商必须严格按照其内容及序列要求在投标文件中对应如实提供，对证明文件的任何缺漏和不符合项将会直接导致投标无效！ </w:t>
      </w:r>
    </w:p>
    <w:p>
      <w:pPr>
        <w:rPr>
          <w:color w:val="auto"/>
          <w:highlight w:val="none"/>
        </w:rPr>
      </w:pPr>
    </w:p>
    <w:p>
      <w:pPr>
        <w:rPr>
          <w:color w:val="auto"/>
          <w:highlight w:val="none"/>
        </w:rPr>
      </w:pPr>
    </w:p>
    <w:p>
      <w:pPr>
        <w:rPr>
          <w:color w:val="auto"/>
          <w:highlight w:val="none"/>
        </w:rPr>
      </w:pPr>
    </w:p>
    <w:p>
      <w:pPr>
        <w:rPr>
          <w:b/>
          <w:color w:val="auto"/>
          <w:highlight w:val="none"/>
        </w:rPr>
      </w:pPr>
      <w:r>
        <w:rPr>
          <w:color w:val="auto"/>
          <w:highlight w:val="none"/>
        </w:rPr>
        <w:br w:type="page"/>
      </w:r>
      <w:r>
        <w:rPr>
          <w:rFonts w:hint="eastAsia" w:ascii="宋体" w:hAnsi="宋体"/>
          <w:b/>
          <w:bCs/>
          <w:color w:val="auto"/>
          <w:szCs w:val="21"/>
          <w:highlight w:val="none"/>
        </w:rPr>
        <w:t>5.供应商响应表：</w:t>
      </w:r>
    </w:p>
    <w:p>
      <w:pPr>
        <w:rPr>
          <w:color w:val="auto"/>
          <w:highlight w:val="none"/>
        </w:rPr>
      </w:pP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供应商响应表</w:t>
      </w:r>
    </w:p>
    <w:p>
      <w:pPr>
        <w:rPr>
          <w:color w:val="auto"/>
          <w:highlight w:val="none"/>
        </w:rPr>
      </w:pPr>
    </w:p>
    <w:p>
      <w:pPr>
        <w:rPr>
          <w:color w:val="auto"/>
          <w:highlight w:val="none"/>
        </w:rPr>
      </w:pPr>
      <w:r>
        <w:rPr>
          <w:rFonts w:hint="eastAsia"/>
          <w:color w:val="auto"/>
          <w:highlight w:val="none"/>
        </w:rPr>
        <w:t xml:space="preserve"> 招标项目编号                      子包号                 </w:t>
      </w:r>
    </w:p>
    <w:tbl>
      <w:tblPr>
        <w:tblStyle w:val="33"/>
        <w:tblW w:w="0" w:type="auto"/>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评审内容</w:t>
            </w: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证明文件</w:t>
            </w:r>
          </w:p>
        </w:tc>
      </w:tr>
      <w:tr>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nil"/>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nil"/>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nil"/>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nil"/>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r>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highlight w:val="none"/>
              </w:rPr>
              <w:t>见（  ）页</w:t>
            </w:r>
          </w:p>
        </w:tc>
      </w:tr>
    </w:tbl>
    <w:p>
      <w:pPr>
        <w:rPr>
          <w:b/>
          <w:color w:val="auto"/>
          <w:highlight w:val="none"/>
        </w:rPr>
      </w:pPr>
      <w:r>
        <w:rPr>
          <w:rFonts w:hint="eastAsia"/>
          <w:b/>
          <w:color w:val="auto"/>
          <w:highlight w:val="none"/>
        </w:rPr>
        <w:t>根据评分标准逐条填写。</w:t>
      </w:r>
    </w:p>
    <w:p>
      <w:pPr>
        <w:rPr>
          <w:color w:val="auto"/>
          <w:highlight w:val="none"/>
        </w:rPr>
      </w:pPr>
    </w:p>
    <w:p>
      <w:pPr>
        <w:ind w:firstLine="6090" w:firstLineChars="2900"/>
        <w:rPr>
          <w:color w:val="auto"/>
          <w:highlight w:val="none"/>
        </w:rPr>
      </w:pPr>
      <w:r>
        <w:rPr>
          <w:rFonts w:hint="eastAsia"/>
          <w:color w:val="auto"/>
          <w:highlight w:val="none"/>
        </w:rPr>
        <w:t>供应商名称：</w:t>
      </w:r>
    </w:p>
    <w:p>
      <w:pPr>
        <w:rPr>
          <w:color w:val="auto"/>
          <w:highlight w:val="none"/>
        </w:rPr>
      </w:pPr>
    </w:p>
    <w:p>
      <w:pPr>
        <w:ind w:firstLine="6090" w:firstLineChars="2900"/>
        <w:rPr>
          <w:color w:val="auto"/>
          <w:highlight w:val="none"/>
        </w:rPr>
      </w:pPr>
      <w:r>
        <w:rPr>
          <w:rFonts w:hint="eastAsia"/>
          <w:color w:val="auto"/>
          <w:highlight w:val="none"/>
        </w:rPr>
        <w:t>年  月  日</w:t>
      </w:r>
    </w:p>
    <w:p>
      <w:pPr>
        <w:rPr>
          <w:color w:val="auto"/>
          <w:highlight w:val="none"/>
        </w:rPr>
      </w:pPr>
    </w:p>
    <w:p>
      <w:pPr>
        <w:rPr>
          <w:color w:val="auto"/>
          <w:highlight w:val="none"/>
        </w:rPr>
      </w:pPr>
      <w:r>
        <w:rPr>
          <w:rFonts w:hint="eastAsia"/>
          <w:color w:val="auto"/>
          <w:highlight w:val="none"/>
        </w:rPr>
        <w:t xml:space="preserve"> </w:t>
      </w:r>
    </w:p>
    <w:p>
      <w:pPr>
        <w:snapToGrid w:val="0"/>
        <w:spacing w:before="50" w:after="50"/>
        <w:rPr>
          <w:rFonts w:ascii="宋体" w:hAnsi="宋体"/>
          <w:b/>
          <w:bCs/>
          <w:color w:val="auto"/>
          <w:szCs w:val="21"/>
          <w:highlight w:val="none"/>
        </w:rPr>
      </w:pPr>
    </w:p>
    <w:p>
      <w:pPr>
        <w:snapToGrid w:val="0"/>
        <w:spacing w:beforeLines="50" w:after="50"/>
        <w:rPr>
          <w:rFonts w:ascii="宋体" w:hAnsi="宋体"/>
          <w:color w:val="auto"/>
          <w:szCs w:val="21"/>
          <w:highlight w:val="none"/>
        </w:rPr>
      </w:pPr>
      <w:r>
        <w:rPr>
          <w:rFonts w:hint="eastAsia" w:ascii="宋体" w:hAnsi="宋体"/>
          <w:b/>
          <w:bCs/>
          <w:color w:val="auto"/>
          <w:szCs w:val="21"/>
          <w:highlight w:val="none"/>
        </w:rPr>
        <w:br w:type="page"/>
      </w:r>
      <w:r>
        <w:rPr>
          <w:rFonts w:hint="eastAsia" w:ascii="宋体" w:hAnsi="宋体"/>
          <w:color w:val="auto"/>
          <w:szCs w:val="21"/>
          <w:highlight w:val="none"/>
        </w:rPr>
        <w:t>6. 投标函</w:t>
      </w: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投</w:t>
      </w:r>
      <w:r>
        <w:rPr>
          <w:rFonts w:ascii="宋体" w:hAnsi="宋体"/>
          <w:b/>
          <w:color w:val="auto"/>
          <w:szCs w:val="21"/>
          <w:highlight w:val="none"/>
        </w:rPr>
        <w:t xml:space="preserve"> </w:t>
      </w:r>
      <w:r>
        <w:rPr>
          <w:rFonts w:hint="eastAsia" w:ascii="宋体" w:hAnsi="宋体"/>
          <w:b/>
          <w:color w:val="auto"/>
          <w:szCs w:val="21"/>
          <w:highlight w:val="none"/>
        </w:rPr>
        <w:t>标</w:t>
      </w:r>
      <w:r>
        <w:rPr>
          <w:rFonts w:ascii="宋体" w:hAnsi="宋体"/>
          <w:b/>
          <w:color w:val="auto"/>
          <w:szCs w:val="21"/>
          <w:highlight w:val="none"/>
        </w:rPr>
        <w:t xml:space="preserve"> </w:t>
      </w:r>
      <w:r>
        <w:rPr>
          <w:rFonts w:hint="eastAsia" w:ascii="宋体" w:hAnsi="宋体"/>
          <w:b/>
          <w:color w:val="auto"/>
          <w:szCs w:val="21"/>
          <w:highlight w:val="none"/>
        </w:rPr>
        <w:t>函</w:t>
      </w:r>
    </w:p>
    <w:p>
      <w:pPr>
        <w:snapToGrid w:val="0"/>
        <w:spacing w:beforeLines="50" w:after="50"/>
        <w:jc w:val="center"/>
        <w:rPr>
          <w:rFonts w:ascii="宋体" w:hAnsi="宋体"/>
          <w:b/>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（招标采购单位名称）：</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项目的采购公告/投标邀请书（项目编号：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，子包号：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（供应商名称）提交投标文件。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采购</w:t>
      </w:r>
      <w:r>
        <w:rPr>
          <w:rFonts w:hint="eastAsia" w:ascii="宋体" w:hAnsi="宋体" w:cs="宋体"/>
          <w:color w:val="auto"/>
          <w:szCs w:val="21"/>
          <w:highlight w:val="none"/>
          <w:lang w:val="zh-CN"/>
        </w:rPr>
        <w:t>文件的规定，在中标后向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邮编：__________   电话：______________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_______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Lines="50"/>
        <w:jc w:val="left"/>
        <w:rPr>
          <w:rFonts w:ascii="宋体" w:hAnsi="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rPr>
          <w:b/>
          <w:color w:val="auto"/>
          <w:highlight w:val="none"/>
        </w:rPr>
      </w:pPr>
      <w:r>
        <w:rPr>
          <w:rFonts w:hint="eastAsia"/>
          <w:b/>
          <w:color w:val="auto"/>
          <w:highlight w:val="none"/>
        </w:rPr>
        <w:br w:type="page"/>
      </w:r>
      <w:r>
        <w:rPr>
          <w:rFonts w:hint="eastAsia"/>
          <w:b/>
          <w:color w:val="auto"/>
          <w:highlight w:val="none"/>
        </w:rPr>
        <w:t>7.法定代表人身份证明及授权委托书：</w:t>
      </w:r>
    </w:p>
    <w:p>
      <w:pPr>
        <w:rPr>
          <w:color w:val="auto"/>
          <w:highlight w:val="none"/>
        </w:rPr>
      </w:pPr>
    </w:p>
    <w:p>
      <w:pPr>
        <w:rPr>
          <w:color w:val="auto"/>
          <w:highlight w:val="none"/>
        </w:rPr>
      </w:pP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法定代表人身份证明</w:t>
      </w:r>
    </w:p>
    <w:p>
      <w:pPr>
        <w:spacing w:line="480" w:lineRule="auto"/>
        <w:jc w:val="center"/>
        <w:rPr>
          <w:rFonts w:ascii="宋体" w:hAnsi="宋体"/>
          <w:b/>
          <w:color w:val="auto"/>
          <w:sz w:val="24"/>
          <w:highlight w:val="none"/>
        </w:rPr>
      </w:pPr>
      <w:r>
        <w:rPr>
          <w:rFonts w:hint="eastAsia" w:ascii="宋体" w:hAnsi="宋体"/>
          <w:bCs/>
          <w:color w:val="auto"/>
          <w:sz w:val="24"/>
          <w:highlight w:val="none"/>
        </w:rPr>
        <w:t>（法定代表人不来投标的，此表不用）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周岁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（供应商名称）的法定代表人。</w:t>
      </w:r>
    </w:p>
    <w:p>
      <w:pPr>
        <w:spacing w:line="48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wordWrap w:val="0"/>
        <w:spacing w:line="360" w:lineRule="auto"/>
        <w:jc w:val="right"/>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515" w:firstLineChars="2150"/>
        <w:rPr>
          <w:rFonts w:ascii="宋体" w:hAnsi="宋体"/>
          <w:color w:val="auto"/>
          <w:szCs w:val="21"/>
          <w:highlight w:val="none"/>
          <w:u w:val="singl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b/>
          <w:color w:val="auto"/>
          <w:szCs w:val="21"/>
          <w:highlight w:val="none"/>
        </w:rPr>
      </w:pPr>
      <w:r>
        <w:rPr>
          <w:rFonts w:hint="eastAsia" w:ascii="宋体" w:hAnsi="宋体"/>
          <w:b/>
          <w:color w:val="auto"/>
          <w:szCs w:val="21"/>
          <w:highlight w:val="none"/>
        </w:rPr>
        <w:t>附法定代表人身份证复印件（正反面）：</w:t>
      </w:r>
    </w:p>
    <w:p>
      <w:pPr>
        <w:jc w:val="center"/>
        <w:rPr>
          <w:b/>
          <w:color w:val="auto"/>
          <w:sz w:val="32"/>
          <w:szCs w:val="32"/>
          <w:highlight w:val="none"/>
        </w:rPr>
      </w:pPr>
      <w:r>
        <w:rPr>
          <w:b/>
          <w:bCs/>
          <w:color w:val="auto"/>
          <w:sz w:val="28"/>
          <w:szCs w:val="28"/>
          <w:highlight w:val="none"/>
        </w:rPr>
        <w:br w:type="page"/>
      </w:r>
      <w:r>
        <w:rPr>
          <w:rFonts w:hint="eastAsia" w:ascii="宋体" w:hAnsi="宋体"/>
          <w:b/>
          <w:color w:val="auto"/>
          <w:szCs w:val="21"/>
          <w:highlight w:val="none"/>
        </w:rPr>
        <w:t>法定代表人授权委托书</w:t>
      </w:r>
    </w:p>
    <w:p>
      <w:pPr>
        <w:jc w:val="center"/>
        <w:rPr>
          <w:b/>
          <w:color w:val="auto"/>
          <w:sz w:val="32"/>
          <w:szCs w:val="32"/>
          <w:highlight w:val="none"/>
        </w:rPr>
      </w:pPr>
      <w:r>
        <w:rPr>
          <w:rFonts w:hint="eastAsia" w:ascii="宋体" w:hAnsi="宋体"/>
          <w:bCs/>
          <w:color w:val="auto"/>
          <w:sz w:val="24"/>
          <w:highlight w:val="none"/>
        </w:rPr>
        <w:t>（法定代表人来投标的，此表不用）</w:t>
      </w:r>
    </w:p>
    <w:p>
      <w:pPr>
        <w:snapToGrid w:val="0"/>
        <w:spacing w:line="360" w:lineRule="auto"/>
        <w:rPr>
          <w:rFonts w:ascii="宋体" w:hAnsi="宋体"/>
          <w:bCs/>
          <w:color w:val="auto"/>
          <w:sz w:val="24"/>
          <w:highlight w:val="none"/>
        </w:rPr>
      </w:pPr>
    </w:p>
    <w:p>
      <w:pPr>
        <w:snapToGrid w:val="0"/>
        <w:spacing w:line="360" w:lineRule="auto"/>
        <w:rPr>
          <w:rFonts w:ascii="宋体" w:hAnsi="宋体"/>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（采购单位名称）</w:t>
      </w:r>
      <w:r>
        <w:rPr>
          <w:rFonts w:hint="eastAsia" w:ascii="宋体" w:hAnsi="宋体"/>
          <w:b/>
          <w:bCs/>
          <w:color w:val="auto"/>
          <w:szCs w:val="21"/>
          <w:highlight w:val="none"/>
        </w:rPr>
        <w:t xml:space="preserve"> </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（供应商名称）的法定代表人，现授权委托本单位在职职工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政府采购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我方对被授权人的签名事项负全部责任。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法定代表人签名：</w:t>
      </w:r>
      <w:r>
        <w:rPr>
          <w:rFonts w:hint="eastAsia" w:ascii="宋体" w:hAnsi="宋体"/>
          <w:color w:val="auto"/>
          <w:szCs w:val="21"/>
          <w:highlight w:val="none"/>
          <w:u w:val="single"/>
        </w:rPr>
        <w:t xml:space="preserve">          </w:t>
      </w:r>
    </w:p>
    <w:p>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auto"/>
        <w:rPr>
          <w:rFonts w:ascii="宋体" w:hAnsi="宋体"/>
          <w:color w:val="auto"/>
          <w:szCs w:val="21"/>
          <w:highlight w:val="none"/>
        </w:rPr>
      </w:pPr>
    </w:p>
    <w:p>
      <w:pPr>
        <w:snapToGrid w:val="0"/>
        <w:spacing w:line="360" w:lineRule="auto"/>
        <w:ind w:firstLine="4830" w:firstLineChars="2300"/>
        <w:rPr>
          <w:rFonts w:ascii="宋体" w:hAnsi="宋体"/>
          <w:color w:val="auto"/>
          <w:szCs w:val="21"/>
          <w:highlight w:val="none"/>
        </w:rPr>
      </w:pPr>
      <w:r>
        <w:rPr>
          <w:rFonts w:hint="eastAsia" w:ascii="宋体" w:hAnsi="宋体"/>
          <w:color w:val="auto"/>
          <w:szCs w:val="21"/>
          <w:highlight w:val="none"/>
        </w:rPr>
        <w:t>供应商公章：</w:t>
      </w:r>
    </w:p>
    <w:p>
      <w:pPr>
        <w:snapToGrid w:val="0"/>
        <w:spacing w:line="360" w:lineRule="auto"/>
        <w:ind w:firstLine="4830" w:firstLineChars="2300"/>
        <w:rPr>
          <w:rFonts w:ascii="宋体" w:hAnsi="宋体"/>
          <w:color w:val="auto"/>
          <w:szCs w:val="21"/>
          <w:highlight w:val="none"/>
        </w:rPr>
      </w:pP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napToGrid w:val="0"/>
        <w:spacing w:before="50" w:after="50"/>
        <w:rPr>
          <w:rFonts w:ascii="宋体" w:hAnsi="宋体"/>
          <w:b/>
          <w:color w:val="auto"/>
          <w:szCs w:val="21"/>
          <w:highlight w:val="none"/>
        </w:rPr>
      </w:pPr>
      <w:r>
        <w:rPr>
          <w:rFonts w:hint="eastAsia" w:ascii="宋体" w:hAnsi="宋体"/>
          <w:b/>
          <w:color w:val="auto"/>
          <w:szCs w:val="21"/>
          <w:highlight w:val="none"/>
        </w:rPr>
        <w:t>附：法定代表人身份证复印件（正反面）、授权代表身份证复印件（正反面）及开标日前近三个月当地相关部门出具的社保证明。</w:t>
      </w:r>
    </w:p>
    <w:p>
      <w:pPr>
        <w:snapToGrid w:val="0"/>
        <w:spacing w:beforeLines="50" w:after="50"/>
        <w:rPr>
          <w:rFonts w:ascii="宋体" w:hAnsi="宋体"/>
          <w:color w:val="auto"/>
          <w:szCs w:val="21"/>
          <w:highlight w:val="none"/>
        </w:rPr>
      </w:pPr>
      <w:r>
        <w:rPr>
          <w:rFonts w:hint="eastAsia" w:ascii="宋体" w:hAnsi="宋体"/>
          <w:b/>
          <w:color w:val="auto"/>
          <w:szCs w:val="21"/>
          <w:highlight w:val="none"/>
        </w:rPr>
        <w:br w:type="page"/>
      </w:r>
      <w:r>
        <w:rPr>
          <w:rFonts w:hint="eastAsia" w:ascii="宋体" w:hAnsi="宋体"/>
          <w:color w:val="auto"/>
          <w:szCs w:val="21"/>
          <w:highlight w:val="none"/>
        </w:rPr>
        <w:t>8.供应商基本情况表</w:t>
      </w:r>
    </w:p>
    <w:p>
      <w:pPr>
        <w:snapToGrid w:val="0"/>
        <w:spacing w:beforeLines="50" w:after="50"/>
        <w:rPr>
          <w:rFonts w:ascii="宋体" w:hAnsi="宋体"/>
          <w:color w:val="auto"/>
          <w:szCs w:val="21"/>
          <w:highlight w:val="none"/>
        </w:rPr>
      </w:pPr>
    </w:p>
    <w:p>
      <w:pPr>
        <w:snapToGrid w:val="0"/>
        <w:spacing w:before="50" w:afterLines="50" w:line="360" w:lineRule="auto"/>
        <w:jc w:val="center"/>
        <w:rPr>
          <w:rFonts w:ascii="宋体"/>
          <w:b/>
          <w:bCs/>
          <w:color w:val="auto"/>
          <w:highlight w:val="none"/>
        </w:rPr>
      </w:pPr>
      <w:r>
        <w:rPr>
          <w:rFonts w:hint="eastAsia" w:ascii="宋体" w:hAnsi="宋体" w:cs="宋体"/>
          <w:b/>
          <w:bCs/>
          <w:color w:val="auto"/>
          <w:highlight w:val="none"/>
        </w:rPr>
        <w:t>供应商基本情况表</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申请人名称</w:t>
            </w:r>
          </w:p>
        </w:tc>
        <w:tc>
          <w:tcPr>
            <w:tcW w:w="7302" w:type="dxa"/>
            <w:gridSpan w:val="10"/>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注册地址</w:t>
            </w:r>
          </w:p>
        </w:tc>
        <w:tc>
          <w:tcPr>
            <w:tcW w:w="3647" w:type="dxa"/>
            <w:gridSpan w:val="4"/>
            <w:vAlign w:val="center"/>
          </w:tcPr>
          <w:p>
            <w:pPr>
              <w:spacing w:line="360" w:lineRule="auto"/>
              <w:jc w:val="center"/>
              <w:rPr>
                <w:rFonts w:ascii="宋体"/>
                <w:color w:val="auto"/>
                <w:highlight w:val="none"/>
              </w:rPr>
            </w:pPr>
          </w:p>
        </w:tc>
        <w:tc>
          <w:tcPr>
            <w:tcW w:w="1602" w:type="dxa"/>
            <w:gridSpan w:val="3"/>
            <w:vAlign w:val="center"/>
          </w:tcPr>
          <w:p>
            <w:pPr>
              <w:spacing w:line="360" w:lineRule="auto"/>
              <w:jc w:val="center"/>
              <w:rPr>
                <w:rFonts w:ascii="宋体"/>
                <w:color w:val="auto"/>
                <w:highlight w:val="none"/>
              </w:rPr>
            </w:pPr>
            <w:r>
              <w:rPr>
                <w:rFonts w:hint="eastAsia" w:ascii="宋体" w:hAnsi="宋体" w:cs="宋体"/>
                <w:color w:val="auto"/>
                <w:highlight w:val="none"/>
              </w:rPr>
              <w:t>邮政编码</w:t>
            </w:r>
          </w:p>
        </w:tc>
        <w:tc>
          <w:tcPr>
            <w:tcW w:w="2053" w:type="dxa"/>
            <w:gridSpan w:val="3"/>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spacing w:line="360" w:lineRule="auto"/>
              <w:jc w:val="center"/>
              <w:rPr>
                <w:rFonts w:ascii="宋体"/>
                <w:color w:val="auto"/>
                <w:highlight w:val="none"/>
              </w:rPr>
            </w:pPr>
            <w:r>
              <w:rPr>
                <w:rFonts w:hint="eastAsia" w:ascii="宋体" w:hAnsi="宋体" w:cs="宋体"/>
                <w:color w:val="auto"/>
                <w:highlight w:val="none"/>
              </w:rPr>
              <w:t>联系方式</w:t>
            </w:r>
          </w:p>
        </w:tc>
        <w:tc>
          <w:tcPr>
            <w:tcW w:w="1283" w:type="dxa"/>
            <w:gridSpan w:val="2"/>
            <w:vAlign w:val="center"/>
          </w:tcPr>
          <w:p>
            <w:pPr>
              <w:spacing w:line="360" w:lineRule="auto"/>
              <w:jc w:val="center"/>
              <w:rPr>
                <w:rFonts w:ascii="宋体"/>
                <w:color w:val="auto"/>
                <w:highlight w:val="none"/>
              </w:rPr>
            </w:pPr>
            <w:r>
              <w:rPr>
                <w:rFonts w:hint="eastAsia" w:ascii="宋体" w:hAnsi="宋体" w:cs="宋体"/>
                <w:color w:val="auto"/>
                <w:highlight w:val="none"/>
              </w:rPr>
              <w:t>联系人</w:t>
            </w:r>
          </w:p>
        </w:tc>
        <w:tc>
          <w:tcPr>
            <w:tcW w:w="2364" w:type="dxa"/>
            <w:gridSpan w:val="2"/>
            <w:vAlign w:val="center"/>
          </w:tcPr>
          <w:p>
            <w:pPr>
              <w:spacing w:line="360" w:lineRule="auto"/>
              <w:jc w:val="center"/>
              <w:rPr>
                <w:rFonts w:ascii="宋体"/>
                <w:color w:val="auto"/>
                <w:highlight w:val="none"/>
              </w:rPr>
            </w:pPr>
          </w:p>
        </w:tc>
        <w:tc>
          <w:tcPr>
            <w:tcW w:w="1602" w:type="dxa"/>
            <w:gridSpan w:val="3"/>
            <w:vAlign w:val="center"/>
          </w:tcPr>
          <w:p>
            <w:pPr>
              <w:spacing w:line="360" w:lineRule="auto"/>
              <w:jc w:val="center"/>
              <w:rPr>
                <w:rFonts w:ascii="宋体"/>
                <w:color w:val="auto"/>
                <w:highlight w:val="none"/>
              </w:rPr>
            </w:pPr>
            <w:r>
              <w:rPr>
                <w:rFonts w:hint="eastAsia" w:ascii="宋体" w:hAnsi="宋体" w:cs="宋体"/>
                <w:color w:val="auto"/>
                <w:highlight w:val="none"/>
              </w:rPr>
              <w:t>电话</w:t>
            </w:r>
          </w:p>
        </w:tc>
        <w:tc>
          <w:tcPr>
            <w:tcW w:w="2053" w:type="dxa"/>
            <w:gridSpan w:val="3"/>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spacing w:line="360" w:lineRule="auto"/>
              <w:jc w:val="center"/>
              <w:rPr>
                <w:rFonts w:ascii="宋体"/>
                <w:color w:val="auto"/>
                <w:highlight w:val="none"/>
              </w:rPr>
            </w:pPr>
          </w:p>
        </w:tc>
        <w:tc>
          <w:tcPr>
            <w:tcW w:w="1283" w:type="dxa"/>
            <w:gridSpan w:val="2"/>
            <w:vAlign w:val="center"/>
          </w:tcPr>
          <w:p>
            <w:pPr>
              <w:spacing w:line="360" w:lineRule="auto"/>
              <w:jc w:val="center"/>
              <w:rPr>
                <w:rFonts w:ascii="宋体"/>
                <w:color w:val="auto"/>
                <w:highlight w:val="none"/>
              </w:rPr>
            </w:pPr>
            <w:r>
              <w:rPr>
                <w:rFonts w:hint="eastAsia" w:ascii="宋体" w:hAnsi="宋体" w:cs="宋体"/>
                <w:color w:val="auto"/>
                <w:highlight w:val="none"/>
              </w:rPr>
              <w:t>传真</w:t>
            </w:r>
          </w:p>
        </w:tc>
        <w:tc>
          <w:tcPr>
            <w:tcW w:w="2364" w:type="dxa"/>
            <w:gridSpan w:val="2"/>
            <w:vAlign w:val="center"/>
          </w:tcPr>
          <w:p>
            <w:pPr>
              <w:spacing w:line="360" w:lineRule="auto"/>
              <w:jc w:val="center"/>
              <w:rPr>
                <w:rFonts w:ascii="宋体"/>
                <w:color w:val="auto"/>
                <w:highlight w:val="none"/>
              </w:rPr>
            </w:pPr>
          </w:p>
        </w:tc>
        <w:tc>
          <w:tcPr>
            <w:tcW w:w="1602" w:type="dxa"/>
            <w:gridSpan w:val="3"/>
            <w:vAlign w:val="center"/>
          </w:tcPr>
          <w:p>
            <w:pPr>
              <w:spacing w:line="360" w:lineRule="auto"/>
              <w:jc w:val="center"/>
              <w:rPr>
                <w:rFonts w:ascii="宋体"/>
                <w:color w:val="auto"/>
                <w:highlight w:val="none"/>
              </w:rPr>
            </w:pPr>
            <w:r>
              <w:rPr>
                <w:rFonts w:hint="eastAsia" w:ascii="宋体" w:hAnsi="宋体" w:cs="宋体"/>
                <w:color w:val="auto"/>
                <w:highlight w:val="none"/>
              </w:rPr>
              <w:t>网址</w:t>
            </w:r>
          </w:p>
        </w:tc>
        <w:tc>
          <w:tcPr>
            <w:tcW w:w="2053" w:type="dxa"/>
            <w:gridSpan w:val="3"/>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组织结构</w:t>
            </w:r>
          </w:p>
        </w:tc>
        <w:tc>
          <w:tcPr>
            <w:tcW w:w="7302" w:type="dxa"/>
            <w:gridSpan w:val="10"/>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法定代表人</w:t>
            </w:r>
          </w:p>
        </w:tc>
        <w:tc>
          <w:tcPr>
            <w:tcW w:w="974" w:type="dxa"/>
            <w:vAlign w:val="center"/>
          </w:tcPr>
          <w:p>
            <w:pPr>
              <w:spacing w:line="360" w:lineRule="auto"/>
              <w:jc w:val="center"/>
              <w:rPr>
                <w:rFonts w:ascii="宋体"/>
                <w:color w:val="auto"/>
                <w:highlight w:val="none"/>
              </w:rPr>
            </w:pPr>
            <w:r>
              <w:rPr>
                <w:rFonts w:hint="eastAsia" w:ascii="宋体" w:hAnsi="宋体" w:cs="宋体"/>
                <w:color w:val="auto"/>
                <w:highlight w:val="none"/>
              </w:rPr>
              <w:t>姓名</w:t>
            </w:r>
          </w:p>
        </w:tc>
        <w:tc>
          <w:tcPr>
            <w:tcW w:w="1661" w:type="dxa"/>
            <w:gridSpan w:val="2"/>
            <w:vAlign w:val="center"/>
          </w:tcPr>
          <w:p>
            <w:pPr>
              <w:spacing w:line="360" w:lineRule="auto"/>
              <w:jc w:val="center"/>
              <w:rPr>
                <w:rFonts w:ascii="宋体"/>
                <w:color w:val="auto"/>
                <w:highlight w:val="none"/>
              </w:rPr>
            </w:pPr>
          </w:p>
        </w:tc>
        <w:tc>
          <w:tcPr>
            <w:tcW w:w="1361" w:type="dxa"/>
            <w:gridSpan w:val="2"/>
            <w:vAlign w:val="center"/>
          </w:tcPr>
          <w:p>
            <w:pPr>
              <w:spacing w:line="360" w:lineRule="auto"/>
              <w:jc w:val="center"/>
              <w:rPr>
                <w:rFonts w:ascii="宋体"/>
                <w:color w:val="auto"/>
                <w:highlight w:val="none"/>
              </w:rPr>
            </w:pPr>
            <w:r>
              <w:rPr>
                <w:rFonts w:hint="eastAsia" w:ascii="宋体" w:hAnsi="宋体" w:cs="宋体"/>
                <w:color w:val="auto"/>
                <w:highlight w:val="none"/>
              </w:rPr>
              <w:t>技术职称</w:t>
            </w:r>
          </w:p>
        </w:tc>
        <w:tc>
          <w:tcPr>
            <w:tcW w:w="1074" w:type="dxa"/>
            <w:vAlign w:val="center"/>
          </w:tcPr>
          <w:p>
            <w:pPr>
              <w:spacing w:line="360" w:lineRule="auto"/>
              <w:jc w:val="center"/>
              <w:rPr>
                <w:rFonts w:ascii="宋体"/>
                <w:color w:val="auto"/>
                <w:highlight w:val="none"/>
              </w:rPr>
            </w:pPr>
          </w:p>
        </w:tc>
        <w:tc>
          <w:tcPr>
            <w:tcW w:w="816" w:type="dxa"/>
            <w:gridSpan w:val="3"/>
            <w:vAlign w:val="center"/>
          </w:tcPr>
          <w:p>
            <w:pPr>
              <w:spacing w:line="360" w:lineRule="auto"/>
              <w:jc w:val="center"/>
              <w:rPr>
                <w:rFonts w:ascii="宋体"/>
                <w:color w:val="auto"/>
                <w:highlight w:val="none"/>
              </w:rPr>
            </w:pPr>
            <w:r>
              <w:rPr>
                <w:rFonts w:hint="eastAsia" w:ascii="宋体" w:hAnsi="宋体" w:cs="宋体"/>
                <w:color w:val="auto"/>
                <w:highlight w:val="none"/>
              </w:rPr>
              <w:t>电话</w:t>
            </w:r>
          </w:p>
        </w:tc>
        <w:tc>
          <w:tcPr>
            <w:tcW w:w="1416" w:type="dxa"/>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技术负责人</w:t>
            </w:r>
          </w:p>
        </w:tc>
        <w:tc>
          <w:tcPr>
            <w:tcW w:w="974" w:type="dxa"/>
            <w:vAlign w:val="center"/>
          </w:tcPr>
          <w:p>
            <w:pPr>
              <w:spacing w:line="360" w:lineRule="auto"/>
              <w:jc w:val="center"/>
              <w:rPr>
                <w:rFonts w:ascii="宋体"/>
                <w:color w:val="auto"/>
                <w:highlight w:val="none"/>
              </w:rPr>
            </w:pPr>
            <w:r>
              <w:rPr>
                <w:rFonts w:hint="eastAsia" w:ascii="宋体" w:hAnsi="宋体" w:cs="宋体"/>
                <w:color w:val="auto"/>
                <w:highlight w:val="none"/>
              </w:rPr>
              <w:t>姓名</w:t>
            </w:r>
          </w:p>
        </w:tc>
        <w:tc>
          <w:tcPr>
            <w:tcW w:w="1661" w:type="dxa"/>
            <w:gridSpan w:val="2"/>
            <w:vAlign w:val="center"/>
          </w:tcPr>
          <w:p>
            <w:pPr>
              <w:spacing w:line="360" w:lineRule="auto"/>
              <w:jc w:val="center"/>
              <w:rPr>
                <w:rFonts w:ascii="宋体"/>
                <w:color w:val="auto"/>
                <w:highlight w:val="none"/>
              </w:rPr>
            </w:pPr>
          </w:p>
        </w:tc>
        <w:tc>
          <w:tcPr>
            <w:tcW w:w="1361" w:type="dxa"/>
            <w:gridSpan w:val="2"/>
            <w:vAlign w:val="center"/>
          </w:tcPr>
          <w:p>
            <w:pPr>
              <w:spacing w:line="360" w:lineRule="auto"/>
              <w:jc w:val="center"/>
              <w:rPr>
                <w:rFonts w:ascii="宋体"/>
                <w:color w:val="auto"/>
                <w:highlight w:val="none"/>
              </w:rPr>
            </w:pPr>
            <w:r>
              <w:rPr>
                <w:rFonts w:hint="eastAsia" w:ascii="宋体" w:hAnsi="宋体" w:cs="宋体"/>
                <w:color w:val="auto"/>
                <w:highlight w:val="none"/>
              </w:rPr>
              <w:t>技术职称</w:t>
            </w:r>
          </w:p>
        </w:tc>
        <w:tc>
          <w:tcPr>
            <w:tcW w:w="1074" w:type="dxa"/>
            <w:vAlign w:val="center"/>
          </w:tcPr>
          <w:p>
            <w:pPr>
              <w:spacing w:line="360" w:lineRule="auto"/>
              <w:jc w:val="center"/>
              <w:rPr>
                <w:rFonts w:ascii="宋体"/>
                <w:color w:val="auto"/>
                <w:highlight w:val="none"/>
              </w:rPr>
            </w:pPr>
          </w:p>
        </w:tc>
        <w:tc>
          <w:tcPr>
            <w:tcW w:w="816" w:type="dxa"/>
            <w:gridSpan w:val="3"/>
            <w:vAlign w:val="center"/>
          </w:tcPr>
          <w:p>
            <w:pPr>
              <w:spacing w:line="360" w:lineRule="auto"/>
              <w:jc w:val="center"/>
              <w:rPr>
                <w:rFonts w:ascii="宋体"/>
                <w:color w:val="auto"/>
                <w:highlight w:val="none"/>
              </w:rPr>
            </w:pPr>
            <w:r>
              <w:rPr>
                <w:rFonts w:hint="eastAsia" w:ascii="宋体" w:hAnsi="宋体" w:cs="宋体"/>
                <w:color w:val="auto"/>
                <w:highlight w:val="none"/>
              </w:rPr>
              <w:t>电话</w:t>
            </w:r>
          </w:p>
        </w:tc>
        <w:tc>
          <w:tcPr>
            <w:tcW w:w="1416" w:type="dxa"/>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成立时间</w:t>
            </w:r>
          </w:p>
        </w:tc>
        <w:tc>
          <w:tcPr>
            <w:tcW w:w="2635" w:type="dxa"/>
            <w:gridSpan w:val="3"/>
            <w:vAlign w:val="center"/>
          </w:tcPr>
          <w:p>
            <w:pPr>
              <w:spacing w:line="360" w:lineRule="auto"/>
              <w:jc w:val="center"/>
              <w:rPr>
                <w:rFonts w:ascii="宋体"/>
                <w:color w:val="auto"/>
                <w:highlight w:val="none"/>
              </w:rPr>
            </w:pPr>
          </w:p>
        </w:tc>
        <w:tc>
          <w:tcPr>
            <w:tcW w:w="4667" w:type="dxa"/>
            <w:gridSpan w:val="7"/>
            <w:vAlign w:val="center"/>
          </w:tcPr>
          <w:p>
            <w:pPr>
              <w:spacing w:line="360" w:lineRule="auto"/>
              <w:jc w:val="center"/>
              <w:rPr>
                <w:rFonts w:ascii="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营业执照号</w:t>
            </w:r>
          </w:p>
        </w:tc>
        <w:tc>
          <w:tcPr>
            <w:tcW w:w="2635" w:type="dxa"/>
            <w:gridSpan w:val="3"/>
            <w:vAlign w:val="center"/>
          </w:tcPr>
          <w:p>
            <w:pPr>
              <w:spacing w:line="360" w:lineRule="auto"/>
              <w:jc w:val="center"/>
              <w:rPr>
                <w:rFonts w:ascii="宋体"/>
                <w:color w:val="auto"/>
                <w:highlight w:val="none"/>
              </w:rPr>
            </w:pPr>
          </w:p>
        </w:tc>
        <w:tc>
          <w:tcPr>
            <w:tcW w:w="1012" w:type="dxa"/>
            <w:vMerge w:val="restart"/>
            <w:vAlign w:val="center"/>
          </w:tcPr>
          <w:p>
            <w:pPr>
              <w:spacing w:line="360" w:lineRule="auto"/>
              <w:jc w:val="center"/>
              <w:rPr>
                <w:rFonts w:ascii="宋体"/>
                <w:color w:val="auto"/>
                <w:highlight w:val="none"/>
              </w:rPr>
            </w:pPr>
            <w:r>
              <w:rPr>
                <w:rFonts w:hint="eastAsia" w:ascii="宋体" w:hAnsi="宋体" w:cs="宋体"/>
                <w:color w:val="auto"/>
                <w:highlight w:val="none"/>
              </w:rPr>
              <w:t>其中</w:t>
            </w:r>
          </w:p>
        </w:tc>
        <w:tc>
          <w:tcPr>
            <w:tcW w:w="1954" w:type="dxa"/>
            <w:gridSpan w:val="4"/>
            <w:vAlign w:val="center"/>
          </w:tcPr>
          <w:p>
            <w:pPr>
              <w:spacing w:line="360" w:lineRule="auto"/>
              <w:jc w:val="center"/>
              <w:rPr>
                <w:rFonts w:ascii="宋体"/>
                <w:color w:val="auto"/>
                <w:highlight w:val="none"/>
              </w:rPr>
            </w:pPr>
            <w:r>
              <w:rPr>
                <w:rFonts w:hint="eastAsia" w:ascii="宋体" w:hAnsi="宋体" w:cs="宋体"/>
                <w:color w:val="auto"/>
                <w:highlight w:val="none"/>
              </w:rPr>
              <w:t>高级职称人员</w:t>
            </w:r>
          </w:p>
        </w:tc>
        <w:tc>
          <w:tcPr>
            <w:tcW w:w="1701" w:type="dxa"/>
            <w:gridSpan w:val="2"/>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注册资金（或开办资金）</w:t>
            </w:r>
          </w:p>
        </w:tc>
        <w:tc>
          <w:tcPr>
            <w:tcW w:w="2635" w:type="dxa"/>
            <w:gridSpan w:val="3"/>
            <w:vAlign w:val="center"/>
          </w:tcPr>
          <w:p>
            <w:pPr>
              <w:spacing w:line="360" w:lineRule="auto"/>
              <w:jc w:val="center"/>
              <w:rPr>
                <w:rFonts w:ascii="宋体"/>
                <w:color w:val="auto"/>
                <w:highlight w:val="none"/>
              </w:rPr>
            </w:pPr>
          </w:p>
        </w:tc>
        <w:tc>
          <w:tcPr>
            <w:tcW w:w="1012" w:type="dxa"/>
            <w:vMerge w:val="continue"/>
            <w:vAlign w:val="center"/>
          </w:tcPr>
          <w:p>
            <w:pPr>
              <w:spacing w:line="360" w:lineRule="auto"/>
              <w:jc w:val="center"/>
              <w:rPr>
                <w:rFonts w:ascii="宋体"/>
                <w:color w:val="auto"/>
                <w:highlight w:val="none"/>
              </w:rPr>
            </w:pPr>
          </w:p>
        </w:tc>
        <w:tc>
          <w:tcPr>
            <w:tcW w:w="1954" w:type="dxa"/>
            <w:gridSpan w:val="4"/>
            <w:vAlign w:val="center"/>
          </w:tcPr>
          <w:p>
            <w:pPr>
              <w:spacing w:line="360" w:lineRule="auto"/>
              <w:jc w:val="center"/>
              <w:rPr>
                <w:rFonts w:ascii="宋体"/>
                <w:color w:val="auto"/>
                <w:highlight w:val="none"/>
              </w:rPr>
            </w:pPr>
            <w:r>
              <w:rPr>
                <w:rFonts w:hint="eastAsia" w:ascii="宋体" w:hAnsi="宋体" w:cs="宋体"/>
                <w:color w:val="auto"/>
                <w:highlight w:val="none"/>
              </w:rPr>
              <w:t>中级职称人员</w:t>
            </w:r>
          </w:p>
        </w:tc>
        <w:tc>
          <w:tcPr>
            <w:tcW w:w="1701" w:type="dxa"/>
            <w:gridSpan w:val="2"/>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开户银行</w:t>
            </w:r>
          </w:p>
        </w:tc>
        <w:tc>
          <w:tcPr>
            <w:tcW w:w="2635" w:type="dxa"/>
            <w:gridSpan w:val="3"/>
            <w:vAlign w:val="center"/>
          </w:tcPr>
          <w:p>
            <w:pPr>
              <w:spacing w:line="360" w:lineRule="auto"/>
              <w:jc w:val="center"/>
              <w:rPr>
                <w:rFonts w:ascii="宋体"/>
                <w:color w:val="auto"/>
                <w:highlight w:val="none"/>
              </w:rPr>
            </w:pPr>
          </w:p>
        </w:tc>
        <w:tc>
          <w:tcPr>
            <w:tcW w:w="1012" w:type="dxa"/>
            <w:vMerge w:val="continue"/>
            <w:vAlign w:val="center"/>
          </w:tcPr>
          <w:p>
            <w:pPr>
              <w:spacing w:line="360" w:lineRule="auto"/>
              <w:jc w:val="center"/>
              <w:rPr>
                <w:rFonts w:ascii="宋体"/>
                <w:color w:val="auto"/>
                <w:highlight w:val="none"/>
              </w:rPr>
            </w:pPr>
          </w:p>
        </w:tc>
        <w:tc>
          <w:tcPr>
            <w:tcW w:w="1954" w:type="dxa"/>
            <w:gridSpan w:val="4"/>
            <w:vAlign w:val="center"/>
          </w:tcPr>
          <w:p>
            <w:pPr>
              <w:spacing w:line="360" w:lineRule="auto"/>
              <w:jc w:val="center"/>
              <w:rPr>
                <w:rFonts w:ascii="宋体"/>
                <w:color w:val="auto"/>
                <w:highlight w:val="none"/>
              </w:rPr>
            </w:pPr>
            <w:r>
              <w:rPr>
                <w:rFonts w:hint="eastAsia" w:ascii="宋体" w:hAnsi="宋体" w:cs="宋体"/>
                <w:color w:val="auto"/>
                <w:highlight w:val="none"/>
              </w:rPr>
              <w:t>初级职称人员</w:t>
            </w:r>
          </w:p>
        </w:tc>
        <w:tc>
          <w:tcPr>
            <w:tcW w:w="1701" w:type="dxa"/>
            <w:gridSpan w:val="2"/>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账号</w:t>
            </w:r>
          </w:p>
        </w:tc>
        <w:tc>
          <w:tcPr>
            <w:tcW w:w="2635" w:type="dxa"/>
            <w:gridSpan w:val="3"/>
            <w:vAlign w:val="center"/>
          </w:tcPr>
          <w:p>
            <w:pPr>
              <w:spacing w:line="360" w:lineRule="auto"/>
              <w:jc w:val="center"/>
              <w:rPr>
                <w:rFonts w:ascii="宋体"/>
                <w:color w:val="auto"/>
                <w:highlight w:val="none"/>
              </w:rPr>
            </w:pPr>
          </w:p>
        </w:tc>
        <w:tc>
          <w:tcPr>
            <w:tcW w:w="1012" w:type="dxa"/>
            <w:vMerge w:val="continue"/>
            <w:vAlign w:val="center"/>
          </w:tcPr>
          <w:p>
            <w:pPr>
              <w:spacing w:line="360" w:lineRule="auto"/>
              <w:jc w:val="center"/>
              <w:rPr>
                <w:rFonts w:ascii="宋体"/>
                <w:color w:val="auto"/>
                <w:highlight w:val="none"/>
              </w:rPr>
            </w:pPr>
          </w:p>
        </w:tc>
        <w:tc>
          <w:tcPr>
            <w:tcW w:w="1954" w:type="dxa"/>
            <w:gridSpan w:val="4"/>
            <w:vAlign w:val="center"/>
          </w:tcPr>
          <w:p>
            <w:pPr>
              <w:spacing w:line="360" w:lineRule="auto"/>
              <w:jc w:val="center"/>
              <w:rPr>
                <w:rFonts w:ascii="宋体"/>
                <w:color w:val="auto"/>
                <w:highlight w:val="none"/>
              </w:rPr>
            </w:pPr>
          </w:p>
        </w:tc>
        <w:tc>
          <w:tcPr>
            <w:tcW w:w="1701" w:type="dxa"/>
            <w:gridSpan w:val="2"/>
            <w:vAlign w:val="center"/>
          </w:tcPr>
          <w:p>
            <w:pPr>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经营范围</w:t>
            </w:r>
          </w:p>
        </w:tc>
        <w:tc>
          <w:tcPr>
            <w:tcW w:w="7302" w:type="dxa"/>
            <w:gridSpan w:val="10"/>
            <w:vAlign w:val="center"/>
          </w:tcPr>
          <w:p>
            <w:pPr>
              <w:spacing w:line="360" w:lineRule="auto"/>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vAlign w:val="center"/>
          </w:tcPr>
          <w:p>
            <w:pPr>
              <w:spacing w:line="360" w:lineRule="auto"/>
              <w:jc w:val="center"/>
              <w:rPr>
                <w:rFonts w:ascii="宋体"/>
                <w:color w:val="auto"/>
                <w:highlight w:val="none"/>
              </w:rPr>
            </w:pPr>
            <w:r>
              <w:rPr>
                <w:rFonts w:hint="eastAsia" w:ascii="宋体" w:hAnsi="宋体" w:cs="宋体"/>
                <w:color w:val="auto"/>
                <w:highlight w:val="none"/>
              </w:rPr>
              <w:t>备注</w:t>
            </w:r>
          </w:p>
        </w:tc>
        <w:tc>
          <w:tcPr>
            <w:tcW w:w="7302" w:type="dxa"/>
            <w:gridSpan w:val="10"/>
            <w:vAlign w:val="center"/>
          </w:tcPr>
          <w:p>
            <w:pPr>
              <w:spacing w:line="360" w:lineRule="auto"/>
              <w:jc w:val="center"/>
              <w:rPr>
                <w:rFonts w:ascii="宋体"/>
                <w:color w:val="auto"/>
                <w:highlight w:val="none"/>
              </w:rPr>
            </w:pPr>
          </w:p>
        </w:tc>
      </w:tr>
    </w:tbl>
    <w:p>
      <w:pPr>
        <w:snapToGrid w:val="0"/>
        <w:spacing w:before="50" w:afterLines="50"/>
        <w:jc w:val="left"/>
        <w:rPr>
          <w:rFonts w:ascii="宋体" w:hAnsi="宋体"/>
          <w:color w:val="auto"/>
          <w:szCs w:val="21"/>
          <w:highlight w:val="none"/>
        </w:rPr>
      </w:pPr>
    </w:p>
    <w:p>
      <w:pPr>
        <w:snapToGrid w:val="0"/>
        <w:spacing w:before="50" w:afterLines="50"/>
        <w:jc w:val="left"/>
        <w:rPr>
          <w:rFonts w:ascii="宋体" w:hAnsi="宋体"/>
          <w:color w:val="auto"/>
          <w:szCs w:val="21"/>
          <w:highlight w:val="none"/>
        </w:rPr>
      </w:pPr>
    </w:p>
    <w:p>
      <w:pPr>
        <w:snapToGrid w:val="0"/>
        <w:spacing w:before="50" w:afterLines="50"/>
        <w:jc w:val="left"/>
        <w:rPr>
          <w:rFonts w:ascii="宋体" w:hAnsi="宋体"/>
          <w:color w:val="auto"/>
          <w:szCs w:val="21"/>
          <w:highlight w:val="none"/>
        </w:rPr>
        <w:sectPr>
          <w:footerReference r:id="rId10" w:type="first"/>
          <w:footerReference r:id="rId9" w:type="default"/>
          <w:pgSz w:w="11906" w:h="16838"/>
          <w:pgMar w:top="1474" w:right="1797" w:bottom="1247" w:left="1797" w:header="851" w:footer="851" w:gutter="0"/>
          <w:pgNumType w:start="1"/>
          <w:cols w:space="720" w:num="1"/>
          <w:titlePg/>
          <w:docGrid w:linePitch="312" w:charSpace="0"/>
        </w:sectPr>
      </w:pPr>
    </w:p>
    <w:p>
      <w:pPr>
        <w:spacing w:line="360" w:lineRule="auto"/>
        <w:rPr>
          <w:color w:val="auto"/>
          <w:szCs w:val="21"/>
          <w:highlight w:val="none"/>
        </w:rPr>
      </w:pPr>
      <w:r>
        <w:rPr>
          <w:rFonts w:hint="eastAsia" w:ascii="宋体" w:hAnsi="宋体"/>
          <w:color w:val="auto"/>
          <w:szCs w:val="21"/>
          <w:highlight w:val="none"/>
        </w:rPr>
        <w:t>9.</w:t>
      </w:r>
      <w:r>
        <w:rPr>
          <w:rFonts w:hint="eastAsia"/>
          <w:color w:val="auto"/>
          <w:szCs w:val="21"/>
          <w:highlight w:val="none"/>
        </w:rPr>
        <w:t>针对本项目“第二章 采购需求”的内容提供完整投标方案；</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10.技术条款偏离表</w:t>
      </w:r>
    </w:p>
    <w:p>
      <w:pPr>
        <w:snapToGrid w:val="0"/>
        <w:spacing w:before="50" w:afterLines="50" w:line="360" w:lineRule="auto"/>
        <w:jc w:val="center"/>
        <w:rPr>
          <w:rFonts w:ascii="宋体" w:hAnsi="宋体" w:cs="宋体"/>
          <w:b/>
          <w:bCs/>
          <w:color w:val="auto"/>
          <w:highlight w:val="none"/>
        </w:rPr>
      </w:pPr>
      <w:r>
        <w:rPr>
          <w:rFonts w:hint="eastAsia" w:ascii="宋体" w:hAnsi="宋体" w:cs="宋体"/>
          <w:b/>
          <w:bCs/>
          <w:color w:val="auto"/>
          <w:highlight w:val="none"/>
        </w:rPr>
        <w:t>技术条款偏离表</w:t>
      </w:r>
    </w:p>
    <w:p>
      <w:pPr>
        <w:snapToGrid w:val="0"/>
        <w:spacing w:before="50"/>
        <w:ind w:firstLine="420" w:firstLineChars="200"/>
        <w:jc w:val="left"/>
        <w:rPr>
          <w:rFonts w:ascii="宋体" w:hAnsi="宋体"/>
          <w:color w:val="auto"/>
          <w:szCs w:val="21"/>
          <w:highlight w:val="none"/>
          <w:u w:val="single"/>
        </w:rPr>
      </w:pPr>
      <w:r>
        <w:rPr>
          <w:rFonts w:hint="eastAsia" w:ascii="宋体" w:hAnsi="宋体"/>
          <w:color w:val="auto"/>
          <w:szCs w:val="21"/>
          <w:highlight w:val="none"/>
        </w:rPr>
        <w:t>项目编号：                   项目名称：                       子包号：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vAlign w:val="center"/>
          </w:tcPr>
          <w:p>
            <w:pPr>
              <w:spacing w:line="360" w:lineRule="auto"/>
              <w:jc w:val="center"/>
              <w:rPr>
                <w:rFonts w:ascii="宋体"/>
                <w:color w:val="auto"/>
                <w:highlight w:val="none"/>
              </w:rPr>
            </w:pPr>
            <w:r>
              <w:rPr>
                <w:rFonts w:hint="eastAsia" w:ascii="宋体" w:hAnsi="宋体" w:cs="宋体"/>
                <w:color w:val="auto"/>
                <w:highlight w:val="none"/>
              </w:rPr>
              <w:t>条款号</w:t>
            </w:r>
          </w:p>
        </w:tc>
        <w:tc>
          <w:tcPr>
            <w:tcW w:w="4647" w:type="dxa"/>
            <w:vAlign w:val="center"/>
          </w:tcPr>
          <w:p>
            <w:pPr>
              <w:spacing w:line="360" w:lineRule="auto"/>
              <w:jc w:val="center"/>
              <w:rPr>
                <w:rFonts w:ascii="宋体"/>
                <w:color w:val="auto"/>
                <w:highlight w:val="none"/>
              </w:rPr>
            </w:pPr>
            <w:r>
              <w:rPr>
                <w:rFonts w:hint="eastAsia" w:ascii="宋体" w:hAnsi="宋体" w:cs="宋体"/>
                <w:color w:val="auto"/>
                <w:highlight w:val="none"/>
              </w:rPr>
              <w:t>采购文件的技术条款</w:t>
            </w:r>
          </w:p>
        </w:tc>
        <w:tc>
          <w:tcPr>
            <w:tcW w:w="1575" w:type="dxa"/>
            <w:vAlign w:val="center"/>
          </w:tcPr>
          <w:p>
            <w:pPr>
              <w:spacing w:line="360" w:lineRule="auto"/>
              <w:jc w:val="center"/>
              <w:rPr>
                <w:rFonts w:ascii="宋体"/>
                <w:color w:val="auto"/>
                <w:highlight w:val="none"/>
              </w:rPr>
            </w:pPr>
            <w:r>
              <w:rPr>
                <w:rFonts w:hint="eastAsia" w:ascii="宋体" w:hAnsi="宋体" w:cs="宋体"/>
                <w:color w:val="auto"/>
                <w:highlight w:val="none"/>
              </w:rPr>
              <w:t>投标文件的</w:t>
            </w:r>
          </w:p>
          <w:p>
            <w:pPr>
              <w:spacing w:line="360" w:lineRule="auto"/>
              <w:jc w:val="center"/>
              <w:rPr>
                <w:rFonts w:ascii="宋体"/>
                <w:color w:val="auto"/>
                <w:highlight w:val="none"/>
              </w:rPr>
            </w:pPr>
            <w:r>
              <w:rPr>
                <w:rFonts w:hint="eastAsia" w:ascii="宋体" w:hAnsi="宋体" w:cs="宋体"/>
                <w:color w:val="auto"/>
                <w:highlight w:val="none"/>
              </w:rPr>
              <w:t>响应情况</w:t>
            </w:r>
          </w:p>
        </w:tc>
        <w:tc>
          <w:tcPr>
            <w:tcW w:w="1185" w:type="dxa"/>
            <w:vAlign w:val="center"/>
          </w:tcPr>
          <w:p>
            <w:pPr>
              <w:spacing w:line="360" w:lineRule="auto"/>
              <w:jc w:val="center"/>
              <w:rPr>
                <w:rFonts w:ascii="宋体"/>
                <w:color w:val="auto"/>
                <w:highlight w:val="none"/>
              </w:rPr>
            </w:pPr>
            <w:r>
              <w:rPr>
                <w:rFonts w:hint="eastAsia" w:ascii="宋体" w:hAnsi="宋体" w:cs="宋体"/>
                <w:color w:val="auto"/>
                <w:highlight w:val="none"/>
              </w:rPr>
              <w:t>说明（偏离</w:t>
            </w:r>
            <w:r>
              <w:rPr>
                <w:rFonts w:ascii="宋体" w:hAnsi="宋体" w:cs="宋体"/>
                <w:color w:val="auto"/>
                <w:highlight w:val="none"/>
              </w:rPr>
              <w:t>/</w:t>
            </w:r>
            <w:r>
              <w:rPr>
                <w:rFonts w:hint="eastAsia" w:ascii="宋体" w:hAnsi="宋体" w:cs="宋体"/>
                <w:color w:val="auto"/>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bl>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供应商（公章）：</w:t>
      </w:r>
    </w:p>
    <w:p>
      <w:pPr>
        <w:snapToGrid w:val="0"/>
        <w:spacing w:before="50"/>
        <w:jc w:val="left"/>
        <w:rPr>
          <w:rFonts w:ascii="宋体" w:hAnsi="宋体"/>
          <w:color w:val="auto"/>
          <w:szCs w:val="21"/>
          <w:highlight w:val="none"/>
        </w:rPr>
      </w:pPr>
      <w:r>
        <w:rPr>
          <w:rFonts w:hint="eastAsia" w:ascii="宋体" w:hAnsi="宋体"/>
          <w:color w:val="auto"/>
          <w:szCs w:val="21"/>
          <w:highlight w:val="none"/>
        </w:rPr>
        <w:t>法定代表或授权代表（签字）：</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11. 商务响应表</w:t>
      </w:r>
    </w:p>
    <w:p>
      <w:pPr>
        <w:snapToGrid w:val="0"/>
        <w:spacing w:before="50" w:afterLines="50" w:line="360" w:lineRule="auto"/>
        <w:jc w:val="center"/>
        <w:rPr>
          <w:rFonts w:ascii="宋体" w:hAnsi="宋体" w:cs="宋体"/>
          <w:b/>
          <w:bCs/>
          <w:color w:val="auto"/>
          <w:highlight w:val="none"/>
        </w:rPr>
      </w:pPr>
      <w:r>
        <w:rPr>
          <w:rFonts w:hint="eastAsia" w:ascii="宋体" w:hAnsi="宋体" w:cs="宋体"/>
          <w:b/>
          <w:bCs/>
          <w:color w:val="auto"/>
          <w:highlight w:val="none"/>
        </w:rPr>
        <w:t>商务条款偏离表</w:t>
      </w:r>
    </w:p>
    <w:p>
      <w:pPr>
        <w:snapToGrid w:val="0"/>
        <w:spacing w:before="50"/>
        <w:jc w:val="left"/>
        <w:rPr>
          <w:rFonts w:ascii="宋体" w:hAnsi="宋体"/>
          <w:color w:val="auto"/>
          <w:szCs w:val="21"/>
          <w:highlight w:val="none"/>
          <w:u w:val="single"/>
        </w:rPr>
      </w:pPr>
      <w:r>
        <w:rPr>
          <w:rFonts w:hint="eastAsia" w:ascii="宋体" w:hAnsi="宋体"/>
          <w:color w:val="auto"/>
          <w:szCs w:val="21"/>
          <w:highlight w:val="none"/>
        </w:rPr>
        <w:t>项目编号：                   项目名称：                       子包号：</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color w:val="auto"/>
                <w:highlight w:val="none"/>
              </w:rPr>
            </w:pPr>
            <w:r>
              <w:rPr>
                <w:rFonts w:hint="eastAsia" w:ascii="宋体" w:hAnsi="宋体" w:cs="宋体"/>
                <w:color w:val="auto"/>
                <w:highlight w:val="none"/>
              </w:rPr>
              <w:t>条款号</w:t>
            </w:r>
          </w:p>
        </w:tc>
        <w:tc>
          <w:tcPr>
            <w:tcW w:w="4647" w:type="dxa"/>
            <w:vAlign w:val="center"/>
          </w:tcPr>
          <w:p>
            <w:pPr>
              <w:spacing w:line="360" w:lineRule="auto"/>
              <w:jc w:val="center"/>
              <w:rPr>
                <w:rFonts w:ascii="宋体"/>
                <w:color w:val="auto"/>
                <w:highlight w:val="none"/>
              </w:rPr>
            </w:pPr>
            <w:r>
              <w:rPr>
                <w:rFonts w:hint="eastAsia" w:ascii="宋体" w:hAnsi="宋体" w:cs="宋体"/>
                <w:color w:val="auto"/>
                <w:highlight w:val="none"/>
              </w:rPr>
              <w:t>采购文件的商务条款</w:t>
            </w:r>
          </w:p>
        </w:tc>
        <w:tc>
          <w:tcPr>
            <w:tcW w:w="1575" w:type="dxa"/>
            <w:vAlign w:val="center"/>
          </w:tcPr>
          <w:p>
            <w:pPr>
              <w:spacing w:line="360" w:lineRule="auto"/>
              <w:jc w:val="center"/>
              <w:rPr>
                <w:rFonts w:ascii="宋体"/>
                <w:color w:val="auto"/>
                <w:highlight w:val="none"/>
              </w:rPr>
            </w:pPr>
            <w:r>
              <w:rPr>
                <w:rFonts w:hint="eastAsia" w:ascii="宋体" w:hAnsi="宋体" w:cs="宋体"/>
                <w:color w:val="auto"/>
                <w:highlight w:val="none"/>
              </w:rPr>
              <w:t>投标文件的</w:t>
            </w:r>
          </w:p>
          <w:p>
            <w:pPr>
              <w:spacing w:line="360" w:lineRule="auto"/>
              <w:jc w:val="center"/>
              <w:rPr>
                <w:rFonts w:ascii="宋体"/>
                <w:color w:val="auto"/>
                <w:highlight w:val="none"/>
              </w:rPr>
            </w:pPr>
            <w:r>
              <w:rPr>
                <w:rFonts w:hint="eastAsia" w:ascii="宋体" w:hAnsi="宋体" w:cs="宋体"/>
                <w:color w:val="auto"/>
                <w:highlight w:val="none"/>
              </w:rPr>
              <w:t>响应情况</w:t>
            </w:r>
          </w:p>
        </w:tc>
        <w:tc>
          <w:tcPr>
            <w:tcW w:w="1185" w:type="dxa"/>
            <w:vAlign w:val="center"/>
          </w:tcPr>
          <w:p>
            <w:pPr>
              <w:spacing w:line="360" w:lineRule="auto"/>
              <w:jc w:val="center"/>
              <w:rPr>
                <w:rFonts w:ascii="宋体"/>
                <w:color w:val="auto"/>
                <w:highlight w:val="none"/>
              </w:rPr>
            </w:pPr>
            <w:r>
              <w:rPr>
                <w:rFonts w:hint="eastAsia" w:ascii="宋体" w:hAnsi="宋体" w:cs="宋体"/>
                <w:color w:val="auto"/>
                <w:highlight w:val="none"/>
              </w:rPr>
              <w:t>说明（偏离</w:t>
            </w:r>
            <w:r>
              <w:rPr>
                <w:rFonts w:ascii="宋体" w:hAnsi="宋体" w:cs="宋体"/>
                <w:color w:val="auto"/>
                <w:highlight w:val="none"/>
              </w:rPr>
              <w:t>/</w:t>
            </w:r>
            <w:r>
              <w:rPr>
                <w:rFonts w:hint="eastAsia" w:ascii="宋体" w:hAnsi="宋体" w:cs="宋体"/>
                <w:color w:val="auto"/>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b/>
                <w:bCs/>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color w:val="auto"/>
                <w:highlight w:val="none"/>
              </w:rPr>
            </w:pPr>
          </w:p>
        </w:tc>
        <w:tc>
          <w:tcPr>
            <w:tcW w:w="4647" w:type="dxa"/>
            <w:vAlign w:val="center"/>
          </w:tcPr>
          <w:p>
            <w:pPr>
              <w:spacing w:line="360" w:lineRule="auto"/>
              <w:rPr>
                <w:color w:val="auto"/>
                <w:highlight w:val="none"/>
              </w:rPr>
            </w:pPr>
          </w:p>
        </w:tc>
        <w:tc>
          <w:tcPr>
            <w:tcW w:w="1575" w:type="dxa"/>
            <w:vAlign w:val="center"/>
          </w:tcPr>
          <w:p>
            <w:pPr>
              <w:spacing w:line="360" w:lineRule="auto"/>
              <w:jc w:val="center"/>
              <w:rPr>
                <w:rFonts w:ascii="宋体"/>
                <w:color w:val="auto"/>
                <w:sz w:val="24"/>
                <w:highlight w:val="none"/>
              </w:rPr>
            </w:pPr>
          </w:p>
        </w:tc>
        <w:tc>
          <w:tcPr>
            <w:tcW w:w="1185" w:type="dxa"/>
            <w:vAlign w:val="center"/>
          </w:tcPr>
          <w:p>
            <w:pPr>
              <w:spacing w:line="360" w:lineRule="auto"/>
              <w:jc w:val="center"/>
              <w:rPr>
                <w:rFonts w:ascii="宋体"/>
                <w:color w:val="auto"/>
                <w:sz w:val="24"/>
                <w:highlight w:val="none"/>
              </w:rPr>
            </w:pPr>
          </w:p>
        </w:tc>
      </w:tr>
    </w:tbl>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供应商（公章）：</w:t>
      </w:r>
    </w:p>
    <w:p>
      <w:pPr>
        <w:snapToGrid w:val="0"/>
        <w:spacing w:before="50"/>
        <w:jc w:val="left"/>
        <w:rPr>
          <w:rFonts w:ascii="宋体" w:hAnsi="宋体"/>
          <w:color w:val="auto"/>
          <w:szCs w:val="21"/>
          <w:highlight w:val="none"/>
        </w:rPr>
      </w:pPr>
      <w:r>
        <w:rPr>
          <w:rFonts w:hint="eastAsia" w:ascii="宋体" w:hAnsi="宋体"/>
          <w:color w:val="auto"/>
          <w:szCs w:val="21"/>
          <w:highlight w:val="none"/>
        </w:rPr>
        <w:t>法定代表或授权代表（签字）：</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50"/>
        <w:jc w:val="left"/>
        <w:rPr>
          <w:rFonts w:ascii="宋体" w:hAnsi="宋体"/>
          <w:color w:val="auto"/>
          <w:szCs w:val="21"/>
          <w:highlight w:val="none"/>
        </w:rPr>
      </w:pPr>
    </w:p>
    <w:p>
      <w:pPr>
        <w:snapToGrid w:val="0"/>
        <w:spacing w:line="360" w:lineRule="auto"/>
        <w:rPr>
          <w:rFonts w:ascii="宋体" w:hAnsi="宋体" w:cs="宋体"/>
          <w:color w:val="auto"/>
          <w:sz w:val="28"/>
          <w:highlight w:val="none"/>
        </w:rPr>
      </w:pPr>
      <w:r>
        <w:rPr>
          <w:rFonts w:ascii="宋体" w:hAnsi="宋体"/>
          <w:color w:val="auto"/>
          <w:szCs w:val="21"/>
          <w:highlight w:val="none"/>
        </w:rPr>
        <w:br w:type="page"/>
      </w:r>
      <w:r>
        <w:rPr>
          <w:rFonts w:hint="eastAsia"/>
          <w:color w:val="auto"/>
          <w:szCs w:val="21"/>
          <w:highlight w:val="none"/>
        </w:rPr>
        <w:t>12.业绩一览表</w:t>
      </w:r>
    </w:p>
    <w:p>
      <w:pPr>
        <w:jc w:val="center"/>
        <w:rPr>
          <w:rFonts w:ascii="宋体" w:hAnsi="宋体" w:cs="宋体"/>
          <w:color w:val="auto"/>
          <w:kern w:val="0"/>
          <w:sz w:val="24"/>
          <w:highlight w:val="none"/>
        </w:rPr>
      </w:pPr>
    </w:p>
    <w:p>
      <w:pPr>
        <w:jc w:val="center"/>
        <w:rPr>
          <w:rFonts w:ascii="宋体" w:hAnsi="宋体"/>
          <w:b/>
          <w:color w:val="auto"/>
          <w:szCs w:val="21"/>
          <w:highlight w:val="none"/>
          <w:lang w:val="zh-CN"/>
        </w:rPr>
      </w:pPr>
      <w:r>
        <w:rPr>
          <w:rFonts w:hint="eastAsia" w:ascii="宋体" w:hAnsi="宋体"/>
          <w:b/>
          <w:color w:val="auto"/>
          <w:szCs w:val="21"/>
          <w:highlight w:val="none"/>
          <w:lang w:val="zh-CN"/>
        </w:rPr>
        <w:t>业绩一览表</w:t>
      </w:r>
    </w:p>
    <w:p>
      <w:pPr>
        <w:spacing w:line="360" w:lineRule="auto"/>
        <w:rPr>
          <w:rFonts w:ascii="宋体" w:hAnsi="宋体" w:cs="宋体"/>
          <w:b/>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项目编号：</w:t>
      </w:r>
      <w:r>
        <w:rPr>
          <w:rFonts w:hint="eastAsia" w:ascii="宋体" w:hAnsi="宋体" w:cs="宋体"/>
          <w:bCs/>
          <w:color w:val="auto"/>
          <w:szCs w:val="21"/>
          <w:highlight w:val="none"/>
          <w:u w:val="single"/>
        </w:rPr>
        <w:t xml:space="preserve">                </w:t>
      </w:r>
    </w:p>
    <w:tbl>
      <w:tblPr>
        <w:tblStyle w:val="33"/>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46"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业主单位</w:t>
            </w:r>
          </w:p>
        </w:tc>
        <w:tc>
          <w:tcPr>
            <w:tcW w:w="1607"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91"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1216"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216"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合同价格（元）</w:t>
            </w:r>
          </w:p>
        </w:tc>
        <w:tc>
          <w:tcPr>
            <w:tcW w:w="1697" w:type="dxa"/>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1</w:t>
            </w:r>
          </w:p>
        </w:tc>
        <w:tc>
          <w:tcPr>
            <w:tcW w:w="1246" w:type="dxa"/>
          </w:tcPr>
          <w:p>
            <w:pPr>
              <w:spacing w:line="400" w:lineRule="exact"/>
              <w:ind w:right="25" w:rightChars="12"/>
              <w:jc w:val="center"/>
              <w:rPr>
                <w:rFonts w:ascii="宋体" w:hAnsi="宋体" w:cs="宋体"/>
                <w:b/>
                <w:color w:val="auto"/>
                <w:szCs w:val="21"/>
                <w:highlight w:val="none"/>
              </w:rPr>
            </w:pPr>
          </w:p>
        </w:tc>
        <w:tc>
          <w:tcPr>
            <w:tcW w:w="1607" w:type="dxa"/>
          </w:tcPr>
          <w:p>
            <w:pPr>
              <w:spacing w:line="400" w:lineRule="exact"/>
              <w:ind w:right="25" w:rightChars="12"/>
              <w:jc w:val="center"/>
              <w:rPr>
                <w:rFonts w:ascii="宋体" w:hAnsi="宋体" w:cs="宋体"/>
                <w:b/>
                <w:color w:val="auto"/>
                <w:szCs w:val="21"/>
                <w:highlight w:val="none"/>
              </w:rPr>
            </w:pPr>
          </w:p>
        </w:tc>
        <w:tc>
          <w:tcPr>
            <w:tcW w:w="1291"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697" w:type="dxa"/>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2</w:t>
            </w:r>
          </w:p>
        </w:tc>
        <w:tc>
          <w:tcPr>
            <w:tcW w:w="1246" w:type="dxa"/>
          </w:tcPr>
          <w:p>
            <w:pPr>
              <w:spacing w:line="400" w:lineRule="exact"/>
              <w:ind w:right="25" w:rightChars="12"/>
              <w:jc w:val="center"/>
              <w:rPr>
                <w:rFonts w:ascii="宋体" w:hAnsi="宋体" w:cs="宋体"/>
                <w:b/>
                <w:color w:val="auto"/>
                <w:szCs w:val="21"/>
                <w:highlight w:val="none"/>
              </w:rPr>
            </w:pPr>
          </w:p>
        </w:tc>
        <w:tc>
          <w:tcPr>
            <w:tcW w:w="1607" w:type="dxa"/>
          </w:tcPr>
          <w:p>
            <w:pPr>
              <w:spacing w:line="400" w:lineRule="exact"/>
              <w:ind w:right="25" w:rightChars="12"/>
              <w:jc w:val="center"/>
              <w:rPr>
                <w:rFonts w:ascii="宋体" w:hAnsi="宋体" w:cs="宋体"/>
                <w:b/>
                <w:color w:val="auto"/>
                <w:szCs w:val="21"/>
                <w:highlight w:val="none"/>
              </w:rPr>
            </w:pPr>
          </w:p>
        </w:tc>
        <w:tc>
          <w:tcPr>
            <w:tcW w:w="1291"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697" w:type="dxa"/>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3</w:t>
            </w:r>
          </w:p>
        </w:tc>
        <w:tc>
          <w:tcPr>
            <w:tcW w:w="1246" w:type="dxa"/>
          </w:tcPr>
          <w:p>
            <w:pPr>
              <w:spacing w:line="400" w:lineRule="exact"/>
              <w:ind w:right="25" w:rightChars="12"/>
              <w:jc w:val="center"/>
              <w:rPr>
                <w:rFonts w:ascii="宋体" w:hAnsi="宋体" w:cs="宋体"/>
                <w:b/>
                <w:color w:val="auto"/>
                <w:szCs w:val="21"/>
                <w:highlight w:val="none"/>
              </w:rPr>
            </w:pPr>
          </w:p>
        </w:tc>
        <w:tc>
          <w:tcPr>
            <w:tcW w:w="1607" w:type="dxa"/>
          </w:tcPr>
          <w:p>
            <w:pPr>
              <w:spacing w:line="400" w:lineRule="exact"/>
              <w:ind w:right="25" w:rightChars="12"/>
              <w:jc w:val="center"/>
              <w:rPr>
                <w:rFonts w:ascii="宋体" w:hAnsi="宋体" w:cs="宋体"/>
                <w:b/>
                <w:color w:val="auto"/>
                <w:szCs w:val="21"/>
                <w:highlight w:val="none"/>
              </w:rPr>
            </w:pPr>
          </w:p>
        </w:tc>
        <w:tc>
          <w:tcPr>
            <w:tcW w:w="1291"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697" w:type="dxa"/>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w:t>
            </w:r>
          </w:p>
        </w:tc>
        <w:tc>
          <w:tcPr>
            <w:tcW w:w="1246" w:type="dxa"/>
          </w:tcPr>
          <w:p>
            <w:pPr>
              <w:spacing w:line="400" w:lineRule="exact"/>
              <w:ind w:right="25" w:rightChars="12"/>
              <w:jc w:val="center"/>
              <w:rPr>
                <w:rFonts w:ascii="宋体" w:hAnsi="宋体" w:cs="宋体"/>
                <w:b/>
                <w:color w:val="auto"/>
                <w:szCs w:val="21"/>
                <w:highlight w:val="none"/>
              </w:rPr>
            </w:pPr>
          </w:p>
        </w:tc>
        <w:tc>
          <w:tcPr>
            <w:tcW w:w="1607" w:type="dxa"/>
          </w:tcPr>
          <w:p>
            <w:pPr>
              <w:spacing w:line="400" w:lineRule="exact"/>
              <w:ind w:right="25" w:rightChars="12"/>
              <w:jc w:val="center"/>
              <w:rPr>
                <w:rFonts w:ascii="宋体" w:hAnsi="宋体" w:cs="宋体"/>
                <w:b/>
                <w:color w:val="auto"/>
                <w:szCs w:val="21"/>
                <w:highlight w:val="none"/>
              </w:rPr>
            </w:pPr>
          </w:p>
        </w:tc>
        <w:tc>
          <w:tcPr>
            <w:tcW w:w="1291"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697" w:type="dxa"/>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cs="宋体"/>
                <w:color w:val="auto"/>
                <w:szCs w:val="21"/>
                <w:highlight w:val="none"/>
              </w:rPr>
            </w:pPr>
          </w:p>
        </w:tc>
        <w:tc>
          <w:tcPr>
            <w:tcW w:w="1246" w:type="dxa"/>
          </w:tcPr>
          <w:p>
            <w:pPr>
              <w:spacing w:line="400" w:lineRule="exact"/>
              <w:ind w:right="25" w:rightChars="12"/>
              <w:jc w:val="center"/>
              <w:rPr>
                <w:rFonts w:ascii="宋体" w:hAnsi="宋体" w:cs="宋体"/>
                <w:b/>
                <w:color w:val="auto"/>
                <w:szCs w:val="21"/>
                <w:highlight w:val="none"/>
              </w:rPr>
            </w:pPr>
          </w:p>
        </w:tc>
        <w:tc>
          <w:tcPr>
            <w:tcW w:w="1607" w:type="dxa"/>
          </w:tcPr>
          <w:p>
            <w:pPr>
              <w:spacing w:line="400" w:lineRule="exact"/>
              <w:ind w:right="25" w:rightChars="12"/>
              <w:jc w:val="center"/>
              <w:rPr>
                <w:rFonts w:ascii="宋体" w:hAnsi="宋体" w:cs="宋体"/>
                <w:b/>
                <w:color w:val="auto"/>
                <w:szCs w:val="21"/>
                <w:highlight w:val="none"/>
              </w:rPr>
            </w:pPr>
          </w:p>
        </w:tc>
        <w:tc>
          <w:tcPr>
            <w:tcW w:w="1291"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697" w:type="dxa"/>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pPr>
              <w:spacing w:line="400" w:lineRule="exact"/>
              <w:ind w:right="25" w:rightChars="12"/>
              <w:jc w:val="center"/>
              <w:rPr>
                <w:rFonts w:ascii="宋体" w:hAnsi="宋体" w:cs="宋体"/>
                <w:color w:val="auto"/>
                <w:szCs w:val="21"/>
                <w:highlight w:val="none"/>
              </w:rPr>
            </w:pPr>
          </w:p>
        </w:tc>
        <w:tc>
          <w:tcPr>
            <w:tcW w:w="1246" w:type="dxa"/>
          </w:tcPr>
          <w:p>
            <w:pPr>
              <w:spacing w:line="400" w:lineRule="exact"/>
              <w:ind w:right="25" w:rightChars="12"/>
              <w:jc w:val="center"/>
              <w:rPr>
                <w:rFonts w:ascii="宋体" w:hAnsi="宋体" w:cs="宋体"/>
                <w:b/>
                <w:color w:val="auto"/>
                <w:szCs w:val="21"/>
                <w:highlight w:val="none"/>
              </w:rPr>
            </w:pPr>
          </w:p>
        </w:tc>
        <w:tc>
          <w:tcPr>
            <w:tcW w:w="1607" w:type="dxa"/>
          </w:tcPr>
          <w:p>
            <w:pPr>
              <w:spacing w:line="400" w:lineRule="exact"/>
              <w:ind w:right="25" w:rightChars="12"/>
              <w:jc w:val="center"/>
              <w:rPr>
                <w:rFonts w:ascii="宋体" w:hAnsi="宋体" w:cs="宋体"/>
                <w:b/>
                <w:color w:val="auto"/>
                <w:szCs w:val="21"/>
                <w:highlight w:val="none"/>
              </w:rPr>
            </w:pPr>
          </w:p>
        </w:tc>
        <w:tc>
          <w:tcPr>
            <w:tcW w:w="1291"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216" w:type="dxa"/>
          </w:tcPr>
          <w:p>
            <w:pPr>
              <w:spacing w:line="400" w:lineRule="exact"/>
              <w:ind w:right="25" w:rightChars="12"/>
              <w:jc w:val="center"/>
              <w:rPr>
                <w:rFonts w:ascii="宋体" w:hAnsi="宋体" w:cs="宋体"/>
                <w:b/>
                <w:color w:val="auto"/>
                <w:szCs w:val="21"/>
                <w:highlight w:val="none"/>
              </w:rPr>
            </w:pPr>
          </w:p>
        </w:tc>
        <w:tc>
          <w:tcPr>
            <w:tcW w:w="1697" w:type="dxa"/>
          </w:tcPr>
          <w:p>
            <w:pPr>
              <w:spacing w:line="400" w:lineRule="exact"/>
              <w:ind w:right="25" w:rightChars="12"/>
              <w:jc w:val="center"/>
              <w:rPr>
                <w:rFonts w:ascii="宋体" w:hAnsi="宋体" w:cs="宋体"/>
                <w:b/>
                <w:color w:val="auto"/>
                <w:szCs w:val="21"/>
                <w:highlight w:val="none"/>
              </w:rPr>
            </w:pPr>
          </w:p>
        </w:tc>
      </w:tr>
    </w:tbl>
    <w:p>
      <w:pPr>
        <w:spacing w:line="360" w:lineRule="auto"/>
        <w:rPr>
          <w:rFonts w:ascii="宋体" w:hAnsi="宋体" w:cs="宋体"/>
          <w:bCs/>
          <w:color w:val="auto"/>
          <w:kern w:val="36"/>
          <w:szCs w:val="21"/>
          <w:highlight w:val="none"/>
        </w:rPr>
      </w:pPr>
    </w:p>
    <w:p>
      <w:pPr>
        <w:spacing w:line="360" w:lineRule="auto"/>
        <w:rPr>
          <w:rFonts w:ascii="宋体" w:hAnsi="宋体" w:cs="宋体"/>
          <w:bCs/>
          <w:color w:val="auto"/>
          <w:kern w:val="36"/>
          <w:szCs w:val="21"/>
          <w:highlight w:val="none"/>
        </w:rPr>
      </w:pPr>
      <w:r>
        <w:rPr>
          <w:rFonts w:hint="eastAsia" w:ascii="宋体" w:hAnsi="宋体" w:cs="宋体"/>
          <w:b/>
          <w:bCs/>
          <w:color w:val="auto"/>
          <w:szCs w:val="21"/>
          <w:highlight w:val="none"/>
        </w:rPr>
        <w:t>注：案例</w:t>
      </w:r>
      <w:r>
        <w:rPr>
          <w:rFonts w:hint="eastAsia" w:ascii="宋体" w:hAnsi="宋体" w:cs="宋体"/>
          <w:b/>
          <w:bCs/>
          <w:color w:val="auto"/>
          <w:szCs w:val="21"/>
          <w:highlight w:val="none"/>
          <w:lang w:val="zh-CN"/>
        </w:rPr>
        <w:t>必须在投标文件中提交加盖公章的合同复印件及中标通知书复印件及评分标准中要求的其他资料</w:t>
      </w:r>
      <w:r>
        <w:rPr>
          <w:rFonts w:hint="eastAsia" w:ascii="宋体" w:hAnsi="宋体" w:cs="宋体"/>
          <w:b/>
          <w:bCs/>
          <w:color w:val="auto"/>
          <w:szCs w:val="21"/>
          <w:highlight w:val="none"/>
        </w:rPr>
        <w:t>，原件备查。</w:t>
      </w:r>
    </w:p>
    <w:p>
      <w:pPr>
        <w:spacing w:line="360" w:lineRule="auto"/>
        <w:rPr>
          <w:rFonts w:ascii="宋体" w:hAnsi="宋体" w:cs="宋体"/>
          <w:bCs/>
          <w:color w:val="auto"/>
          <w:kern w:val="36"/>
          <w:szCs w:val="21"/>
          <w:highlight w:val="none"/>
        </w:rPr>
      </w:pPr>
    </w:p>
    <w:p>
      <w:pPr>
        <w:spacing w:line="360" w:lineRule="auto"/>
        <w:rPr>
          <w:rFonts w:ascii="宋体" w:hAnsi="宋体" w:cs="宋体"/>
          <w:bCs/>
          <w:color w:val="auto"/>
          <w:kern w:val="36"/>
          <w:szCs w:val="21"/>
          <w:highlight w:val="none"/>
        </w:rPr>
      </w:pPr>
    </w:p>
    <w:p>
      <w:pPr>
        <w:spacing w:line="360" w:lineRule="auto"/>
        <w:rPr>
          <w:rFonts w:ascii="宋体" w:hAnsi="宋体" w:cs="宋体"/>
          <w:color w:val="auto"/>
          <w:szCs w:val="21"/>
          <w:highlight w:val="none"/>
        </w:rPr>
      </w:pPr>
      <w:r>
        <w:rPr>
          <w:rFonts w:hint="eastAsia" w:ascii="宋体" w:hAnsi="宋体" w:cs="宋体"/>
          <w:bCs/>
          <w:color w:val="auto"/>
          <w:kern w:val="36"/>
          <w:szCs w:val="21"/>
          <w:highlight w:val="none"/>
        </w:rPr>
        <w:t>供应商：</w:t>
      </w:r>
      <w:r>
        <w:rPr>
          <w:rFonts w:hint="eastAsia" w:ascii="宋体" w:hAnsi="宋体" w:cs="宋体"/>
          <w:color w:val="auto"/>
          <w:szCs w:val="21"/>
          <w:highlight w:val="none"/>
        </w:rPr>
        <w:t>(盖章)</w:t>
      </w:r>
      <w:r>
        <w:rPr>
          <w:rFonts w:hint="eastAsia" w:ascii="宋体" w:hAnsi="宋体" w:cs="宋体"/>
          <w:bCs/>
          <w:color w:val="auto"/>
          <w:kern w:val="36"/>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   年   月</w:t>
      </w:r>
    </w:p>
    <w:p>
      <w:pPr>
        <w:spacing w:line="360" w:lineRule="auto"/>
        <w:rPr>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13.</w:t>
      </w:r>
      <w:r>
        <w:rPr>
          <w:rFonts w:hint="eastAsia"/>
          <w:color w:val="auto"/>
          <w:szCs w:val="21"/>
          <w:highlight w:val="none"/>
        </w:rPr>
        <w:t>评分标准中要求的供应商实力证明资料；</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14.供应商需要说明的其他文件和说明（格式自拟）。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afterLines="5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Cs w:val="21"/>
          <w:highlight w:val="none"/>
        </w:rPr>
        <w:t>三、报价文件格式</w:t>
      </w:r>
    </w:p>
    <w:p>
      <w:pPr>
        <w:snapToGrid w:val="0"/>
        <w:spacing w:beforeLines="50" w:after="5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报价文件的外包装封面格式（不可缺）：</w:t>
      </w:r>
    </w:p>
    <w:p>
      <w:pPr>
        <w:snapToGrid w:val="0"/>
        <w:spacing w:beforeLines="50" w:after="50"/>
        <w:rPr>
          <w:rFonts w:ascii="宋体" w:hAnsi="宋体"/>
          <w:bCs/>
          <w:color w:val="auto"/>
          <w:szCs w:val="21"/>
          <w:highlight w:val="none"/>
        </w:rPr>
      </w:pPr>
    </w:p>
    <w:p>
      <w:pPr>
        <w:snapToGrid w:val="0"/>
        <w:spacing w:beforeLines="50" w:after="50"/>
        <w:jc w:val="center"/>
        <w:rPr>
          <w:rFonts w:ascii="宋体" w:hAnsi="宋体"/>
          <w:bCs/>
          <w:color w:val="auto"/>
          <w:szCs w:val="21"/>
          <w:highlight w:val="none"/>
        </w:rPr>
      </w:pPr>
      <w:r>
        <w:rPr>
          <w:rFonts w:hint="eastAsia" w:ascii="宋体" w:hAnsi="宋体"/>
          <w:bCs/>
          <w:color w:val="auto"/>
          <w:szCs w:val="21"/>
          <w:highlight w:val="none"/>
        </w:rPr>
        <w:t>报价文件</w:t>
      </w:r>
    </w:p>
    <w:p>
      <w:pPr>
        <w:snapToGrid w:val="0"/>
        <w:spacing w:beforeLines="50" w:after="50"/>
        <w:rPr>
          <w:rFonts w:ascii="宋体" w:hAnsi="宋体"/>
          <w:bCs/>
          <w:color w:val="auto"/>
          <w:szCs w:val="21"/>
          <w:highlight w:val="none"/>
        </w:rPr>
      </w:pP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项目名称：                                       项目编号：</w:t>
      </w:r>
      <w:r>
        <w:rPr>
          <w:rFonts w:ascii="宋体" w:hAnsi="宋体"/>
          <w:bCs/>
          <w:color w:val="auto"/>
          <w:szCs w:val="21"/>
          <w:highlight w:val="none"/>
        </w:rPr>
        <w:t xml:space="preserve"> </w:t>
      </w:r>
      <w:r>
        <w:rPr>
          <w:rFonts w:hint="eastAsia" w:ascii="宋体" w:hAnsi="宋体"/>
          <w:bCs/>
          <w:color w:val="auto"/>
          <w:szCs w:val="21"/>
          <w:highlight w:val="none"/>
        </w:rPr>
        <w:t xml:space="preserve">  </w:t>
      </w:r>
    </w:p>
    <w:p>
      <w:pPr>
        <w:snapToGrid w:val="0"/>
        <w:spacing w:beforeLines="50" w:after="50"/>
        <w:ind w:firstLine="932" w:firstLineChars="444"/>
        <w:rPr>
          <w:rFonts w:ascii="宋体" w:hAnsi="宋体"/>
          <w:bCs/>
          <w:color w:val="auto"/>
          <w:szCs w:val="21"/>
          <w:highlight w:val="none"/>
        </w:rPr>
      </w:pPr>
    </w:p>
    <w:p>
      <w:pPr>
        <w:snapToGrid w:val="0"/>
        <w:spacing w:beforeLines="50" w:after="50"/>
        <w:ind w:firstLine="932" w:firstLineChars="444"/>
        <w:rPr>
          <w:rFonts w:ascii="宋体" w:hAnsi="宋体"/>
          <w:bCs/>
          <w:color w:val="auto"/>
          <w:szCs w:val="21"/>
          <w:highlight w:val="none"/>
        </w:rPr>
      </w:pP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4"/>
        <w:snapToGrid w:val="0"/>
        <w:spacing w:before="50" w:after="50"/>
        <w:ind w:firstLine="932" w:firstLineChars="444"/>
        <w:jc w:val="center"/>
        <w:rPr>
          <w:rFonts w:ascii="宋体" w:hAnsi="宋体"/>
          <w:bCs/>
          <w:color w:val="auto"/>
          <w:szCs w:val="21"/>
          <w:highlight w:val="none"/>
        </w:rPr>
      </w:pPr>
      <w:r>
        <w:rPr>
          <w:rFonts w:hint="eastAsia" w:ascii="宋体" w:hAnsi="宋体"/>
          <w:bCs/>
          <w:color w:val="auto"/>
          <w:szCs w:val="21"/>
          <w:highlight w:val="none"/>
        </w:rPr>
        <w:t>开标时启封</w:t>
      </w:r>
    </w:p>
    <w:p>
      <w:pPr>
        <w:pStyle w:val="4"/>
        <w:snapToGrid w:val="0"/>
        <w:spacing w:before="50" w:after="50"/>
        <w:ind w:firstLine="873" w:firstLineChars="416"/>
        <w:rPr>
          <w:rFonts w:ascii="宋体" w:hAnsi="宋体"/>
          <w:color w:val="auto"/>
          <w:szCs w:val="21"/>
          <w:highlight w:val="none"/>
        </w:rPr>
      </w:pPr>
    </w:p>
    <w:p>
      <w:pPr>
        <w:snapToGrid w:val="0"/>
        <w:spacing w:beforeLines="50" w:after="50"/>
        <w:ind w:firstLine="5460" w:firstLineChars="2600"/>
        <w:rPr>
          <w:rFonts w:ascii="宋体"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p>
      <w:pPr>
        <w:snapToGrid w:val="0"/>
        <w:spacing w:beforeLines="50" w:after="50"/>
        <w:rPr>
          <w:rFonts w:ascii="宋体" w:hAnsi="宋体"/>
          <w:color w:val="auto"/>
          <w:szCs w:val="21"/>
          <w:highlight w:val="none"/>
        </w:rPr>
      </w:pPr>
    </w:p>
    <w:p>
      <w:pPr>
        <w:snapToGrid w:val="0"/>
        <w:spacing w:beforeLines="50" w:after="50"/>
        <w:rPr>
          <w:rFonts w:ascii="宋体" w:hAnsi="宋体"/>
          <w:color w:val="auto"/>
          <w:szCs w:val="21"/>
          <w:highlight w:val="none"/>
        </w:rPr>
      </w:pPr>
      <w:r>
        <w:rPr>
          <w:rFonts w:hint="eastAsia" w:ascii="宋体" w:hAnsi="宋体"/>
          <w:color w:val="auto"/>
          <w:szCs w:val="21"/>
          <w:highlight w:val="none"/>
        </w:rPr>
        <w:t>2.报价文件封面格式：</w:t>
      </w:r>
      <w:r>
        <w:rPr>
          <w:rFonts w:ascii="宋体" w:hAnsi="宋体"/>
          <w:color w:val="auto"/>
          <w:szCs w:val="21"/>
          <w:highlight w:val="none"/>
        </w:rPr>
        <w:t xml:space="preserve"> </w:t>
      </w:r>
    </w:p>
    <w:p>
      <w:pPr>
        <w:snapToGrid w:val="0"/>
        <w:spacing w:beforeLines="50" w:after="50"/>
        <w:rPr>
          <w:rFonts w:ascii="宋体" w:hAnsi="宋体"/>
          <w:b/>
          <w:bCs/>
          <w:color w:val="auto"/>
          <w:szCs w:val="21"/>
          <w:highlight w:val="none"/>
        </w:rPr>
      </w:pPr>
      <w:r>
        <w:rPr>
          <w:rFonts w:ascii="宋体" w:hAnsi="宋体"/>
          <w:color w:val="auto"/>
          <w:szCs w:val="21"/>
          <w:highlight w:val="none"/>
        </w:rPr>
        <w:t xml:space="preserve">                                                    </w:t>
      </w:r>
      <w:r>
        <w:rPr>
          <w:rFonts w:hint="eastAsia" w:ascii="宋体" w:hAnsi="宋体"/>
          <w:b/>
          <w:bCs/>
          <w:color w:val="auto"/>
          <w:szCs w:val="21"/>
          <w:highlight w:val="none"/>
        </w:rPr>
        <w:t>正本</w:t>
      </w:r>
      <w:r>
        <w:rPr>
          <w:rFonts w:ascii="宋体" w:hAnsi="宋体"/>
          <w:b/>
          <w:bCs/>
          <w:color w:val="auto"/>
          <w:szCs w:val="21"/>
          <w:highlight w:val="none"/>
        </w:rPr>
        <w:t>/</w:t>
      </w:r>
      <w:r>
        <w:rPr>
          <w:rFonts w:hint="eastAsia" w:ascii="宋体" w:hAnsi="宋体"/>
          <w:b/>
          <w:bCs/>
          <w:color w:val="auto"/>
          <w:szCs w:val="21"/>
          <w:highlight w:val="none"/>
        </w:rPr>
        <w:t>或副本</w:t>
      </w:r>
    </w:p>
    <w:p>
      <w:pPr>
        <w:snapToGrid w:val="0"/>
        <w:spacing w:beforeLines="50" w:after="50"/>
        <w:rPr>
          <w:rFonts w:ascii="宋体" w:hAnsi="宋体"/>
          <w:color w:val="auto"/>
          <w:szCs w:val="21"/>
          <w:highlight w:val="none"/>
        </w:rPr>
      </w:pPr>
    </w:p>
    <w:p>
      <w:pPr>
        <w:snapToGrid w:val="0"/>
        <w:spacing w:beforeLines="50" w:after="50"/>
        <w:jc w:val="center"/>
        <w:rPr>
          <w:rFonts w:ascii="宋体" w:hAnsi="宋体"/>
          <w:bCs/>
          <w:color w:val="auto"/>
          <w:szCs w:val="21"/>
          <w:highlight w:val="none"/>
        </w:rPr>
      </w:pPr>
      <w:r>
        <w:rPr>
          <w:rFonts w:hint="eastAsia" w:ascii="宋体" w:hAnsi="宋体"/>
          <w:bCs/>
          <w:color w:val="auto"/>
          <w:szCs w:val="21"/>
          <w:highlight w:val="none"/>
        </w:rPr>
        <w:t>报价</w:t>
      </w:r>
      <w:r>
        <w:rPr>
          <w:rFonts w:ascii="宋体" w:hAnsi="宋体"/>
          <w:bCs/>
          <w:color w:val="auto"/>
          <w:szCs w:val="21"/>
          <w:highlight w:val="none"/>
        </w:rPr>
        <w:t xml:space="preserve"> </w:t>
      </w:r>
      <w:r>
        <w:rPr>
          <w:rFonts w:hint="eastAsia" w:ascii="宋体" w:hAnsi="宋体"/>
          <w:bCs/>
          <w:color w:val="auto"/>
          <w:szCs w:val="21"/>
          <w:highlight w:val="none"/>
        </w:rPr>
        <w:t>文</w:t>
      </w:r>
      <w:r>
        <w:rPr>
          <w:rFonts w:ascii="宋体" w:hAnsi="宋体"/>
          <w:bCs/>
          <w:color w:val="auto"/>
          <w:szCs w:val="21"/>
          <w:highlight w:val="none"/>
        </w:rPr>
        <w:t xml:space="preserve"> </w:t>
      </w:r>
      <w:r>
        <w:rPr>
          <w:rFonts w:hint="eastAsia" w:ascii="宋体" w:hAnsi="宋体"/>
          <w:bCs/>
          <w:color w:val="auto"/>
          <w:szCs w:val="21"/>
          <w:highlight w:val="none"/>
        </w:rPr>
        <w:t>件</w:t>
      </w:r>
    </w:p>
    <w:p>
      <w:pPr>
        <w:snapToGrid w:val="0"/>
        <w:spacing w:beforeLines="50" w:after="50"/>
        <w:rPr>
          <w:rFonts w:ascii="宋体" w:hAnsi="宋体"/>
          <w:bCs/>
          <w:color w:val="auto"/>
          <w:szCs w:val="21"/>
          <w:highlight w:val="none"/>
        </w:rPr>
      </w:pPr>
    </w:p>
    <w:p>
      <w:pPr>
        <w:snapToGrid w:val="0"/>
        <w:spacing w:beforeLines="50" w:after="50"/>
        <w:ind w:firstLine="504" w:firstLineChars="240"/>
        <w:rPr>
          <w:rFonts w:ascii="宋体" w:hAnsi="宋体"/>
          <w:bCs/>
          <w:color w:val="auto"/>
          <w:szCs w:val="21"/>
          <w:highlight w:val="none"/>
        </w:rPr>
      </w:pPr>
      <w:r>
        <w:rPr>
          <w:rFonts w:hint="eastAsia" w:ascii="宋体" w:hAnsi="宋体"/>
          <w:bCs/>
          <w:color w:val="auto"/>
          <w:szCs w:val="21"/>
          <w:highlight w:val="none"/>
        </w:rPr>
        <w:t>项目名称：                                       项目编号：</w:t>
      </w:r>
      <w:r>
        <w:rPr>
          <w:rFonts w:ascii="宋体" w:hAnsi="宋体"/>
          <w:bCs/>
          <w:color w:val="auto"/>
          <w:szCs w:val="21"/>
          <w:highlight w:val="none"/>
        </w:rPr>
        <w:t xml:space="preserve"> </w:t>
      </w:r>
    </w:p>
    <w:p>
      <w:pPr>
        <w:snapToGrid w:val="0"/>
        <w:spacing w:beforeLines="50" w:after="50"/>
        <w:ind w:firstLine="525" w:firstLineChars="250"/>
        <w:rPr>
          <w:rFonts w:ascii="宋体" w:hAnsi="宋体"/>
          <w:bCs/>
          <w:color w:val="auto"/>
          <w:szCs w:val="21"/>
          <w:highlight w:val="none"/>
        </w:rPr>
      </w:pPr>
    </w:p>
    <w:p>
      <w:pPr>
        <w:snapToGrid w:val="0"/>
        <w:spacing w:beforeLines="50" w:after="50"/>
        <w:ind w:firstLine="525" w:firstLineChars="250"/>
        <w:rPr>
          <w:rFonts w:ascii="宋体" w:hAnsi="宋体"/>
          <w:bCs/>
          <w:color w:val="auto"/>
          <w:szCs w:val="21"/>
          <w:highlight w:val="none"/>
        </w:rPr>
      </w:pPr>
    </w:p>
    <w:p>
      <w:pPr>
        <w:snapToGrid w:val="0"/>
        <w:spacing w:beforeLines="50" w:after="50"/>
        <w:ind w:firstLine="504" w:firstLineChars="240"/>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504" w:firstLineChars="240"/>
        <w:rPr>
          <w:rFonts w:ascii="宋体" w:hAnsi="宋体"/>
          <w:bCs/>
          <w:color w:val="auto"/>
          <w:szCs w:val="21"/>
          <w:highlight w:val="none"/>
        </w:rPr>
      </w:pPr>
      <w:r>
        <w:rPr>
          <w:rFonts w:hint="eastAsia" w:ascii="宋体" w:hAnsi="宋体"/>
          <w:bCs/>
          <w:color w:val="auto"/>
          <w:szCs w:val="21"/>
          <w:highlight w:val="none"/>
        </w:rPr>
        <w:t>供应商地址：</w:t>
      </w:r>
    </w:p>
    <w:p>
      <w:pPr>
        <w:pStyle w:val="19"/>
        <w:snapToGrid w:val="0"/>
        <w:spacing w:beforeLines="0" w:afterLines="0" w:line="240" w:lineRule="auto"/>
        <w:jc w:val="center"/>
        <w:rPr>
          <w:rFonts w:hAnsi="宋体"/>
          <w:color w:val="auto"/>
          <w:sz w:val="21"/>
          <w:szCs w:val="21"/>
          <w:highlight w:val="none"/>
        </w:rPr>
      </w:pPr>
      <w:r>
        <w:rPr>
          <w:rFonts w:hint="eastAsia" w:hAnsi="宋体"/>
          <w:color w:val="auto"/>
          <w:szCs w:val="21"/>
          <w:highlight w:val="none"/>
        </w:rPr>
        <w:t xml:space="preserve">                                           </w:t>
      </w:r>
    </w:p>
    <w:p>
      <w:pPr>
        <w:pStyle w:val="4"/>
        <w:snapToGrid w:val="0"/>
        <w:spacing w:before="50" w:after="50"/>
        <w:ind w:firstLine="0"/>
        <w:rPr>
          <w:rFonts w:ascii="宋体" w:hAnsi="宋体"/>
          <w:color w:val="auto"/>
          <w:szCs w:val="21"/>
          <w:highlight w:val="none"/>
        </w:rPr>
      </w:pPr>
    </w:p>
    <w:p>
      <w:pPr>
        <w:rPr>
          <w:color w:val="auto"/>
          <w:highlight w:val="none"/>
        </w:rPr>
      </w:pPr>
      <w:r>
        <w:rPr>
          <w:rFonts w:hint="eastAsia" w:ascii="宋体" w:hAnsi="宋体"/>
          <w:color w:val="auto"/>
          <w:szCs w:val="21"/>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rPr>
          <w:color w:val="auto"/>
          <w:highlight w:val="none"/>
        </w:rPr>
      </w:pPr>
    </w:p>
    <w:p>
      <w:pPr>
        <w:snapToGrid w:val="0"/>
        <w:spacing w:before="50" w:after="50"/>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3.</w:t>
      </w:r>
      <w:r>
        <w:rPr>
          <w:rFonts w:hint="eastAsia" w:ascii="宋体" w:hAnsi="宋体"/>
          <w:b/>
          <w:bCs/>
          <w:color w:val="auto"/>
          <w:szCs w:val="21"/>
          <w:highlight w:val="none"/>
        </w:rPr>
        <w:t xml:space="preserve"> 报价文件目录</w:t>
      </w:r>
    </w:p>
    <w:p>
      <w:pPr>
        <w:spacing w:line="360" w:lineRule="auto"/>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1、开标一览表；</w:t>
      </w:r>
    </w:p>
    <w:p>
      <w:pPr>
        <w:spacing w:line="360" w:lineRule="auto"/>
        <w:ind w:firstLine="420" w:firstLineChars="200"/>
        <w:rPr>
          <w:color w:val="auto"/>
          <w:szCs w:val="21"/>
          <w:highlight w:val="none"/>
        </w:rPr>
      </w:pPr>
      <w:r>
        <w:rPr>
          <w:rFonts w:hint="eastAsia"/>
          <w:color w:val="auto"/>
          <w:szCs w:val="21"/>
          <w:highlight w:val="none"/>
        </w:rPr>
        <w:t>2、</w:t>
      </w:r>
      <w:r>
        <w:rPr>
          <w:rFonts w:hint="eastAsia" w:ascii="宋体" w:hAnsi="宋体"/>
          <w:color w:val="auto"/>
          <w:szCs w:val="21"/>
          <w:highlight w:val="none"/>
        </w:rPr>
        <w:t>投标报价明细表</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3、中小企业声明函（如有）；</w:t>
      </w:r>
    </w:p>
    <w:p>
      <w:pPr>
        <w:spacing w:line="360" w:lineRule="auto"/>
        <w:ind w:firstLine="420" w:firstLineChars="200"/>
        <w:rPr>
          <w:color w:val="auto"/>
          <w:szCs w:val="21"/>
          <w:highlight w:val="none"/>
        </w:rPr>
      </w:pPr>
      <w:r>
        <w:rPr>
          <w:rFonts w:hint="eastAsia"/>
          <w:color w:val="auto"/>
          <w:szCs w:val="21"/>
          <w:highlight w:val="none"/>
        </w:rPr>
        <w:t>4、残疾人福利性单位声明函（如有）；</w:t>
      </w:r>
    </w:p>
    <w:p>
      <w:pPr>
        <w:spacing w:line="360" w:lineRule="auto"/>
        <w:ind w:firstLine="420" w:firstLineChars="200"/>
        <w:rPr>
          <w:color w:val="auto"/>
          <w:szCs w:val="21"/>
          <w:highlight w:val="none"/>
        </w:rPr>
      </w:pPr>
      <w:r>
        <w:rPr>
          <w:rFonts w:hint="eastAsia"/>
          <w:color w:val="auto"/>
          <w:szCs w:val="21"/>
          <w:highlight w:val="none"/>
        </w:rPr>
        <w:t>5、供应商针对报价需要说明的其他文件和说明 (格式自拟)；</w:t>
      </w:r>
    </w:p>
    <w:p>
      <w:pPr>
        <w:rPr>
          <w:color w:val="auto"/>
          <w:highlight w:val="none"/>
        </w:rPr>
      </w:pPr>
    </w:p>
    <w:p>
      <w:pPr>
        <w:pStyle w:val="19"/>
        <w:snapToGrid w:val="0"/>
        <w:spacing w:beforeLines="0" w:afterLines="0" w:line="240" w:lineRule="auto"/>
        <w:rPr>
          <w:rFonts w:hAnsi="宋体"/>
          <w:color w:val="auto"/>
          <w:sz w:val="21"/>
          <w:szCs w:val="21"/>
          <w:highlight w:val="none"/>
        </w:rPr>
      </w:pPr>
    </w:p>
    <w:p>
      <w:pPr>
        <w:snapToGrid w:val="0"/>
        <w:spacing w:beforeLines="50" w:after="50"/>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4. 开标一览表</w:t>
      </w:r>
    </w:p>
    <w:p>
      <w:pPr>
        <w:snapToGrid w:val="0"/>
        <w:spacing w:before="50" w:after="50"/>
        <w:rPr>
          <w:rFonts w:ascii="宋体" w:hAnsi="宋体"/>
          <w:color w:val="auto"/>
          <w:szCs w:val="21"/>
          <w:highlight w:val="none"/>
          <w:u w:val="single"/>
        </w:rPr>
      </w:pPr>
    </w:p>
    <w:p>
      <w:pPr>
        <w:snapToGrid w:val="0"/>
        <w:spacing w:before="50" w:after="50"/>
        <w:jc w:val="center"/>
        <w:rPr>
          <w:rFonts w:ascii="宋体" w:hAnsi="宋体"/>
          <w:b/>
          <w:color w:val="auto"/>
          <w:sz w:val="28"/>
          <w:szCs w:val="28"/>
          <w:highlight w:val="none"/>
        </w:rPr>
      </w:pPr>
      <w:r>
        <w:rPr>
          <w:rFonts w:hint="eastAsia" w:ascii="宋体" w:hAnsi="宋体"/>
          <w:b/>
          <w:color w:val="auto"/>
          <w:sz w:val="28"/>
          <w:szCs w:val="28"/>
          <w:highlight w:val="none"/>
        </w:rPr>
        <w:t>开标一览表</w:t>
      </w:r>
    </w:p>
    <w:p>
      <w:pPr>
        <w:snapToGrid w:val="0"/>
        <w:spacing w:before="50" w:after="50"/>
        <w:jc w:val="center"/>
        <w:rPr>
          <w:rFonts w:ascii="宋体" w:hAnsi="宋体"/>
          <w:b/>
          <w:color w:val="auto"/>
          <w:szCs w:val="21"/>
          <w:highlight w:val="none"/>
        </w:rPr>
      </w:pPr>
    </w:p>
    <w:p>
      <w:pPr>
        <w:snapToGrid w:val="0"/>
        <w:spacing w:before="50" w:after="50"/>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供应商名称：</w:t>
      </w:r>
      <w:r>
        <w:rPr>
          <w:rFonts w:ascii="宋体" w:hAnsi="宋体"/>
          <w:color w:val="auto"/>
          <w:szCs w:val="21"/>
          <w:highlight w:val="none"/>
          <w:u w:val="single"/>
        </w:rPr>
        <w:t xml:space="preserve">                    </w:t>
      </w:r>
      <w:r>
        <w:rPr>
          <w:rFonts w:hint="eastAsia" w:ascii="宋体" w:hAnsi="宋体"/>
          <w:color w:val="auto"/>
          <w:szCs w:val="21"/>
          <w:highlight w:val="none"/>
        </w:rPr>
        <w:t xml:space="preserve">  单位：元</w:t>
      </w:r>
      <w:r>
        <w:rPr>
          <w:rFonts w:ascii="宋体" w:hAnsi="宋体"/>
          <w:color w:val="auto"/>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749"/>
        <w:gridCol w:w="3740"/>
        <w:gridCol w:w="2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子包号</w:t>
            </w: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项目名称</w:t>
            </w:r>
          </w:p>
        </w:tc>
        <w:tc>
          <w:tcPr>
            <w:tcW w:w="37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投标报价</w:t>
            </w:r>
          </w:p>
        </w:tc>
        <w:tc>
          <w:tcPr>
            <w:tcW w:w="21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0" w:hRule="atLeast"/>
          <w:jc w:val="center"/>
        </w:trPr>
        <w:tc>
          <w:tcPr>
            <w:tcW w:w="1102" w:type="dxa"/>
            <w:tcBorders>
              <w:top w:val="single" w:color="auto" w:sz="4" w:space="0"/>
              <w:left w:val="single" w:color="auto" w:sz="4" w:space="0"/>
              <w:right w:val="single" w:color="auto" w:sz="4" w:space="0"/>
            </w:tcBorders>
            <w:vAlign w:val="center"/>
          </w:tcPr>
          <w:p>
            <w:pPr>
              <w:snapToGrid w:val="0"/>
              <w:spacing w:before="50" w:after="50"/>
              <w:jc w:val="left"/>
              <w:rPr>
                <w:rFonts w:ascii="宋体" w:hAnsi="宋体"/>
                <w:bCs/>
                <w:color w:val="auto"/>
                <w:szCs w:val="21"/>
                <w:highlight w:val="none"/>
              </w:rPr>
            </w:pPr>
          </w:p>
        </w:tc>
        <w:tc>
          <w:tcPr>
            <w:tcW w:w="1749" w:type="dxa"/>
            <w:tcBorders>
              <w:top w:val="single" w:color="auto" w:sz="4" w:space="0"/>
              <w:left w:val="single" w:color="auto" w:sz="4" w:space="0"/>
              <w:right w:val="single" w:color="auto" w:sz="4" w:space="0"/>
            </w:tcBorders>
            <w:vAlign w:val="center"/>
          </w:tcPr>
          <w:p>
            <w:pPr>
              <w:snapToGrid w:val="0"/>
              <w:spacing w:before="50" w:after="50"/>
              <w:jc w:val="left"/>
              <w:rPr>
                <w:rFonts w:ascii="宋体" w:hAnsi="宋体"/>
                <w:bCs/>
                <w:color w:val="auto"/>
                <w:szCs w:val="21"/>
                <w:highlight w:val="none"/>
              </w:rPr>
            </w:pPr>
          </w:p>
        </w:tc>
        <w:tc>
          <w:tcPr>
            <w:tcW w:w="3740" w:type="dxa"/>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color w:val="auto"/>
                <w:szCs w:val="21"/>
                <w:highlight w:val="none"/>
              </w:rPr>
            </w:pPr>
            <w:r>
              <w:rPr>
                <w:rFonts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/年</w:t>
            </w:r>
          </w:p>
        </w:tc>
        <w:tc>
          <w:tcPr>
            <w:tcW w:w="2109" w:type="dxa"/>
            <w:tcBorders>
              <w:top w:val="single" w:color="auto" w:sz="4" w:space="0"/>
              <w:left w:val="single" w:color="auto" w:sz="4" w:space="0"/>
              <w:right w:val="single" w:color="auto" w:sz="4" w:space="0"/>
            </w:tcBorders>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0" w:hRule="atLeast"/>
          <w:jc w:val="center"/>
        </w:trPr>
        <w:tc>
          <w:tcPr>
            <w:tcW w:w="2851" w:type="dxa"/>
            <w:gridSpan w:val="2"/>
            <w:tcBorders>
              <w:top w:val="single" w:color="auto" w:sz="4" w:space="0"/>
              <w:left w:val="single" w:color="auto" w:sz="4" w:space="0"/>
              <w:right w:val="single" w:color="auto" w:sz="4" w:space="0"/>
            </w:tcBorders>
            <w:vAlign w:val="center"/>
          </w:tcPr>
          <w:p>
            <w:pPr>
              <w:snapToGrid w:val="0"/>
              <w:spacing w:before="50" w:after="50"/>
              <w:jc w:val="left"/>
              <w:rPr>
                <w:rFonts w:hint="eastAsia" w:ascii="宋体" w:hAnsi="宋体" w:eastAsia="宋体"/>
                <w:bCs/>
                <w:color w:val="auto"/>
                <w:szCs w:val="21"/>
                <w:highlight w:val="none"/>
                <w:lang w:eastAsia="zh-CN"/>
              </w:rPr>
            </w:pPr>
            <w:r>
              <w:rPr>
                <w:rFonts w:hint="eastAsia" w:ascii="宋体" w:hAnsi="宋体"/>
                <w:b/>
                <w:color w:val="auto"/>
                <w:szCs w:val="21"/>
                <w:highlight w:val="none"/>
              </w:rPr>
              <w:t>投标</w:t>
            </w:r>
            <w:r>
              <w:rPr>
                <w:rFonts w:hint="eastAsia" w:ascii="宋体" w:hAnsi="宋体"/>
                <w:b/>
                <w:color w:val="auto"/>
                <w:szCs w:val="21"/>
                <w:highlight w:val="none"/>
                <w:lang w:eastAsia="zh-CN"/>
              </w:rPr>
              <w:t>总价</w:t>
            </w:r>
          </w:p>
        </w:tc>
        <w:tc>
          <w:tcPr>
            <w:tcW w:w="3740" w:type="dxa"/>
            <w:tcBorders>
              <w:top w:val="single" w:color="auto" w:sz="4" w:space="0"/>
              <w:left w:val="single" w:color="auto" w:sz="4" w:space="0"/>
              <w:right w:val="single" w:color="auto" w:sz="4" w:space="0"/>
            </w:tcBorders>
            <w:vAlign w:val="center"/>
          </w:tcPr>
          <w:p>
            <w:pPr>
              <w:snapToGrid w:val="0"/>
              <w:spacing w:before="50" w:after="50"/>
              <w:jc w:val="center"/>
              <w:rPr>
                <w:rFonts w:hint="eastAsia" w:ascii="宋体" w:hAnsi="宋体"/>
                <w:color w:val="auto"/>
                <w:szCs w:val="21"/>
                <w:highlight w:val="none"/>
              </w:rPr>
            </w:pPr>
          </w:p>
        </w:tc>
        <w:tc>
          <w:tcPr>
            <w:tcW w:w="2109" w:type="dxa"/>
            <w:tcBorders>
              <w:top w:val="single" w:color="auto" w:sz="4" w:space="0"/>
              <w:left w:val="single" w:color="auto" w:sz="4" w:space="0"/>
              <w:right w:val="single" w:color="auto" w:sz="4" w:space="0"/>
            </w:tcBorders>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8" w:hRule="atLeast"/>
          <w:jc w:val="center"/>
        </w:trPr>
        <w:tc>
          <w:tcPr>
            <w:tcW w:w="2851" w:type="dxa"/>
            <w:gridSpan w:val="2"/>
            <w:tcBorders>
              <w:top w:val="single" w:color="auto" w:sz="4" w:space="0"/>
              <w:left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c>
          <w:tcPr>
            <w:tcW w:w="58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p>
        </w:tc>
      </w:tr>
    </w:tbl>
    <w:p>
      <w:pPr>
        <w:snapToGrid w:val="0"/>
        <w:spacing w:before="50" w:after="50"/>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 1</w:t>
      </w:r>
      <w:r>
        <w:rPr>
          <w:rFonts w:hint="eastAsia" w:ascii="宋体" w:hAnsi="宋体"/>
          <w:color w:val="auto"/>
          <w:szCs w:val="21"/>
          <w:highlight w:val="none"/>
        </w:rPr>
        <w:t>、报价一经涂改，应在涂改处加盖单位公章或者由法定代表人或授权委托人签字或盖章，否则其投标作无效标处理。</w:t>
      </w:r>
    </w:p>
    <w:p>
      <w:pPr>
        <w:snapToGrid w:val="0"/>
        <w:spacing w:before="50" w:after="50"/>
        <w:ind w:firstLine="420" w:firstLineChars="200"/>
        <w:rPr>
          <w:rFonts w:ascii="宋体" w:hAnsi="宋体"/>
          <w:color w:val="auto"/>
          <w:szCs w:val="21"/>
          <w:highlight w:val="none"/>
        </w:rPr>
      </w:pPr>
    </w:p>
    <w:p>
      <w:pPr>
        <w:snapToGrid w:val="0"/>
        <w:spacing w:before="50" w:after="50"/>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rPr>
        <w:t xml:space="preserve">                    </w:t>
      </w:r>
    </w:p>
    <w:p>
      <w:pPr>
        <w:snapToGrid w:val="0"/>
        <w:spacing w:before="50" w:after="50"/>
        <w:ind w:left="-21" w:leftChars="-72" w:right="-817" w:rightChars="-389" w:hanging="130" w:hangingChars="62"/>
        <w:rPr>
          <w:color w:val="auto"/>
          <w:szCs w:val="21"/>
          <w:highlight w:val="none"/>
        </w:rPr>
      </w:pPr>
      <w:r>
        <w:rPr>
          <w:rFonts w:hint="eastAsia" w:ascii="宋体" w:hAnsi="宋体"/>
          <w:color w:val="auto"/>
          <w:szCs w:val="21"/>
          <w:highlight w:val="none"/>
        </w:rPr>
        <w:t>供应商名称（盖章）：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19"/>
        <w:snapToGrid w:val="0"/>
        <w:spacing w:beforeLines="0" w:afterLines="0" w:line="240" w:lineRule="auto"/>
        <w:rPr>
          <w:rFonts w:hAnsi="宋体"/>
          <w:color w:val="auto"/>
          <w:sz w:val="21"/>
          <w:szCs w:val="21"/>
          <w:highlight w:val="none"/>
        </w:rPr>
      </w:pPr>
    </w:p>
    <w:p>
      <w:pPr>
        <w:pStyle w:val="19"/>
        <w:snapToGrid w:val="0"/>
        <w:spacing w:beforeLines="0" w:afterLines="0" w:line="240" w:lineRule="auto"/>
        <w:rPr>
          <w:rFonts w:hAnsi="宋体"/>
          <w:color w:val="auto"/>
          <w:sz w:val="21"/>
          <w:szCs w:val="21"/>
          <w:highlight w:val="none"/>
        </w:rPr>
      </w:pPr>
    </w:p>
    <w:p>
      <w:pPr>
        <w:pStyle w:val="19"/>
        <w:snapToGrid w:val="0"/>
        <w:spacing w:beforeLines="0" w:afterLines="0" w:line="240" w:lineRule="auto"/>
        <w:rPr>
          <w:rFonts w:hAnsi="宋体"/>
          <w:color w:val="auto"/>
          <w:sz w:val="21"/>
          <w:szCs w:val="21"/>
          <w:highlight w:val="none"/>
        </w:rPr>
      </w:pPr>
    </w:p>
    <w:p>
      <w:pPr>
        <w:pStyle w:val="19"/>
        <w:snapToGrid w:val="0"/>
        <w:spacing w:beforeLines="0" w:afterLines="0" w:line="240" w:lineRule="auto"/>
        <w:rPr>
          <w:rFonts w:hAnsi="宋体"/>
          <w:color w:val="auto"/>
          <w:sz w:val="21"/>
          <w:szCs w:val="21"/>
          <w:highlight w:val="none"/>
        </w:rPr>
      </w:pPr>
    </w:p>
    <w:p>
      <w:pPr>
        <w:pStyle w:val="19"/>
        <w:snapToGrid w:val="0"/>
        <w:spacing w:beforeLines="0" w:afterLines="0" w:line="240" w:lineRule="auto"/>
        <w:rPr>
          <w:rFonts w:hAnsi="宋体"/>
          <w:color w:val="auto"/>
          <w:sz w:val="21"/>
          <w:szCs w:val="21"/>
          <w:highlight w:val="none"/>
        </w:rPr>
      </w:pPr>
    </w:p>
    <w:p>
      <w:pPr>
        <w:pStyle w:val="20"/>
        <w:snapToGrid w:val="0"/>
        <w:spacing w:line="288" w:lineRule="auto"/>
        <w:ind w:leftChars="0"/>
        <w:rPr>
          <w:rFonts w:hAnsi="宋体"/>
          <w:color w:val="auto"/>
          <w:sz w:val="21"/>
          <w:szCs w:val="21"/>
          <w:highlight w:val="none"/>
        </w:rPr>
      </w:pPr>
    </w:p>
    <w:p>
      <w:pPr>
        <w:pStyle w:val="19"/>
        <w:snapToGrid w:val="0"/>
        <w:spacing w:beforeLines="0" w:afterLines="0" w:line="240" w:lineRule="auto"/>
        <w:rPr>
          <w:color w:val="auto"/>
          <w:szCs w:val="21"/>
          <w:highlight w:val="none"/>
        </w:rPr>
      </w:pPr>
      <w:r>
        <w:rPr>
          <w:rFonts w:hAnsi="宋体"/>
          <w:color w:val="auto"/>
          <w:sz w:val="21"/>
          <w:szCs w:val="21"/>
          <w:highlight w:val="none"/>
        </w:rPr>
        <w:br w:type="page"/>
      </w:r>
      <w:r>
        <w:rPr>
          <w:rFonts w:hint="eastAsia" w:hAnsi="宋体"/>
          <w:color w:val="auto"/>
          <w:sz w:val="21"/>
          <w:szCs w:val="21"/>
          <w:highlight w:val="none"/>
        </w:rPr>
        <w:t>5.分项报价清单</w:t>
      </w:r>
      <w:r>
        <w:rPr>
          <w:rFonts w:hAnsi="宋体"/>
          <w:color w:val="auto"/>
          <w:sz w:val="21"/>
          <w:szCs w:val="21"/>
          <w:highlight w:val="none"/>
        </w:rPr>
        <w:t xml:space="preserve">：       </w:t>
      </w:r>
    </w:p>
    <w:p>
      <w:pPr>
        <w:pStyle w:val="19"/>
        <w:snapToGrid w:val="0"/>
        <w:spacing w:beforeLines="0" w:afterLines="0" w:line="440" w:lineRule="exact"/>
        <w:jc w:val="center"/>
        <w:rPr>
          <w:rFonts w:hAnsi="宋体"/>
          <w:color w:val="auto"/>
          <w:sz w:val="21"/>
          <w:szCs w:val="21"/>
          <w:highlight w:val="none"/>
        </w:rPr>
      </w:pPr>
      <w:r>
        <w:rPr>
          <w:rFonts w:hAnsi="宋体"/>
          <w:color w:val="auto"/>
          <w:sz w:val="21"/>
          <w:szCs w:val="21"/>
          <w:highlight w:val="none"/>
        </w:rPr>
        <w:t>投标报价明细表</w:t>
      </w:r>
    </w:p>
    <w:p>
      <w:pPr>
        <w:pStyle w:val="19"/>
        <w:snapToGrid w:val="0"/>
        <w:spacing w:beforeLines="0" w:afterLines="0" w:line="440" w:lineRule="exact"/>
        <w:rPr>
          <w:rFonts w:hAnsi="宋体"/>
          <w:color w:val="auto"/>
          <w:sz w:val="21"/>
          <w:szCs w:val="21"/>
          <w:highlight w:val="none"/>
        </w:rPr>
      </w:pPr>
      <w:r>
        <w:rPr>
          <w:rFonts w:hint="eastAsia" w:hAnsi="宋体"/>
          <w:color w:val="auto"/>
          <w:sz w:val="21"/>
          <w:szCs w:val="21"/>
          <w:highlight w:val="none"/>
        </w:rPr>
        <w:t>子包</w:t>
      </w:r>
      <w:r>
        <w:rPr>
          <w:rFonts w:hAnsi="宋体"/>
          <w:color w:val="auto"/>
          <w:sz w:val="21"/>
          <w:szCs w:val="21"/>
          <w:highlight w:val="none"/>
        </w:rPr>
        <w:t>：</w:t>
      </w:r>
      <w:r>
        <w:rPr>
          <w:rFonts w:hAnsi="宋体"/>
          <w:color w:val="auto"/>
          <w:sz w:val="21"/>
          <w:szCs w:val="21"/>
          <w:highlight w:val="none"/>
          <w:u w:val="singl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金额单位：人民币（元）</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2637"/>
        <w:gridCol w:w="754"/>
        <w:gridCol w:w="754"/>
        <w:gridCol w:w="974"/>
        <w:gridCol w:w="1053"/>
        <w:gridCol w:w="826"/>
        <w:gridCol w:w="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序 号</w:t>
            </w:r>
          </w:p>
        </w:tc>
        <w:tc>
          <w:tcPr>
            <w:tcW w:w="2637" w:type="dxa"/>
            <w:tcBorders>
              <w:lef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754" w:type="dxa"/>
            <w:tcBorders>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tc>
        <w:tc>
          <w:tcPr>
            <w:tcW w:w="754" w:type="dxa"/>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969" w:type="dxa"/>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053" w:type="dxa"/>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综合单价</w:t>
            </w:r>
          </w:p>
        </w:tc>
        <w:tc>
          <w:tcPr>
            <w:tcW w:w="826" w:type="dxa"/>
            <w:tcBorders>
              <w:lef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合价</w:t>
            </w:r>
          </w:p>
        </w:tc>
        <w:tc>
          <w:tcPr>
            <w:tcW w:w="826" w:type="dxa"/>
            <w:tcBorders>
              <w:lef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4" w:space="0"/>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w:t>
            </w:r>
          </w:p>
        </w:tc>
        <w:tc>
          <w:tcPr>
            <w:tcW w:w="2637" w:type="dxa"/>
            <w:tcBorders>
              <w:left w:val="single" w:color="auto" w:sz="4" w:space="0"/>
              <w:bottom w:val="single" w:color="auto" w:sz="4" w:space="0"/>
            </w:tcBorders>
            <w:vAlign w:val="center"/>
          </w:tcPr>
          <w:p>
            <w:pPr>
              <w:widowControl/>
              <w:jc w:val="center"/>
              <w:rPr>
                <w:rFonts w:ascii="宋体" w:hAnsi="宋体" w:cs="宋体"/>
                <w:color w:val="auto"/>
                <w:kern w:val="0"/>
                <w:szCs w:val="21"/>
                <w:highlight w:val="none"/>
              </w:rPr>
            </w:pPr>
          </w:p>
        </w:tc>
        <w:tc>
          <w:tcPr>
            <w:tcW w:w="754" w:type="dxa"/>
            <w:tcBorders>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left w:val="single" w:color="auto" w:sz="4" w:space="0"/>
              <w:bottom w:val="single" w:color="auto" w:sz="4" w:space="0"/>
              <w:right w:val="single" w:color="auto" w:sz="4" w:space="0"/>
            </w:tcBorders>
          </w:tcPr>
          <w:p>
            <w:pPr>
              <w:rPr>
                <w:rFonts w:ascii="宋体" w:hAnsi="宋体"/>
                <w:color w:val="auto"/>
                <w:szCs w:val="21"/>
                <w:highlight w:val="none"/>
              </w:rPr>
            </w:pPr>
          </w:p>
        </w:tc>
        <w:tc>
          <w:tcPr>
            <w:tcW w:w="1048" w:type="dxa"/>
            <w:tcBorders>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826" w:type="dxa"/>
            <w:tcBorders>
              <w:left w:val="single" w:color="auto" w:sz="4" w:space="0"/>
              <w:bottom w:val="single" w:color="auto" w:sz="4" w:space="0"/>
            </w:tcBorders>
            <w:vAlign w:val="center"/>
          </w:tcPr>
          <w:p>
            <w:pPr>
              <w:rPr>
                <w:rFonts w:ascii="宋体" w:hAnsi="宋体"/>
                <w:color w:val="auto"/>
                <w:szCs w:val="21"/>
                <w:highlight w:val="none"/>
              </w:rPr>
            </w:pPr>
          </w:p>
        </w:tc>
        <w:tc>
          <w:tcPr>
            <w:tcW w:w="826" w:type="dxa"/>
            <w:tcBorders>
              <w:left w:val="single" w:color="auto" w:sz="4" w:space="0"/>
              <w:bottom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2</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3</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4</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5</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6</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7</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8</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9</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10</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11</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12</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13</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14</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15</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16</w:t>
            </w:r>
          </w:p>
        </w:tc>
        <w:tc>
          <w:tcPr>
            <w:tcW w:w="2637" w:type="dxa"/>
            <w:tcBorders>
              <w:top w:val="single" w:color="auto" w:sz="4"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17</w:t>
            </w:r>
          </w:p>
        </w:tc>
        <w:tc>
          <w:tcPr>
            <w:tcW w:w="2637" w:type="dxa"/>
            <w:tcBorders>
              <w:top w:val="single" w:color="auto" w:sz="4" w:space="0"/>
              <w:left w:val="single" w:color="auto" w:sz="4" w:space="0"/>
              <w:bottom w:val="single" w:color="auto" w:sz="2"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bottom w:val="single" w:color="auto" w:sz="2"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2"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2"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2"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2"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bottom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18</w:t>
            </w:r>
          </w:p>
        </w:tc>
        <w:tc>
          <w:tcPr>
            <w:tcW w:w="2637" w:type="dxa"/>
            <w:tcBorders>
              <w:top w:val="single" w:color="auto" w:sz="2" w:space="0"/>
              <w:lef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2"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2" w:space="0"/>
              <w:left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2" w:space="0"/>
              <w:left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2" w:space="0"/>
              <w:left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2" w:space="0"/>
              <w:left w:val="single" w:color="auto" w:sz="4" w:space="0"/>
            </w:tcBorders>
            <w:vAlign w:val="center"/>
          </w:tcPr>
          <w:p>
            <w:pPr>
              <w:rPr>
                <w:rFonts w:ascii="宋体" w:hAnsi="宋体"/>
                <w:color w:val="auto"/>
                <w:szCs w:val="21"/>
                <w:highlight w:val="none"/>
              </w:rPr>
            </w:pPr>
          </w:p>
        </w:tc>
        <w:tc>
          <w:tcPr>
            <w:tcW w:w="826" w:type="dxa"/>
            <w:tcBorders>
              <w:top w:val="single" w:color="auto" w:sz="2" w:space="0"/>
              <w:left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19</w:t>
            </w:r>
          </w:p>
        </w:tc>
        <w:tc>
          <w:tcPr>
            <w:tcW w:w="2637" w:type="dxa"/>
            <w:tcBorders>
              <w:left w:val="single" w:color="auto" w:sz="4" w:space="0"/>
              <w:bottom w:val="single" w:color="auto" w:sz="4" w:space="0"/>
            </w:tcBorders>
            <w:vAlign w:val="center"/>
          </w:tcPr>
          <w:p>
            <w:pPr>
              <w:widowControl/>
              <w:jc w:val="center"/>
              <w:rPr>
                <w:rFonts w:ascii="宋体" w:hAnsi="宋体" w:cs="宋体"/>
                <w:color w:val="auto"/>
                <w:kern w:val="0"/>
                <w:szCs w:val="21"/>
                <w:highlight w:val="none"/>
              </w:rPr>
            </w:pPr>
          </w:p>
        </w:tc>
        <w:tc>
          <w:tcPr>
            <w:tcW w:w="754" w:type="dxa"/>
            <w:tcBorders>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left w:val="single" w:color="auto" w:sz="4" w:space="0"/>
              <w:bottom w:val="single" w:color="auto" w:sz="4" w:space="0"/>
              <w:right w:val="single" w:color="auto" w:sz="4" w:space="0"/>
            </w:tcBorders>
          </w:tcPr>
          <w:p>
            <w:pPr>
              <w:rPr>
                <w:rFonts w:ascii="宋体" w:hAnsi="宋体"/>
                <w:color w:val="auto"/>
                <w:szCs w:val="21"/>
                <w:highlight w:val="none"/>
              </w:rPr>
            </w:pPr>
          </w:p>
        </w:tc>
        <w:tc>
          <w:tcPr>
            <w:tcW w:w="1048" w:type="dxa"/>
            <w:tcBorders>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826" w:type="dxa"/>
            <w:tcBorders>
              <w:left w:val="single" w:color="auto" w:sz="4" w:space="0"/>
              <w:bottom w:val="single" w:color="auto" w:sz="4" w:space="0"/>
            </w:tcBorders>
            <w:vAlign w:val="center"/>
          </w:tcPr>
          <w:p>
            <w:pPr>
              <w:rPr>
                <w:rFonts w:ascii="宋体" w:hAnsi="宋体"/>
                <w:color w:val="auto"/>
                <w:szCs w:val="21"/>
                <w:highlight w:val="none"/>
              </w:rPr>
            </w:pPr>
          </w:p>
        </w:tc>
        <w:tc>
          <w:tcPr>
            <w:tcW w:w="826" w:type="dxa"/>
            <w:tcBorders>
              <w:left w:val="single" w:color="auto" w:sz="4" w:space="0"/>
              <w:bottom w:val="single" w:color="auto" w:sz="4"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4" w:space="0"/>
            </w:tcBorders>
            <w:vAlign w:val="center"/>
          </w:tcPr>
          <w:p>
            <w:pPr>
              <w:pStyle w:val="92"/>
              <w:jc w:val="center"/>
              <w:rPr>
                <w:rFonts w:hAnsi="宋体"/>
                <w:color w:val="auto"/>
                <w:szCs w:val="21"/>
                <w:highlight w:val="none"/>
              </w:rPr>
            </w:pPr>
            <w:r>
              <w:rPr>
                <w:rFonts w:hint="eastAsia" w:hAnsi="宋体"/>
                <w:color w:val="auto"/>
                <w:szCs w:val="21"/>
                <w:highlight w:val="none"/>
              </w:rPr>
              <w:t>20</w:t>
            </w:r>
          </w:p>
        </w:tc>
        <w:tc>
          <w:tcPr>
            <w:tcW w:w="7819" w:type="dxa"/>
            <w:gridSpan w:val="7"/>
            <w:tcBorders>
              <w:top w:val="single" w:color="auto" w:sz="4" w:space="0"/>
              <w:left w:val="single" w:color="auto" w:sz="4" w:space="0"/>
            </w:tcBorders>
            <w:vAlign w:val="center"/>
          </w:tcPr>
          <w:p>
            <w:pPr>
              <w:jc w:val="center"/>
              <w:rPr>
                <w:color w:val="auto"/>
                <w:szCs w:val="21"/>
                <w:highlight w:val="none"/>
              </w:rPr>
            </w:pPr>
            <w:r>
              <w:rPr>
                <w:rFonts w:hint="eastAsia"/>
                <w:color w:val="auto"/>
                <w:szCs w:val="21"/>
                <w:highlight w:val="none"/>
              </w:rPr>
              <w:t>合计金额：</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tc>
      </w:tr>
    </w:tbl>
    <w:p>
      <w:pPr>
        <w:snapToGrid w:val="0"/>
        <w:spacing w:before="50" w:after="50" w:line="440" w:lineRule="exact"/>
        <w:rPr>
          <w:rFonts w:ascii="宋体" w:hAnsi="宋体"/>
          <w:color w:val="auto"/>
          <w:spacing w:val="20"/>
          <w:szCs w:val="21"/>
          <w:highlight w:val="none"/>
          <w:u w:val="single"/>
        </w:rPr>
      </w:pPr>
      <w:r>
        <w:rPr>
          <w:rFonts w:hint="eastAsia" w:ascii="宋体" w:hAnsi="宋体"/>
          <w:color w:val="auto"/>
          <w:spacing w:val="20"/>
          <w:szCs w:val="21"/>
          <w:highlight w:val="none"/>
        </w:rPr>
        <w:t>授权代表签名：</w:t>
      </w:r>
      <w:r>
        <w:rPr>
          <w:rFonts w:ascii="宋体" w:hAnsi="宋体"/>
          <w:color w:val="auto"/>
          <w:spacing w:val="20"/>
          <w:szCs w:val="21"/>
          <w:highlight w:val="none"/>
          <w:u w:val="single"/>
        </w:rPr>
        <w:t xml:space="preserve">          </w:t>
      </w:r>
    </w:p>
    <w:p>
      <w:pPr>
        <w:snapToGrid w:val="0"/>
        <w:spacing w:before="50" w:after="50"/>
        <w:rPr>
          <w:color w:val="auto"/>
          <w:szCs w:val="21"/>
          <w:highlight w:val="none"/>
        </w:rPr>
      </w:pPr>
      <w:r>
        <w:rPr>
          <w:rFonts w:hint="eastAsia"/>
          <w:color w:val="auto"/>
          <w:highlight w:val="none"/>
        </w:rPr>
        <w:t>供应商盖章：</w:t>
      </w: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rFonts w:hint="eastAsia"/>
          <w:color w:val="auto"/>
          <w:szCs w:val="21"/>
          <w:highlight w:val="none"/>
        </w:rPr>
        <w:br w:type="page"/>
      </w:r>
      <w:r>
        <w:rPr>
          <w:rFonts w:hint="eastAsia" w:hAnsi="宋体"/>
          <w:color w:val="auto"/>
          <w:szCs w:val="21"/>
          <w:highlight w:val="none"/>
        </w:rPr>
        <w:t>6.中小企业声明函</w:t>
      </w:r>
      <w:r>
        <w:rPr>
          <w:rFonts w:hAnsi="宋体"/>
          <w:color w:val="auto"/>
          <w:szCs w:val="21"/>
          <w:highlight w:val="none"/>
        </w:rPr>
        <w:t>格式：</w:t>
      </w:r>
    </w:p>
    <w:p>
      <w:pPr>
        <w:pStyle w:val="15"/>
        <w:spacing w:line="520" w:lineRule="exact"/>
        <w:jc w:val="center"/>
        <w:rPr>
          <w:b/>
          <w:color w:val="auto"/>
          <w:sz w:val="28"/>
          <w:highlight w:val="none"/>
        </w:rPr>
      </w:pPr>
      <w:r>
        <w:rPr>
          <w:rFonts w:hint="eastAsia" w:hAnsi="宋体"/>
          <w:b/>
          <w:color w:val="auto"/>
          <w:spacing w:val="0"/>
          <w:sz w:val="28"/>
          <w:szCs w:val="28"/>
          <w:highlight w:val="none"/>
        </w:rPr>
        <w:t>中小企业声明函</w:t>
      </w:r>
    </w:p>
    <w:p>
      <w:pPr>
        <w:spacing w:line="588" w:lineRule="exact"/>
        <w:rPr>
          <w:rFonts w:ascii="仿宋_GB2312" w:eastAsia="仿宋_GB2312"/>
          <w:b/>
          <w:color w:val="auto"/>
          <w:spacing w:val="6"/>
          <w:sz w:val="30"/>
          <w:szCs w:val="30"/>
          <w:highlight w:val="none"/>
        </w:rPr>
      </w:pPr>
    </w:p>
    <w:p>
      <w:pPr>
        <w:pStyle w:val="15"/>
        <w:spacing w:line="480" w:lineRule="exact"/>
        <w:rPr>
          <w:color w:val="auto"/>
          <w:sz w:val="21"/>
          <w:szCs w:val="21"/>
          <w:highlight w:val="none"/>
        </w:rPr>
      </w:pPr>
      <w:r>
        <w:rPr>
          <w:rFonts w:hint="eastAsia"/>
          <w:color w:val="auto"/>
          <w:sz w:val="21"/>
          <w:szCs w:val="21"/>
          <w:highlight w:val="none"/>
        </w:rPr>
        <w:t xml:space="preserve">根据财政部《政府采购促进中小企业发展暂行办法》（财库[2011]181号）和宁波市财政局《关于政府采购促进中小企业发展若干问题的通知》（甬采购办[2012]1427号）的规定，本单位郑重声明：   </w:t>
      </w:r>
    </w:p>
    <w:p>
      <w:pPr>
        <w:pStyle w:val="15"/>
        <w:spacing w:line="480" w:lineRule="exact"/>
        <w:rPr>
          <w:color w:val="auto"/>
          <w:sz w:val="21"/>
          <w:szCs w:val="21"/>
          <w:highlight w:val="none"/>
        </w:rPr>
      </w:pPr>
      <w:r>
        <w:rPr>
          <w:rFonts w:hint="eastAsia"/>
          <w:color w:val="auto"/>
          <w:sz w:val="21"/>
          <w:szCs w:val="21"/>
          <w:highlight w:val="none"/>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pStyle w:val="15"/>
        <w:spacing w:line="480" w:lineRule="exact"/>
        <w:rPr>
          <w:color w:val="auto"/>
          <w:sz w:val="21"/>
          <w:szCs w:val="21"/>
          <w:highlight w:val="none"/>
        </w:rPr>
      </w:pPr>
      <w:r>
        <w:rPr>
          <w:rFonts w:hint="eastAsia"/>
          <w:color w:val="auto"/>
          <w:sz w:val="21"/>
          <w:szCs w:val="21"/>
          <w:highlight w:val="none"/>
        </w:rPr>
        <w:t>2.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pStyle w:val="15"/>
        <w:spacing w:line="480" w:lineRule="exact"/>
        <w:rPr>
          <w:color w:val="auto"/>
          <w:sz w:val="21"/>
          <w:szCs w:val="21"/>
          <w:highlight w:val="none"/>
        </w:rPr>
      </w:pPr>
      <w:r>
        <w:rPr>
          <w:rFonts w:hint="eastAsia"/>
          <w:color w:val="auto"/>
          <w:sz w:val="21"/>
          <w:szCs w:val="21"/>
          <w:highlight w:val="none"/>
        </w:rPr>
        <w:t>3.本单位对上述声明的真实性负责。如有虚假，将依法承担相应责任。</w:t>
      </w:r>
    </w:p>
    <w:p>
      <w:pPr>
        <w:pStyle w:val="15"/>
        <w:spacing w:line="480" w:lineRule="exact"/>
        <w:rPr>
          <w:color w:val="auto"/>
          <w:sz w:val="21"/>
          <w:szCs w:val="21"/>
          <w:highlight w:val="none"/>
        </w:rPr>
      </w:pPr>
    </w:p>
    <w:p>
      <w:pPr>
        <w:pStyle w:val="15"/>
        <w:spacing w:line="480" w:lineRule="exact"/>
        <w:rPr>
          <w:color w:val="auto"/>
          <w:sz w:val="21"/>
          <w:szCs w:val="21"/>
          <w:highlight w:val="none"/>
        </w:rPr>
      </w:pPr>
      <w:r>
        <w:rPr>
          <w:rFonts w:hint="eastAsia"/>
          <w:color w:val="auto"/>
          <w:sz w:val="21"/>
          <w:szCs w:val="21"/>
          <w:highlight w:val="none"/>
        </w:rPr>
        <w:t>企业名称（盖章）：</w:t>
      </w:r>
    </w:p>
    <w:p>
      <w:pPr>
        <w:pStyle w:val="15"/>
        <w:spacing w:line="480" w:lineRule="exact"/>
        <w:rPr>
          <w:color w:val="auto"/>
          <w:sz w:val="21"/>
          <w:szCs w:val="21"/>
          <w:highlight w:val="none"/>
        </w:rPr>
      </w:pPr>
      <w:r>
        <w:rPr>
          <w:rFonts w:hint="eastAsia"/>
          <w:color w:val="auto"/>
          <w:sz w:val="21"/>
          <w:szCs w:val="21"/>
          <w:highlight w:val="none"/>
        </w:rPr>
        <w:t xml:space="preserve">日  期： </w:t>
      </w:r>
    </w:p>
    <w:p>
      <w:pPr>
        <w:pStyle w:val="15"/>
        <w:spacing w:line="520" w:lineRule="exact"/>
        <w:rPr>
          <w:color w:val="auto"/>
          <w:sz w:val="21"/>
          <w:szCs w:val="21"/>
          <w:highlight w:val="none"/>
        </w:rPr>
      </w:pPr>
      <w:r>
        <w:rPr>
          <w:color w:val="auto"/>
          <w:sz w:val="21"/>
          <w:szCs w:val="21"/>
          <w:highlight w:val="none"/>
        </w:rPr>
        <w:br w:type="page"/>
      </w:r>
      <w:r>
        <w:rPr>
          <w:rFonts w:hint="eastAsia"/>
          <w:color w:val="auto"/>
          <w:sz w:val="21"/>
          <w:szCs w:val="21"/>
          <w:highlight w:val="none"/>
        </w:rPr>
        <w:t>填写说明：</w:t>
      </w:r>
    </w:p>
    <w:p>
      <w:pPr>
        <w:pStyle w:val="15"/>
        <w:spacing w:line="520" w:lineRule="exact"/>
        <w:rPr>
          <w:color w:val="auto"/>
          <w:sz w:val="21"/>
          <w:szCs w:val="21"/>
          <w:highlight w:val="none"/>
        </w:rPr>
      </w:pPr>
      <w:r>
        <w:rPr>
          <w:rFonts w:hint="eastAsia"/>
          <w:color w:val="auto"/>
          <w:sz w:val="21"/>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5"/>
        <w:spacing w:line="520" w:lineRule="exact"/>
        <w:rPr>
          <w:color w:val="auto"/>
          <w:sz w:val="21"/>
          <w:szCs w:val="21"/>
          <w:highlight w:val="none"/>
        </w:rPr>
      </w:pPr>
      <w:r>
        <w:rPr>
          <w:rFonts w:hint="eastAsia"/>
          <w:color w:val="auto"/>
          <w:sz w:val="21"/>
          <w:szCs w:val="21"/>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pStyle w:val="15"/>
        <w:spacing w:line="520" w:lineRule="exact"/>
        <w:rPr>
          <w:color w:val="auto"/>
          <w:sz w:val="21"/>
          <w:szCs w:val="21"/>
          <w:highlight w:val="none"/>
        </w:rPr>
      </w:pPr>
      <w:r>
        <w:rPr>
          <w:rFonts w:hint="eastAsia"/>
          <w:color w:val="auto"/>
          <w:sz w:val="21"/>
          <w:szCs w:val="21"/>
          <w:highlight w:val="none"/>
        </w:rPr>
        <w:t>3、第2条有多个标包的，须按每个标包分别填写，无此分类货物金额的应填“零”。</w:t>
      </w:r>
    </w:p>
    <w:p>
      <w:pPr>
        <w:pStyle w:val="15"/>
        <w:spacing w:line="520" w:lineRule="exact"/>
        <w:rPr>
          <w:color w:val="auto"/>
          <w:sz w:val="21"/>
          <w:szCs w:val="21"/>
          <w:highlight w:val="none"/>
        </w:rPr>
      </w:pPr>
      <w:r>
        <w:rPr>
          <w:rFonts w:hint="eastAsia"/>
          <w:color w:val="auto"/>
          <w:sz w:val="21"/>
          <w:szCs w:val="21"/>
          <w:highlight w:val="none"/>
        </w:rPr>
        <w:t>4、联合体投标的，由联合体双办方提供本表。</w:t>
      </w:r>
    </w:p>
    <w:p>
      <w:pPr>
        <w:pStyle w:val="15"/>
        <w:spacing w:line="520" w:lineRule="exact"/>
        <w:rPr>
          <w:color w:val="auto"/>
          <w:sz w:val="21"/>
          <w:szCs w:val="21"/>
          <w:highlight w:val="none"/>
        </w:rPr>
      </w:pPr>
      <w:r>
        <w:rPr>
          <w:rFonts w:hint="eastAsia"/>
          <w:color w:val="auto"/>
          <w:sz w:val="21"/>
          <w:szCs w:val="21"/>
          <w:highlight w:val="none"/>
        </w:rPr>
        <w:t>5、资格入围式项目（一个标包由多家中标入围）：采购单位公布项目预算的，第2条有关金额按市场预估总价、投标预估总价除以入围数量填写；未公布预算的或入围数量的，供应商无需填写。</w:t>
      </w:r>
    </w:p>
    <w:p>
      <w:pPr>
        <w:pStyle w:val="15"/>
        <w:spacing w:line="520" w:lineRule="exact"/>
        <w:rPr>
          <w:rFonts w:hAnsi="宋体"/>
          <w:color w:val="auto"/>
          <w:sz w:val="21"/>
          <w:szCs w:val="21"/>
          <w:highlight w:val="none"/>
        </w:rPr>
      </w:pPr>
      <w:r>
        <w:rPr>
          <w:rFonts w:hint="eastAsia"/>
          <w:color w:val="auto"/>
          <w:sz w:val="21"/>
          <w:szCs w:val="21"/>
          <w:highlight w:val="none"/>
        </w:rPr>
        <w:t>6、投标价格为费率的项目、中标价格按单价执行的项目：采购单位公布项目预算的，第2条有关金额按市场预估总价、投标预估总价填写；未公布预算的，供应商无需填写。</w:t>
      </w:r>
    </w:p>
    <w:p>
      <w:pPr>
        <w:spacing w:line="360" w:lineRule="auto"/>
        <w:jc w:val="left"/>
        <w:rPr>
          <w:rFonts w:ascii="宋体" w:hAnsi="宋体" w:cs="宋体"/>
          <w:b/>
          <w:bCs/>
          <w:color w:val="auto"/>
          <w:highlight w:val="none"/>
        </w:rPr>
      </w:pPr>
      <w:r>
        <w:rPr>
          <w:rFonts w:hint="eastAsia"/>
          <w:color w:val="auto"/>
          <w:szCs w:val="21"/>
          <w:highlight w:val="none"/>
        </w:rPr>
        <w:br w:type="page"/>
      </w:r>
      <w:bookmarkStart w:id="24" w:name="OLE_LINK14"/>
      <w:bookmarkStart w:id="25" w:name="OLE_LINK13"/>
      <w:r>
        <w:rPr>
          <w:rFonts w:hint="eastAsia"/>
          <w:color w:val="auto"/>
          <w:szCs w:val="21"/>
          <w:highlight w:val="none"/>
        </w:rPr>
        <w:t>7.残疾人福利性单位声明函格式：</w:t>
      </w:r>
    </w:p>
    <w:bookmarkEnd w:id="24"/>
    <w:bookmarkEnd w:id="25"/>
    <w:p>
      <w:pPr>
        <w:spacing w:line="588" w:lineRule="exact"/>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tabs>
          <w:tab w:val="left" w:pos="4860"/>
        </w:tabs>
        <w:spacing w:line="588" w:lineRule="exact"/>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line="588" w:lineRule="exact"/>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pPr>
        <w:adjustRightInd w:val="0"/>
        <w:snapToGrid w:val="0"/>
        <w:spacing w:line="360" w:lineRule="auto"/>
        <w:rPr>
          <w:rFonts w:ascii="宋体" w:hAnsi="宋体" w:cs="宋体"/>
          <w:b/>
          <w:bCs/>
          <w:color w:val="auto"/>
          <w:spacing w:val="6"/>
          <w:szCs w:val="21"/>
          <w:highlight w:val="none"/>
        </w:rPr>
      </w:pPr>
      <w:r>
        <w:rPr>
          <w:rFonts w:hint="eastAsia" w:ascii="宋体" w:hAnsi="宋体" w:cs="宋体"/>
          <w:b/>
          <w:bCs/>
          <w:color w:val="auto"/>
          <w:spacing w:val="6"/>
          <w:szCs w:val="21"/>
          <w:highlight w:val="none"/>
        </w:rPr>
        <w:t>注：</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1、如供应商为非残疾人福利性单位的可不提供本声明函。</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六）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jc w:val="left"/>
        <w:rPr>
          <w:rFonts w:ascii="宋体" w:hAnsi="宋体" w:cs="宋体"/>
          <w:b/>
          <w:bCs/>
          <w:color w:val="auto"/>
          <w:highlight w:val="none"/>
        </w:rPr>
      </w:pPr>
    </w:p>
    <w:p>
      <w:pPr>
        <w:rPr>
          <w:rFonts w:ascii="宋体" w:hAnsi="宋体" w:cs="宋体"/>
          <w:b/>
          <w:color w:val="auto"/>
          <w:sz w:val="32"/>
          <w:szCs w:val="32"/>
          <w:highlight w:val="none"/>
          <w:lang w:val="zh-CN"/>
        </w:rPr>
        <w:sectPr>
          <w:pgSz w:w="11907" w:h="16840"/>
          <w:pgMar w:top="1701" w:right="1531" w:bottom="1247" w:left="1304" w:header="720" w:footer="720" w:gutter="0"/>
          <w:cols w:space="720" w:num="1"/>
          <w:titlePg/>
          <w:docGrid w:type="lines" w:linePitch="380" w:charSpace="0"/>
        </w:sectPr>
      </w:pPr>
    </w:p>
    <w:p>
      <w:pPr>
        <w:snapToGrid w:val="0"/>
        <w:spacing w:before="50" w:after="50"/>
        <w:rPr>
          <w:color w:val="auto"/>
          <w:szCs w:val="21"/>
          <w:highlight w:val="none"/>
        </w:rPr>
        <w:sectPr>
          <w:footerReference r:id="rId14" w:type="first"/>
          <w:headerReference r:id="rId11" w:type="default"/>
          <w:footerReference r:id="rId12" w:type="default"/>
          <w:footerReference r:id="rId13" w:type="even"/>
          <w:pgSz w:w="11905" w:h="16838"/>
          <w:pgMar w:top="1474" w:right="1797" w:bottom="1247" w:left="1797" w:header="850" w:footer="850" w:gutter="0"/>
          <w:cols w:space="720" w:num="1"/>
          <w:titlePg/>
          <w:docGrid w:linePitch="602" w:charSpace="0"/>
        </w:sectPr>
      </w:pPr>
      <w:r>
        <w:rPr>
          <w:rFonts w:hint="eastAsia"/>
          <w:color w:val="auto"/>
          <w:szCs w:val="21"/>
          <w:highlight w:val="none"/>
        </w:rPr>
        <w:t>8.供应商针对报价需要说明的其他文件和说明</w:t>
      </w:r>
      <w:r>
        <w:rPr>
          <w:color w:val="auto"/>
          <w:szCs w:val="21"/>
          <w:highlight w:val="none"/>
        </w:rPr>
        <w:t xml:space="preserve"> (</w:t>
      </w:r>
      <w:r>
        <w:rPr>
          <w:rFonts w:hint="eastAsia"/>
          <w:color w:val="auto"/>
          <w:szCs w:val="21"/>
          <w:highlight w:val="none"/>
        </w:rPr>
        <w:t>格式自拟</w:t>
      </w:r>
      <w:r>
        <w:rPr>
          <w:color w:val="auto"/>
          <w:szCs w:val="21"/>
          <w:highlight w:val="none"/>
        </w:rPr>
        <w:t>)；</w:t>
      </w:r>
    </w:p>
    <w:p>
      <w:pPr>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Cs w:val="21"/>
          <w:highlight w:val="none"/>
        </w:rPr>
        <w:t>四、电子备份投标文件</w:t>
      </w:r>
    </w:p>
    <w:p>
      <w:pPr>
        <w:snapToGrid w:val="0"/>
        <w:spacing w:line="360" w:lineRule="auto"/>
        <w:rPr>
          <w:rFonts w:ascii="宋体" w:hAnsi="宋体" w:cs="宋体"/>
          <w:b/>
          <w:color w:val="auto"/>
          <w:sz w:val="28"/>
          <w:szCs w:val="28"/>
          <w:highlight w:val="none"/>
        </w:rPr>
      </w:pPr>
      <w:r>
        <w:rPr>
          <w:rFonts w:hint="eastAsia" w:ascii="宋体" w:hAnsi="宋体" w:cs="宋体"/>
          <w:color w:val="auto"/>
          <w:highlight w:val="none"/>
        </w:rPr>
        <w:t>（一）</w:t>
      </w:r>
      <w:r>
        <w:rPr>
          <w:rFonts w:hint="eastAsia" w:ascii="宋体" w:hAnsi="宋体"/>
          <w:color w:val="auto"/>
          <w:szCs w:val="21"/>
          <w:highlight w:val="none"/>
        </w:rPr>
        <w:t>电子备份投标文件</w:t>
      </w:r>
      <w:r>
        <w:rPr>
          <w:rFonts w:hint="eastAsia" w:ascii="宋体" w:hAnsi="宋体" w:cs="宋体"/>
          <w:color w:val="auto"/>
          <w:highlight w:val="none"/>
        </w:rPr>
        <w:t>的外包装封面格式：</w:t>
      </w:r>
    </w:p>
    <w:p>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外包装格式：</w:t>
      </w:r>
    </w:p>
    <w:p>
      <w:pPr>
        <w:snapToGrid w:val="0"/>
        <w:spacing w:line="360"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子包号：</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pacing w:line="360" w:lineRule="auto"/>
        <w:rPr>
          <w:rFonts w:ascii="宋体" w:hAnsi="宋体" w:cs="宋体"/>
          <w:color w:val="auto"/>
          <w:highlight w:val="none"/>
        </w:rPr>
      </w:pPr>
      <w:r>
        <w:rPr>
          <w:rFonts w:hint="eastAsia" w:ascii="宋体" w:hAnsi="宋体" w:cs="宋体"/>
          <w:bCs/>
          <w:color w:val="auto"/>
          <w:sz w:val="24"/>
          <w:highlight w:val="none"/>
        </w:rPr>
        <w:t xml:space="preserve">                        年  月  日</w:t>
      </w:r>
    </w:p>
    <w:p>
      <w:pPr>
        <w:pStyle w:val="107"/>
        <w:snapToGrid w:val="0"/>
        <w:spacing w:line="500" w:lineRule="exact"/>
        <w:ind w:left="0" w:firstLine="0"/>
        <w:rPr>
          <w:rFonts w:hAnsi="宋体" w:eastAsia="宋体" w:cs="宋体"/>
          <w:color w:val="auto"/>
          <w:sz w:val="21"/>
          <w:szCs w:val="21"/>
          <w:highlight w:val="none"/>
        </w:rPr>
      </w:pPr>
      <w:r>
        <w:rPr>
          <w:rFonts w:hint="eastAsia" w:hAnsi="宋体" w:cs="宋体"/>
          <w:color w:val="auto"/>
          <w:highlight w:val="none"/>
        </w:rPr>
        <w:br w:type="page"/>
      </w:r>
      <w:r>
        <w:rPr>
          <w:rFonts w:hint="eastAsia" w:hAnsi="宋体" w:eastAsia="宋体" w:cs="宋体"/>
          <w:color w:val="auto"/>
          <w:sz w:val="21"/>
          <w:szCs w:val="21"/>
          <w:highlight w:val="none"/>
        </w:rPr>
        <w:t>附件：请各位供应商认真填写下表，于投标截止时间后按采购代理公司规定要求单独递交。</w:t>
      </w:r>
    </w:p>
    <w:p>
      <w:pPr>
        <w:pStyle w:val="107"/>
        <w:snapToGrid w:val="0"/>
        <w:spacing w:line="500" w:lineRule="exact"/>
        <w:ind w:left="0" w:firstLine="0"/>
        <w:jc w:val="center"/>
        <w:rPr>
          <w:rFonts w:hAnsi="宋体" w:eastAsia="宋体" w:cs="宋体"/>
          <w:color w:val="auto"/>
          <w:sz w:val="21"/>
          <w:szCs w:val="21"/>
          <w:highlight w:val="none"/>
        </w:rPr>
      </w:pPr>
      <w:r>
        <w:rPr>
          <w:rFonts w:hint="eastAsia" w:hAnsi="宋体" w:eastAsia="宋体" w:cs="宋体"/>
          <w:color w:val="auto"/>
          <w:sz w:val="32"/>
          <w:szCs w:val="32"/>
          <w:highlight w:val="none"/>
        </w:rPr>
        <w:t>政府采购活动现场确认声明书</w:t>
      </w:r>
    </w:p>
    <w:p>
      <w:pPr>
        <w:pStyle w:val="107"/>
        <w:snapToGrid w:val="0"/>
        <w:spacing w:line="440" w:lineRule="exact"/>
        <w:ind w:left="0" w:firstLine="0"/>
        <w:rPr>
          <w:rFonts w:hAnsi="宋体" w:eastAsia="宋体" w:cs="宋体"/>
          <w:bCs/>
          <w:color w:val="auto"/>
          <w:sz w:val="21"/>
          <w:szCs w:val="21"/>
          <w:highlight w:val="none"/>
        </w:rPr>
      </w:pPr>
      <w:r>
        <w:rPr>
          <w:rFonts w:hint="eastAsia" w:hAnsi="宋体" w:eastAsia="宋体" w:cs="宋体"/>
          <w:color w:val="auto"/>
          <w:kern w:val="0"/>
          <w:sz w:val="21"/>
          <w:szCs w:val="21"/>
          <w:highlight w:val="none"/>
        </w:rPr>
        <w:t>宁波中基国际招标有限公司：</w:t>
      </w:r>
    </w:p>
    <w:p>
      <w:pPr>
        <w:pStyle w:val="107"/>
        <w:snapToGrid w:val="0"/>
        <w:spacing w:line="440" w:lineRule="exact"/>
        <w:ind w:left="420" w:leftChars="200" w:firstLine="444" w:firstLineChars="200"/>
        <w:rPr>
          <w:rFonts w:hAnsi="宋体" w:eastAsia="宋体" w:cs="宋体"/>
          <w:color w:val="auto"/>
          <w:spacing w:val="6"/>
          <w:sz w:val="21"/>
          <w:szCs w:val="21"/>
          <w:highlight w:val="none"/>
        </w:rPr>
      </w:pPr>
      <w:r>
        <w:rPr>
          <w:rFonts w:hint="eastAsia" w:hAnsi="宋体" w:eastAsia="宋体" w:cs="宋体"/>
          <w:color w:val="auto"/>
          <w:spacing w:val="6"/>
          <w:sz w:val="21"/>
          <w:szCs w:val="21"/>
          <w:highlight w:val="none"/>
        </w:rPr>
        <w:t>本人</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（授权代表姓名），经由</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（单位）</w:t>
      </w:r>
      <w:r>
        <w:rPr>
          <w:rFonts w:hint="eastAsia" w:hAnsi="宋体" w:eastAsia="宋体" w:cs="宋体"/>
          <w:color w:val="auto"/>
          <w:spacing w:val="6"/>
          <w:sz w:val="21"/>
          <w:szCs w:val="21"/>
          <w:highlight w:val="none"/>
          <w:u w:val="single"/>
        </w:rPr>
        <w:t xml:space="preserve">         </w:t>
      </w:r>
      <w:r>
        <w:rPr>
          <w:rFonts w:hint="eastAsia" w:hAnsi="宋体" w:eastAsia="宋体" w:cs="宋体"/>
          <w:color w:val="auto"/>
          <w:spacing w:val="6"/>
          <w:sz w:val="21"/>
          <w:szCs w:val="21"/>
          <w:highlight w:val="none"/>
        </w:rPr>
        <w:t>（法定代表人姓名）合法授权参加</w:t>
      </w:r>
      <w:r>
        <w:rPr>
          <w:rFonts w:hint="eastAsia" w:hAnsi="宋体" w:eastAsia="宋体" w:cs="宋体"/>
          <w:color w:val="auto"/>
          <w:spacing w:val="6"/>
          <w:sz w:val="21"/>
          <w:szCs w:val="21"/>
          <w:highlight w:val="none"/>
          <w:u w:val="single"/>
          <w:lang w:eastAsia="zh-CN"/>
        </w:rPr>
        <w:t>医院能耗总包服务项目</w:t>
      </w:r>
      <w:r>
        <w:rPr>
          <w:rFonts w:hint="eastAsia" w:hAnsi="宋体" w:eastAsia="宋体" w:cs="宋体"/>
          <w:color w:val="auto"/>
          <w:spacing w:val="6"/>
          <w:sz w:val="21"/>
          <w:szCs w:val="21"/>
          <w:highlight w:val="none"/>
        </w:rPr>
        <w:t>（编号：</w:t>
      </w:r>
      <w:r>
        <w:rPr>
          <w:rFonts w:hint="eastAsia" w:hAnsi="宋体" w:eastAsia="宋体" w:cs="宋体"/>
          <w:color w:val="auto"/>
          <w:sz w:val="21"/>
          <w:szCs w:val="21"/>
          <w:highlight w:val="none"/>
          <w:u w:val="single"/>
          <w:lang w:eastAsia="zh-CN"/>
        </w:rPr>
        <w:t>CBNB-20206122G</w:t>
      </w:r>
      <w:r>
        <w:rPr>
          <w:rFonts w:hint="eastAsia" w:hAnsi="宋体" w:eastAsia="宋体" w:cs="宋体"/>
          <w:color w:val="auto"/>
          <w:spacing w:val="6"/>
          <w:sz w:val="21"/>
          <w:szCs w:val="21"/>
          <w:highlight w:val="none"/>
          <w:u w:val="single"/>
        </w:rPr>
        <w:t>）</w:t>
      </w:r>
      <w:r>
        <w:rPr>
          <w:rFonts w:hint="eastAsia"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98"/>
        <w:widowControl/>
        <w:numPr>
          <w:ilvl w:val="0"/>
          <w:numId w:val="18"/>
        </w:numPr>
        <w:snapToGrid w:val="0"/>
        <w:spacing w:line="440" w:lineRule="exact"/>
        <w:ind w:firstLine="396" w:firstLineChars="189"/>
        <w:rPr>
          <w:rFonts w:cs="宋体"/>
          <w:color w:val="auto"/>
          <w:kern w:val="0"/>
          <w:szCs w:val="21"/>
          <w:highlight w:val="none"/>
        </w:rPr>
      </w:pPr>
      <w:r>
        <w:rPr>
          <w:rFonts w:hint="eastAsia" w:cs="宋体"/>
          <w:color w:val="auto"/>
          <w:kern w:val="0"/>
          <w:szCs w:val="21"/>
          <w:highlight w:val="none"/>
        </w:rPr>
        <w:t>本单位与采购人之间 □不存在利害关系 □存在下列利害关系</w:t>
      </w:r>
      <w:r>
        <w:rPr>
          <w:rFonts w:hint="eastAsia" w:cs="宋体"/>
          <w:color w:val="auto"/>
          <w:kern w:val="0"/>
          <w:szCs w:val="21"/>
          <w:highlight w:val="none"/>
          <w:u w:val="single"/>
        </w:rPr>
        <w:t xml:space="preserve">           </w:t>
      </w:r>
      <w:r>
        <w:rPr>
          <w:rFonts w:hint="eastAsia" w:cs="宋体"/>
          <w:color w:val="auto"/>
          <w:kern w:val="0"/>
          <w:szCs w:val="21"/>
          <w:highlight w:val="none"/>
        </w:rPr>
        <w:t>：</w:t>
      </w:r>
    </w:p>
    <w:p>
      <w:pPr>
        <w:pStyle w:val="98"/>
        <w:widowControl/>
        <w:snapToGrid w:val="0"/>
        <w:spacing w:line="440" w:lineRule="exact"/>
        <w:ind w:left="0" w:firstLine="0"/>
        <w:rPr>
          <w:rFonts w:cs="宋体"/>
          <w:color w:val="auto"/>
          <w:kern w:val="0"/>
          <w:szCs w:val="21"/>
          <w:highlight w:val="none"/>
        </w:rPr>
      </w:pPr>
      <w:r>
        <w:rPr>
          <w:rFonts w:hint="eastAsia" w:cs="宋体"/>
          <w:color w:val="auto"/>
          <w:kern w:val="0"/>
          <w:szCs w:val="21"/>
          <w:highlight w:val="none"/>
        </w:rPr>
        <w:t xml:space="preserve">  A.投资关系    B.行政隶属关系    C.业务指导关系</w:t>
      </w:r>
    </w:p>
    <w:p>
      <w:pPr>
        <w:pStyle w:val="98"/>
        <w:widowControl/>
        <w:snapToGrid w:val="0"/>
        <w:spacing w:line="440" w:lineRule="exact"/>
        <w:ind w:left="0" w:firstLine="0"/>
        <w:rPr>
          <w:rFonts w:cs="宋体"/>
          <w:color w:val="auto"/>
          <w:kern w:val="0"/>
          <w:szCs w:val="21"/>
          <w:highlight w:val="none"/>
        </w:rPr>
      </w:pPr>
      <w:r>
        <w:rPr>
          <w:rFonts w:hint="eastAsia" w:cs="宋体"/>
          <w:color w:val="auto"/>
          <w:kern w:val="0"/>
          <w:szCs w:val="21"/>
          <w:highlight w:val="none"/>
        </w:rPr>
        <w:t xml:space="preserve">  D.其他可能</w:t>
      </w:r>
      <w:r>
        <w:rPr>
          <w:rFonts w:hint="eastAsia" w:cs="宋体"/>
          <w:color w:val="auto"/>
          <w:szCs w:val="21"/>
          <w:highlight w:val="none"/>
        </w:rPr>
        <w:t>影响采购公正的</w:t>
      </w:r>
      <w:r>
        <w:rPr>
          <w:rFonts w:hint="eastAsia" w:cs="宋体"/>
          <w:color w:val="auto"/>
          <w:kern w:val="0"/>
          <w:szCs w:val="21"/>
          <w:highlight w:val="none"/>
        </w:rPr>
        <w:t xml:space="preserve">利害关系（如有，请如实说明） </w:t>
      </w:r>
      <w:r>
        <w:rPr>
          <w:rFonts w:hint="eastAsia" w:cs="宋体"/>
          <w:color w:val="auto"/>
          <w:kern w:val="0"/>
          <w:szCs w:val="21"/>
          <w:highlight w:val="none"/>
          <w:u w:val="single"/>
        </w:rPr>
        <w:t xml:space="preserve">                </w:t>
      </w:r>
      <w:r>
        <w:rPr>
          <w:rFonts w:hint="eastAsia" w:cs="宋体"/>
          <w:color w:val="auto"/>
          <w:kern w:val="0"/>
          <w:szCs w:val="21"/>
          <w:highlight w:val="none"/>
        </w:rPr>
        <w:t>。</w:t>
      </w:r>
    </w:p>
    <w:p>
      <w:pPr>
        <w:pStyle w:val="98"/>
        <w:widowControl/>
        <w:numPr>
          <w:ilvl w:val="0"/>
          <w:numId w:val="18"/>
        </w:numPr>
        <w:snapToGrid w:val="0"/>
        <w:spacing w:line="440" w:lineRule="exact"/>
        <w:ind w:firstLine="396" w:firstLineChars="189"/>
        <w:rPr>
          <w:rFonts w:cs="宋体"/>
          <w:color w:val="auto"/>
          <w:kern w:val="0"/>
          <w:szCs w:val="21"/>
          <w:highlight w:val="none"/>
        </w:rPr>
      </w:pPr>
      <w:r>
        <w:rPr>
          <w:rFonts w:hint="eastAsia" w:cs="宋体"/>
          <w:color w:val="auto"/>
          <w:kern w:val="0"/>
          <w:szCs w:val="21"/>
          <w:highlight w:val="none"/>
        </w:rPr>
        <w:t xml:space="preserve">现已清楚知道参加本项目采购活动的其他所有供应商名称，本单位 □与其他所有供应商之间均不存在利害关系 □与 </w:t>
      </w:r>
      <w:r>
        <w:rPr>
          <w:rFonts w:hint="eastAsia" w:cs="宋体"/>
          <w:color w:val="auto"/>
          <w:kern w:val="0"/>
          <w:szCs w:val="21"/>
          <w:highlight w:val="none"/>
          <w:u w:val="single"/>
        </w:rPr>
        <w:t xml:space="preserve">               </w:t>
      </w:r>
      <w:r>
        <w:rPr>
          <w:rFonts w:hint="eastAsia" w:cs="宋体"/>
          <w:color w:val="auto"/>
          <w:kern w:val="0"/>
          <w:szCs w:val="21"/>
          <w:highlight w:val="none"/>
        </w:rPr>
        <w:t>（供应商名称）之间存在下列利害关系</w:t>
      </w:r>
      <w:r>
        <w:rPr>
          <w:rFonts w:hint="eastAsia" w:cs="宋体"/>
          <w:color w:val="auto"/>
          <w:kern w:val="0"/>
          <w:szCs w:val="21"/>
          <w:highlight w:val="none"/>
          <w:u w:val="single"/>
        </w:rPr>
        <w:t xml:space="preserve">               </w:t>
      </w:r>
      <w:r>
        <w:rPr>
          <w:rFonts w:hint="eastAsia" w:cs="宋体"/>
          <w:color w:val="auto"/>
          <w:kern w:val="0"/>
          <w:szCs w:val="21"/>
          <w:highlight w:val="none"/>
        </w:rPr>
        <w:t>：</w:t>
      </w:r>
    </w:p>
    <w:p>
      <w:pPr>
        <w:pStyle w:val="107"/>
        <w:snapToGrid w:val="0"/>
        <w:spacing w:line="440" w:lineRule="exact"/>
        <w:ind w:left="0" w:firstLine="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 xml:space="preserve">  A.法定代表人或负责人或实际控制人是同一人</w:t>
      </w:r>
    </w:p>
    <w:p>
      <w:pPr>
        <w:pStyle w:val="107"/>
        <w:snapToGrid w:val="0"/>
        <w:spacing w:line="440" w:lineRule="exact"/>
        <w:ind w:left="0" w:firstLine="0"/>
        <w:rPr>
          <w:rFonts w:hAnsi="宋体" w:eastAsia="宋体" w:cs="宋体"/>
          <w:color w:val="auto"/>
          <w:spacing w:val="6"/>
          <w:sz w:val="21"/>
          <w:szCs w:val="21"/>
          <w:highlight w:val="none"/>
        </w:rPr>
      </w:pPr>
      <w:r>
        <w:rPr>
          <w:rFonts w:hint="eastAsia" w:hAnsi="宋体" w:eastAsia="宋体" w:cs="宋体"/>
          <w:color w:val="auto"/>
          <w:kern w:val="0"/>
          <w:sz w:val="21"/>
          <w:szCs w:val="21"/>
          <w:highlight w:val="none"/>
        </w:rPr>
        <w:t xml:space="preserve">  B.法定代表人或负责人或实际控制人是夫妻关系</w:t>
      </w:r>
    </w:p>
    <w:p>
      <w:pPr>
        <w:pStyle w:val="107"/>
        <w:snapToGrid w:val="0"/>
        <w:spacing w:line="440" w:lineRule="exact"/>
        <w:ind w:left="0" w:firstLine="0"/>
        <w:rPr>
          <w:rFonts w:hAnsi="宋体" w:eastAsia="宋体" w:cs="宋体"/>
          <w:color w:val="auto"/>
          <w:spacing w:val="6"/>
          <w:sz w:val="21"/>
          <w:szCs w:val="21"/>
          <w:highlight w:val="none"/>
        </w:rPr>
      </w:pPr>
      <w:r>
        <w:rPr>
          <w:rFonts w:hint="eastAsia" w:hAnsi="宋体" w:eastAsia="宋体" w:cs="宋体"/>
          <w:color w:val="auto"/>
          <w:kern w:val="0"/>
          <w:sz w:val="21"/>
          <w:szCs w:val="21"/>
          <w:highlight w:val="none"/>
        </w:rPr>
        <w:t xml:space="preserve">  C.法定代表人或负责人或实际控制人是直系血亲关系</w:t>
      </w:r>
    </w:p>
    <w:p>
      <w:pPr>
        <w:pStyle w:val="107"/>
        <w:snapToGrid w:val="0"/>
        <w:spacing w:line="440" w:lineRule="exact"/>
        <w:ind w:left="0" w:firstLine="0"/>
        <w:rPr>
          <w:rFonts w:hAnsi="宋体" w:eastAsia="宋体" w:cs="宋体"/>
          <w:color w:val="auto"/>
          <w:spacing w:val="6"/>
          <w:sz w:val="21"/>
          <w:szCs w:val="21"/>
          <w:highlight w:val="none"/>
        </w:rPr>
      </w:pPr>
      <w:r>
        <w:rPr>
          <w:rFonts w:hint="eastAsia" w:hAnsi="宋体" w:eastAsia="宋体" w:cs="宋体"/>
          <w:color w:val="auto"/>
          <w:kern w:val="0"/>
          <w:sz w:val="21"/>
          <w:szCs w:val="21"/>
          <w:highlight w:val="none"/>
        </w:rPr>
        <w:t xml:space="preserve">  D.法定代表人或负责人或实际控制人存在三代以内旁系血亲关系</w:t>
      </w:r>
    </w:p>
    <w:p>
      <w:pPr>
        <w:pStyle w:val="107"/>
        <w:snapToGrid w:val="0"/>
        <w:spacing w:line="440" w:lineRule="exact"/>
        <w:ind w:left="0" w:firstLine="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 xml:space="preserve">  E.法定代表人或负责人或实际控制人存在近姻亲关系</w:t>
      </w:r>
    </w:p>
    <w:p>
      <w:pPr>
        <w:pStyle w:val="107"/>
        <w:snapToGrid w:val="0"/>
        <w:spacing w:line="440" w:lineRule="exact"/>
        <w:ind w:left="0" w:firstLine="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 xml:space="preserve">  F.法定代表人或负责人或实际控制人存在股份控制或实际控制关系</w:t>
      </w:r>
    </w:p>
    <w:p>
      <w:pPr>
        <w:pStyle w:val="107"/>
        <w:snapToGrid w:val="0"/>
        <w:spacing w:line="440" w:lineRule="exact"/>
        <w:ind w:left="0" w:firstLine="210" w:firstLineChars="1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G.存在共同直接或间接投资设立子公司、联营企业和合营企业情况</w:t>
      </w:r>
    </w:p>
    <w:p>
      <w:pPr>
        <w:pStyle w:val="107"/>
        <w:snapToGrid w:val="0"/>
        <w:spacing w:line="440" w:lineRule="exact"/>
        <w:ind w:left="0" w:firstLine="0"/>
        <w:rPr>
          <w:rFonts w:hAnsi="宋体" w:eastAsia="宋体" w:cs="宋体"/>
          <w:color w:val="auto"/>
          <w:sz w:val="21"/>
          <w:szCs w:val="21"/>
          <w:highlight w:val="none"/>
        </w:rPr>
      </w:pPr>
      <w:r>
        <w:rPr>
          <w:rFonts w:hint="eastAsia" w:hAnsi="宋体" w:eastAsia="宋体" w:cs="宋体"/>
          <w:color w:val="auto"/>
          <w:kern w:val="0"/>
          <w:sz w:val="21"/>
          <w:szCs w:val="21"/>
          <w:highlight w:val="none"/>
        </w:rPr>
        <w:t xml:space="preserve">  H.存在分级代理或代销关系、同一生产制造商关系、</w:t>
      </w:r>
      <w:r>
        <w:rPr>
          <w:rFonts w:hint="eastAsia" w:hAnsi="宋体" w:eastAsia="宋体" w:cs="宋体"/>
          <w:color w:val="auto"/>
          <w:sz w:val="21"/>
          <w:szCs w:val="21"/>
          <w:highlight w:val="none"/>
        </w:rPr>
        <w:t>管理关系、重要业务（占主营业务收入50%以上）或重要财务往来关系（如融资）等其他实质性控制关系</w:t>
      </w:r>
    </w:p>
    <w:p>
      <w:pPr>
        <w:pStyle w:val="107"/>
        <w:snapToGrid w:val="0"/>
        <w:spacing w:line="440" w:lineRule="exact"/>
        <w:ind w:left="0" w:firstLine="0"/>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I</w:t>
      </w:r>
      <w:r>
        <w:rPr>
          <w:rFonts w:hint="eastAsia" w:hAnsi="宋体" w:eastAsia="宋体" w:cs="宋体"/>
          <w:color w:val="auto"/>
          <w:kern w:val="0"/>
          <w:sz w:val="21"/>
          <w:szCs w:val="21"/>
          <w:highlight w:val="none"/>
        </w:rPr>
        <w:t>.</w:t>
      </w:r>
      <w:r>
        <w:rPr>
          <w:rFonts w:hint="eastAsia" w:hAnsi="宋体" w:eastAsia="宋体" w:cs="宋体"/>
          <w:color w:val="auto"/>
          <w:sz w:val="21"/>
          <w:szCs w:val="21"/>
          <w:highlight w:val="none"/>
        </w:rPr>
        <w:t>其他利害关系情况</w:t>
      </w:r>
      <w:r>
        <w:rPr>
          <w:rFonts w:hint="eastAsia" w:hAnsi="宋体" w:eastAsia="宋体" w:cs="宋体"/>
          <w:color w:val="auto"/>
          <w:sz w:val="21"/>
          <w:szCs w:val="21"/>
          <w:highlight w:val="none"/>
          <w:u w:val="single"/>
        </w:rPr>
        <w:t xml:space="preserve">                              </w:t>
      </w:r>
      <w:r>
        <w:rPr>
          <w:rFonts w:hint="eastAsia" w:hAnsi="宋体" w:eastAsia="宋体" w:cs="宋体"/>
          <w:color w:val="auto"/>
          <w:kern w:val="0"/>
          <w:sz w:val="21"/>
          <w:szCs w:val="21"/>
          <w:highlight w:val="none"/>
        </w:rPr>
        <w:t>。</w:t>
      </w:r>
    </w:p>
    <w:p>
      <w:pPr>
        <w:pStyle w:val="98"/>
        <w:widowControl/>
        <w:numPr>
          <w:ilvl w:val="0"/>
          <w:numId w:val="19"/>
        </w:numPr>
        <w:snapToGrid w:val="0"/>
        <w:spacing w:line="440" w:lineRule="exact"/>
        <w:ind w:firstLine="396" w:firstLineChars="189"/>
        <w:rPr>
          <w:rFonts w:cs="宋体"/>
          <w:color w:val="auto"/>
          <w:kern w:val="0"/>
          <w:szCs w:val="21"/>
          <w:highlight w:val="none"/>
        </w:rPr>
      </w:pPr>
      <w:r>
        <w:rPr>
          <w:rFonts w:hint="eastAsia" w:cs="宋体"/>
          <w:color w:val="auto"/>
          <w:szCs w:val="21"/>
          <w:highlight w:val="none"/>
        </w:rPr>
        <w:t>现已清楚知道并</w:t>
      </w:r>
      <w:r>
        <w:rPr>
          <w:rFonts w:hint="eastAsia" w:cs="宋体"/>
          <w:color w:val="auto"/>
          <w:kern w:val="0"/>
          <w:szCs w:val="21"/>
          <w:highlight w:val="none"/>
        </w:rPr>
        <w:t>严格遵守政府采购法律法规和现场纪律。</w:t>
      </w:r>
    </w:p>
    <w:p>
      <w:pPr>
        <w:pStyle w:val="98"/>
        <w:widowControl/>
        <w:numPr>
          <w:ilvl w:val="0"/>
          <w:numId w:val="19"/>
        </w:numPr>
        <w:snapToGrid w:val="0"/>
        <w:spacing w:line="440" w:lineRule="exact"/>
        <w:ind w:firstLine="396" w:firstLineChars="189"/>
        <w:rPr>
          <w:rFonts w:cs="宋体"/>
          <w:color w:val="auto"/>
          <w:kern w:val="0"/>
          <w:szCs w:val="21"/>
          <w:highlight w:val="none"/>
        </w:rPr>
      </w:pPr>
      <w:r>
        <w:rPr>
          <w:rFonts w:hint="eastAsia" w:cs="宋体"/>
          <w:color w:val="auto"/>
          <w:kern w:val="0"/>
          <w:szCs w:val="21"/>
          <w:highlight w:val="none"/>
        </w:rPr>
        <w:t>我发现</w:t>
      </w:r>
      <w:r>
        <w:rPr>
          <w:rFonts w:hint="eastAsia" w:cs="宋体"/>
          <w:color w:val="auto"/>
          <w:kern w:val="0"/>
          <w:szCs w:val="21"/>
          <w:highlight w:val="none"/>
          <w:u w:val="single"/>
        </w:rPr>
        <w:t xml:space="preserve">                    </w:t>
      </w:r>
      <w:r>
        <w:rPr>
          <w:rFonts w:hint="eastAsia" w:cs="宋体"/>
          <w:color w:val="auto"/>
          <w:kern w:val="0"/>
          <w:szCs w:val="21"/>
          <w:highlight w:val="none"/>
        </w:rPr>
        <w:t>供应商之间存在或可能存在上述第二条第</w:t>
      </w:r>
      <w:r>
        <w:rPr>
          <w:rFonts w:hint="eastAsia" w:cs="宋体"/>
          <w:color w:val="auto"/>
          <w:kern w:val="0"/>
          <w:szCs w:val="21"/>
          <w:highlight w:val="none"/>
          <w:u w:val="single"/>
        </w:rPr>
        <w:t xml:space="preserve">        </w:t>
      </w:r>
      <w:r>
        <w:rPr>
          <w:rFonts w:hint="eastAsia" w:cs="宋体"/>
          <w:color w:val="auto"/>
          <w:kern w:val="0"/>
          <w:szCs w:val="21"/>
          <w:highlight w:val="none"/>
        </w:rPr>
        <w:t>项利害关系。</w:t>
      </w:r>
    </w:p>
    <w:p>
      <w:pPr>
        <w:pStyle w:val="98"/>
        <w:widowControl/>
        <w:numPr>
          <w:ilvl w:val="0"/>
          <w:numId w:val="19"/>
        </w:numPr>
        <w:snapToGrid w:val="0"/>
        <w:spacing w:line="440" w:lineRule="exact"/>
        <w:ind w:firstLine="396" w:firstLineChars="189"/>
        <w:rPr>
          <w:rFonts w:cs="宋体"/>
          <w:color w:val="auto"/>
          <w:szCs w:val="21"/>
          <w:highlight w:val="none"/>
        </w:rPr>
      </w:pPr>
      <w:r>
        <w:rPr>
          <w:rFonts w:hint="eastAsia" w:cs="宋体"/>
          <w:color w:val="auto"/>
          <w:kern w:val="0"/>
          <w:szCs w:val="21"/>
          <w:highlight w:val="none"/>
        </w:rPr>
        <w:t>经检查确认所有投标人投标文件 □ 不存在密封包装问题□存在密封包装问题（具体指出）</w:t>
      </w:r>
      <w:r>
        <w:rPr>
          <w:rFonts w:hint="eastAsia" w:cs="宋体"/>
          <w:color w:val="auto"/>
          <w:kern w:val="0"/>
          <w:szCs w:val="21"/>
          <w:highlight w:val="none"/>
          <w:u w:val="single"/>
        </w:rPr>
        <w:t xml:space="preserve">                                     </w:t>
      </w:r>
      <w:r>
        <w:rPr>
          <w:rFonts w:hint="eastAsia" w:cs="宋体"/>
          <w:color w:val="auto"/>
          <w:kern w:val="0"/>
          <w:szCs w:val="21"/>
          <w:highlight w:val="none"/>
        </w:rPr>
        <w:t>。</w:t>
      </w:r>
    </w:p>
    <w:p>
      <w:pPr>
        <w:pStyle w:val="107"/>
        <w:snapToGrid w:val="0"/>
        <w:spacing w:line="440" w:lineRule="exact"/>
        <w:ind w:left="420" w:leftChars="200" w:firstLine="0"/>
        <w:rPr>
          <w:rFonts w:hAnsi="宋体" w:eastAsia="宋体" w:cs="宋体"/>
          <w:color w:val="auto"/>
          <w:sz w:val="21"/>
          <w:szCs w:val="21"/>
          <w:highlight w:val="none"/>
        </w:rPr>
      </w:pPr>
      <w:r>
        <w:rPr>
          <w:rFonts w:hint="eastAsia" w:hAnsi="宋体" w:eastAsia="宋体" w:cs="宋体"/>
          <w:color w:val="auto"/>
          <w:sz w:val="21"/>
          <w:szCs w:val="21"/>
          <w:highlight w:val="none"/>
        </w:rPr>
        <w:t xml:space="preserve">                                    （供应商代表签名）：</w:t>
      </w:r>
    </w:p>
    <w:p>
      <w:pPr>
        <w:pStyle w:val="13"/>
        <w:rPr>
          <w:rFonts w:ascii="宋体" w:hAnsi="宋体" w:cs="宋体"/>
          <w:color w:val="auto"/>
          <w:sz w:val="21"/>
          <w:szCs w:val="21"/>
          <w:highlight w:val="none"/>
        </w:rPr>
      </w:pPr>
      <w:r>
        <w:rPr>
          <w:rFonts w:hint="eastAsia" w:ascii="宋体" w:hAnsi="宋体" w:cs="宋体"/>
          <w:color w:val="auto"/>
          <w:sz w:val="21"/>
          <w:szCs w:val="21"/>
          <w:highlight w:val="none"/>
        </w:rPr>
        <w:t xml:space="preserve">                                        2020 年  月  日</w:t>
      </w:r>
    </w:p>
    <w:bookmarkEnd w:id="26"/>
    <w:sectPr>
      <w:pgSz w:w="11905" w:h="16838"/>
      <w:pgMar w:top="1474" w:right="1797" w:bottom="1247" w:left="1797" w:header="850" w:footer="850" w:gutter="0"/>
      <w:cols w:space="720" w:num="1"/>
      <w:titlePg/>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Ping Hei">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k91a8BAABLAwAADgAAAGRycy9lMm9Eb2MueG1srVNLbtswEN0XyB0I&#10;7mPKD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DTk91a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VNzK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VNz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7"/>
      </w:rPr>
    </w:pPr>
    <w:r>
      <w:fldChar w:fldCharType="begin"/>
    </w:r>
    <w:r>
      <w:rPr>
        <w:rStyle w:val="37"/>
      </w:rPr>
      <w:instrText xml:space="preserve">PAGE  </w:instrText>
    </w:r>
    <w:r>
      <w:fldChar w:fldCharType="separate"/>
    </w:r>
    <w:r>
      <w:rPr>
        <w:rStyle w:val="37"/>
      </w:rPr>
      <w:t>1</w:t>
    </w:r>
    <w:r>
      <w:fldChar w:fldCharType="end"/>
    </w:r>
  </w:p>
  <w:p>
    <w:pPr>
      <w:pStyle w:val="2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AaUa8BAABL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dAaUa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rFonts w:hint="eastAsia" w:eastAsia="仿宋_GB2312"/>
        <w:lang w:eastAsia="zh-CN"/>
      </w:rPr>
    </w:pPr>
    <w:r>
      <w:rPr>
        <w:rFonts w:hint="eastAsia"/>
      </w:rPr>
      <w:t>宁波市第一医院</w:t>
    </w:r>
    <w:r>
      <w:rPr>
        <w:rFonts w:hint="eastAsia"/>
        <w:lang w:eastAsia="zh-CN"/>
      </w:rPr>
      <w:t>医院能耗总包服务项目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8060F"/>
    <w:multiLevelType w:val="singleLevel"/>
    <w:tmpl w:val="CAF8060F"/>
    <w:lvl w:ilvl="0" w:tentative="0">
      <w:start w:val="1"/>
      <w:numFmt w:val="chineseCounting"/>
      <w:suff w:val="nothing"/>
      <w:lvlText w:val="%1、"/>
      <w:lvlJc w:val="left"/>
      <w:rPr>
        <w:rFonts w:hint="eastAsia"/>
      </w:rPr>
    </w:lvl>
  </w:abstractNum>
  <w:abstractNum w:abstractNumId="1">
    <w:nsid w:val="FE3CCA20"/>
    <w:multiLevelType w:val="singleLevel"/>
    <w:tmpl w:val="FE3CCA20"/>
    <w:lvl w:ilvl="0" w:tentative="0">
      <w:start w:val="1"/>
      <w:numFmt w:val="decimal"/>
      <w:suff w:val="nothing"/>
      <w:lvlText w:val="%1、"/>
      <w:lvlJc w:val="left"/>
    </w:lvl>
  </w:abstractNum>
  <w:abstractNum w:abstractNumId="2">
    <w:nsid w:val="0000000B"/>
    <w:multiLevelType w:val="singleLevel"/>
    <w:tmpl w:val="0000000B"/>
    <w:lvl w:ilvl="0" w:tentative="0">
      <w:start w:val="1"/>
      <w:numFmt w:val="upperLetter"/>
      <w:suff w:val="nothing"/>
      <w:lvlText w:val="%1、"/>
      <w:lvlJc w:val="left"/>
    </w:lvl>
  </w:abstractNum>
  <w:abstractNum w:abstractNumId="3">
    <w:nsid w:val="00000014"/>
    <w:multiLevelType w:val="singleLevel"/>
    <w:tmpl w:val="00000014"/>
    <w:lvl w:ilvl="0" w:tentative="0">
      <w:start w:val="5"/>
      <w:numFmt w:val="chineseCounting"/>
      <w:suff w:val="nothing"/>
      <w:lvlText w:val="%1、"/>
      <w:lvlJc w:val="left"/>
    </w:lvl>
  </w:abstractNum>
  <w:abstractNum w:abstractNumId="4">
    <w:nsid w:val="0000001C"/>
    <w:multiLevelType w:val="singleLevel"/>
    <w:tmpl w:val="0000001C"/>
    <w:lvl w:ilvl="0" w:tentative="0">
      <w:start w:val="1"/>
      <w:numFmt w:val="chineseCounting"/>
      <w:suff w:val="nothing"/>
      <w:lvlText w:val="%1、"/>
      <w:lvlJc w:val="left"/>
    </w:lvl>
  </w:abstractNum>
  <w:abstractNum w:abstractNumId="5">
    <w:nsid w:val="00000020"/>
    <w:multiLevelType w:val="singleLevel"/>
    <w:tmpl w:val="00000020"/>
    <w:lvl w:ilvl="0" w:tentative="0">
      <w:start w:val="1"/>
      <w:numFmt w:val="chineseCounting"/>
      <w:suff w:val="nothing"/>
      <w:lvlText w:val="（%1）"/>
      <w:lvlJc w:val="left"/>
    </w:lvl>
  </w:abstractNum>
  <w:abstractNum w:abstractNumId="6">
    <w:nsid w:val="29D120CC"/>
    <w:multiLevelType w:val="singleLevel"/>
    <w:tmpl w:val="29D120CC"/>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89A2FD8"/>
    <w:multiLevelType w:val="singleLevel"/>
    <w:tmpl w:val="589A2FD8"/>
    <w:lvl w:ilvl="0" w:tentative="0">
      <w:start w:val="1"/>
      <w:numFmt w:val="decimal"/>
      <w:suff w:val="nothing"/>
      <w:lvlText w:val="（%1）"/>
      <w:lvlJc w:val="left"/>
    </w:lvl>
  </w:abstractNum>
  <w:abstractNum w:abstractNumId="10">
    <w:nsid w:val="5950E9B0"/>
    <w:multiLevelType w:val="singleLevel"/>
    <w:tmpl w:val="5950E9B0"/>
    <w:lvl w:ilvl="0" w:tentative="0">
      <w:start w:val="2"/>
      <w:numFmt w:val="decimal"/>
      <w:suff w:val="nothing"/>
      <w:lvlText w:val="%1、"/>
      <w:lvlJc w:val="left"/>
    </w:lvl>
  </w:abstractNum>
  <w:abstractNum w:abstractNumId="11">
    <w:nsid w:val="59E745F3"/>
    <w:multiLevelType w:val="singleLevel"/>
    <w:tmpl w:val="59E745F3"/>
    <w:lvl w:ilvl="0" w:tentative="0">
      <w:start w:val="1"/>
      <w:numFmt w:val="upperLetter"/>
      <w:lvlText w:val="%1."/>
      <w:lvlJc w:val="left"/>
      <w:pPr>
        <w:ind w:left="425" w:hanging="425"/>
      </w:pPr>
      <w:rPr>
        <w:rFonts w:hint="default"/>
      </w:rPr>
    </w:lvl>
  </w:abstractNum>
  <w:abstractNum w:abstractNumId="12">
    <w:nsid w:val="59E75276"/>
    <w:multiLevelType w:val="singleLevel"/>
    <w:tmpl w:val="59E75276"/>
    <w:lvl w:ilvl="0" w:tentative="0">
      <w:start w:val="3"/>
      <w:numFmt w:val="decimal"/>
      <w:suff w:val="nothing"/>
      <w:lvlText w:val="%1、"/>
      <w:lvlJc w:val="left"/>
    </w:lvl>
  </w:abstractNum>
  <w:abstractNum w:abstractNumId="13">
    <w:nsid w:val="59F56D91"/>
    <w:multiLevelType w:val="singleLevel"/>
    <w:tmpl w:val="59F56D91"/>
    <w:lvl w:ilvl="0" w:tentative="0">
      <w:start w:val="1"/>
      <w:numFmt w:val="decimal"/>
      <w:suff w:val="nothing"/>
      <w:lvlText w:val="（%1）"/>
      <w:lvlJc w:val="left"/>
    </w:lvl>
  </w:abstractNum>
  <w:abstractNum w:abstractNumId="14">
    <w:nsid w:val="59F56DA0"/>
    <w:multiLevelType w:val="singleLevel"/>
    <w:tmpl w:val="59F56DA0"/>
    <w:lvl w:ilvl="0" w:tentative="0">
      <w:start w:val="1"/>
      <w:numFmt w:val="decimal"/>
      <w:suff w:val="nothing"/>
      <w:lvlText w:val="%1）"/>
      <w:lvlJc w:val="left"/>
    </w:lvl>
  </w:abstractNum>
  <w:abstractNum w:abstractNumId="15">
    <w:nsid w:val="5A0319D4"/>
    <w:multiLevelType w:val="singleLevel"/>
    <w:tmpl w:val="5A0319D4"/>
    <w:lvl w:ilvl="0" w:tentative="0">
      <w:start w:val="1"/>
      <w:numFmt w:val="decimal"/>
      <w:suff w:val="nothing"/>
      <w:lvlText w:val="（%1）"/>
      <w:lvlJc w:val="left"/>
    </w:lvl>
  </w:abstractNum>
  <w:abstractNum w:abstractNumId="16">
    <w:nsid w:val="5A031A06"/>
    <w:multiLevelType w:val="singleLevel"/>
    <w:tmpl w:val="5A031A06"/>
    <w:lvl w:ilvl="0" w:tentative="0">
      <w:start w:val="1"/>
      <w:numFmt w:val="decimal"/>
      <w:suff w:val="nothing"/>
      <w:lvlText w:val="%1）"/>
      <w:lvlJc w:val="left"/>
    </w:lvl>
  </w:abstractNum>
  <w:abstractNum w:abstractNumId="17">
    <w:nsid w:val="5E732A4F"/>
    <w:multiLevelType w:val="singleLevel"/>
    <w:tmpl w:val="5E732A4F"/>
    <w:lvl w:ilvl="0" w:tentative="0">
      <w:start w:val="1"/>
      <w:numFmt w:val="decimal"/>
      <w:suff w:val="nothing"/>
      <w:lvlText w:val="%1、"/>
      <w:lvlJc w:val="left"/>
    </w:lvl>
  </w:abstractNum>
  <w:abstractNum w:abstractNumId="18">
    <w:nsid w:val="68AF4694"/>
    <w:multiLevelType w:val="multilevel"/>
    <w:tmpl w:val="68AF46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0"/>
  </w:num>
  <w:num w:numId="3">
    <w:abstractNumId w:val="17"/>
  </w:num>
  <w:num w:numId="4">
    <w:abstractNumId w:val="18"/>
  </w:num>
  <w:num w:numId="5">
    <w:abstractNumId w:val="9"/>
  </w:num>
  <w:num w:numId="6">
    <w:abstractNumId w:val="11"/>
  </w:num>
  <w:num w:numId="7">
    <w:abstractNumId w:val="13"/>
  </w:num>
  <w:num w:numId="8">
    <w:abstractNumId w:val="14"/>
  </w:num>
  <w:num w:numId="9">
    <w:abstractNumId w:val="6"/>
  </w:num>
  <w:num w:numId="10">
    <w:abstractNumId w:val="10"/>
  </w:num>
  <w:num w:numId="11">
    <w:abstractNumId w:val="3"/>
  </w:num>
  <w:num w:numId="12">
    <w:abstractNumId w:val="5"/>
  </w:num>
  <w:num w:numId="13">
    <w:abstractNumId w:val="2"/>
  </w:num>
  <w:num w:numId="14">
    <w:abstractNumId w:val="1"/>
  </w:num>
  <w:num w:numId="15">
    <w:abstractNumId w:val="4"/>
  </w:num>
  <w:num w:numId="16">
    <w:abstractNumId w:val="15"/>
  </w:num>
  <w:num w:numId="17">
    <w:abstractNumId w:val="1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15614"/>
    <w:rsid w:val="000343A6"/>
    <w:rsid w:val="00035D0F"/>
    <w:rsid w:val="00061046"/>
    <w:rsid w:val="000726E1"/>
    <w:rsid w:val="00072F33"/>
    <w:rsid w:val="0008067E"/>
    <w:rsid w:val="000829B2"/>
    <w:rsid w:val="000A01FE"/>
    <w:rsid w:val="000A6223"/>
    <w:rsid w:val="000B52BB"/>
    <w:rsid w:val="000D66A5"/>
    <w:rsid w:val="000D72A4"/>
    <w:rsid w:val="000E10CE"/>
    <w:rsid w:val="000F5A65"/>
    <w:rsid w:val="0011679B"/>
    <w:rsid w:val="00172A27"/>
    <w:rsid w:val="00173EBE"/>
    <w:rsid w:val="00175F72"/>
    <w:rsid w:val="0018182D"/>
    <w:rsid w:val="001A306F"/>
    <w:rsid w:val="001A4AE2"/>
    <w:rsid w:val="001A5309"/>
    <w:rsid w:val="001A5FD2"/>
    <w:rsid w:val="001B7388"/>
    <w:rsid w:val="001C2EBD"/>
    <w:rsid w:val="001C7D27"/>
    <w:rsid w:val="001D0B2A"/>
    <w:rsid w:val="001F27E6"/>
    <w:rsid w:val="002063D9"/>
    <w:rsid w:val="002068FB"/>
    <w:rsid w:val="002130E9"/>
    <w:rsid w:val="00226A57"/>
    <w:rsid w:val="00230E81"/>
    <w:rsid w:val="00247059"/>
    <w:rsid w:val="00251580"/>
    <w:rsid w:val="00270AA6"/>
    <w:rsid w:val="00275249"/>
    <w:rsid w:val="002A5170"/>
    <w:rsid w:val="002B75B3"/>
    <w:rsid w:val="002E1100"/>
    <w:rsid w:val="00300FF7"/>
    <w:rsid w:val="00303E26"/>
    <w:rsid w:val="00316409"/>
    <w:rsid w:val="00322896"/>
    <w:rsid w:val="00323BF3"/>
    <w:rsid w:val="003459A7"/>
    <w:rsid w:val="0034688D"/>
    <w:rsid w:val="00354976"/>
    <w:rsid w:val="00360995"/>
    <w:rsid w:val="00373C95"/>
    <w:rsid w:val="003774B9"/>
    <w:rsid w:val="00382888"/>
    <w:rsid w:val="003848E4"/>
    <w:rsid w:val="003866DC"/>
    <w:rsid w:val="003B547F"/>
    <w:rsid w:val="003C393A"/>
    <w:rsid w:val="003D1DF8"/>
    <w:rsid w:val="003E0961"/>
    <w:rsid w:val="003F0AE5"/>
    <w:rsid w:val="00405F71"/>
    <w:rsid w:val="0040630B"/>
    <w:rsid w:val="00420394"/>
    <w:rsid w:val="0042338B"/>
    <w:rsid w:val="00423DEB"/>
    <w:rsid w:val="00427C91"/>
    <w:rsid w:val="00437653"/>
    <w:rsid w:val="0043783C"/>
    <w:rsid w:val="0045465A"/>
    <w:rsid w:val="00455FD4"/>
    <w:rsid w:val="0046336B"/>
    <w:rsid w:val="0046584E"/>
    <w:rsid w:val="00483148"/>
    <w:rsid w:val="00483480"/>
    <w:rsid w:val="00487F7A"/>
    <w:rsid w:val="004B070A"/>
    <w:rsid w:val="004B3198"/>
    <w:rsid w:val="004B79B7"/>
    <w:rsid w:val="004C3D92"/>
    <w:rsid w:val="004D1C55"/>
    <w:rsid w:val="004D3B51"/>
    <w:rsid w:val="004E1E33"/>
    <w:rsid w:val="004E3338"/>
    <w:rsid w:val="004E4179"/>
    <w:rsid w:val="004E7215"/>
    <w:rsid w:val="004F11E4"/>
    <w:rsid w:val="004F59E8"/>
    <w:rsid w:val="005116E5"/>
    <w:rsid w:val="005173A0"/>
    <w:rsid w:val="00523CF3"/>
    <w:rsid w:val="00524419"/>
    <w:rsid w:val="00544AC2"/>
    <w:rsid w:val="00545C3A"/>
    <w:rsid w:val="005679B3"/>
    <w:rsid w:val="00580134"/>
    <w:rsid w:val="00585710"/>
    <w:rsid w:val="005872AE"/>
    <w:rsid w:val="005A32A8"/>
    <w:rsid w:val="005B5562"/>
    <w:rsid w:val="005C0051"/>
    <w:rsid w:val="005C4EB0"/>
    <w:rsid w:val="005F26FA"/>
    <w:rsid w:val="005F3FCF"/>
    <w:rsid w:val="006070F2"/>
    <w:rsid w:val="0062392F"/>
    <w:rsid w:val="00625389"/>
    <w:rsid w:val="00630C10"/>
    <w:rsid w:val="00640DDA"/>
    <w:rsid w:val="006458CC"/>
    <w:rsid w:val="00647FE1"/>
    <w:rsid w:val="006550AA"/>
    <w:rsid w:val="00655B49"/>
    <w:rsid w:val="00663880"/>
    <w:rsid w:val="00663D5D"/>
    <w:rsid w:val="00664637"/>
    <w:rsid w:val="00672845"/>
    <w:rsid w:val="00675021"/>
    <w:rsid w:val="006761FC"/>
    <w:rsid w:val="00697B4D"/>
    <w:rsid w:val="006B1856"/>
    <w:rsid w:val="006B28BC"/>
    <w:rsid w:val="006B5BB2"/>
    <w:rsid w:val="006C7538"/>
    <w:rsid w:val="006D31DC"/>
    <w:rsid w:val="006E69FD"/>
    <w:rsid w:val="00711000"/>
    <w:rsid w:val="00711B00"/>
    <w:rsid w:val="00715F96"/>
    <w:rsid w:val="0071764C"/>
    <w:rsid w:val="007218F7"/>
    <w:rsid w:val="00726E7F"/>
    <w:rsid w:val="0073212B"/>
    <w:rsid w:val="00734A81"/>
    <w:rsid w:val="0073714B"/>
    <w:rsid w:val="00750475"/>
    <w:rsid w:val="00750FE2"/>
    <w:rsid w:val="00753E9C"/>
    <w:rsid w:val="007600E1"/>
    <w:rsid w:val="00776024"/>
    <w:rsid w:val="00777CB6"/>
    <w:rsid w:val="007931E0"/>
    <w:rsid w:val="007932E7"/>
    <w:rsid w:val="007A4FCC"/>
    <w:rsid w:val="007D1200"/>
    <w:rsid w:val="007D45DE"/>
    <w:rsid w:val="007D4C67"/>
    <w:rsid w:val="007E2A79"/>
    <w:rsid w:val="0083047B"/>
    <w:rsid w:val="0083762B"/>
    <w:rsid w:val="00861D0B"/>
    <w:rsid w:val="008678CF"/>
    <w:rsid w:val="008839A5"/>
    <w:rsid w:val="00887A05"/>
    <w:rsid w:val="008A07E1"/>
    <w:rsid w:val="008A6614"/>
    <w:rsid w:val="008A7F35"/>
    <w:rsid w:val="008B016E"/>
    <w:rsid w:val="008C1040"/>
    <w:rsid w:val="008D2F6C"/>
    <w:rsid w:val="008F0697"/>
    <w:rsid w:val="008F7795"/>
    <w:rsid w:val="00923EF2"/>
    <w:rsid w:val="0093183F"/>
    <w:rsid w:val="009474A6"/>
    <w:rsid w:val="009561C5"/>
    <w:rsid w:val="00975A63"/>
    <w:rsid w:val="00975D82"/>
    <w:rsid w:val="009909A1"/>
    <w:rsid w:val="009A2369"/>
    <w:rsid w:val="009A2EA5"/>
    <w:rsid w:val="009A3A6B"/>
    <w:rsid w:val="009A3EF6"/>
    <w:rsid w:val="009A62E8"/>
    <w:rsid w:val="009C06CC"/>
    <w:rsid w:val="009D1C5E"/>
    <w:rsid w:val="009E25F4"/>
    <w:rsid w:val="009F5F8F"/>
    <w:rsid w:val="009F6CD4"/>
    <w:rsid w:val="00A106CA"/>
    <w:rsid w:val="00A21EE6"/>
    <w:rsid w:val="00A237EE"/>
    <w:rsid w:val="00A31FA0"/>
    <w:rsid w:val="00A475F6"/>
    <w:rsid w:val="00A47C2F"/>
    <w:rsid w:val="00A57137"/>
    <w:rsid w:val="00A6234D"/>
    <w:rsid w:val="00A625D4"/>
    <w:rsid w:val="00A7741E"/>
    <w:rsid w:val="00A84872"/>
    <w:rsid w:val="00A93C30"/>
    <w:rsid w:val="00A95EEA"/>
    <w:rsid w:val="00A97FB5"/>
    <w:rsid w:val="00AA62D7"/>
    <w:rsid w:val="00AA6E07"/>
    <w:rsid w:val="00AB68EF"/>
    <w:rsid w:val="00AC68C1"/>
    <w:rsid w:val="00AC70F8"/>
    <w:rsid w:val="00AE0A62"/>
    <w:rsid w:val="00AF11AF"/>
    <w:rsid w:val="00AF5B52"/>
    <w:rsid w:val="00B03AD3"/>
    <w:rsid w:val="00B22503"/>
    <w:rsid w:val="00B238FE"/>
    <w:rsid w:val="00B41450"/>
    <w:rsid w:val="00B51680"/>
    <w:rsid w:val="00B520E8"/>
    <w:rsid w:val="00B52BDD"/>
    <w:rsid w:val="00B52F2F"/>
    <w:rsid w:val="00B53F8B"/>
    <w:rsid w:val="00B66AEF"/>
    <w:rsid w:val="00B7425E"/>
    <w:rsid w:val="00B76FA9"/>
    <w:rsid w:val="00BA6A3C"/>
    <w:rsid w:val="00BA6B09"/>
    <w:rsid w:val="00BA7A65"/>
    <w:rsid w:val="00BB4ACB"/>
    <w:rsid w:val="00BC7E34"/>
    <w:rsid w:val="00BD29BC"/>
    <w:rsid w:val="00BE2485"/>
    <w:rsid w:val="00C0379F"/>
    <w:rsid w:val="00C06BEF"/>
    <w:rsid w:val="00C1066E"/>
    <w:rsid w:val="00C137CC"/>
    <w:rsid w:val="00C14111"/>
    <w:rsid w:val="00C15AB2"/>
    <w:rsid w:val="00C3152E"/>
    <w:rsid w:val="00C34686"/>
    <w:rsid w:val="00C34F11"/>
    <w:rsid w:val="00C50968"/>
    <w:rsid w:val="00C5106A"/>
    <w:rsid w:val="00C621F1"/>
    <w:rsid w:val="00C62CBF"/>
    <w:rsid w:val="00C6389E"/>
    <w:rsid w:val="00C64E1D"/>
    <w:rsid w:val="00C678EE"/>
    <w:rsid w:val="00C86FAB"/>
    <w:rsid w:val="00C958AB"/>
    <w:rsid w:val="00CA2E55"/>
    <w:rsid w:val="00CA420B"/>
    <w:rsid w:val="00CA53C2"/>
    <w:rsid w:val="00CC3215"/>
    <w:rsid w:val="00CD3005"/>
    <w:rsid w:val="00CE64EE"/>
    <w:rsid w:val="00CF4652"/>
    <w:rsid w:val="00D03A1B"/>
    <w:rsid w:val="00D11D35"/>
    <w:rsid w:val="00D138DD"/>
    <w:rsid w:val="00D155DF"/>
    <w:rsid w:val="00D20968"/>
    <w:rsid w:val="00D25D66"/>
    <w:rsid w:val="00D26DCD"/>
    <w:rsid w:val="00D33D03"/>
    <w:rsid w:val="00D35761"/>
    <w:rsid w:val="00D54656"/>
    <w:rsid w:val="00D70629"/>
    <w:rsid w:val="00D809E8"/>
    <w:rsid w:val="00D863D9"/>
    <w:rsid w:val="00D92248"/>
    <w:rsid w:val="00D94368"/>
    <w:rsid w:val="00DD188C"/>
    <w:rsid w:val="00DE0E56"/>
    <w:rsid w:val="00DF29C9"/>
    <w:rsid w:val="00DF6E93"/>
    <w:rsid w:val="00E05D56"/>
    <w:rsid w:val="00E07929"/>
    <w:rsid w:val="00E130D1"/>
    <w:rsid w:val="00E134FE"/>
    <w:rsid w:val="00E255D6"/>
    <w:rsid w:val="00E27415"/>
    <w:rsid w:val="00E4074F"/>
    <w:rsid w:val="00E435FC"/>
    <w:rsid w:val="00E528B3"/>
    <w:rsid w:val="00E60B34"/>
    <w:rsid w:val="00E65868"/>
    <w:rsid w:val="00E71007"/>
    <w:rsid w:val="00E76507"/>
    <w:rsid w:val="00E87624"/>
    <w:rsid w:val="00EA195C"/>
    <w:rsid w:val="00EA4F0A"/>
    <w:rsid w:val="00ED553F"/>
    <w:rsid w:val="00ED6DFE"/>
    <w:rsid w:val="00F0472B"/>
    <w:rsid w:val="00F052AD"/>
    <w:rsid w:val="00F0617B"/>
    <w:rsid w:val="00F11672"/>
    <w:rsid w:val="00F23494"/>
    <w:rsid w:val="00F269CD"/>
    <w:rsid w:val="00F45F7C"/>
    <w:rsid w:val="00F63989"/>
    <w:rsid w:val="00F711F9"/>
    <w:rsid w:val="00F80E4B"/>
    <w:rsid w:val="00F819E3"/>
    <w:rsid w:val="00FA2A82"/>
    <w:rsid w:val="00FB268F"/>
    <w:rsid w:val="00FC6F97"/>
    <w:rsid w:val="00FD6C74"/>
    <w:rsid w:val="01B419D0"/>
    <w:rsid w:val="01C44D59"/>
    <w:rsid w:val="02151DD4"/>
    <w:rsid w:val="02821A6C"/>
    <w:rsid w:val="032E0A08"/>
    <w:rsid w:val="036C0EAE"/>
    <w:rsid w:val="03FA6E9D"/>
    <w:rsid w:val="048C09C6"/>
    <w:rsid w:val="04D85A32"/>
    <w:rsid w:val="04F81E2B"/>
    <w:rsid w:val="05667108"/>
    <w:rsid w:val="062B6258"/>
    <w:rsid w:val="075E0958"/>
    <w:rsid w:val="076544A7"/>
    <w:rsid w:val="0771099F"/>
    <w:rsid w:val="079D1F07"/>
    <w:rsid w:val="084B6BE3"/>
    <w:rsid w:val="0870517F"/>
    <w:rsid w:val="087D1380"/>
    <w:rsid w:val="08EC7993"/>
    <w:rsid w:val="08F4410C"/>
    <w:rsid w:val="08FA0F90"/>
    <w:rsid w:val="091E2123"/>
    <w:rsid w:val="09201035"/>
    <w:rsid w:val="095D0060"/>
    <w:rsid w:val="09E96C10"/>
    <w:rsid w:val="0A280309"/>
    <w:rsid w:val="0A482A6C"/>
    <w:rsid w:val="0B091ABE"/>
    <w:rsid w:val="0B8A1A68"/>
    <w:rsid w:val="0BF548FF"/>
    <w:rsid w:val="0C9F779A"/>
    <w:rsid w:val="0D142E99"/>
    <w:rsid w:val="0D271031"/>
    <w:rsid w:val="0D601477"/>
    <w:rsid w:val="0D974A52"/>
    <w:rsid w:val="0DAA1A14"/>
    <w:rsid w:val="0E9301F7"/>
    <w:rsid w:val="0E9D5C58"/>
    <w:rsid w:val="0EF32BD6"/>
    <w:rsid w:val="0F3316FE"/>
    <w:rsid w:val="0F534D6A"/>
    <w:rsid w:val="0F5E2AD3"/>
    <w:rsid w:val="0F895DE3"/>
    <w:rsid w:val="0FBA18ED"/>
    <w:rsid w:val="0FE55BFC"/>
    <w:rsid w:val="10E44375"/>
    <w:rsid w:val="11382548"/>
    <w:rsid w:val="115140AE"/>
    <w:rsid w:val="116E2FA6"/>
    <w:rsid w:val="11EF6033"/>
    <w:rsid w:val="1254441D"/>
    <w:rsid w:val="1290323C"/>
    <w:rsid w:val="12B97767"/>
    <w:rsid w:val="12ED5B8D"/>
    <w:rsid w:val="13031738"/>
    <w:rsid w:val="132F61A6"/>
    <w:rsid w:val="137F52BB"/>
    <w:rsid w:val="138932AA"/>
    <w:rsid w:val="13A80040"/>
    <w:rsid w:val="1444424B"/>
    <w:rsid w:val="146E2E01"/>
    <w:rsid w:val="14AC0B76"/>
    <w:rsid w:val="14B75C4B"/>
    <w:rsid w:val="14C17F4B"/>
    <w:rsid w:val="14DF5ADE"/>
    <w:rsid w:val="156F4A81"/>
    <w:rsid w:val="15C756F3"/>
    <w:rsid w:val="164707E9"/>
    <w:rsid w:val="166A5BBE"/>
    <w:rsid w:val="16B54196"/>
    <w:rsid w:val="179160E2"/>
    <w:rsid w:val="17A42719"/>
    <w:rsid w:val="17B938E7"/>
    <w:rsid w:val="17D90B40"/>
    <w:rsid w:val="17E26D29"/>
    <w:rsid w:val="180559E3"/>
    <w:rsid w:val="18546706"/>
    <w:rsid w:val="18BF6CC0"/>
    <w:rsid w:val="19366C33"/>
    <w:rsid w:val="19716060"/>
    <w:rsid w:val="19C86BE8"/>
    <w:rsid w:val="1B603ED3"/>
    <w:rsid w:val="1B8115BB"/>
    <w:rsid w:val="1BBA0F52"/>
    <w:rsid w:val="1BDC257D"/>
    <w:rsid w:val="1C2C7533"/>
    <w:rsid w:val="1C736E43"/>
    <w:rsid w:val="1CB97223"/>
    <w:rsid w:val="1CCA6919"/>
    <w:rsid w:val="1DD01C90"/>
    <w:rsid w:val="1E042F55"/>
    <w:rsid w:val="1E1F79B2"/>
    <w:rsid w:val="1E340F0B"/>
    <w:rsid w:val="1E7B31C0"/>
    <w:rsid w:val="1F3A0E28"/>
    <w:rsid w:val="1F762360"/>
    <w:rsid w:val="1F7D7FC0"/>
    <w:rsid w:val="1FC05D2E"/>
    <w:rsid w:val="1FF23EA1"/>
    <w:rsid w:val="20741FDE"/>
    <w:rsid w:val="20743DEA"/>
    <w:rsid w:val="20865007"/>
    <w:rsid w:val="223257EF"/>
    <w:rsid w:val="22EA179C"/>
    <w:rsid w:val="22EA2008"/>
    <w:rsid w:val="23950EF9"/>
    <w:rsid w:val="23952E69"/>
    <w:rsid w:val="23D42BDD"/>
    <w:rsid w:val="24074EA9"/>
    <w:rsid w:val="24252462"/>
    <w:rsid w:val="243C7FB8"/>
    <w:rsid w:val="248B7438"/>
    <w:rsid w:val="262349BA"/>
    <w:rsid w:val="26971F82"/>
    <w:rsid w:val="269723A5"/>
    <w:rsid w:val="26C6298B"/>
    <w:rsid w:val="26C84C39"/>
    <w:rsid w:val="270E1A2D"/>
    <w:rsid w:val="279F42CB"/>
    <w:rsid w:val="27BD6E6E"/>
    <w:rsid w:val="28301D6B"/>
    <w:rsid w:val="290E3FC1"/>
    <w:rsid w:val="290F0AED"/>
    <w:rsid w:val="29182860"/>
    <w:rsid w:val="296E1E80"/>
    <w:rsid w:val="29E05B7D"/>
    <w:rsid w:val="2A462BB5"/>
    <w:rsid w:val="2BFC0C08"/>
    <w:rsid w:val="2BFF475E"/>
    <w:rsid w:val="2CB37BF2"/>
    <w:rsid w:val="2D3736B5"/>
    <w:rsid w:val="2D9C0202"/>
    <w:rsid w:val="2DAD3C9B"/>
    <w:rsid w:val="2E57659E"/>
    <w:rsid w:val="2E8548DA"/>
    <w:rsid w:val="2F6F5730"/>
    <w:rsid w:val="2FCE0DB3"/>
    <w:rsid w:val="30BB2CD9"/>
    <w:rsid w:val="31C814D5"/>
    <w:rsid w:val="31E63584"/>
    <w:rsid w:val="32434BCF"/>
    <w:rsid w:val="327378B7"/>
    <w:rsid w:val="32CA5E41"/>
    <w:rsid w:val="336C7265"/>
    <w:rsid w:val="3370536D"/>
    <w:rsid w:val="34022331"/>
    <w:rsid w:val="344C217D"/>
    <w:rsid w:val="346F391D"/>
    <w:rsid w:val="34880A4B"/>
    <w:rsid w:val="34917FBE"/>
    <w:rsid w:val="34947D49"/>
    <w:rsid w:val="350D7249"/>
    <w:rsid w:val="355D605D"/>
    <w:rsid w:val="35B21B9B"/>
    <w:rsid w:val="367314B0"/>
    <w:rsid w:val="370B7A5D"/>
    <w:rsid w:val="37726262"/>
    <w:rsid w:val="37A32F3B"/>
    <w:rsid w:val="38003698"/>
    <w:rsid w:val="38542C38"/>
    <w:rsid w:val="39B26A12"/>
    <w:rsid w:val="3A937B13"/>
    <w:rsid w:val="3AA22238"/>
    <w:rsid w:val="3B1543F2"/>
    <w:rsid w:val="3B5F7FEA"/>
    <w:rsid w:val="3BCF1385"/>
    <w:rsid w:val="3BEF0DA3"/>
    <w:rsid w:val="3C192806"/>
    <w:rsid w:val="3C1F2BAA"/>
    <w:rsid w:val="3CBD61A2"/>
    <w:rsid w:val="3DAF7E38"/>
    <w:rsid w:val="3E67798A"/>
    <w:rsid w:val="3E8B4D0C"/>
    <w:rsid w:val="3ED77D8C"/>
    <w:rsid w:val="3F747AF7"/>
    <w:rsid w:val="3F786D6F"/>
    <w:rsid w:val="401546A4"/>
    <w:rsid w:val="40DE3070"/>
    <w:rsid w:val="411A4D1F"/>
    <w:rsid w:val="419E2F08"/>
    <w:rsid w:val="41D446A4"/>
    <w:rsid w:val="42337991"/>
    <w:rsid w:val="423D77FA"/>
    <w:rsid w:val="42C841DC"/>
    <w:rsid w:val="42D8325D"/>
    <w:rsid w:val="43380C0C"/>
    <w:rsid w:val="434C638A"/>
    <w:rsid w:val="443611C6"/>
    <w:rsid w:val="44B54973"/>
    <w:rsid w:val="44B56210"/>
    <w:rsid w:val="45D4541B"/>
    <w:rsid w:val="46464927"/>
    <w:rsid w:val="464F1C2E"/>
    <w:rsid w:val="466033B4"/>
    <w:rsid w:val="46BE38A6"/>
    <w:rsid w:val="46FA735D"/>
    <w:rsid w:val="47653F37"/>
    <w:rsid w:val="480B6E4D"/>
    <w:rsid w:val="481649C5"/>
    <w:rsid w:val="48403B0B"/>
    <w:rsid w:val="486E7BE5"/>
    <w:rsid w:val="488A0CA2"/>
    <w:rsid w:val="48B3367F"/>
    <w:rsid w:val="48B73CA4"/>
    <w:rsid w:val="4974752B"/>
    <w:rsid w:val="4B131673"/>
    <w:rsid w:val="4B2008E7"/>
    <w:rsid w:val="4BB26A0D"/>
    <w:rsid w:val="4C027CFF"/>
    <w:rsid w:val="4C092F72"/>
    <w:rsid w:val="4C1217ED"/>
    <w:rsid w:val="4C51578A"/>
    <w:rsid w:val="4D0C3B03"/>
    <w:rsid w:val="4D6C3229"/>
    <w:rsid w:val="4D8F494F"/>
    <w:rsid w:val="4DAB2735"/>
    <w:rsid w:val="4DCD1C9D"/>
    <w:rsid w:val="4E225804"/>
    <w:rsid w:val="4E3E4C46"/>
    <w:rsid w:val="4E6252DF"/>
    <w:rsid w:val="4EA41DD1"/>
    <w:rsid w:val="4EC37B3B"/>
    <w:rsid w:val="4F051E70"/>
    <w:rsid w:val="4F583800"/>
    <w:rsid w:val="4FA64242"/>
    <w:rsid w:val="503B426F"/>
    <w:rsid w:val="50983647"/>
    <w:rsid w:val="50BF27C4"/>
    <w:rsid w:val="50BF2F31"/>
    <w:rsid w:val="50CE3670"/>
    <w:rsid w:val="513C3BDB"/>
    <w:rsid w:val="51C15EDE"/>
    <w:rsid w:val="51C61E0E"/>
    <w:rsid w:val="51F524F3"/>
    <w:rsid w:val="520A74E6"/>
    <w:rsid w:val="5242578D"/>
    <w:rsid w:val="528E1D68"/>
    <w:rsid w:val="52E308CA"/>
    <w:rsid w:val="536238D5"/>
    <w:rsid w:val="53DC391C"/>
    <w:rsid w:val="53F32C12"/>
    <w:rsid w:val="542C427E"/>
    <w:rsid w:val="54823CCF"/>
    <w:rsid w:val="550C7471"/>
    <w:rsid w:val="554F235A"/>
    <w:rsid w:val="556A4C99"/>
    <w:rsid w:val="568A30B8"/>
    <w:rsid w:val="56EF255B"/>
    <w:rsid w:val="57A22986"/>
    <w:rsid w:val="57FE3D7F"/>
    <w:rsid w:val="588A075D"/>
    <w:rsid w:val="58E6159E"/>
    <w:rsid w:val="59630A2E"/>
    <w:rsid w:val="5A1F6A7F"/>
    <w:rsid w:val="5A21318D"/>
    <w:rsid w:val="5A751191"/>
    <w:rsid w:val="5BDB09E7"/>
    <w:rsid w:val="5C68296C"/>
    <w:rsid w:val="5DAC4A98"/>
    <w:rsid w:val="5E1D38CB"/>
    <w:rsid w:val="5E423B83"/>
    <w:rsid w:val="5EB95E6D"/>
    <w:rsid w:val="5F2B1EFB"/>
    <w:rsid w:val="5F447836"/>
    <w:rsid w:val="5F5A6B69"/>
    <w:rsid w:val="5FD171C5"/>
    <w:rsid w:val="6034314C"/>
    <w:rsid w:val="60625559"/>
    <w:rsid w:val="607A3D16"/>
    <w:rsid w:val="60A23DFF"/>
    <w:rsid w:val="60FF7844"/>
    <w:rsid w:val="615E2A19"/>
    <w:rsid w:val="61A51487"/>
    <w:rsid w:val="61B910E8"/>
    <w:rsid w:val="63601D0A"/>
    <w:rsid w:val="638F52CD"/>
    <w:rsid w:val="63E96E35"/>
    <w:rsid w:val="63EB046E"/>
    <w:rsid w:val="642A22CE"/>
    <w:rsid w:val="64314B14"/>
    <w:rsid w:val="651C1549"/>
    <w:rsid w:val="654A19EF"/>
    <w:rsid w:val="65B27596"/>
    <w:rsid w:val="66042646"/>
    <w:rsid w:val="661F5E89"/>
    <w:rsid w:val="66653DC0"/>
    <w:rsid w:val="667545E0"/>
    <w:rsid w:val="66C25A94"/>
    <w:rsid w:val="67BC6F17"/>
    <w:rsid w:val="67F31994"/>
    <w:rsid w:val="6825113C"/>
    <w:rsid w:val="690C3998"/>
    <w:rsid w:val="69634798"/>
    <w:rsid w:val="699569B6"/>
    <w:rsid w:val="6B1A15B3"/>
    <w:rsid w:val="6B320304"/>
    <w:rsid w:val="6BD63515"/>
    <w:rsid w:val="6BE54C77"/>
    <w:rsid w:val="6C5E3BB0"/>
    <w:rsid w:val="6CB0660D"/>
    <w:rsid w:val="6CB468F1"/>
    <w:rsid w:val="6CB732A0"/>
    <w:rsid w:val="6D50770E"/>
    <w:rsid w:val="6E4A5875"/>
    <w:rsid w:val="6F566A39"/>
    <w:rsid w:val="6F6F2F19"/>
    <w:rsid w:val="6FBC7E38"/>
    <w:rsid w:val="6FEF4DC1"/>
    <w:rsid w:val="702043F9"/>
    <w:rsid w:val="70397A71"/>
    <w:rsid w:val="70C457B4"/>
    <w:rsid w:val="71180EC7"/>
    <w:rsid w:val="712663A8"/>
    <w:rsid w:val="713C32CA"/>
    <w:rsid w:val="71524B83"/>
    <w:rsid w:val="715921F8"/>
    <w:rsid w:val="716C3E10"/>
    <w:rsid w:val="7178181D"/>
    <w:rsid w:val="71A22356"/>
    <w:rsid w:val="721A1CD9"/>
    <w:rsid w:val="72821EEF"/>
    <w:rsid w:val="7306243C"/>
    <w:rsid w:val="731D2CE9"/>
    <w:rsid w:val="73B21334"/>
    <w:rsid w:val="75086FC2"/>
    <w:rsid w:val="765445A4"/>
    <w:rsid w:val="76900468"/>
    <w:rsid w:val="770B4369"/>
    <w:rsid w:val="770C71DA"/>
    <w:rsid w:val="770D6E87"/>
    <w:rsid w:val="7741150D"/>
    <w:rsid w:val="778E3984"/>
    <w:rsid w:val="77C2417C"/>
    <w:rsid w:val="78455BCD"/>
    <w:rsid w:val="788775EB"/>
    <w:rsid w:val="78A11B7E"/>
    <w:rsid w:val="79094D5F"/>
    <w:rsid w:val="79C21DE5"/>
    <w:rsid w:val="79F52793"/>
    <w:rsid w:val="7AB34B6E"/>
    <w:rsid w:val="7AD07418"/>
    <w:rsid w:val="7AFE6F76"/>
    <w:rsid w:val="7BE74DDA"/>
    <w:rsid w:val="7C042AD7"/>
    <w:rsid w:val="7C8F6A00"/>
    <w:rsid w:val="7D2B38AA"/>
    <w:rsid w:val="7DC34551"/>
    <w:rsid w:val="7E6C12D5"/>
    <w:rsid w:val="7EFE793D"/>
    <w:rsid w:val="7F32388A"/>
    <w:rsid w:val="7FBC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9"/>
    <w:pPr>
      <w:widowControl/>
      <w:tabs>
        <w:tab w:val="left" w:pos="-142"/>
      </w:tabs>
      <w:overflowPunct w:val="0"/>
      <w:autoSpaceDE w:val="0"/>
      <w:autoSpaceDN w:val="0"/>
      <w:adjustRightInd w:val="0"/>
      <w:spacing w:after="240" w:afterLines="0" w:line="240" w:lineRule="exact"/>
      <w:ind w:left="2018" w:hanging="720"/>
      <w:textAlignment w:val="baseline"/>
      <w:outlineLvl w:val="4"/>
    </w:pPr>
    <w:rPr>
      <w:kern w:val="0"/>
      <w:sz w:val="23"/>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90"/>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3"/>
    <w:basedOn w:val="1"/>
    <w:qFormat/>
    <w:uiPriority w:val="0"/>
    <w:pPr>
      <w:snapToGrid w:val="0"/>
      <w:spacing w:before="50" w:after="50"/>
    </w:pPr>
    <w:rPr>
      <w:rFonts w:hAnsi="宋体" w:eastAsia="仿宋_GB2312"/>
      <w:b/>
      <w:bCs/>
      <w:sz w:val="24"/>
      <w:szCs w:val="20"/>
    </w:rPr>
  </w:style>
  <w:style w:type="paragraph" w:styleId="13">
    <w:name w:val="Body Text"/>
    <w:basedOn w:val="1"/>
    <w:next w:val="14"/>
    <w:qFormat/>
    <w:uiPriority w:val="0"/>
    <w:pPr>
      <w:spacing w:after="120"/>
    </w:pPr>
    <w:rPr>
      <w:sz w:val="28"/>
    </w:rPr>
  </w:style>
  <w:style w:type="paragraph" w:styleId="14">
    <w:name w:val="Body Text First Indent"/>
    <w:basedOn w:val="13"/>
    <w:qFormat/>
    <w:uiPriority w:val="0"/>
    <w:pPr>
      <w:autoSpaceDE w:val="0"/>
      <w:autoSpaceDN w:val="0"/>
      <w:adjustRightInd w:val="0"/>
      <w:spacing w:after="0"/>
      <w:jc w:val="left"/>
    </w:pPr>
    <w:rPr>
      <w:kern w:val="0"/>
      <w:szCs w:val="20"/>
    </w:rPr>
  </w:style>
  <w:style w:type="paragraph" w:styleId="15">
    <w:name w:val="Body Text Indent"/>
    <w:basedOn w:val="1"/>
    <w:link w:val="58"/>
    <w:qFormat/>
    <w:uiPriority w:val="0"/>
    <w:pPr>
      <w:spacing w:line="200" w:lineRule="exact"/>
      <w:ind w:firstLine="301"/>
    </w:pPr>
    <w:rPr>
      <w:rFonts w:ascii="宋体" w:hAnsi="Courier New"/>
      <w:spacing w:val="-4"/>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ind w:left="100" w:leftChars="200" w:hanging="200" w:hangingChars="200"/>
    </w:pPr>
    <w:rPr>
      <w:sz w:val="28"/>
    </w:rPr>
  </w:style>
  <w:style w:type="paragraph" w:styleId="1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9">
    <w:name w:val="Plain Text"/>
    <w:basedOn w:val="1"/>
    <w:link w:val="59"/>
    <w:qFormat/>
    <w:uiPriority w:val="0"/>
    <w:pPr>
      <w:spacing w:beforeLines="50" w:afterLines="50" w:line="400" w:lineRule="exact"/>
    </w:pPr>
    <w:rPr>
      <w:rFonts w:ascii="宋体" w:hAnsi="Courier New"/>
      <w:sz w:val="24"/>
    </w:rPr>
  </w:style>
  <w:style w:type="paragraph" w:styleId="20">
    <w:name w:val="Date"/>
    <w:basedOn w:val="1"/>
    <w:next w:val="1"/>
    <w:link w:val="69"/>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qFormat/>
    <w:uiPriority w:val="0"/>
    <w:rPr>
      <w:sz w:val="18"/>
      <w:szCs w:val="18"/>
    </w:rPr>
  </w:style>
  <w:style w:type="paragraph" w:styleId="23">
    <w:name w:val="footer"/>
    <w:basedOn w:val="1"/>
    <w:link w:val="73"/>
    <w:qFormat/>
    <w:uiPriority w:val="99"/>
    <w:pPr>
      <w:tabs>
        <w:tab w:val="center" w:pos="4153"/>
        <w:tab w:val="right" w:pos="8306"/>
      </w:tabs>
      <w:snapToGrid w:val="0"/>
      <w:jc w:val="left"/>
    </w:pPr>
    <w:rPr>
      <w:rFonts w:eastAsia="黑体"/>
      <w:snapToGrid w:val="0"/>
      <w:sz w:val="18"/>
      <w:szCs w:val="18"/>
    </w:rPr>
  </w:style>
  <w:style w:type="paragraph" w:styleId="24">
    <w:name w:val="header"/>
    <w:basedOn w:val="1"/>
    <w:link w:val="88"/>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qFormat/>
    <w:uiPriority w:val="39"/>
  </w:style>
  <w:style w:type="paragraph" w:styleId="26">
    <w:name w:val="List"/>
    <w:basedOn w:val="1"/>
    <w:qFormat/>
    <w:uiPriority w:val="0"/>
    <w:pPr>
      <w:ind w:left="200" w:hanging="200" w:hangingChars="200"/>
    </w:pPr>
    <w:rPr>
      <w:sz w:val="28"/>
    </w:r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8">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0">
    <w:name w:val="Normal (Web)"/>
    <w:basedOn w:val="1"/>
    <w:qFormat/>
    <w:uiPriority w:val="0"/>
    <w:pPr>
      <w:widowControl/>
      <w:spacing w:before="100" w:beforeAutospacing="1" w:after="100" w:afterAutospacing="1"/>
      <w:jc w:val="left"/>
    </w:pPr>
    <w:rPr>
      <w:kern w:val="0"/>
      <w:sz w:val="24"/>
    </w:rPr>
  </w:style>
  <w:style w:type="paragraph" w:styleId="31">
    <w:name w:val="annotation subject"/>
    <w:basedOn w:val="11"/>
    <w:next w:val="11"/>
    <w:link w:val="80"/>
    <w:unhideWhenUsed/>
    <w:qFormat/>
    <w:uiPriority w:val="99"/>
    <w:rPr>
      <w:b/>
      <w:bCs/>
    </w:rPr>
  </w:style>
  <w:style w:type="paragraph" w:styleId="32">
    <w:name w:val="Body Text First Indent 2"/>
    <w:basedOn w:val="15"/>
    <w:next w:val="1"/>
    <w:qFormat/>
    <w:uiPriority w:val="0"/>
    <w:pPr>
      <w:ind w:firstLine="420" w:firstLineChars="200"/>
    </w:pPr>
    <w:rPr>
      <w:rFonts w:ascii="Times New Roman" w:hAnsi="Times New Roman"/>
      <w:lang w:val="zh-CN"/>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sz w:val="24"/>
      <w:szCs w:val="24"/>
    </w:rPr>
  </w:style>
  <w:style w:type="character" w:styleId="37">
    <w:name w:val="page number"/>
    <w:basedOn w:val="35"/>
    <w:qFormat/>
    <w:uiPriority w:val="0"/>
  </w:style>
  <w:style w:type="character" w:styleId="38">
    <w:name w:val="FollowedHyperlink"/>
    <w:unhideWhenUsed/>
    <w:qFormat/>
    <w:uiPriority w:val="99"/>
    <w:rPr>
      <w:color w:val="800080"/>
      <w:u w:val="none"/>
    </w:rPr>
  </w:style>
  <w:style w:type="character" w:styleId="39">
    <w:name w:val="Emphasis"/>
    <w:qFormat/>
    <w:uiPriority w:val="0"/>
    <w:rPr>
      <w:i/>
      <w:iCs/>
    </w:rPr>
  </w:style>
  <w:style w:type="character" w:styleId="40">
    <w:name w:val="HTML Definition"/>
    <w:unhideWhenUsed/>
    <w:qFormat/>
    <w:uiPriority w:val="99"/>
  </w:style>
  <w:style w:type="character" w:styleId="41">
    <w:name w:val="HTML Acronym"/>
    <w:basedOn w:val="35"/>
    <w:unhideWhenUsed/>
    <w:qFormat/>
    <w:uiPriority w:val="99"/>
  </w:style>
  <w:style w:type="character" w:styleId="42">
    <w:name w:val="HTML Variable"/>
    <w:unhideWhenUsed/>
    <w:qFormat/>
    <w:uiPriority w:val="99"/>
  </w:style>
  <w:style w:type="character" w:styleId="43">
    <w:name w:val="Hyperlink"/>
    <w:qFormat/>
    <w:uiPriority w:val="99"/>
    <w:rPr>
      <w:color w:val="0000FF"/>
      <w:u w:val="none"/>
    </w:rPr>
  </w:style>
  <w:style w:type="character" w:styleId="44">
    <w:name w:val="HTML Code"/>
    <w:unhideWhenUsed/>
    <w:qFormat/>
    <w:uiPriority w:val="99"/>
    <w:rPr>
      <w:rFonts w:ascii="Courier New" w:hAnsi="Courier New"/>
      <w:sz w:val="20"/>
    </w:rPr>
  </w:style>
  <w:style w:type="character" w:styleId="45">
    <w:name w:val="annotation reference"/>
    <w:unhideWhenUsed/>
    <w:qFormat/>
    <w:uiPriority w:val="99"/>
    <w:rPr>
      <w:sz w:val="21"/>
      <w:szCs w:val="21"/>
    </w:rPr>
  </w:style>
  <w:style w:type="character" w:styleId="46">
    <w:name w:val="HTML Cite"/>
    <w:unhideWhenUsed/>
    <w:qFormat/>
    <w:uiPriority w:val="99"/>
    <w:rPr>
      <w:sz w:val="24"/>
      <w:szCs w:val="24"/>
    </w:rPr>
  </w:style>
  <w:style w:type="character" w:customStyle="1" w:styleId="47">
    <w:name w:val="pl8"/>
    <w:basedOn w:val="35"/>
    <w:qFormat/>
    <w:uiPriority w:val="0"/>
  </w:style>
  <w:style w:type="character" w:customStyle="1" w:styleId="48">
    <w:name w:val="del1"/>
    <w:qFormat/>
    <w:uiPriority w:val="0"/>
    <w:rPr>
      <w:vanish/>
      <w:color w:val="666666"/>
      <w:sz w:val="18"/>
      <w:szCs w:val="18"/>
      <w:u w:val="single"/>
    </w:rPr>
  </w:style>
  <w:style w:type="character" w:customStyle="1" w:styleId="49">
    <w:name w:val="now2"/>
    <w:basedOn w:val="35"/>
    <w:qFormat/>
    <w:uiPriority w:val="0"/>
  </w:style>
  <w:style w:type="character" w:customStyle="1" w:styleId="50">
    <w:name w:val="info"/>
    <w:qFormat/>
    <w:uiPriority w:val="0"/>
    <w:rPr>
      <w:color w:val="666666"/>
    </w:rPr>
  </w:style>
  <w:style w:type="character" w:customStyle="1" w:styleId="51">
    <w:name w:val="inq"/>
    <w:qFormat/>
    <w:uiPriority w:val="0"/>
    <w:rPr>
      <w:color w:val="333333"/>
    </w:rPr>
  </w:style>
  <w:style w:type="character" w:customStyle="1" w:styleId="52">
    <w:name w:val="inq1"/>
    <w:basedOn w:val="35"/>
    <w:qFormat/>
    <w:uiPriority w:val="0"/>
  </w:style>
  <w:style w:type="character" w:customStyle="1" w:styleId="53">
    <w:name w:val="up"/>
    <w:basedOn w:val="35"/>
    <w:qFormat/>
    <w:uiPriority w:val="0"/>
  </w:style>
  <w:style w:type="character" w:customStyle="1" w:styleId="54">
    <w:name w:val="up2"/>
    <w:basedOn w:val="35"/>
    <w:qFormat/>
    <w:uiPriority w:val="0"/>
  </w:style>
  <w:style w:type="character" w:customStyle="1" w:styleId="55">
    <w:name w:val="不明显参考1"/>
    <w:qFormat/>
    <w:uiPriority w:val="31"/>
    <w:rPr>
      <w:smallCaps/>
      <w:color w:val="595959"/>
    </w:rPr>
  </w:style>
  <w:style w:type="character" w:customStyle="1" w:styleId="56">
    <w:name w:val="submit"/>
    <w:basedOn w:val="35"/>
    <w:qFormat/>
    <w:uiPriority w:val="0"/>
  </w:style>
  <w:style w:type="character" w:customStyle="1" w:styleId="57">
    <w:name w:val="Char Char1"/>
    <w:qFormat/>
    <w:uiPriority w:val="0"/>
    <w:rPr>
      <w:rFonts w:eastAsia="黑体"/>
      <w:snapToGrid w:val="0"/>
      <w:sz w:val="18"/>
      <w:szCs w:val="18"/>
      <w:lang w:val="en-US" w:eastAsia="zh-CN" w:bidi="ar-SA"/>
    </w:rPr>
  </w:style>
  <w:style w:type="character" w:customStyle="1" w:styleId="58">
    <w:name w:val="正文文本缩进 Char"/>
    <w:link w:val="15"/>
    <w:qFormat/>
    <w:uiPriority w:val="0"/>
    <w:rPr>
      <w:rFonts w:ascii="宋体" w:hAnsi="Courier New"/>
      <w:spacing w:val="-4"/>
      <w:kern w:val="2"/>
      <w:sz w:val="18"/>
    </w:rPr>
  </w:style>
  <w:style w:type="character" w:customStyle="1" w:styleId="59">
    <w:name w:val="纯文本 Char"/>
    <w:link w:val="19"/>
    <w:qFormat/>
    <w:uiPriority w:val="0"/>
    <w:rPr>
      <w:rFonts w:ascii="宋体" w:hAnsi="Courier New"/>
      <w:kern w:val="2"/>
      <w:sz w:val="24"/>
      <w:szCs w:val="24"/>
    </w:rPr>
  </w:style>
  <w:style w:type="character" w:customStyle="1" w:styleId="60">
    <w:name w:val="pl"/>
    <w:basedOn w:val="35"/>
    <w:qFormat/>
    <w:uiPriority w:val="0"/>
  </w:style>
  <w:style w:type="character" w:customStyle="1" w:styleId="61">
    <w:name w:val="now4"/>
    <w:basedOn w:val="35"/>
    <w:qFormat/>
    <w:uiPriority w:val="0"/>
  </w:style>
  <w:style w:type="character" w:customStyle="1" w:styleId="62">
    <w:name w:val="pl7"/>
    <w:basedOn w:val="35"/>
    <w:qFormat/>
    <w:uiPriority w:val="0"/>
  </w:style>
  <w:style w:type="character" w:customStyle="1" w:styleId="63">
    <w:name w:val="arr"/>
    <w:basedOn w:val="35"/>
    <w:qFormat/>
    <w:uiPriority w:val="0"/>
  </w:style>
  <w:style w:type="character" w:customStyle="1" w:styleId="64">
    <w:name w:val="无间隔 Char"/>
    <w:link w:val="65"/>
    <w:qFormat/>
    <w:uiPriority w:val="1"/>
    <w:rPr>
      <w:rFonts w:ascii="Calibri" w:hAnsi="Calibri"/>
      <w:sz w:val="22"/>
      <w:szCs w:val="22"/>
      <w:lang w:val="en-US" w:eastAsia="zh-CN" w:bidi="ar-SA"/>
    </w:rPr>
  </w:style>
  <w:style w:type="paragraph" w:styleId="65">
    <w:name w:val="No Spacing"/>
    <w:link w:val="64"/>
    <w:qFormat/>
    <w:uiPriority w:val="1"/>
    <w:rPr>
      <w:rFonts w:ascii="Calibri" w:hAnsi="Calibri" w:eastAsia="宋体" w:cs="Times New Roman"/>
      <w:sz w:val="22"/>
      <w:szCs w:val="22"/>
      <w:lang w:val="en-US" w:eastAsia="zh-CN" w:bidi="ar-SA"/>
    </w:rPr>
  </w:style>
  <w:style w:type="character" w:customStyle="1" w:styleId="66">
    <w:name w:val="icon-doc"/>
    <w:basedOn w:val="35"/>
    <w:qFormat/>
    <w:uiPriority w:val="0"/>
  </w:style>
  <w:style w:type="character" w:customStyle="1" w:styleId="67">
    <w:name w:val="icon-read"/>
    <w:basedOn w:val="35"/>
    <w:qFormat/>
    <w:uiPriority w:val="0"/>
  </w:style>
  <w:style w:type="character" w:customStyle="1" w:styleId="68">
    <w:name w:val="apple-style-span"/>
    <w:basedOn w:val="35"/>
    <w:qFormat/>
    <w:uiPriority w:val="0"/>
  </w:style>
  <w:style w:type="character" w:customStyle="1" w:styleId="69">
    <w:name w:val="日期 Char"/>
    <w:link w:val="20"/>
    <w:qFormat/>
    <w:uiPriority w:val="0"/>
    <w:rPr>
      <w:rFonts w:eastAsia="楷体_GB2312"/>
      <w:kern w:val="2"/>
      <w:sz w:val="32"/>
    </w:rPr>
  </w:style>
  <w:style w:type="character" w:customStyle="1" w:styleId="70">
    <w:name w:val="del2"/>
    <w:qFormat/>
    <w:uiPriority w:val="0"/>
    <w:rPr>
      <w:vanish/>
    </w:rPr>
  </w:style>
  <w:style w:type="character" w:customStyle="1" w:styleId="71">
    <w:name w:val="del"/>
    <w:basedOn w:val="35"/>
    <w:qFormat/>
    <w:uiPriority w:val="0"/>
  </w:style>
  <w:style w:type="character" w:customStyle="1" w:styleId="72">
    <w:name w:val="now3"/>
    <w:basedOn w:val="35"/>
    <w:qFormat/>
    <w:uiPriority w:val="0"/>
  </w:style>
  <w:style w:type="character" w:customStyle="1" w:styleId="73">
    <w:name w:val="页脚 Char"/>
    <w:link w:val="23"/>
    <w:qFormat/>
    <w:uiPriority w:val="99"/>
    <w:rPr>
      <w:rFonts w:eastAsia="黑体"/>
      <w:snapToGrid w:val="0"/>
      <w:kern w:val="2"/>
      <w:sz w:val="18"/>
      <w:szCs w:val="18"/>
    </w:rPr>
  </w:style>
  <w:style w:type="character" w:customStyle="1" w:styleId="74">
    <w:name w:val="icon-play"/>
    <w:basedOn w:val="35"/>
    <w:qFormat/>
    <w:uiPriority w:val="0"/>
  </w:style>
  <w:style w:type="character" w:customStyle="1" w:styleId="75">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6">
    <w:name w:val="xl29 Char Char"/>
    <w:link w:val="77"/>
    <w:qFormat/>
    <w:uiPriority w:val="0"/>
    <w:rPr>
      <w:rFonts w:ascii="Arial Unicode MS" w:hAnsi="Arial Unicode MS" w:eastAsia="Arial Unicode MS"/>
      <w:sz w:val="24"/>
      <w:szCs w:val="24"/>
    </w:rPr>
  </w:style>
  <w:style w:type="paragraph" w:customStyle="1" w:styleId="77">
    <w:name w:val="xl29"/>
    <w:basedOn w:val="1"/>
    <w:link w:val="76"/>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78">
    <w:name w:val="now1"/>
    <w:basedOn w:val="35"/>
    <w:qFormat/>
    <w:uiPriority w:val="0"/>
  </w:style>
  <w:style w:type="character" w:customStyle="1" w:styleId="79">
    <w:name w:val="reason"/>
    <w:qFormat/>
    <w:uiPriority w:val="0"/>
    <w:rPr>
      <w:color w:val="999999"/>
    </w:rPr>
  </w:style>
  <w:style w:type="character" w:customStyle="1" w:styleId="80">
    <w:name w:val="批注主题 Char"/>
    <w:link w:val="31"/>
    <w:semiHidden/>
    <w:qFormat/>
    <w:uiPriority w:val="99"/>
    <w:rPr>
      <w:b/>
      <w:bCs/>
      <w:kern w:val="2"/>
      <w:sz w:val="21"/>
      <w:szCs w:val="24"/>
    </w:rPr>
  </w:style>
  <w:style w:type="character" w:customStyle="1" w:styleId="81">
    <w:name w:val="Char Char12"/>
    <w:qFormat/>
    <w:uiPriority w:val="0"/>
    <w:rPr>
      <w:rFonts w:ascii="宋体" w:hAnsi="Courier New"/>
      <w:spacing w:val="-4"/>
      <w:kern w:val="2"/>
      <w:sz w:val="18"/>
    </w:rPr>
  </w:style>
  <w:style w:type="character" w:customStyle="1" w:styleId="82">
    <w:name w:val="批注文字 Char"/>
    <w:link w:val="11"/>
    <w:semiHidden/>
    <w:qFormat/>
    <w:uiPriority w:val="99"/>
    <w:rPr>
      <w:kern w:val="2"/>
      <w:sz w:val="21"/>
      <w:szCs w:val="24"/>
    </w:rPr>
  </w:style>
  <w:style w:type="character" w:customStyle="1" w:styleId="83">
    <w:name w:val="tab"/>
    <w:qFormat/>
    <w:uiPriority w:val="0"/>
    <w:rPr>
      <w:color w:val="A4BCD6"/>
    </w:rPr>
  </w:style>
  <w:style w:type="character" w:customStyle="1" w:styleId="84">
    <w:name w:val="pl1"/>
    <w:basedOn w:val="35"/>
    <w:qFormat/>
    <w:uiPriority w:val="0"/>
  </w:style>
  <w:style w:type="character" w:customStyle="1" w:styleId="85">
    <w:name w:val="icon-game"/>
    <w:basedOn w:val="35"/>
    <w:qFormat/>
    <w:uiPriority w:val="0"/>
  </w:style>
  <w:style w:type="character" w:customStyle="1" w:styleId="86">
    <w:name w:val="Char Char"/>
    <w:qFormat/>
    <w:uiPriority w:val="0"/>
    <w:rPr>
      <w:rFonts w:ascii="宋体" w:hAnsi="Courier New" w:eastAsia="宋体"/>
      <w:kern w:val="2"/>
      <w:sz w:val="24"/>
      <w:szCs w:val="24"/>
      <w:lang w:val="en-US" w:eastAsia="zh-CN" w:bidi="ar-SA"/>
    </w:rPr>
  </w:style>
  <w:style w:type="character" w:customStyle="1" w:styleId="87">
    <w:name w:val="icon-down"/>
    <w:basedOn w:val="35"/>
    <w:qFormat/>
    <w:uiPriority w:val="0"/>
  </w:style>
  <w:style w:type="character" w:customStyle="1" w:styleId="88">
    <w:name w:val="页眉 Char"/>
    <w:link w:val="24"/>
    <w:qFormat/>
    <w:uiPriority w:val="99"/>
    <w:rPr>
      <w:rFonts w:eastAsia="仿宋_GB2312"/>
      <w:kern w:val="2"/>
      <w:sz w:val="18"/>
    </w:rPr>
  </w:style>
  <w:style w:type="character" w:customStyle="1" w:styleId="89">
    <w:name w:val="apple-converted-space"/>
    <w:basedOn w:val="35"/>
    <w:qFormat/>
    <w:uiPriority w:val="0"/>
  </w:style>
  <w:style w:type="character" w:customStyle="1" w:styleId="90">
    <w:name w:val="文档结构图 Char"/>
    <w:link w:val="10"/>
    <w:semiHidden/>
    <w:qFormat/>
    <w:uiPriority w:val="99"/>
    <w:rPr>
      <w:rFonts w:ascii="宋体"/>
      <w:kern w:val="2"/>
      <w:sz w:val="18"/>
      <w:szCs w:val="18"/>
    </w:rPr>
  </w:style>
  <w:style w:type="paragraph" w:customStyle="1" w:styleId="91">
    <w:name w:val="列出段落4"/>
    <w:basedOn w:val="1"/>
    <w:qFormat/>
    <w:uiPriority w:val="34"/>
    <w:pPr>
      <w:ind w:firstLine="420" w:firstLineChars="200"/>
    </w:pPr>
    <w:rPr>
      <w:rFonts w:ascii="Calibri" w:hAnsi="Calibri"/>
      <w:szCs w:val="22"/>
    </w:rPr>
  </w:style>
  <w:style w:type="paragraph" w:customStyle="1" w:styleId="92">
    <w:name w:val="纯文本1"/>
    <w:basedOn w:val="1"/>
    <w:qFormat/>
    <w:uiPriority w:val="0"/>
    <w:rPr>
      <w:rFonts w:ascii="宋体" w:hAnsi="Courier New"/>
      <w:szCs w:val="20"/>
    </w:rPr>
  </w:style>
  <w:style w:type="paragraph" w:customStyle="1" w:styleId="93">
    <w:name w:val="列出段落1"/>
    <w:basedOn w:val="1"/>
    <w:qFormat/>
    <w:uiPriority w:val="34"/>
    <w:pPr>
      <w:ind w:firstLine="420" w:firstLineChars="200"/>
    </w:pPr>
  </w:style>
  <w:style w:type="paragraph" w:customStyle="1" w:styleId="94">
    <w:name w:val="表格用"/>
    <w:basedOn w:val="1"/>
    <w:qFormat/>
    <w:uiPriority w:val="0"/>
    <w:rPr>
      <w:kern w:val="0"/>
    </w:rPr>
  </w:style>
  <w:style w:type="paragraph" w:customStyle="1" w:styleId="95">
    <w:name w:val="_Style 2"/>
    <w:basedOn w:val="1"/>
    <w:qFormat/>
    <w:uiPriority w:val="0"/>
    <w:pPr>
      <w:ind w:firstLine="420" w:firstLineChars="200"/>
    </w:pPr>
    <w:rPr>
      <w:rFonts w:ascii="Calibri" w:hAnsi="Calibri"/>
      <w:szCs w:val="22"/>
    </w:rPr>
  </w:style>
  <w:style w:type="paragraph" w:customStyle="1" w:styleId="9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列出段落2"/>
    <w:basedOn w:val="1"/>
    <w:qFormat/>
    <w:uiPriority w:val="99"/>
    <w:pPr>
      <w:ind w:firstLine="420" w:firstLineChars="200"/>
    </w:pPr>
  </w:style>
  <w:style w:type="paragraph" w:customStyle="1" w:styleId="98">
    <w:name w:val="正文1"/>
    <w:basedOn w:val="1"/>
    <w:qFormat/>
    <w:uiPriority w:val="0"/>
    <w:pPr>
      <w:tabs>
        <w:tab w:val="left" w:pos="360"/>
      </w:tabs>
      <w:spacing w:line="360" w:lineRule="auto"/>
      <w:ind w:left="357" w:hanging="357"/>
    </w:pPr>
    <w:rPr>
      <w:rFonts w:ascii="宋体" w:hAnsi="宋体"/>
      <w:color w:val="FF0000"/>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Table"/>
    <w:basedOn w:val="102"/>
    <w:qFormat/>
    <w:uiPriority w:val="0"/>
    <w:rPr>
      <w:rFonts w:eastAsia="仿宋"/>
    </w:rPr>
  </w:style>
  <w:style w:type="paragraph" w:customStyle="1" w:styleId="102">
    <w:name w:val="Image"/>
    <w:basedOn w:val="103"/>
    <w:qFormat/>
    <w:uiPriority w:val="0"/>
    <w:pPr>
      <w:ind w:firstLine="0" w:firstLineChars="0"/>
      <w:jc w:val="center"/>
    </w:pPr>
  </w:style>
  <w:style w:type="paragraph" w:customStyle="1" w:styleId="103">
    <w:name w:val="列出段落3"/>
    <w:basedOn w:val="1"/>
    <w:qFormat/>
    <w:uiPriority w:val="34"/>
    <w:pPr>
      <w:ind w:firstLine="420" w:firstLineChars="200"/>
    </w:pPr>
  </w:style>
  <w:style w:type="paragraph" w:customStyle="1" w:styleId="104">
    <w:name w:val="p0"/>
    <w:basedOn w:val="1"/>
    <w:qFormat/>
    <w:uiPriority w:val="0"/>
    <w:pPr>
      <w:widowControl/>
    </w:pPr>
    <w:rPr>
      <w:kern w:val="0"/>
      <w:szCs w:val="21"/>
    </w:rPr>
  </w:style>
  <w:style w:type="paragraph" w:customStyle="1" w:styleId="105">
    <w:name w:val="样式1"/>
    <w:basedOn w:val="6"/>
    <w:qFormat/>
    <w:uiPriority w:val="0"/>
  </w:style>
  <w:style w:type="paragraph" w:customStyle="1" w:styleId="10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7">
    <w:name w:val="纯文本11"/>
    <w:basedOn w:val="98"/>
    <w:qFormat/>
    <w:uiPriority w:val="0"/>
    <w:pPr>
      <w:adjustRightInd w:val="0"/>
      <w:textAlignment w:val="baseline"/>
    </w:pPr>
    <w:rPr>
      <w:rFonts w:hAnsi="Courier New" w:eastAsia="楷体_GB2312"/>
      <w:sz w:val="26"/>
      <w:szCs w:val="20"/>
    </w:rPr>
  </w:style>
  <w:style w:type="paragraph" w:customStyle="1" w:styleId="1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9">
    <w:name w:val="Char1"/>
    <w:basedOn w:val="1"/>
    <w:qFormat/>
    <w:uiPriority w:val="0"/>
    <w:rPr>
      <w:rFonts w:ascii="Tahoma" w:hAnsi="Tahoma"/>
      <w:sz w:val="24"/>
      <w:szCs w:val="20"/>
    </w:rPr>
  </w:style>
  <w:style w:type="paragraph" w:customStyle="1" w:styleId="110">
    <w:name w:val="默认段落字体 Para Char Char Char Char Char Char Char"/>
    <w:basedOn w:val="24"/>
    <w:next w:val="96"/>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111">
    <w:name w:val="正文段"/>
    <w:basedOn w:val="1"/>
    <w:qFormat/>
    <w:uiPriority w:val="0"/>
    <w:pPr>
      <w:widowControl/>
      <w:snapToGrid w:val="0"/>
      <w:spacing w:afterLines="50"/>
      <w:ind w:firstLine="200" w:firstLineChars="200"/>
    </w:pPr>
    <w:rPr>
      <w:kern w:val="0"/>
      <w:sz w:val="24"/>
      <w:szCs w:val="20"/>
    </w:rPr>
  </w:style>
  <w:style w:type="paragraph" w:customStyle="1" w:styleId="112">
    <w:name w:val="Text"/>
    <w:basedOn w:val="1"/>
    <w:qFormat/>
    <w:uiPriority w:val="0"/>
    <w:pPr>
      <w:spacing w:line="360" w:lineRule="auto"/>
      <w:ind w:firstLine="200" w:firstLineChars="20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4">
    <w:name w:val="Default"/>
    <w:qFormat/>
    <w:uiPriority w:val="0"/>
    <w:pPr>
      <w:widowControl w:val="0"/>
      <w:autoSpaceDE w:val="0"/>
      <w:autoSpaceDN w:val="0"/>
      <w:adjustRightInd w:val="0"/>
    </w:pPr>
    <w:rPr>
      <w:rFonts w:ascii="Ping Hei" w:hAnsi="Calibri" w:eastAsia="Ping Hei" w:cs="Ping He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5163</Words>
  <Characters>29434</Characters>
  <Lines>245</Lines>
  <Paragraphs>69</Paragraphs>
  <TotalTime>0</TotalTime>
  <ScaleCrop>false</ScaleCrop>
  <LinksUpToDate>false</LinksUpToDate>
  <CharactersWithSpaces>34528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2020-05-13T01:45:00Z</dcterms:created>
  <dc:creator>Administrator</dc:creator>
  <cp:lastModifiedBy>猫 逃 .</cp:lastModifiedBy>
  <cp:lastPrinted>2020-06-22T07:51:00Z</cp:lastPrinted>
  <dcterms:modified xsi:type="dcterms:W3CDTF">2020-06-30T07:14:11Z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